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jc w:val="center"/>
        <w:keepLines w:val="0"/>
        <w:keepNext w:val="0"/>
        <w:pageBreakBefore w:val="0"/>
        <w:spacing w:line="360" w:lineRule="auto"/>
        <w:widowControl w:val="off"/>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项目名称：</w:t>
      </w:r>
      <w:r>
        <w:rPr>
          <w:rFonts w:hint="eastAsia" w:ascii="Times New Roman" w:hAnsi="Times New Roman" w:cs="宋体"/>
          <w:b/>
          <w:color w:val="auto"/>
          <w:sz w:val="30"/>
          <w:szCs w:val="30"/>
          <w:highlight w:val="none"/>
          <w:lang w:val="en-US" w:eastAsia="zh-CN"/>
        </w:rPr>
        <w:t xml:space="preserve">泗洪县预算管理一体化系统运维服务采购项目（2026.11-2029.11）</w:t>
      </w:r>
      <w:r/>
    </w:p>
    <w:p>
      <w:pPr>
        <w:ind w:firstLine="1506"/>
        <w:keepLines w:val="0"/>
        <w:keepNext w:val="0"/>
        <w:pageBreakBefore w:val="0"/>
        <w:spacing w:line="360" w:lineRule="auto"/>
        <w:widowControl w:val="off"/>
        <w:rPr>
          <w:rFonts w:hint="default" w:ascii="Times New Roman" w:hAnsi="Times New Roman" w:cs="宋体"/>
          <w:b/>
          <w:color w:val="auto"/>
          <w:sz w:val="30"/>
          <w:szCs w:val="30"/>
          <w:highlight w:val="none"/>
          <w:lang w:val="en-US" w:eastAsia="zh-CN"/>
        </w:rPr>
      </w:pPr>
      <w:r>
        <w:rPr>
          <w:rFonts w:hint="eastAsia" w:ascii="Times New Roman" w:hAnsi="Times New Roman" w:cs="宋体"/>
          <w:b/>
          <w:color w:val="auto"/>
          <w:sz w:val="30"/>
          <w:szCs w:val="30"/>
          <w:highlight w:val="none"/>
        </w:rPr>
        <w:t xml:space="preserve">项目编号：JSZC-321324-JHSK-C2026-0001</w:t>
      </w:r>
      <w:r/>
    </w:p>
    <w:p>
      <w:pPr>
        <w:ind w:firstLine="1205"/>
        <w:keepLines w:val="0"/>
        <w:keepNext w:val="0"/>
        <w:pageBreakBefore w:val="0"/>
        <w:spacing w:line="360" w:lineRule="auto"/>
        <w:widowControl w:val="off"/>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（服务类项目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u w:val="none"/>
          <w:lang w:val="en-US" w:eastAsia="zh-CN"/>
        </w:rPr>
        <w:t xml:space="preserve">本项目不专门</w:t>
      </w:r>
      <w:r>
        <w:rPr>
          <w:rFonts w:hint="eastAsia" w:ascii="Times New Roman" w:hAnsi="Times New Roman"/>
          <w:b/>
          <w:caps w:val="0"/>
          <w:color w:val="000000"/>
          <w:sz w:val="30"/>
          <w:szCs w:val="30"/>
          <w:highlight w:val="none"/>
        </w:rPr>
        <w:t xml:space="preserve">面向中小企业</w:t>
      </w:r>
      <w:r>
        <w:rPr>
          <w:rFonts w:hint="eastAsia" w:ascii="Times New Roman" w:hAnsi="Times New Roman"/>
          <w:b/>
          <w:caps w:val="0"/>
          <w:color w:val="000000"/>
          <w:sz w:val="30"/>
          <w:szCs w:val="30"/>
          <w:highlight w:val="none"/>
          <w:lang w:val="en-US" w:eastAsia="zh-CN"/>
        </w:rPr>
        <w:t xml:space="preserve">采购</w:t>
      </w:r>
      <w:r>
        <w:rPr>
          <w:rFonts w:hint="eastAsia" w:ascii="Times New Roman" w:hAnsi="Times New Roman"/>
          <w:b/>
          <w:caps w:val="0"/>
          <w:color w:val="000000"/>
          <w:sz w:val="30"/>
          <w:szCs w:val="30"/>
          <w:highlight w:val="none"/>
        </w:rPr>
        <w:t xml:space="preserve">）</w:t>
      </w:r>
      <w:r/>
    </w:p>
    <w:p>
      <w:pPr>
        <w:ind w:left="2800" w:hanging="2800"/>
        <w:rPr>
          <w:b/>
          <w:color w:val="auto"/>
          <w:sz w:val="28"/>
          <w:szCs w:val="28"/>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58"/>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W w:w="4677" w:type="dxa"/>
            <w:vAlign w:val="center"/>
            <w:textDirection w:val="lrTb"/>
            <w:noWrap w:val="false"/>
          </w:tcPr>
          <w:p>
            <w:pPr>
              <w:jc w:val="left"/>
              <w:spacing w:line="500" w:lineRule="exact"/>
              <w:rPr>
                <w:rFonts w:hint="default" w:ascii="仿宋" w:hAnsi="仿宋" w:eastAsia="宋体" w:cs="仿宋"/>
                <w:color w:val="auto"/>
                <w:sz w:val="24"/>
                <w:szCs w:val="24"/>
                <w:highlight w:val="none"/>
                <w:lang w:val="en-US" w:eastAsia="zh-CN"/>
              </w:rPr>
            </w:pPr>
            <w:r>
              <w:rPr>
                <w:rFonts w:hint="eastAsia" w:ascii="仿宋" w:hAnsi="仿宋" w:cs="仿宋"/>
                <w:color w:val="auto"/>
                <w:sz w:val="24"/>
                <w:szCs w:val="24"/>
                <w:highlight w:val="none"/>
                <w:lang w:val="en-US" w:eastAsia="zh-CN"/>
              </w:rPr>
              <w:t xml:space="preserve">泗洪县财政局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仿宋" w:hAnsi="仿宋" w:cs="仿宋"/>
                <w:color w:val="auto"/>
                <w:sz w:val="24"/>
                <w:szCs w:val="24"/>
                <w:highlight w:val="none"/>
                <w:lang w:val="en-US" w:eastAsia="zh-CN"/>
              </w:rPr>
              <w:t xml:space="preserve">江苏洪数科数据产业有限公司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11</w:t>
      </w:r>
      <w:r>
        <w:rPr>
          <w:rFonts w:hint="eastAsia" w:ascii="Arial" w:hAnsi="Arial" w:cs="宋体"/>
          <w:b/>
          <w:color w:val="auto"/>
          <w:sz w:val="32"/>
          <w:szCs w:val="24"/>
          <w:highlight w:val="none"/>
        </w:rPr>
        <w:t xml:space="preserve">月02</w:t>
      </w:r>
      <w:bookmarkStart w:id="130" w:name="_GoBack"/>
      <w:r/>
      <w:bookmarkEnd w:id="130"/>
      <w:r>
        <w:rPr>
          <w:rFonts w:hint="eastAsia" w:ascii="Arial" w:hAnsi="Arial" w:cs="宋体"/>
          <w:b/>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jc w:val="center"/>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r>
      <w:r/>
    </w:p>
    <w:p>
      <w:pPr>
        <w:jc w:val="center"/>
        <w:rPr>
          <w:rFonts w:hint="eastAsia" w:ascii="Times New Roman" w:hAnsi="Times New Roman" w:eastAsia="黑体"/>
          <w:color w:val="auto"/>
          <w:sz w:val="36"/>
          <w:szCs w:val="36"/>
          <w:highlight w:val="none"/>
        </w:rPr>
      </w:pPr>
      <w:r>
        <w:rPr>
          <w:rFonts w:hint="eastAsia" w:ascii="Times New Roman" w:hAnsi="Times New Roman" w:eastAsia="黑体"/>
          <w:color w:val="auto"/>
          <w:sz w:val="36"/>
          <w:szCs w:val="36"/>
          <w:highlight w:val="none"/>
        </w:rPr>
      </w:r>
      <w:r/>
    </w:p>
    <w:p>
      <w:pPr>
        <w:jc w:val="center"/>
        <w:rPr>
          <w:rFonts w:hint="eastAsia" w:ascii="Times New Roman" w:hAnsi="Times New Roman" w:eastAsia="黑体"/>
          <w:color w:val="auto"/>
          <w:sz w:val="36"/>
          <w:szCs w:val="36"/>
          <w:highlight w:val="none"/>
        </w:rPr>
      </w:pPr>
      <w:r>
        <w:rPr>
          <w:rFonts w:hint="eastAsia" w:ascii="Times New Roman" w:hAnsi="Times New Roman" w:eastAsia="黑体"/>
          <w:color w:val="auto"/>
          <w:sz w:val="36"/>
          <w:szCs w:val="36"/>
          <w:highlight w:val="none"/>
        </w:rPr>
      </w:r>
      <w:r/>
    </w:p>
    <w:p>
      <w:pPr>
        <w:jc w:val="center"/>
        <w:rPr>
          <w:rFonts w:hint="eastAsia" w:ascii="Times New Roman" w:hAnsi="Times New Roman" w:eastAsia="黑体"/>
          <w:color w:val="auto"/>
          <w:sz w:val="36"/>
          <w:szCs w:val="36"/>
          <w:highlight w:val="none"/>
        </w:rPr>
      </w:pPr>
      <w:r>
        <w:rPr>
          <w:rFonts w:hint="eastAsia" w:ascii="Times New Roman" w:hAnsi="Times New Roman" w:eastAsia="黑体"/>
          <w:color w:val="auto"/>
          <w:sz w:val="36"/>
          <w:highlight w:val="none"/>
        </w:rPr>
        <w:t xml:space="preserve">目    录</w:t>
      </w:r>
      <w:r/>
    </w:p>
    <w:p>
      <w:pPr>
        <w:pStyle w:val="863"/>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1</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63"/>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63"/>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17</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63"/>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63"/>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4</w:t>
      </w:r>
      <w:r/>
    </w:p>
    <w:p>
      <w:pPr>
        <w:pStyle w:val="863"/>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49</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pStyle w:val="855"/>
        <w:jc w:val="center"/>
        <w:rPr>
          <w:rFonts w:hint="eastAsia" w:ascii="黑体" w:hAnsi="黑体" w:eastAsia="黑体" w:cs="黑体"/>
          <w:color w:val="auto"/>
          <w:sz w:val="44"/>
          <w:szCs w:val="44"/>
          <w:highlight w:val="non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bookmarkStart w:id="0" w:name="_Toc13414"/>
      <w:r/>
      <w:bookmarkStart w:id="1" w:name="_Toc27259"/>
      <w:r/>
      <w:bookmarkStart w:id="2" w:name="_Toc7294"/>
      <w:r/>
      <w:bookmarkStart w:id="3" w:name="_Toc141869960"/>
      <w:r/>
      <w:r/>
    </w:p>
    <w:p>
      <w:pPr>
        <w:pStyle w:val="855"/>
        <w:jc w:val="cente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hint="default" w:ascii="Times New Roman" w:hAnsi="Times New Roman" w:eastAsia="宋体" w:cs="宋体"/>
          <w:color w:val="auto"/>
          <w:sz w:val="24"/>
          <w:szCs w:val="24"/>
          <w:highlight w:val="none"/>
          <w:lang w:val="en-US" w:eastAsia="zh-CN"/>
        </w:rPr>
      </w:pPr>
      <w:r>
        <w:rPr>
          <w:rFonts w:hint="eastAsia" w:ascii="宋体" w:hAnsi="宋体"/>
          <w:color w:val="auto"/>
          <w:sz w:val="24"/>
          <w:szCs w:val="24"/>
          <w:highlight w:val="none"/>
        </w:rPr>
        <w:t xml:space="preserve">受</w:t>
      </w:r>
      <w:r>
        <w:rPr>
          <w:rFonts w:hint="eastAsia" w:ascii="仿宋" w:hAnsi="仿宋" w:cs="仿宋"/>
          <w:color w:val="auto"/>
          <w:sz w:val="24"/>
          <w:szCs w:val="24"/>
          <w:highlight w:val="none"/>
          <w:u w:val="single"/>
          <w:lang w:val="en-US" w:eastAsia="zh-CN"/>
        </w:rPr>
        <w:t xml:space="preserve">泗洪县财政局</w:t>
      </w:r>
      <w:r>
        <w:rPr>
          <w:rFonts w:hint="eastAsia" w:ascii="宋体" w:hAnsi="宋体"/>
          <w:color w:val="auto"/>
          <w:sz w:val="24"/>
          <w:szCs w:val="24"/>
          <w:highlight w:val="none"/>
        </w:rPr>
        <w:t xml:space="preserve">的委托，</w:t>
      </w:r>
      <w:r>
        <w:rPr>
          <w:rFonts w:hint="eastAsia" w:ascii="仿宋" w:hAnsi="仿宋" w:cs="仿宋"/>
          <w:color w:val="auto"/>
          <w:sz w:val="24"/>
          <w:szCs w:val="24"/>
          <w:highlight w:val="none"/>
          <w:u w:val="single"/>
          <w:lang w:val="en-US" w:eastAsia="zh-CN"/>
        </w:rPr>
        <w:t xml:space="preserve">江苏洪数科数据产业有限公司</w:t>
      </w:r>
      <w:r>
        <w:rPr>
          <w:rFonts w:hint="eastAsia" w:ascii="Times New Roman" w:hAnsi="Times New Roman" w:cs="方正仿宋_GBK"/>
          <w:color w:val="auto"/>
          <w:sz w:val="24"/>
          <w:szCs w:val="24"/>
          <w:highlight w:val="none"/>
        </w:rPr>
        <w:t xml:space="preserve">就</w:t>
      </w:r>
      <w:r>
        <w:rPr>
          <w:rFonts w:hint="eastAsia" w:ascii="仿宋" w:hAnsi="仿宋" w:cs="仿宋"/>
          <w:color w:val="auto"/>
          <w:sz w:val="24"/>
          <w:szCs w:val="24"/>
          <w:highlight w:val="none"/>
          <w:u w:val="single"/>
          <w:lang w:val="en-US" w:eastAsia="zh-CN"/>
        </w:rPr>
        <w:t xml:space="preserve">泗洪县预算管理一体化系统运维服务采购项目（2026.11-2029.11）</w:t>
      </w:r>
      <w:r>
        <w:rPr>
          <w:rFonts w:hint="eastAsia" w:ascii="宋体" w:hAnsi="宋体"/>
          <w:color w:val="auto"/>
          <w:sz w:val="24"/>
          <w:szCs w:val="24"/>
          <w:highlight w:val="none"/>
        </w:rPr>
        <w:t xml:space="preserve">(</w:t>
      </w:r>
      <w:r>
        <w:rPr>
          <w:rFonts w:hint="eastAsia" w:ascii="仿宋" w:hAnsi="仿宋" w:cs="仿宋"/>
          <w:color w:val="auto"/>
          <w:sz w:val="24"/>
          <w:szCs w:val="24"/>
          <w:highlight w:val="none"/>
          <w:u w:val="single"/>
          <w:lang w:val="en-US" w:eastAsia="zh-CN"/>
        </w:rPr>
        <w:t xml:space="preserve">JSZC-321324-JHSK-C2026-0001)</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cs="仿宋"/>
          <w:color w:val="auto"/>
          <w:sz w:val="24"/>
          <w:szCs w:val="24"/>
          <w:highlight w:val="none"/>
          <w:u w:val="single"/>
          <w:lang w:val="en-US" w:eastAsia="zh-CN"/>
        </w:rPr>
        <w:t xml:space="preserve">泗洪县预算管理一体化系统运维服务采购项目（2026.11-2029.11）</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宋体" w:hAnsi="宋体" w:eastAsia="宋体" w:cs="宋体"/>
          <w:color w:val="auto"/>
          <w:sz w:val="24"/>
          <w:szCs w:val="24"/>
          <w:u w:val="single"/>
          <w:lang w:val="en-US" w:eastAsia="zh-CN"/>
        </w:rPr>
        <w:t xml:space="preserve">202</w:t>
      </w:r>
      <w:r>
        <w:rPr>
          <w:rFonts w:hint="eastAsia" w:ascii="宋体" w:hAnsi="宋体" w:cs="宋体"/>
          <w:color w:val="auto"/>
          <w:sz w:val="24"/>
          <w:szCs w:val="24"/>
          <w:u w:val="single"/>
          <w:lang w:val="en-US" w:eastAsia="zh-CN"/>
        </w:rPr>
        <w:t xml:space="preserve">6</w:t>
      </w:r>
      <w:r>
        <w:rPr>
          <w:rFonts w:hint="eastAsia" w:ascii="宋体" w:hAnsi="宋体" w:eastAsia="宋体" w:cs="宋体"/>
          <w:color w:val="auto"/>
          <w:sz w:val="24"/>
          <w:szCs w:val="24"/>
          <w:u w:val="single"/>
          <w:lang w:val="en-US" w:eastAsia="zh-CN"/>
        </w:rPr>
        <w:t xml:space="preserve">年</w:t>
      </w:r>
      <w:r>
        <w:rPr>
          <w:rFonts w:hint="eastAsia" w:ascii="宋体" w:hAnsi="宋体" w:cs="宋体"/>
          <w:color w:val="auto"/>
          <w:sz w:val="24"/>
          <w:szCs w:val="24"/>
          <w:u w:val="single"/>
          <w:lang w:val="en-US" w:eastAsia="zh-CN"/>
        </w:rPr>
        <w:t xml:space="preserve">11</w:t>
      </w:r>
      <w:r>
        <w:rPr>
          <w:rFonts w:hint="eastAsia" w:ascii="宋体" w:hAnsi="宋体" w:eastAsia="宋体" w:cs="宋体"/>
          <w:color w:val="auto"/>
          <w:sz w:val="24"/>
          <w:szCs w:val="24"/>
          <w:u w:val="single"/>
          <w:lang w:val="en-US" w:eastAsia="zh-CN"/>
        </w:rPr>
        <w:t xml:space="preserve">月13</w:t>
      </w:r>
      <w:r>
        <w:rPr>
          <w:rFonts w:hint="eastAsia" w:ascii="宋体" w:hAnsi="宋体" w:eastAsia="宋体" w:cs="宋体"/>
          <w:color w:val="auto"/>
          <w:sz w:val="24"/>
          <w:szCs w:val="24"/>
          <w:u w:val="single"/>
          <w:lang w:val="en-US" w:eastAsia="zh-CN"/>
        </w:rPr>
        <w:t xml:space="preserve">日09点00分</w:t>
      </w:r>
      <w:r>
        <w:rPr>
          <w:rFonts w:hint="eastAsia" w:ascii="Times New Roman" w:hAnsi="Times New Roman" w:cs="仿宋"/>
          <w:bCs/>
          <w:color w:val="auto"/>
          <w:sz w:val="24"/>
          <w:szCs w:val="24"/>
          <w:highlight w:val="none"/>
          <w:u w:val="single"/>
        </w:rPr>
        <w:t xml:space="preserve">（</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856"/>
        <w:ind w:firstLine="321"/>
        <w:spacing w:before="0" w:after="0" w:line="520" w:lineRule="exact"/>
        <w:rPr>
          <w:rFonts w:eastAsia="宋体"/>
          <w:b/>
          <w:bCs/>
          <w:color w:val="auto"/>
          <w:sz w:val="32"/>
          <w:highlight w:val="none"/>
        </w:rPr>
      </w:pPr>
      <w:r/>
      <w:bookmarkStart w:id="4" w:name="_Toc35393790"/>
      <w:r/>
      <w:bookmarkStart w:id="5" w:name="_Toc28359079"/>
      <w:r/>
      <w:bookmarkStart w:id="6" w:name="_Toc35393621"/>
      <w:r/>
      <w:bookmarkStart w:id="7" w:name="_Toc28359002"/>
      <w:r/>
      <w:bookmarkStart w:id="8" w:name="_Hlk24379207"/>
      <w:r/>
      <w:bookmarkStart w:id="9" w:name="_Toc38985263"/>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val="en-US" w:eastAsia="zh-CN"/>
        </w:rPr>
        <w:t xml:space="preserve">JSZC-321324-JHSK-C2026-0001</w:t>
      </w:r>
      <w:r/>
    </w:p>
    <w:p>
      <w:pPr>
        <w:ind w:firstLine="480"/>
        <w:spacing w:line="480" w:lineRule="exact"/>
        <w:rPr>
          <w:rFonts w:hint="eastAsia" w:ascii="仿宋" w:hAnsi="仿宋" w:cs="仿宋"/>
          <w:color w:val="auto"/>
          <w:sz w:val="24"/>
          <w:szCs w:val="24"/>
          <w:highlight w:val="none"/>
          <w:u w:val="none"/>
          <w:lang w:val="en-US" w:eastAsia="zh-CN"/>
        </w:rPr>
      </w:pPr>
      <w:r>
        <w:rPr>
          <w:rFonts w:hint="eastAsia" w:ascii="Times New Roman" w:hAnsi="Times New Roman" w:cs="仿宋"/>
          <w:color w:val="auto"/>
          <w:sz w:val="24"/>
          <w:szCs w:val="24"/>
          <w:highlight w:val="none"/>
        </w:rPr>
        <w:t xml:space="preserve">2.项目名称：</w:t>
      </w:r>
      <w:r>
        <w:rPr>
          <w:rFonts w:hint="eastAsia" w:ascii="仿宋" w:hAnsi="仿宋" w:cs="仿宋"/>
          <w:color w:val="auto"/>
          <w:sz w:val="24"/>
          <w:szCs w:val="24"/>
          <w:highlight w:val="none"/>
          <w:u w:val="none"/>
          <w:lang w:val="en-US" w:eastAsia="zh-CN"/>
        </w:rPr>
        <w:t xml:space="preserve">泗洪县预算管理一体化系统运维服务采购项目（2026.11-2029.11）</w:t>
      </w:r>
      <w:r/>
    </w:p>
    <w:p>
      <w:pPr>
        <w:ind w:firstLine="480"/>
        <w:spacing w:line="480" w:lineRule="exact"/>
        <w:rPr>
          <w:rFonts w:hint="default"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195万元</w:t>
      </w:r>
      <w:r/>
    </w:p>
    <w:p>
      <w:pPr>
        <w:ind w:firstLine="480"/>
        <w:spacing w:line="480" w:lineRule="exact"/>
        <w:rPr>
          <w:rFonts w:hint="default"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4.本项目设定最高限价，</w:t>
      </w:r>
      <w:r>
        <w:rPr>
          <w:rFonts w:hint="eastAsia" w:ascii="Times New Roman" w:hAnsi="Times New Roman" w:cs="仿宋"/>
          <w:color w:val="auto"/>
          <w:sz w:val="24"/>
          <w:szCs w:val="24"/>
          <w:highlight w:val="none"/>
          <w:lang w:val="en-US" w:eastAsia="zh-CN"/>
        </w:rPr>
        <w:t xml:space="preserve">65万</w:t>
      </w:r>
      <w:r>
        <w:rPr>
          <w:rFonts w:hint="eastAsia" w:ascii="Times New Roman" w:hAnsi="Times New Roman" w:cs="仿宋"/>
          <w:color w:val="auto"/>
          <w:sz w:val="24"/>
          <w:szCs w:val="24"/>
          <w:highlight w:val="none"/>
        </w:rPr>
        <w:t xml:space="preserve">元/</w:t>
      </w:r>
      <w:r>
        <w:rPr>
          <w:rFonts w:hint="eastAsia" w:ascii="Times New Roman" w:hAnsi="Times New Roman" w:cs="仿宋"/>
          <w:color w:val="auto"/>
          <w:sz w:val="24"/>
          <w:szCs w:val="24"/>
          <w:highlight w:val="none"/>
          <w:lang w:val="en-US" w:eastAsia="zh-CN"/>
        </w:rPr>
        <w:t xml:space="preserve">年</w:t>
      </w:r>
      <w:r>
        <w:rPr>
          <w:rFonts w:hint="eastAsia" w:ascii="Times New Roman" w:hAnsi="Times New Roman" w:cs="仿宋"/>
          <w:color w:val="auto"/>
          <w:sz w:val="24"/>
          <w:szCs w:val="24"/>
          <w:highlight w:val="none"/>
        </w:rPr>
        <w:t xml:space="preserve">，本项目采用单价报价，报价不得高于此</w:t>
      </w:r>
      <w:r>
        <w:rPr>
          <w:rFonts w:hint="eastAsia" w:ascii="Times New Roman" w:hAnsi="Times New Roman" w:cs="仿宋"/>
          <w:color w:val="auto"/>
          <w:sz w:val="24"/>
          <w:szCs w:val="24"/>
          <w:highlight w:val="none"/>
          <w:lang w:val="en-US" w:eastAsia="zh-CN"/>
        </w:rPr>
        <w:t xml:space="preserve">单价</w:t>
      </w:r>
      <w:r>
        <w:rPr>
          <w:rFonts w:hint="eastAsia" w:ascii="Times New Roman" w:hAnsi="Times New Roman" w:cs="仿宋"/>
          <w:color w:val="auto"/>
          <w:sz w:val="24"/>
          <w:szCs w:val="24"/>
          <w:highlight w:val="none"/>
        </w:rPr>
        <w:t xml:space="preserve">最高限价，否则作无效标处理。</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5.采购需求（简介）：</w:t>
      </w:r>
      <w:r>
        <w:rPr>
          <w:rFonts w:hint="default" w:ascii="Times New Roman" w:hAnsi="Times New Roman" w:cs="仿宋"/>
          <w:color w:val="auto"/>
          <w:sz w:val="24"/>
          <w:szCs w:val="24"/>
          <w:highlight w:val="none"/>
          <w:lang w:val="en-US" w:eastAsia="zh-CN"/>
        </w:rPr>
        <w:t xml:space="preserve">本项目运维范围涵盖以下系统：</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江苏省预算管理一体化系统（泗洪县部分）：预算编制板块、绩效板块、预算执行板块。</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运维用户范围涵盖泗洪县（含乡镇）财政用户、预算单位用户。具体内容详见采购文件采购需求部分。</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合同履行期限：</w:t>
      </w:r>
      <w:r>
        <w:rPr>
          <w:rFonts w:hint="eastAsia" w:ascii="Times New Roman" w:hAnsi="Times New Roman" w:cs="仿宋"/>
          <w:color w:val="auto"/>
          <w:sz w:val="24"/>
          <w:szCs w:val="24"/>
          <w:highlight w:val="none"/>
          <w:lang w:val="en-US" w:eastAsia="zh-CN"/>
        </w:rPr>
        <w:t xml:space="preserve">自合同签订之日起3年。</w:t>
      </w:r>
      <w:r/>
    </w:p>
    <w:p>
      <w:pPr>
        <w:numPr>
          <w:ilvl w:val="0"/>
          <w:numId w:val="0"/>
        </w:num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856"/>
        <w:ind w:firstLine="321"/>
        <w:spacing w:before="0" w:after="0" w:line="520" w:lineRule="exact"/>
        <w:rPr>
          <w:rFonts w:eastAsia="宋体"/>
          <w:b/>
          <w:bCs/>
          <w:color w:val="auto"/>
          <w:sz w:val="32"/>
          <w:highlight w:val="none"/>
        </w:rPr>
      </w:pPr>
      <w:r/>
      <w:bookmarkStart w:id="10" w:name="_Toc35393622"/>
      <w:r/>
      <w:bookmarkStart w:id="11" w:name="_Toc35393791"/>
      <w:r/>
      <w:bookmarkStart w:id="12" w:name="_Toc38985264"/>
      <w:r/>
      <w:bookmarkStart w:id="13" w:name="_Toc28359003"/>
      <w:r/>
      <w:bookmarkStart w:id="14" w:name="_Toc28359080"/>
      <w:r>
        <w:rPr>
          <w:rFonts w:hint="eastAsia" w:eastAsia="宋体"/>
          <w:b/>
          <w:bCs/>
          <w:color w:val="auto"/>
          <w:sz w:val="32"/>
          <w:highlight w:val="none"/>
        </w:rPr>
        <w:t xml:space="preserve">二、申请人的资格要求</w:t>
      </w:r>
      <w:bookmarkEnd w:id="10"/>
      <w:r/>
      <w:bookmarkEnd w:id="11"/>
      <w:r/>
      <w:bookmarkEnd w:id="12"/>
      <w:r/>
      <w:bookmarkEnd w:id="13"/>
      <w:r/>
      <w:bookmarkEnd w:id="14"/>
      <w:r/>
      <w:r/>
    </w:p>
    <w:p>
      <w:pPr>
        <w:ind w:firstLine="482"/>
        <w:spacing w:line="480" w:lineRule="exact"/>
        <w:rPr>
          <w:rFonts w:ascii="Times New Roman" w:hAnsi="Times New Roman" w:cs="仿宋"/>
          <w:color w:val="auto"/>
          <w:sz w:val="24"/>
          <w:szCs w:val="24"/>
          <w:highlight w:val="none"/>
        </w:rPr>
      </w:pPr>
      <w:r/>
      <w:bookmarkStart w:id="15" w:name="_Toc28359081"/>
      <w:r/>
      <w:bookmarkStart w:id="16" w:name="_Toc38985265"/>
      <w:r/>
      <w:bookmarkStart w:id="17" w:name="_Toc35393623"/>
      <w:r/>
      <w:bookmarkStart w:id="18" w:name="_Toc28359004"/>
      <w:r/>
      <w:bookmarkStart w:id="19" w:name="_Toc35393792"/>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2.</w:t>
      </w:r>
      <w:r>
        <w:rPr>
          <w:rFonts w:hint="eastAsia" w:ascii="宋体" w:hAnsi="宋体" w:cs="宋体"/>
          <w:color w:val="auto"/>
          <w:sz w:val="24"/>
          <w:szCs w:val="24"/>
          <w:highlight w:val="none"/>
        </w:rPr>
        <w:t xml:space="preserve">在“信用中国”网站（www.creditchina.gov.cn）查询，不存在被列入失信被执行人、重大税收违法失信主体</w:t>
      </w:r>
      <w:r>
        <w:rPr>
          <w:rFonts w:hint="eastAsia" w:ascii="宋体" w:hAnsi="宋体" w:cs="宋体"/>
          <w:color w:val="auto"/>
          <w:sz w:val="24"/>
          <w:szCs w:val="24"/>
          <w:highlight w:val="none"/>
          <w:shd w:val="clear" w:color="auto"/>
        </w:rPr>
        <w:t xml:space="preserve">、</w:t>
      </w:r>
      <w:r>
        <w:rPr>
          <w:rFonts w:hint="eastAsia" w:ascii="宋体" w:hAnsi="宋体" w:cs="宋体"/>
          <w:color w:val="auto"/>
          <w:sz w:val="24"/>
          <w:szCs w:val="24"/>
          <w:highlight w:val="none"/>
        </w:rPr>
        <w:t xml:space="preserve">政府采购严重失信行为记录名单及其他不符合《中华人民共和国政府采购法》第二十二条规定条件的信用记录情形（无需提供证明材料）。</w:t>
      </w:r>
      <w:r/>
    </w:p>
    <w:p>
      <w:pPr>
        <w:pStyle w:val="866"/>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lang w:val="en-US" w:eastAsia="zh-CN"/>
        </w:rPr>
        <w:t xml:space="preserve">（二）</w:t>
      </w:r>
      <w:r>
        <w:rPr>
          <w:rFonts w:hint="eastAsia" w:eastAsia="宋体" w:cs="仿宋"/>
          <w:color w:val="auto"/>
          <w:highlight w:val="none"/>
        </w:rPr>
        <w:t xml:space="preserve">落实政府采购政策需满足的资格要求：</w:t>
      </w:r>
      <w:r>
        <w:rPr>
          <w:rFonts w:ascii="SimSun" w:hAnsi="SimSun" w:eastAsia="SimSun" w:cs="SimSun"/>
          <w:color w:val="000000"/>
          <w:sz w:val="24"/>
        </w:rPr>
        <w:t xml:space="preserve">本项目</w:t>
      </w:r>
      <w:r>
        <w:rPr>
          <w:rFonts w:ascii="SimSun" w:hAnsi="SimSun" w:eastAsia="SimSun" w:cs="SimSun"/>
          <w:color w:val="000000"/>
          <w:sz w:val="24"/>
          <w:u w:val="single"/>
        </w:rPr>
        <w:t xml:space="preserve"> 非 </w:t>
      </w:r>
      <w:r>
        <w:rPr>
          <w:rFonts w:ascii="SimSun" w:hAnsi="SimSun" w:eastAsia="SimSun" w:cs="SimSun"/>
          <w:color w:val="000000"/>
          <w:sz w:val="24"/>
        </w:rPr>
        <w:t xml:space="preserve">专门面向中小企业采购，本项目对符合规定情形的小微企业报价给予</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rPr>
        <w:t xml:space="preserve">扣除，用扣除后的价格参加评审</w:t>
      </w:r>
      <w:r>
        <w:rPr>
          <w:rFonts w:hint="eastAsia" w:ascii="宋体" w:hAnsi="宋体" w:eastAsia="宋体" w:cs="宋体"/>
          <w:color w:val="auto"/>
          <w:sz w:val="24"/>
          <w:szCs w:val="24"/>
          <w:highlight w:val="none"/>
        </w:rPr>
        <w:t xml:space="preserve">。</w:t>
      </w:r>
      <w:r/>
    </w:p>
    <w:p>
      <w:pPr>
        <w:ind w:firstLine="482"/>
        <w:spacing w:line="480" w:lineRule="exact"/>
        <w:rPr>
          <w:rFonts w:ascii="Times New Roman" w:hAnsi="Times New Roman" w:cs="仿宋"/>
          <w:color w:val="auto"/>
          <w:sz w:val="24"/>
          <w:szCs w:val="24"/>
          <w:highlight w:val="yellow"/>
        </w:rPr>
      </w:pPr>
      <w:r>
        <w:rPr>
          <w:rFonts w:hint="eastAsia" w:ascii="Times New Roman" w:hAnsi="Times New Roman" w:cs="仿宋"/>
          <w:color w:val="auto"/>
          <w:sz w:val="24"/>
          <w:szCs w:val="24"/>
          <w:highlight w:val="none"/>
        </w:rPr>
        <w:t xml:space="preserve">（三）本项目的特定资格要求：无。</w:t>
      </w:r>
      <w:r/>
    </w:p>
    <w:p>
      <w:pPr>
        <w:pStyle w:val="85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5"/>
      <w:r/>
      <w:bookmarkEnd w:id="16"/>
      <w:r/>
      <w:bookmarkEnd w:id="17"/>
      <w:r/>
      <w:bookmarkEnd w:id="18"/>
      <w:r/>
      <w:bookmarkEnd w:id="19"/>
      <w:r/>
      <w:r/>
    </w:p>
    <w:p>
      <w:pPr>
        <w:ind w:firstLine="482"/>
        <w:spacing w:line="480" w:lineRule="exact"/>
        <w:rPr>
          <w:rFonts w:ascii="Times New Roman" w:hAnsi="Times New Roman" w:cs="仿宋"/>
          <w:color w:val="auto"/>
          <w:sz w:val="24"/>
          <w:szCs w:val="24"/>
          <w:highlight w:val="none"/>
        </w:rPr>
      </w:pPr>
      <w:r/>
      <w:bookmarkStart w:id="20" w:name="_Toc35393793"/>
      <w:r/>
      <w:bookmarkStart w:id="21" w:name="_Toc35393624"/>
      <w:r/>
      <w:bookmarkStart w:id="22" w:name="_Toc38985266"/>
      <w:r/>
      <w:bookmarkStart w:id="23" w:name="_Toc28359005"/>
      <w:r/>
      <w:bookmarkStart w:id="24" w:name="_Toc28359082"/>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25" w:name="EB0c44ff4da61f4af989d119fe214be450"/>
      <w:r>
        <w:rPr>
          <w:rFonts w:hint="eastAsia" w:ascii="Times New Roman" w:hAnsi="Times New Roman" w:cs="仿宋"/>
          <w:color w:val="auto"/>
          <w:sz w:val="24"/>
          <w:szCs w:val="24"/>
          <w:highlight w:val="none"/>
        </w:rPr>
        <w:t xml:space="preserve">3.本项目共分一个采购包。供应商未按要求获取磋商文件的，后果自负（其响应文件不予接受）。</w:t>
      </w:r>
      <w:bookmarkEnd w:id="20"/>
      <w:r/>
      <w:bookmarkEnd w:id="21"/>
      <w:r/>
      <w:bookmarkEnd w:id="22"/>
      <w:r/>
      <w:bookmarkEnd w:id="23"/>
      <w:r/>
      <w:bookmarkEnd w:id="24"/>
      <w:r/>
      <w:bookmarkEnd w:id="25"/>
      <w:r/>
      <w:r/>
    </w:p>
    <w:p>
      <w:pPr>
        <w:pStyle w:val="856"/>
        <w:ind w:firstLine="321"/>
        <w:spacing w:before="0" w:after="0" w:line="520" w:lineRule="exact"/>
        <w:rPr>
          <w:rFonts w:eastAsia="宋体"/>
          <w:b/>
          <w:bCs/>
          <w:color w:val="auto"/>
          <w:sz w:val="32"/>
          <w:highlight w:val="none"/>
        </w:rPr>
      </w:pPr>
      <w:r/>
      <w:bookmarkStart w:id="26" w:name="_Toc35393794"/>
      <w:r/>
      <w:bookmarkStart w:id="27" w:name="_Toc28359084"/>
      <w:r/>
      <w:bookmarkStart w:id="28" w:name="_Toc28359007"/>
      <w:r/>
      <w:bookmarkStart w:id="29" w:name="_Toc38985267"/>
      <w:r/>
      <w:bookmarkStart w:id="30" w:name="_Toc35393625"/>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eastAsia="宋体" w:cs="宋体"/>
          <w:color w:val="auto"/>
          <w:sz w:val="24"/>
          <w:szCs w:val="24"/>
          <w:highlight w:val="none"/>
          <w:u w:val="single"/>
          <w:lang w:val="en-US" w:eastAsia="zh-CN"/>
        </w:rPr>
        <w:t xml:space="preserve">13日09点00分</w:t>
      </w:r>
      <w:r>
        <w:rPr>
          <w:rFonts w:hint="eastAsia" w:ascii="Times New Roman" w:hAnsi="Times New Roman" w:cs="仿宋"/>
          <w:color w:val="auto"/>
          <w:sz w:val="24"/>
          <w:szCs w:val="24"/>
          <w:highlight w:val="none"/>
        </w:rPr>
        <w:t xml:space="preserve">（北京时间）。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85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85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1" w:name="EB64e1f522fd8c43fcb4d3ba471386b3e7"/>
      <w:r/>
      <w:bookmarkStart w:id="32" w:name="_Toc38985269"/>
      <w:r/>
      <w:bookmarkStart w:id="33" w:name="_Toc28359008"/>
      <w:r/>
      <w:bookmarkStart w:id="34" w:name="_Toc35393796"/>
      <w:r/>
      <w:bookmarkStart w:id="35" w:name="_Toc28359085"/>
      <w:r/>
      <w:bookmarkStart w:id="36" w:name="_Toc35393627"/>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 宿迁地区“苏采云”系统技术支持客服电话：0527-84363067、0519-86722806。</w:t>
      </w:r>
      <w:bookmarkEnd w:id="31"/>
      <w:r/>
      <w:r/>
    </w:p>
    <w:p>
      <w:pPr>
        <w:pStyle w:val="85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lang w:val="en-US" w:eastAsia="zh-CN"/>
        </w:rPr>
        <w:t xml:space="preserve"> 泗洪县财政局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lang w:val="en-US" w:eastAsia="zh-CN"/>
        </w:rPr>
        <w:t xml:space="preserve"> 泗洪县青阳街道泗州东大街15号  </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u w:val="single"/>
          <w:lang w:val="en-US" w:eastAsia="zh-CN"/>
        </w:rPr>
        <w:t xml:space="preserve"> 魏明珠     </w:t>
      </w:r>
      <w:r>
        <w:rPr>
          <w:rFonts w:hint="eastAsia" w:ascii="Times New Roman" w:hAnsi="Times New Roman" w:cs="仿宋"/>
          <w:color w:val="auto"/>
          <w:sz w:val="24"/>
          <w:szCs w:val="24"/>
          <w:highlight w:val="none"/>
        </w:rPr>
        <w:t xml:space="preserve">            </w:t>
      </w:r>
      <w:r/>
    </w:p>
    <w:p>
      <w:pPr>
        <w:ind w:firstLine="482"/>
        <w:spacing w:line="480" w:lineRule="exact"/>
        <w:rPr>
          <w:rFonts w:hint="default" w:ascii="Times New Roman" w:hAnsi="Times New Roman" w:eastAsia="宋体"/>
          <w:color w:val="auto"/>
          <w:sz w:val="24"/>
          <w:szCs w:val="24"/>
          <w:highlight w:val="none"/>
          <w:u w:val="single"/>
          <w:lang w:val="en-US" w:eastAsia="zh-CN"/>
        </w:rPr>
      </w:pPr>
      <w:r>
        <w:rPr>
          <w:rFonts w:hint="eastAsia" w:ascii="Times New Roman" w:hAnsi="Times New Roman" w:cs="仿宋"/>
          <w:color w:val="auto"/>
          <w:sz w:val="24"/>
          <w:szCs w:val="24"/>
          <w:highlight w:val="none"/>
        </w:rPr>
        <w:t xml:space="preserve">联系方式</w:t>
      </w:r>
      <w:bookmarkStart w:id="37" w:name="_Toc28359086"/>
      <w:r/>
      <w:bookmarkStart w:id="38" w:name="_Toc28359009"/>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u w:val="single"/>
          <w:lang w:val="en-US" w:eastAsia="zh-CN"/>
        </w:rPr>
        <w:t xml:space="preserve"> 0527-80791002 </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37"/>
      <w:r/>
      <w:bookmarkEnd w:id="38"/>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lang w:val="en-US" w:eastAsia="zh-CN"/>
        </w:rPr>
        <w:t xml:space="preserve"> </w:t>
      </w:r>
      <w:r>
        <w:rPr>
          <w:rFonts w:hint="eastAsia" w:ascii="仿宋" w:hAnsi="仿宋" w:cs="仿宋"/>
          <w:color w:val="auto"/>
          <w:sz w:val="24"/>
          <w:szCs w:val="24"/>
          <w:highlight w:val="none"/>
          <w:u w:val="single"/>
          <w:lang w:val="en-US" w:eastAsia="zh-CN"/>
        </w:rPr>
        <w:t xml:space="preserve">江苏洪数科数据产业有限公司</w:t>
      </w:r>
      <w:r>
        <w:rPr>
          <w:rFonts w:hint="eastAsia" w:ascii="Times New Roman" w:hAnsi="Times New Roman" w:cs="仿宋"/>
          <w:color w:val="auto"/>
          <w:sz w:val="24"/>
          <w:szCs w:val="24"/>
          <w:highlight w:val="none"/>
          <w:u w:val="single"/>
          <w:lang w:val="en-US" w:eastAsia="zh-CN"/>
        </w:rPr>
        <w:t xml:space="preserve">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lang w:val="en-US" w:eastAsia="zh-CN"/>
        </w:rPr>
        <w:t xml:space="preserve"> 泗洪县政务服务中心（仁和路5号）</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60"/>
          <w:sz w:val="24"/>
          <w:szCs w:val="24"/>
          <w:highlight w:val="none"/>
        </w:rPr>
        <w:t xml:space="preserve">联系</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u w:val="single"/>
          <w:lang w:val="en-US" w:eastAsia="zh-CN"/>
        </w:rPr>
        <w:t xml:space="preserve"> 王鹏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r>
        <w:rPr>
          <w:rFonts w:hint="eastAsia" w:ascii="Times New Roman" w:hAnsi="Times New Roman" w:cs="仿宋"/>
          <w:color w:val="auto"/>
          <w:sz w:val="24"/>
          <w:szCs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0527-80619616/15150784461</w:t>
      </w:r>
      <w:r>
        <w:rPr>
          <w:rFonts w:hint="eastAsia" w:ascii="Times New Roman" w:hAnsi="Times New Roman" w:cs="仿宋"/>
          <w:color w:val="auto"/>
          <w:sz w:val="24"/>
          <w:szCs w:val="24"/>
          <w:highlight w:val="none"/>
          <w:u w:val="single"/>
          <w:lang w:val="en-US" w:eastAsia="zh-CN"/>
        </w:rPr>
        <w:t xml:space="preserve">  </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855"/>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39" w:name="_Toc706"/>
      <w:r/>
      <w:bookmarkStart w:id="40" w:name="_Toc3297"/>
      <w:r/>
      <w:bookmarkStart w:id="41" w:name="_Toc11816"/>
      <w:r>
        <w:rPr>
          <w:rFonts w:hint="eastAsia" w:ascii="Times New Roman" w:hAnsi="Times New Roman" w:eastAsia="黑体"/>
          <w:color w:val="auto"/>
          <w:sz w:val="44"/>
          <w:highlight w:val="none"/>
        </w:rPr>
        <w:t xml:space="preserve">第二章  供应商须知</w:t>
      </w:r>
      <w:bookmarkEnd w:id="3"/>
      <w:r/>
      <w:bookmarkEnd w:id="39"/>
      <w:r/>
      <w:bookmarkEnd w:id="40"/>
      <w:r/>
      <w:bookmarkEnd w:id="41"/>
      <w:r/>
      <w:bookmarkStart w:id="42" w:name="EB154f34bfcea5417199f8cf429c255bfe"/>
      <w:r/>
      <w:bookmarkEnd w:id="42"/>
      <w:r/>
      <w:bookmarkStart w:id="43" w:name="EBa8c69c4726824205bbf6fbe49f912e2d"/>
      <w:r/>
      <w:bookmarkEnd w:id="43"/>
      <w:r/>
      <w:r/>
    </w:p>
    <w:p>
      <w:pPr>
        <w:pStyle w:val="856"/>
        <w:jc w:val="center"/>
        <w:spacing w:before="0" w:line="520" w:lineRule="exact"/>
        <w:rPr>
          <w:rFonts w:eastAsia="宋体"/>
          <w:b/>
          <w:bCs/>
          <w:color w:val="auto"/>
          <w:sz w:val="32"/>
          <w:highlight w:val="none"/>
        </w:rPr>
      </w:pPr>
      <w:r/>
      <w:bookmarkStart w:id="44" w:name="_Toc141869961"/>
      <w:r>
        <w:rPr>
          <w:rFonts w:hint="eastAsia" w:eastAsia="宋体"/>
          <w:b/>
          <w:bCs/>
          <w:color w:val="auto"/>
          <w:sz w:val="32"/>
          <w:highlight w:val="none"/>
        </w:rPr>
        <w:t xml:space="preserve">供应商须知前附表：</w:t>
      </w:r>
      <w:bookmarkEnd w:id="44"/>
      <w:r/>
      <w:r/>
    </w:p>
    <w:tbl>
      <w:tblPr>
        <w:tblStyle w:val="858"/>
        <w:tblW w:w="9885" w:type="dxa"/>
        <w:tblInd w:w="-3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115"/>
        <w:gridCol w:w="6840"/>
      </w:tblGrid>
      <w:tr>
        <w:trPr>
          <w:trHeight w:val="728"/>
        </w:trPr>
        <w:tc>
          <w:tcPr>
            <w:tcW w:w="930"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211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840"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930"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6840"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45"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 2 </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5"/>
            <w:r>
              <w:rPr>
                <w:rFonts w:hint="eastAsia" w:ascii="Times New Roman" w:hAnsi="Times New Roman" w:cs="仿宋"/>
                <w:color w:val="auto"/>
                <w:sz w:val="24"/>
                <w:szCs w:val="24"/>
                <w:highlight w:val="none"/>
              </w:rPr>
              <w:t xml:space="preserve">.货物</w:t>
            </w:r>
            <w:bookmarkStart w:id="46" w:name="EBd5c6c026f9674c39b21b31ecd0c1e7fa"/>
            <w:r>
              <w:rPr>
                <w:rFonts w:hint="eastAsia" w:ascii="Times New Roman" w:hAnsi="Times New Roman" w:cs="仿宋"/>
                <w:color w:val="auto"/>
                <w:sz w:val="24"/>
                <w:szCs w:val="24"/>
                <w:highlight w:val="none"/>
              </w:rPr>
              <w:t xml:space="preserve">采购；2.</w:t>
            </w:r>
            <w:bookmarkEnd w:id="46"/>
            <w:r>
              <w:rPr>
                <w:rFonts w:hint="eastAsia" w:ascii="Times New Roman" w:hAnsi="Times New Roman" w:cs="仿宋"/>
                <w:color w:val="auto"/>
                <w:sz w:val="24"/>
                <w:szCs w:val="24"/>
                <w:highlight w:val="none"/>
              </w:rPr>
              <w:t xml:space="preserve">服务</w:t>
            </w:r>
            <w:bookmarkStart w:id="47" w:name="EBf7d2a4f44ecb4166a93ea852e73be69f"/>
            <w:r>
              <w:rPr>
                <w:rFonts w:hint="eastAsia" w:ascii="Times New Roman" w:hAnsi="Times New Roman" w:cs="仿宋"/>
                <w:color w:val="auto"/>
                <w:sz w:val="24"/>
                <w:szCs w:val="24"/>
                <w:highlight w:val="none"/>
              </w:rPr>
              <w:t xml:space="preserve">采购</w:t>
            </w:r>
            <w:r>
              <w:rPr>
                <w:rFonts w:hint="eastAsia" w:ascii="Times New Roman" w:hAnsi="Times New Roman" w:cs="仿宋"/>
                <w:color w:val="auto"/>
                <w:sz w:val="24"/>
                <w:szCs w:val="24"/>
                <w:highlight w:val="none"/>
                <w:lang w:eastAsia="zh-CN"/>
              </w:rPr>
              <w:t xml:space="preserve">（政府购买服务）</w:t>
            </w:r>
            <w:r>
              <w:rPr>
                <w:rFonts w:hint="eastAsia" w:ascii="Times New Roman" w:hAnsi="Times New Roman" w:cs="仿宋"/>
                <w:color w:val="auto"/>
                <w:sz w:val="24"/>
                <w:szCs w:val="24"/>
                <w:highlight w:val="none"/>
              </w:rPr>
              <w:t xml:space="preserve">；3.</w:t>
            </w:r>
            <w:bookmarkEnd w:id="47"/>
            <w:r>
              <w:rPr>
                <w:rFonts w:hint="eastAsia" w:ascii="Times New Roman" w:hAnsi="Times New Roman" w:cs="仿宋"/>
                <w:color w:val="auto"/>
                <w:sz w:val="24"/>
                <w:szCs w:val="24"/>
                <w:highlight w:val="none"/>
              </w:rPr>
              <w:t xml:space="preserve">工程采购</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w:t>
            </w:r>
            <w:r/>
          </w:p>
        </w:tc>
      </w:tr>
      <w:tr>
        <w:trPr/>
        <w:tc>
          <w:tcPr>
            <w:tcW w:w="930"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6840"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8" w:name="EBf2540e281f614ac8b4efc83b6e64d4d2"/>
            <w:r>
              <w:rPr>
                <w:rFonts w:hint="eastAsia" w:ascii="Times New Roman" w:hAnsi="Times New Roman" w:cs="仿宋"/>
                <w:color w:val="auto"/>
                <w:sz w:val="24"/>
                <w:szCs w:val="24"/>
                <w:highlight w:val="none"/>
              </w:rPr>
              <w:t xml:space="preserve">60</w:t>
            </w:r>
            <w:bookmarkEnd w:id="48"/>
            <w:r>
              <w:rPr>
                <w:rFonts w:hint="eastAsia" w:ascii="Times New Roman" w:hAnsi="Times New Roman" w:cs="仿宋"/>
                <w:color w:val="auto"/>
                <w:sz w:val="24"/>
                <w:szCs w:val="24"/>
                <w:highlight w:val="none"/>
              </w:rPr>
              <w:t xml:space="preserve">日（从提交响应文件截止之日起算）</w:t>
            </w:r>
            <w:r/>
          </w:p>
        </w:tc>
      </w:tr>
      <w:tr>
        <w:trPr/>
        <w:tc>
          <w:tcPr>
            <w:tcW w:w="930"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6840"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930"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840"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9" w:name="OLE_LINK8"/>
            <w:r>
              <w:rPr>
                <w:rFonts w:hint="eastAsia" w:ascii="Times New Roman" w:hAnsi="Times New Roman" w:cs="仿宋"/>
                <w:color w:val="auto"/>
                <w:sz w:val="24"/>
                <w:highlight w:val="none"/>
              </w:rPr>
              <w:t xml:space="preserve">应当符合《政</w:t>
            </w:r>
            <w:bookmarkStart w:id="50" w:name="OLE_LINK1"/>
            <w:r>
              <w:rPr>
                <w:rFonts w:hint="eastAsia" w:ascii="Times New Roman" w:hAnsi="Times New Roman" w:cs="仿宋"/>
                <w:color w:val="auto"/>
                <w:sz w:val="24"/>
                <w:highlight w:val="none"/>
              </w:rPr>
              <w:t xml:space="preserve">府采购进口产品管理办法</w:t>
            </w:r>
            <w:bookmarkEnd w:id="50"/>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9"/>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930"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6840" w:type="dxa"/>
            <w:vAlign w:val="center"/>
            <w:textDirection w:val="lrTb"/>
            <w:noWrap w:val="false"/>
          </w:tcPr>
          <w:p>
            <w:pPr>
              <w:pStyle w:val="868"/>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930"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6840"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1</w:t>
            </w:r>
            <w:r>
              <w:rPr>
                <w:rFonts w:hint="eastAsia" w:ascii="Times New Roman" w:hAnsi="Times New Roman" w:cs="仿宋"/>
                <w:b/>
                <w:bCs/>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930"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840"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1"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1"/>
            <w:r>
              <w:rPr>
                <w:rFonts w:hint="eastAsia" w:ascii="Times New Roman" w:hAnsi="Times New Roman" w:cs="仿宋"/>
                <w:color w:val="auto"/>
                <w:sz w:val="24"/>
                <w:szCs w:val="24"/>
                <w:highlight w:val="none"/>
              </w:rPr>
              <w:t xml:space="preserve">允许分包，</w:t>
            </w:r>
            <w:bookmarkStart w:id="52"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2"/>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930"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8</w:t>
            </w:r>
            <w:r/>
          </w:p>
        </w:tc>
        <w:tc>
          <w:tcPr>
            <w:shd w:val="clear" w:color="auto" w:fill="auto"/>
            <w:tcW w:w="2115" w:type="dxa"/>
            <w:vAlign w:val="center"/>
            <w:textDirection w:val="lrTb"/>
            <w:noWrap w:val="false"/>
          </w:tcPr>
          <w:p>
            <w:pPr>
              <w:jc w:val="center"/>
              <w:spacing w:line="400" w:lineRule="exact"/>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cs="仿宋"/>
                <w:color w:val="auto"/>
                <w:sz w:val="24"/>
                <w:szCs w:val="24"/>
                <w:highlight w:val="none"/>
                <w:lang w:val="en-US" w:eastAsia="zh-CN"/>
              </w:rPr>
              <w:t xml:space="preserve">专家</w:t>
            </w:r>
            <w:r>
              <w:rPr>
                <w:rFonts w:hint="eastAsia" w:ascii="Times New Roman" w:hAnsi="Times New Roman" w:cs="仿宋"/>
                <w:color w:val="auto"/>
                <w:sz w:val="24"/>
                <w:szCs w:val="24"/>
                <w:highlight w:val="none"/>
              </w:rPr>
              <w:t xml:space="preserve">评审劳务报酬支付标准、方式及周期</w:t>
            </w:r>
            <w:r/>
          </w:p>
        </w:tc>
        <w:tc>
          <w:tcPr>
            <w:shd w:val="clear" w:color="auto" w:fill="auto"/>
            <w:tcW w:w="6840"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支付标准</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参照《宿迁市政府采购专家评审费发放标准》宿财购</w:t>
            </w:r>
            <w:r>
              <w:rPr>
                <w:rFonts w:hint="eastAsia" w:ascii="Times New Roman" w:hAnsi="Times New Roman" w:eastAsia="宋体" w:cs="仿宋"/>
                <w:color w:val="auto"/>
                <w:sz w:val="24"/>
                <w:szCs w:val="24"/>
                <w:highlight w:val="none"/>
                <w:lang w:eastAsia="zh-CN"/>
              </w:rPr>
              <w:t xml:space="preserve">〔2018〕32号</w:t>
            </w:r>
            <w:r>
              <w:rPr>
                <w:rFonts w:hint="eastAsia" w:ascii="Times New Roman" w:hAnsi="Times New Roman" w:eastAsia="宋体" w:cs="仿宋"/>
                <w:color w:val="auto"/>
                <w:sz w:val="24"/>
                <w:szCs w:val="24"/>
                <w:highlight w:val="none"/>
              </w:rPr>
              <w:t xml:space="preserve">支付，</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2小时以内200元</w:t>
            </w:r>
            <w:r>
              <w:rPr>
                <w:rFonts w:hint="eastAsia" w:ascii="Times New Roman" w:hAnsi="Times New Roman" w:eastAsia="宋体"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rPr>
              <w:t xml:space="preserve">人</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超过2小时不足8小时的，按100元</w:t>
            </w:r>
            <w:r>
              <w:rPr>
                <w:rFonts w:hint="eastAsia" w:ascii="Times New Roman" w:hAnsi="Times New Roman" w:eastAsia="宋体" w:cs="仿宋"/>
                <w:color w:val="auto"/>
                <w:sz w:val="24"/>
                <w:szCs w:val="24"/>
                <w:highlight w:val="none"/>
                <w:lang w:val="en-US" w:eastAsia="zh-CN"/>
              </w:rPr>
              <w:t xml:space="preserve">/</w:t>
            </w:r>
            <w:r>
              <w:rPr>
                <w:rFonts w:hint="eastAsia" w:ascii="Times New Roman" w:hAnsi="Times New Roman" w:eastAsia="宋体" w:cs="仿宋"/>
                <w:color w:val="auto"/>
                <w:sz w:val="24"/>
                <w:szCs w:val="24"/>
                <w:highlight w:val="none"/>
              </w:rPr>
              <w:t xml:space="preserve">人·小时计算</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连续评审超过8小时，超出部分按200元/人·小时计算。</w:t>
            </w:r>
            <w:r>
              <w:rPr>
                <w:rFonts w:hint="eastAsia" w:ascii="Times New Roman" w:hAnsi="Times New Roman" w:eastAsia="宋体" w:cs="仿宋"/>
                <w:color w:val="auto"/>
                <w:sz w:val="24"/>
                <w:szCs w:val="24"/>
                <w:highlight w:val="none"/>
                <w:lang w:eastAsia="zh-CN"/>
              </w:rPr>
              <w:t xml:space="preserve">）</w:t>
            </w:r>
            <w:r/>
          </w:p>
          <w:p>
            <w:pPr>
              <w:jc w:val="left"/>
              <w:spacing w:line="400" w:lineRule="exact"/>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rPr>
              <w:t xml:space="preserve">支付方式及周期</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highlight w:val="none"/>
              </w:rPr>
              <w:t xml:space="preserve">费用由采购人通过预算一体化系统支付评审费，支付周期不超过评审结束后</w:t>
            </w:r>
            <w:r>
              <w:rPr>
                <w:rFonts w:hint="eastAsia" w:ascii="Times New Roman" w:hAnsi="Times New Roman" w:cs="仿宋"/>
                <w:color w:val="auto"/>
                <w:sz w:val="24"/>
                <w:szCs w:val="24"/>
                <w:highlight w:val="none"/>
                <w:lang w:val="en-US" w:eastAsia="zh-CN"/>
              </w:rPr>
              <w:t xml:space="preserve">30</w:t>
            </w:r>
            <w:r>
              <w:rPr>
                <w:rFonts w:hint="eastAsia" w:ascii="Times New Roman" w:hAnsi="Times New Roman" w:eastAsia="宋体" w:cs="仿宋"/>
                <w:color w:val="auto"/>
                <w:sz w:val="24"/>
                <w:szCs w:val="24"/>
                <w:highlight w:val="none"/>
              </w:rPr>
              <w:t xml:space="preserve">个工作日</w:t>
            </w:r>
            <w:r>
              <w:rPr>
                <w:rFonts w:hint="eastAsia" w:ascii="Times New Roman" w:hAnsi="Times New Roman" w:eastAsia="宋体" w:cs="仿宋"/>
                <w:color w:val="auto"/>
                <w:sz w:val="24"/>
                <w:szCs w:val="24"/>
                <w:highlight w:val="none"/>
                <w:lang w:eastAsia="zh-CN"/>
              </w:rPr>
              <w:t xml:space="preserve">。因专家原因导致项目废标，则不需要向应当承担责任的专家支付费用。</w:t>
            </w:r>
            <w:r/>
          </w:p>
        </w:tc>
      </w:tr>
      <w:tr>
        <w:trPr>
          <w:trHeight w:val="845"/>
        </w:trPr>
        <w:tc>
          <w:tcPr>
            <w:tcW w:w="930"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9</w:t>
            </w:r>
            <w:r/>
          </w:p>
        </w:tc>
        <w:tc>
          <w:tcPr>
            <w:tcW w:w="2115" w:type="dxa"/>
            <w:vAlign w:val="center"/>
            <w:textDirection w:val="lrTb"/>
            <w:noWrap w:val="false"/>
          </w:tcPr>
          <w:p>
            <w:pPr>
              <w:jc w:val="center"/>
              <w:spacing w:line="400" w:lineRule="exact"/>
              <w:rPr>
                <w:rFonts w:ascii="Times New Roman" w:hAnsi="Times New Roman"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代理费用收取方式及标准</w:t>
            </w:r>
            <w:r/>
          </w:p>
        </w:tc>
        <w:tc>
          <w:tcPr>
            <w:tcW w:w="6840" w:type="dxa"/>
            <w:vAlign w:val="center"/>
            <w:textDirection w:val="lrTb"/>
            <w:noWrap w:val="false"/>
          </w:tcPr>
          <w:p>
            <w:pPr>
              <w:ind w:firstLine="0"/>
              <w:jc w:val="left"/>
              <w:spacing w:line="360" w:lineRule="exact"/>
              <w:widowControl/>
              <w:rPr>
                <w:rFonts w:hint="default" w:ascii="Times New Roman" w:hAnsi="Times New Roman" w:cs="仿宋"/>
                <w:color w:val="auto"/>
                <w:sz w:val="24"/>
                <w:szCs w:val="24"/>
                <w:highlight w:val="none"/>
                <w:lang w:val="en-US"/>
              </w:rPr>
            </w:pPr>
            <w:r>
              <w:rPr>
                <w:rFonts w:hint="eastAsia" w:ascii="Times New Roman" w:hAnsi="Times New Roman" w:cs="仿宋"/>
                <w:color w:val="auto"/>
                <w:sz w:val="24"/>
                <w:szCs w:val="24"/>
                <w:highlight w:val="none"/>
                <w:lang w:val="en-US" w:eastAsia="zh-CN"/>
              </w:rPr>
              <w:t xml:space="preserve">由采购人支付，</w:t>
            </w:r>
            <w:r>
              <w:rPr>
                <w:rFonts w:hint="default" w:ascii="Times New Roman" w:hAnsi="Times New Roman" w:cs="仿宋"/>
                <w:color w:val="auto"/>
                <w:sz w:val="24"/>
                <w:szCs w:val="24"/>
                <w:highlight w:val="none"/>
                <w:lang w:val="en-US"/>
              </w:rPr>
              <w:t xml:space="preserve">代理费</w:t>
            </w:r>
            <w:r>
              <w:rPr>
                <w:rFonts w:hint="eastAsia" w:ascii="Times New Roman" w:hAnsi="Times New Roman" w:cs="仿宋"/>
                <w:color w:val="auto"/>
                <w:sz w:val="24"/>
                <w:szCs w:val="24"/>
                <w:highlight w:val="none"/>
                <w:lang w:val="en-US" w:eastAsia="zh-CN"/>
              </w:rPr>
              <w:t xml:space="preserve">：8000元。</w:t>
            </w:r>
            <w:r/>
          </w:p>
        </w:tc>
      </w:tr>
      <w:tr>
        <w:trPr>
          <w:trHeight w:val="604"/>
        </w:trPr>
        <w:tc>
          <w:tcPr>
            <w:tcW w:w="930"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10</w:t>
            </w:r>
            <w:r/>
          </w:p>
        </w:tc>
        <w:tc>
          <w:tcPr>
            <w:tcW w:w="2115"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6840" w:type="dxa"/>
            <w:vAlign w:val="center"/>
            <w:textDirection w:val="lrTb"/>
            <w:noWrap w:val="false"/>
          </w:tcPr>
          <w:p>
            <w:pPr>
              <w:numPr>
                <w:ilvl w:val="0"/>
                <w:numId w:val="0"/>
              </w:numPr>
              <w:jc w:val="left"/>
              <w:spacing w:line="40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信用信息查询截止时间：资格审查结束前。由</w:t>
            </w:r>
            <w:r>
              <w:rPr>
                <w:rFonts w:hint="eastAsia" w:ascii="Times New Roman" w:hAnsi="Times New Roman"/>
                <w:bCs/>
                <w:color w:val="auto"/>
                <w:sz w:val="24"/>
                <w:szCs w:val="21"/>
                <w:highlight w:val="none"/>
              </w:rPr>
              <w:t xml:space="preserve">采购人或者采购代理机构</w:t>
            </w:r>
            <w:r>
              <w:rPr>
                <w:rFonts w:hint="eastAsia" w:ascii="Times New Roman" w:hAnsi="Times New Roman" w:cs="仿宋"/>
                <w:color w:val="auto"/>
                <w:sz w:val="24"/>
                <w:szCs w:val="24"/>
                <w:highlight w:val="none"/>
              </w:rPr>
              <w:t xml:space="preserve">在资格审查现场查询信用信息，网页截屏打印，查询结果留存并归档。</w:t>
            </w:r>
            <w:r/>
          </w:p>
        </w:tc>
      </w:tr>
    </w:tbl>
    <w:p>
      <w:pPr>
        <w:rPr>
          <w:rFonts w:hint="eastAsia" w:ascii="仿宋" w:hAnsi="仿宋" w:eastAsia="仿宋" w:cs="仿宋"/>
          <w:color w:val="auto"/>
          <w:highlight w:val="none"/>
        </w:rPr>
      </w:pPr>
      <w:r/>
      <w:bookmarkStart w:id="53" w:name="EBc9d8a0a6c333409599b28034cbc893d2"/>
      <w:r/>
      <w:bookmarkEnd w:id="53"/>
      <w:r/>
      <w:bookmarkStart w:id="54" w:name="_Toc141869962"/>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一、总 则</w:t>
      </w:r>
      <w:bookmarkEnd w:id="5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55" w:name="_Toc141869963"/>
      <w:r>
        <w:rPr>
          <w:rFonts w:hint="eastAsia" w:ascii="黑体" w:hAnsi="黑体" w:eastAsia="黑体" w:cs="黑体"/>
          <w:b w:val="0"/>
          <w:bCs w:val="0"/>
          <w:color w:val="auto"/>
          <w:sz w:val="32"/>
          <w:highlight w:val="none"/>
        </w:rPr>
        <w:t xml:space="preserve">二、竞争性磋商文件</w:t>
      </w:r>
      <w:bookmarkEnd w:id="5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ascii="Times New Roman" w:hAnsi="Times New Roman" w:cs="仿宋"/>
          <w:b/>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hint="eastAsia" w:ascii="Times New Roman" w:hAnsi="Times New Roman" w:cs="仿宋"/>
          <w:b/>
          <w:bCs/>
          <w:color w:val="auto"/>
          <w:sz w:val="24"/>
          <w:highlight w:val="none"/>
          <w:u w:val="single"/>
          <w:lang w:val="en-US" w:eastAsia="zh-CN"/>
        </w:rPr>
        <w:t xml:space="preserve">2</w:t>
      </w:r>
      <w:r>
        <w:rPr>
          <w:rFonts w:hint="eastAsia" w:ascii="Times New Roman" w:hAnsi="Times New Roman" w:cs="仿宋"/>
          <w:b/>
          <w:bCs/>
          <w:color w:val="auto"/>
          <w:sz w:val="24"/>
          <w:highlight w:val="none"/>
          <w:u w:val="single"/>
        </w:rPr>
        <w:t xml:space="preserve">）</w:t>
      </w:r>
      <w:r>
        <w:rPr>
          <w:rFonts w:hint="eastAsia" w:ascii="Times New Roman" w:hAnsi="Times New Roman" w:cs="仿宋"/>
          <w:b w:val="0"/>
          <w:bCs w:val="0"/>
          <w:color w:val="auto"/>
          <w:sz w:val="24"/>
          <w:highlight w:val="none"/>
          <w:u w:val="none"/>
          <w:lang w:eastAsia="zh-CN"/>
        </w:rPr>
        <w:t xml:space="preserve">项</w:t>
      </w:r>
      <w:r>
        <w:rPr>
          <w:rFonts w:hint="eastAsia" w:ascii="Times New Roman" w:hAnsi="Times New Roman" w:cs="仿宋"/>
          <w:color w:val="auto"/>
          <w:sz w:val="24"/>
          <w:highlight w:val="none"/>
        </w:rPr>
        <w:t xml:space="preserve">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ff0000"/>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出具的属于监狱企业的证明文件（响应文件中上传加盖出具单位公章的电子件）。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eastAsia="宋体" w:cs="仿宋"/>
          <w:color w:val="auto"/>
          <w:sz w:val="24"/>
          <w:highlight w:val="none"/>
          <w:lang w:eastAsia="zh-CN"/>
        </w:rPr>
      </w:pP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lang w:val="en-US" w:eastAsia="zh-CN"/>
        </w:rPr>
        <w:t xml:space="preserve">本项目为不专门面向中小企业采购，</w:t>
      </w:r>
      <w:r>
        <w:rPr>
          <w:rFonts w:hint="eastAsia" w:ascii="宋体" w:hAnsi="宋体" w:eastAsia="宋体" w:cs="宋体"/>
          <w:color w:val="auto"/>
          <w:sz w:val="24"/>
          <w:highlight w:val="none"/>
        </w:rPr>
        <w:t xml:space="preserve">供应商未提交《中小企业声明函》的，不享受小微企业价格扣除，但不影响其响应文件的有效性</w:t>
      </w:r>
      <w:r>
        <w:rPr>
          <w:rFonts w:hint="eastAsia" w:ascii="宋体" w:hAnsi="宋体" w:eastAsia="宋体" w:cs="宋体"/>
          <w:color w:val="auto"/>
          <w:sz w:val="24"/>
          <w:highlight w:val="none"/>
          <w:lang w:eastAsia="zh-CN"/>
        </w:rPr>
        <w:t xml:space="preserve">。</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56" w:name="_Toc141869964"/>
      <w:r>
        <w:rPr>
          <w:rFonts w:hint="eastAsia" w:ascii="黑体" w:hAnsi="黑体" w:eastAsia="黑体" w:cs="黑体"/>
          <w:b w:val="0"/>
          <w:bCs w:val="0"/>
          <w:color w:val="auto"/>
          <w:sz w:val="32"/>
          <w:highlight w:val="none"/>
        </w:rPr>
        <w:t xml:space="preserve">三、响应文件的编制</w:t>
      </w:r>
      <w:bookmarkEnd w:id="5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57"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58" w:name="EB2c6535ca97b046d89f956e109e785ae2"/>
      <w:r>
        <w:rPr>
          <w:rFonts w:hint="eastAsia" w:ascii="Times New Roman" w:hAnsi="Times New Roman" w:cs="仿宋"/>
          <w:color w:val="auto"/>
          <w:sz w:val="24"/>
          <w:highlight w:val="none"/>
        </w:rPr>
        <w:t xml:space="preserve">本项目不收取磋商保证金。</w:t>
      </w:r>
      <w:bookmarkEnd w:id="5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59"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59"/>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60" w:name="_Toc141869967"/>
      <w:r>
        <w:rPr>
          <w:rFonts w:hint="eastAsia" w:ascii="黑体" w:hAnsi="黑体" w:eastAsia="黑体" w:cs="黑体"/>
          <w:b w:val="0"/>
          <w:bCs w:val="0"/>
          <w:color w:val="auto"/>
          <w:sz w:val="32"/>
          <w:highlight w:val="none"/>
        </w:rPr>
        <w:t xml:space="preserve">五、磋商程序及最后报价</w:t>
      </w:r>
      <w:bookmarkEnd w:id="60"/>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15.2供应商用于解密的CA证书应为该响应文件生成加密、上传的同一把CA证书。供应商应登录“苏采云”系统进入“开标大厅”，在系统约定时间内使用CA证书解密，未在</w:t>
      </w:r>
      <w:r>
        <w:rPr>
          <w:rFonts w:hint="eastAsia" w:ascii="Times New Roman" w:hAnsi="Times New Roman" w:cs="仿宋"/>
          <w:b/>
          <w:color w:val="auto"/>
          <w:sz w:val="24"/>
          <w:highlight w:val="none"/>
          <w:lang w:val="en-US" w:eastAsia="zh-CN"/>
        </w:rPr>
        <w:t xml:space="preserve">约定时间</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1" w:name="OLE_LINK3"/>
      <w:r/>
      <w:r/>
    </w:p>
    <w:p>
      <w:pPr>
        <w:ind w:firstLine="482"/>
        <w:spacing w:line="480" w:lineRule="exact"/>
        <w:rPr>
          <w:rFonts w:ascii="Times New Roman" w:hAnsi="Times New Roman" w:cs="仿宋"/>
          <w:b/>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61"/>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Times New Roman" w:hAnsi="Times New Roman"/>
          <w:bCs/>
          <w:color w:val="auto"/>
          <w:sz w:val="24"/>
          <w:szCs w:val="21"/>
          <w:highlight w:val="none"/>
          <w:lang w:eastAsia="zh-CN"/>
        </w:rPr>
      </w:pPr>
      <w:r>
        <w:rPr>
          <w:rFonts w:hint="eastAsia" w:ascii="Times New Roman" w:hAnsi="Times New Roman"/>
          <w:bCs/>
          <w:color w:val="auto"/>
          <w:sz w:val="24"/>
          <w:szCs w:val="21"/>
          <w:highlight w:val="none"/>
        </w:rPr>
        <w:t xml:space="preserve">信用信息由采购人或者采购代理机构在资格审查现场查询，网页截屏打印并留存归档，查询结果交磋商小组作为资格审查依据</w:t>
      </w:r>
      <w:r>
        <w:rPr>
          <w:rFonts w:hint="eastAsia" w:ascii="Times New Roman" w:hAnsi="Times New Roman"/>
          <w:bCs/>
          <w:color w:val="auto"/>
          <w:sz w:val="24"/>
          <w:szCs w:val="21"/>
          <w:highlight w:val="none"/>
          <w:lang w:eastAsia="zh-CN"/>
        </w:rPr>
        <w:t xml:space="preserve">。</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w:t>
      </w:r>
      <w:r>
        <w:rPr>
          <w:rFonts w:hint="eastAsia" w:ascii="Times New Roman" w:hAnsi="Times New Roman"/>
          <w:color w:val="auto"/>
          <w:sz w:val="24"/>
          <w:szCs w:val="24"/>
          <w:highlight w:val="none"/>
          <w:lang w:val="en-US" w:eastAsia="zh-CN"/>
        </w:rPr>
        <w:t xml:space="preserve">管</w:t>
      </w:r>
      <w:r>
        <w:rPr>
          <w:rFonts w:hint="eastAsia" w:ascii="Times New Roman" w:hAnsi="Times New Roman"/>
          <w:color w:val="auto"/>
          <w:sz w:val="24"/>
          <w:szCs w:val="24"/>
          <w:highlight w:val="none"/>
        </w:rPr>
        <w:t xml:space="preserve">理暂行办法》第三条第一款第一项（政府购买服务项目）及《财政部关于竞争性磋商采购方式管理暂行办法有关问题的补充通知》（财库[2015]124号）规定情形的，提交最后报价的供应商可以为2家。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63"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64"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64"/>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63"/>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w:t>
      </w:r>
      <w:r>
        <w:rPr>
          <w:rFonts w:hint="eastAsia" w:ascii="Times New Roman" w:hAnsi="Times New Roman" w:cs="仿宋"/>
          <w:color w:val="auto"/>
          <w:sz w:val="24"/>
          <w:highlight w:val="none"/>
          <w:lang w:val="en-US" w:eastAsia="zh-CN"/>
        </w:rPr>
        <w:t xml:space="preserve">7</w:t>
      </w:r>
      <w:r>
        <w:rPr>
          <w:rFonts w:hint="eastAsia" w:ascii="Times New Roman" w:hAnsi="Times New Roman" w:cs="仿宋"/>
          <w:color w:val="auto"/>
          <w:sz w:val="24"/>
          <w:highlight w:val="none"/>
        </w:rPr>
        <w:t xml:space="preserve">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w:t>
      </w:r>
      <w:r>
        <w:rPr>
          <w:rFonts w:hint="eastAsia" w:ascii="Times New Roman" w:hAnsi="Times New Roman" w:cs="仿宋"/>
          <w:color w:val="auto"/>
          <w:sz w:val="24"/>
          <w:highlight w:val="none"/>
          <w:lang w:val="en-US" w:eastAsia="zh-CN"/>
        </w:rPr>
        <w:t xml:space="preserve">8</w:t>
      </w:r>
      <w:r>
        <w:rPr>
          <w:rFonts w:hint="eastAsia" w:ascii="Times New Roman" w:hAnsi="Times New Roman" w:cs="仿宋"/>
          <w:color w:val="auto"/>
          <w:sz w:val="24"/>
          <w:highlight w:val="none"/>
        </w:rPr>
        <w:t xml:space="preserve">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w:t>
      </w:r>
      <w:r>
        <w:rPr>
          <w:rFonts w:hint="eastAsia" w:ascii="Times New Roman" w:hAnsi="Times New Roman" w:cs="仿宋"/>
          <w:color w:val="auto"/>
          <w:sz w:val="24"/>
          <w:highlight w:val="none"/>
          <w:lang w:val="en-US" w:eastAsia="zh-CN"/>
        </w:rPr>
        <w:t xml:space="preserve">9</w:t>
      </w:r>
      <w:r>
        <w:rPr>
          <w:rFonts w:hint="eastAsia" w:ascii="Times New Roman" w:hAnsi="Times New Roman" w:cs="仿宋"/>
          <w:color w:val="auto"/>
          <w:sz w:val="24"/>
          <w:highlight w:val="none"/>
        </w:rPr>
        <w:t xml:space="preserve">法律法规规定的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65" w:name="OLE_LINK2"/>
      <w:r>
        <w:rPr>
          <w:rFonts w:hint="eastAsia" w:ascii="Times New Roman" w:hAnsi="Times New Roman" w:cs="仿宋"/>
          <w:b/>
          <w:color w:val="auto"/>
          <w:sz w:val="24"/>
          <w:highlight w:val="none"/>
        </w:rPr>
        <w:t xml:space="preserve">取消成交（候选）供应商资格</w:t>
      </w:r>
      <w:bookmarkEnd w:id="65"/>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66" w:name="_Toc141869968"/>
      <w:r>
        <w:rPr>
          <w:rFonts w:hint="eastAsia" w:ascii="黑体" w:hAnsi="黑体" w:eastAsia="黑体" w:cs="黑体"/>
          <w:b w:val="0"/>
          <w:bCs w:val="0"/>
          <w:color w:val="auto"/>
          <w:sz w:val="32"/>
          <w:highlight w:val="none"/>
        </w:rPr>
        <w:t xml:space="preserve">七、成交及合同签订</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w:t>
      </w:r>
      <w:r>
        <w:rPr>
          <w:rFonts w:hint="eastAsia" w:ascii="宋体" w:hAnsi="宋体"/>
          <w:color w:val="auto"/>
          <w:sz w:val="24"/>
          <w:szCs w:val="24"/>
          <w:highlight w:val="none"/>
        </w:rPr>
        <w:t xml:space="preserve">内</w:t>
      </w:r>
      <w:r>
        <w:rPr>
          <w:rFonts w:hint="eastAsia" w:ascii="宋体" w:hAnsi="宋体"/>
          <w:color w:val="auto"/>
          <w:sz w:val="24"/>
          <w:szCs w:val="24"/>
          <w:highlight w:val="none"/>
          <w:lang w:eastAsia="zh-CN"/>
        </w:rPr>
        <w:t xml:space="preserve">，有正当理由的，最长不得超过30日</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67"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7"/>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68" w:name="_Toc141869970"/>
      <w:r>
        <w:rPr>
          <w:rFonts w:hint="eastAsia" w:ascii="黑体" w:hAnsi="黑体" w:eastAsia="黑体" w:cs="黑体"/>
          <w:b w:val="0"/>
          <w:bCs w:val="0"/>
          <w:color w:val="auto"/>
          <w:sz w:val="32"/>
          <w:highlight w:val="none"/>
        </w:rPr>
        <w:t xml:space="preserve">八、质疑与投诉</w:t>
      </w:r>
      <w:bookmarkEnd w:id="6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28.1供应商认为采购文件、采购过程和中标结果使自己的权益受到损害的，可以在知道或者应知其权益受到损害之日起七个工作日内，以书面形式向采购人或者其委托的采购代理机构提出质疑</w:t>
      </w:r>
      <w:r>
        <w:rPr>
          <w:rFonts w:hint="eastAsia" w:ascii="Times New Roman" w:hAnsi="Times New Roman" w:cs="仿宋"/>
          <w:b/>
          <w:bCs/>
          <w:color w:val="auto"/>
          <w:sz w:val="24"/>
          <w:highlight w:val="none"/>
        </w:rPr>
        <w:t xml:space="preserve">。</w:t>
      </w:r>
      <w:r>
        <w:rPr>
          <w:rFonts w:hint="eastAsia" w:ascii="Times New Roman" w:hAnsi="Times New Roman" w:cs="仿宋"/>
          <w:color w:val="auto"/>
          <w:sz w:val="24"/>
          <w:highlight w:val="none"/>
        </w:rPr>
        <w:t xml:space="preserve">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855"/>
        <w:jc w:val="center"/>
        <w:spacing w:before="200"/>
        <w:rPr>
          <w:rFonts w:ascii="Times New Roman" w:hAnsi="Times New Roman" w:eastAsia="黑体"/>
          <w:color w:val="auto"/>
          <w:sz w:val="44"/>
          <w:highlight w:val="none"/>
        </w:rPr>
      </w:pPr>
      <w:r/>
      <w:bookmarkStart w:id="69" w:name="_Toc14692"/>
      <w:r/>
      <w:bookmarkStart w:id="70" w:name="_Toc141869971"/>
      <w:r/>
      <w:bookmarkStart w:id="71" w:name="_Toc3418"/>
      <w:r/>
      <w:bookmarkStart w:id="72" w:name="_Toc21941"/>
      <w:r>
        <w:rPr>
          <w:rFonts w:hint="eastAsia" w:ascii="Times New Roman" w:hAnsi="Times New Roman" w:eastAsia="黑体"/>
          <w:color w:val="auto"/>
          <w:sz w:val="44"/>
          <w:highlight w:val="none"/>
        </w:rPr>
        <w:t xml:space="preserve">第三章  </w:t>
      </w:r>
      <w:bookmarkEnd w:id="69"/>
      <w:r/>
      <w:bookmarkEnd w:id="70"/>
      <w:r/>
      <w:bookmarkEnd w:id="71"/>
      <w:r>
        <w:rPr>
          <w:rFonts w:hint="eastAsia" w:ascii="Times New Roman" w:hAnsi="Times New Roman" w:eastAsia="黑体"/>
          <w:color w:val="auto"/>
          <w:sz w:val="44"/>
          <w:highlight w:val="none"/>
        </w:rPr>
        <w:t xml:space="preserve">评审方法与评审标准</w:t>
      </w:r>
      <w:bookmarkEnd w:id="72"/>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858"/>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cs="仿宋"/>
                <w:color w:val="auto"/>
                <w:highlight w:val="non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858"/>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color w:val="auto"/>
                <w:szCs w:val="22"/>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Calibri" w:hAnsi="Calibri" w:eastAsia="宋体" w:cs="Times New Roman"/>
                <w:color w:val="auto"/>
                <w:sz w:val="21"/>
                <w:szCs w:val="22"/>
                <w:highlight w:val="none"/>
                <w:lang w:val="en-US" w:eastAsia="zh-CN" w:bidi="ar-SA"/>
              </w:rPr>
            </w:pPr>
            <w:r>
              <w:rPr>
                <w:color w:val="auto"/>
                <w:szCs w:val="22"/>
                <w:highlight w:val="none"/>
              </w:rPr>
              <w:t xml:space="preserve">技术标准和要求</w:t>
            </w:r>
            <w:r/>
          </w:p>
        </w:tc>
        <w:tc>
          <w:tcPr>
            <w:shd w:val="clear" w:color="auto" w:fill="auto"/>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r/>
    </w:p>
    <w:p>
      <w:pPr>
        <w:ind w:firstLine="482"/>
        <w:jc w:val="left"/>
        <w:spacing w:line="480" w:lineRule="exact"/>
        <w:rPr>
          <w:rFonts w:ascii="Times New Roman" w:hAnsi="Times New Roman" w:cs="仿宋"/>
          <w:color w:val="auto"/>
          <w:sz w:val="24"/>
          <w:highlight w:val="none"/>
        </w:rPr>
      </w:pPr>
      <w:r/>
      <w:bookmarkStart w:id="73" w:name="EB1a5d8b2c3833482f95a1f101c76adb9d"/>
      <w:r>
        <w:rPr>
          <w:rFonts w:hint="eastAsia" w:ascii="Times New Roman" w:hAnsi="Times New Roman" w:cs="仿宋"/>
          <w:b/>
          <w:color w:val="auto"/>
          <w:sz w:val="24"/>
          <w:highlight w:val="none"/>
        </w:rPr>
        <w:t xml:space="preserve">四</w:t>
      </w:r>
      <w:r>
        <w:rPr>
          <w:rFonts w:ascii="Times New Roman" w:hAnsi="Times New Roman" w:cs="仿宋"/>
          <w:b/>
          <w:color w:val="auto"/>
          <w:sz w:val="24"/>
          <w:highlight w:val="none"/>
        </w:rPr>
        <w:t xml:space="preserve">、</w:t>
      </w:r>
      <w:bookmarkEnd w:id="73"/>
      <w:r>
        <w:rPr>
          <w:rFonts w:hint="eastAsia" w:ascii="Times New Roman" w:hAnsi="Times New Roman" w:cs="仿宋"/>
          <w:b/>
          <w:bCs/>
          <w:color w:val="auto"/>
          <w:sz w:val="24"/>
          <w:highlight w:val="none"/>
        </w:rPr>
        <w:t xml:space="preserve">评审标准</w:t>
      </w:r>
      <w:r/>
    </w:p>
    <w:tbl>
      <w:tblPr>
        <w:tblStyle w:val="858"/>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6"/>
        <w:gridCol w:w="1382"/>
        <w:gridCol w:w="498"/>
        <w:gridCol w:w="5226"/>
      </w:tblGrid>
      <w:tr>
        <w:trPr>
          <w:jc w:val="center"/>
          <w:trHeight w:val="0"/>
          <w:tblHeader/>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4"/>
                <w:szCs w:val="24"/>
                <w:u w:val="none"/>
              </w:rPr>
              <w:suppressLineNumbers w:val="0"/>
            </w:pPr>
            <w:r/>
            <w:bookmarkStart w:id="74" w:name="EBd5bea3a3c3254523b93c8abaa514fb10"/>
            <w:r/>
            <w:bookmarkEnd w:id="74"/>
            <w:r/>
            <w:bookmarkStart w:id="75" w:name="_Toc10422"/>
            <w:r>
              <w:rPr>
                <w:rFonts w:hint="eastAsia" w:ascii="宋体" w:hAnsi="宋体" w:eastAsia="宋体" w:cs="宋体"/>
                <w:b/>
                <w:i w:val="0"/>
                <w:iCs w:val="0"/>
                <w:color w:val="000000"/>
                <w:sz w:val="24"/>
                <w:szCs w:val="24"/>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分数</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评审标准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报价分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采用低价优先法计算，即满足磋商文件要求且最后报价最低的供应商的价格为磋商基准价，其价格分为满分。其他供应商的价格分统</w:t>
            </w:r>
            <w:r>
              <w:rPr>
                <w:rFonts w:hint="eastAsia" w:ascii="宋体" w:hAnsi="宋体" w:cs="宋体"/>
                <w:i w:val="0"/>
                <w:iCs w:val="0"/>
                <w:color w:val="000000"/>
                <w:sz w:val="24"/>
                <w:szCs w:val="24"/>
                <w:u w:val="none"/>
                <w:lang w:val="en-US" w:eastAsia="zh-CN"/>
              </w:rPr>
              <w:t xml:space="preserve">一</w:t>
            </w:r>
            <w:r>
              <w:rPr>
                <w:rFonts w:hint="eastAsia" w:ascii="宋体" w:hAnsi="宋体" w:eastAsia="宋体" w:cs="宋体"/>
                <w:i w:val="0"/>
                <w:iCs w:val="0"/>
                <w:color w:val="000000"/>
                <w:sz w:val="24"/>
                <w:szCs w:val="24"/>
                <w:u w:val="none"/>
              </w:rPr>
              <w:t xml:space="preserve">按照下列公式计算：磋商报价得分=（磋商基准价/最后磋商报价）×</w:t>
            </w:r>
            <w:r>
              <w:rPr>
                <w:rFonts w:hint="eastAsia" w:ascii="宋体" w:hAnsi="宋体" w:cs="宋体"/>
                <w:i w:val="0"/>
                <w:iCs w:val="0"/>
                <w:color w:val="000000"/>
                <w:sz w:val="24"/>
                <w:szCs w:val="24"/>
                <w:u w:val="none"/>
                <w:lang w:val="en-US" w:eastAsia="zh-CN"/>
              </w:rPr>
              <w:t xml:space="preserve">10%</w:t>
            </w:r>
            <w:r>
              <w:rPr>
                <w:rFonts w:hint="eastAsia" w:ascii="宋体" w:hAnsi="宋体" w:eastAsia="宋体" w:cs="宋体"/>
                <w:i w:val="0"/>
                <w:iCs w:val="0"/>
                <w:color w:val="000000"/>
                <w:sz w:val="24"/>
                <w:szCs w:val="24"/>
                <w:u w:val="none"/>
              </w:rPr>
              <w:t xml:space="preserve">×</w:t>
            </w:r>
            <w:r>
              <w:rPr>
                <w:rFonts w:hint="eastAsia" w:ascii="宋体" w:hAnsi="宋体" w:cs="宋体"/>
                <w:i w:val="0"/>
                <w:iCs w:val="0"/>
                <w:color w:val="000000"/>
                <w:sz w:val="24"/>
                <w:szCs w:val="24"/>
                <w:u w:val="none"/>
                <w:lang w:val="en-US" w:eastAsia="zh-CN"/>
              </w:rPr>
              <w:t xml:space="preserve">100</w:t>
            </w:r>
            <w:r>
              <w:rPr>
                <w:rFonts w:hint="eastAsia" w:ascii="宋体" w:hAnsi="宋体" w:eastAsia="宋体" w:cs="宋体"/>
                <w:i w:val="0"/>
                <w:iCs w:val="0"/>
                <w:color w:val="000000"/>
                <w:sz w:val="24"/>
                <w:szCs w:val="24"/>
                <w:u w:val="none"/>
              </w:rPr>
              <w:t xml:space="preserve">。（四舍五入保留到小数点后两位）。</w:t>
            </w:r>
            <w:r>
              <w:rPr>
                <w:rFonts w:hint="eastAsia" w:ascii="宋体" w:hAnsi="宋体" w:cs="宋体"/>
                <w:i w:val="0"/>
                <w:iCs w:val="0"/>
                <w:color w:val="000000"/>
                <w:sz w:val="24"/>
                <w:szCs w:val="24"/>
                <w:u w:val="none"/>
                <w:lang w:val="en-US" w:eastAsia="zh-CN"/>
              </w:rPr>
              <w:t xml:space="preserve">注：</w:t>
            </w:r>
            <w:r>
              <w:rPr>
                <w:rFonts w:hint="eastAsia" w:ascii="Times New Roman" w:hAnsi="Times New Roman" w:cs="仿宋"/>
                <w:color w:val="auto"/>
                <w:sz w:val="24"/>
                <w:highlight w:val="none"/>
              </w:rPr>
              <w:t xml:space="preserve">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企业经营业绩、能力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Style w:val="896"/>
                <w:highlight w:val="none"/>
                <w:lang w:val="en-US" w:eastAsia="zh-CN" w:bidi="ar"/>
              </w:rPr>
              <w:suppressLineNumbers w:val="0"/>
            </w:pPr>
            <w:r>
              <w:rPr>
                <w:rStyle w:val="894"/>
                <w:lang w:val="en-US" w:eastAsia="zh-CN" w:bidi="ar"/>
              </w:rPr>
              <w:t xml:space="preserve">投标人自2023年1月1日以来（以合同签订时间为准）承担</w:t>
            </w:r>
            <w:r>
              <w:rPr>
                <w:rStyle w:val="894"/>
                <w:highlight w:val="none"/>
                <w:lang w:val="en-US" w:eastAsia="zh-CN" w:bidi="ar"/>
              </w:rPr>
              <w:t xml:space="preserve">过</w:t>
            </w:r>
            <w:r>
              <w:rPr>
                <w:rStyle w:val="895"/>
                <w:color w:val="000000" w:themeColor="text1"/>
                <w:highlight w:val="none"/>
                <w:lang w:val="en-US" w:eastAsia="zh-CN" w:bidi="ar"/>
                <w14:textFill>
                  <w14:solidFill>
                    <w14:schemeClr w14:val="tx1"/>
                  </w14:solidFill>
                </w14:textFill>
              </w:rPr>
              <w:t xml:space="preserve">类似</w:t>
            </w:r>
            <w:r>
              <w:rPr>
                <w:rStyle w:val="895"/>
                <w:rFonts w:hint="eastAsia"/>
                <w:color w:val="000000" w:themeColor="text1"/>
                <w:highlight w:val="none"/>
                <w:lang w:val="en-US" w:eastAsia="zh-CN" w:bidi="ar"/>
                <w14:textFill>
                  <w14:solidFill>
                    <w14:schemeClr w14:val="tx1"/>
                  </w14:solidFill>
                </w14:textFill>
              </w:rPr>
              <w:t xml:space="preserve">财政管理类软件系统运维服务业绩</w:t>
            </w:r>
            <w:r>
              <w:rPr>
                <w:rStyle w:val="896"/>
                <w:highlight w:val="none"/>
                <w:lang w:val="en-US" w:eastAsia="zh-CN" w:bidi="ar"/>
              </w:rPr>
              <w:t xml:space="preserve">的，按以下标准计分，本项满分</w:t>
            </w:r>
            <w:r>
              <w:rPr>
                <w:rStyle w:val="896"/>
                <w:rFonts w:hint="eastAsia"/>
                <w:highlight w:val="none"/>
                <w:lang w:val="en-US" w:eastAsia="zh-CN" w:bidi="ar"/>
              </w:rPr>
              <w:t xml:space="preserve">10</w:t>
            </w:r>
            <w:r>
              <w:rPr>
                <w:rStyle w:val="896"/>
                <w:highlight w:val="none"/>
                <w:lang w:val="en-US" w:eastAsia="zh-CN" w:bidi="ar"/>
              </w:rPr>
              <w:t xml:space="preserve">分：</w:t>
            </w:r>
            <w:r>
              <w:rPr>
                <w:rStyle w:val="896"/>
                <w:highlight w:val="none"/>
                <w:lang w:val="en-US" w:eastAsia="zh-CN" w:bidi="ar"/>
              </w:rPr>
              <w:br/>
            </w:r>
            <w:r>
              <w:rPr>
                <w:rStyle w:val="896"/>
                <w:highlight w:val="none"/>
                <w:lang w:val="en-US" w:eastAsia="zh-CN" w:bidi="ar"/>
              </w:rPr>
              <w:t xml:space="preserve">1、业绩证明（</w:t>
            </w:r>
            <w:r>
              <w:rPr>
                <w:rStyle w:val="896"/>
                <w:rFonts w:hint="eastAsia"/>
                <w:highlight w:val="none"/>
                <w:lang w:val="en-US" w:eastAsia="zh-CN" w:bidi="ar"/>
              </w:rPr>
              <w:t xml:space="preserve">4</w:t>
            </w:r>
            <w:r>
              <w:rPr>
                <w:rStyle w:val="896"/>
                <w:highlight w:val="none"/>
                <w:lang w:val="en-US" w:eastAsia="zh-CN" w:bidi="ar"/>
              </w:rPr>
              <w:t xml:space="preserve">分）</w:t>
            </w:r>
            <w:r>
              <w:rPr>
                <w:rStyle w:val="896"/>
                <w:highlight w:val="none"/>
                <w:lang w:val="en-US" w:eastAsia="zh-CN" w:bidi="ar"/>
              </w:rPr>
              <w:br/>
            </w:r>
            <w:r>
              <w:rPr>
                <w:rStyle w:val="896"/>
                <w:highlight w:val="none"/>
                <w:lang w:val="en-US" w:eastAsia="zh-CN" w:bidi="ar"/>
              </w:rPr>
              <w:t xml:space="preserve">提供合同（或合同协议书）原件扫描件。每提供1个有效业绩得</w:t>
            </w:r>
            <w:r>
              <w:rPr>
                <w:rStyle w:val="896"/>
                <w:rFonts w:hint="eastAsia"/>
                <w:highlight w:val="none"/>
                <w:lang w:val="en-US" w:eastAsia="zh-CN" w:bidi="ar"/>
              </w:rPr>
              <w:t xml:space="preserve">4</w:t>
            </w:r>
            <w:r>
              <w:rPr>
                <w:rStyle w:val="896"/>
                <w:highlight w:val="none"/>
                <w:lang w:val="en-US" w:eastAsia="zh-CN" w:bidi="ar"/>
              </w:rPr>
              <w:t xml:space="preserve">分，</w:t>
            </w:r>
            <w:r>
              <w:rPr>
                <w:rStyle w:val="896"/>
                <w:rFonts w:hint="eastAsia"/>
                <w:highlight w:val="none"/>
                <w:lang w:val="en-US" w:eastAsia="zh-CN" w:bidi="ar"/>
              </w:rPr>
              <w:t xml:space="preserve">本项</w:t>
            </w:r>
            <w:r>
              <w:rPr>
                <w:rStyle w:val="896"/>
                <w:highlight w:val="none"/>
                <w:lang w:val="en-US" w:eastAsia="zh-CN" w:bidi="ar"/>
              </w:rPr>
              <w:t xml:space="preserve">最高</w:t>
            </w:r>
            <w:r>
              <w:rPr>
                <w:rStyle w:val="896"/>
                <w:rFonts w:hint="eastAsia"/>
                <w:highlight w:val="none"/>
                <w:lang w:val="en-US" w:eastAsia="zh-CN" w:bidi="ar"/>
              </w:rPr>
              <w:t xml:space="preserve">得4</w:t>
            </w:r>
            <w:r>
              <w:rPr>
                <w:rStyle w:val="896"/>
                <w:highlight w:val="none"/>
                <w:lang w:val="en-US" w:eastAsia="zh-CN" w:bidi="ar"/>
              </w:rPr>
              <w:t xml:space="preserve">分；未提供、提供不全或模糊无法辨认的，不得分。</w:t>
            </w:r>
            <w:r>
              <w:rPr>
                <w:rStyle w:val="896"/>
                <w:highlight w:val="none"/>
                <w:lang w:val="en-US" w:eastAsia="zh-CN" w:bidi="ar"/>
              </w:rPr>
              <w:br/>
            </w:r>
            <w:r>
              <w:rPr>
                <w:rStyle w:val="896"/>
                <w:highlight w:val="none"/>
                <w:lang w:val="en-US" w:eastAsia="zh-CN" w:bidi="ar"/>
              </w:rPr>
              <w:t xml:space="preserve">2、履约评价</w:t>
            </w:r>
            <w:r>
              <w:rPr>
                <w:rStyle w:val="896"/>
                <w:rFonts w:hint="eastAsia"/>
                <w:highlight w:val="none"/>
                <w:lang w:val="en-US" w:eastAsia="zh-CN" w:bidi="ar"/>
              </w:rPr>
              <w:t xml:space="preserve">证明</w:t>
            </w:r>
            <w:r>
              <w:rPr>
                <w:rStyle w:val="896"/>
                <w:highlight w:val="none"/>
                <w:lang w:val="en-US" w:eastAsia="zh-CN" w:bidi="ar"/>
              </w:rPr>
              <w:t xml:space="preserve">（</w:t>
            </w:r>
            <w:r>
              <w:rPr>
                <w:rStyle w:val="896"/>
                <w:rFonts w:hint="eastAsia"/>
                <w:highlight w:val="none"/>
                <w:lang w:val="en-US" w:eastAsia="zh-CN" w:bidi="ar"/>
              </w:rPr>
              <w:t xml:space="preserve">6</w:t>
            </w:r>
            <w:r>
              <w:rPr>
                <w:rStyle w:val="896"/>
                <w:highlight w:val="none"/>
                <w:lang w:val="en-US" w:eastAsia="zh-CN" w:bidi="ar"/>
              </w:rPr>
              <w:t xml:space="preserve">分）</w:t>
            </w:r>
            <w:r>
              <w:rPr>
                <w:rStyle w:val="896"/>
                <w:highlight w:val="none"/>
                <w:lang w:val="en-US" w:eastAsia="zh-CN" w:bidi="ar"/>
              </w:rPr>
              <w:br/>
            </w:r>
            <w:r>
              <w:rPr>
                <w:rStyle w:val="896"/>
                <w:highlight w:val="none"/>
                <w:lang w:val="en-US" w:eastAsia="zh-CN" w:bidi="ar"/>
              </w:rPr>
              <w:t xml:space="preserve">提供上述有效业绩对应的采购人</w:t>
            </w:r>
            <w:r>
              <w:rPr>
                <w:rStyle w:val="896"/>
                <w:rFonts w:hint="eastAsia"/>
                <w:highlight w:val="none"/>
                <w:lang w:val="en-US" w:eastAsia="zh-CN" w:bidi="ar"/>
              </w:rPr>
              <w:t xml:space="preserve">出具的</w:t>
            </w:r>
            <w:r>
              <w:rPr>
                <w:rStyle w:val="896"/>
                <w:highlight w:val="none"/>
                <w:lang w:val="en-US" w:eastAsia="zh-CN" w:bidi="ar"/>
              </w:rPr>
              <w:t xml:space="preserve">履约</w:t>
            </w:r>
            <w:r>
              <w:rPr>
                <w:rStyle w:val="896"/>
                <w:rFonts w:hint="eastAsia"/>
                <w:highlight w:val="none"/>
                <w:lang w:val="en-US" w:eastAsia="zh-CN" w:bidi="ar"/>
              </w:rPr>
              <w:t xml:space="preserve">考核</w:t>
            </w:r>
            <w:r>
              <w:rPr>
                <w:rStyle w:val="896"/>
                <w:highlight w:val="none"/>
                <w:lang w:val="en-US" w:eastAsia="zh-CN" w:bidi="ar"/>
              </w:rPr>
              <w:t xml:space="preserve">评价</w:t>
            </w:r>
            <w:r>
              <w:rPr>
                <w:rStyle w:val="896"/>
                <w:rFonts w:hint="eastAsia"/>
                <w:highlight w:val="none"/>
                <w:lang w:val="en-US" w:eastAsia="zh-CN" w:bidi="ar"/>
              </w:rPr>
              <w:t xml:space="preserve">证明或验收报告或合同履约完成证明或用户满意度证明</w:t>
            </w:r>
            <w:r>
              <w:rPr>
                <w:rStyle w:val="896"/>
                <w:highlight w:val="none"/>
                <w:lang w:val="en-US" w:eastAsia="zh-CN" w:bidi="ar"/>
              </w:rPr>
              <w:t xml:space="preserve">。</w:t>
            </w:r>
            <w:r>
              <w:rPr>
                <w:rStyle w:val="896"/>
                <w:rFonts w:hint="eastAsia"/>
                <w:highlight w:val="none"/>
                <w:lang w:val="en-US" w:eastAsia="zh-CN" w:bidi="ar"/>
              </w:rPr>
              <w:t xml:space="preserve">证明材料</w:t>
            </w:r>
            <w:r>
              <w:rPr>
                <w:rStyle w:val="896"/>
                <w:highlight w:val="none"/>
                <w:lang w:val="en-US" w:eastAsia="zh-CN" w:bidi="ar"/>
              </w:rPr>
              <w:t xml:space="preserve">内容</w:t>
            </w:r>
            <w:r>
              <w:rPr>
                <w:rStyle w:val="896"/>
                <w:rFonts w:hint="eastAsia"/>
                <w:highlight w:val="none"/>
                <w:lang w:val="en-US" w:eastAsia="zh-CN" w:bidi="ar"/>
              </w:rPr>
              <w:t xml:space="preserve">应</w:t>
            </w:r>
            <w:r>
              <w:rPr>
                <w:rStyle w:val="896"/>
                <w:highlight w:val="none"/>
                <w:lang w:val="en-US" w:eastAsia="zh-CN" w:bidi="ar"/>
              </w:rPr>
              <w:t xml:space="preserve">包含项目名称、运维单位</w:t>
            </w:r>
            <w:r>
              <w:rPr>
                <w:rStyle w:val="896"/>
                <w:rFonts w:hint="eastAsia"/>
                <w:highlight w:val="none"/>
                <w:lang w:val="en-US" w:eastAsia="zh-CN" w:bidi="ar"/>
              </w:rPr>
              <w:t xml:space="preserve">名称</w:t>
            </w:r>
            <w:r>
              <w:rPr>
                <w:rStyle w:val="896"/>
                <w:highlight w:val="none"/>
                <w:lang w:val="en-US" w:eastAsia="zh-CN" w:bidi="ar"/>
              </w:rPr>
              <w:t xml:space="preserve">、评价意见（结论）、履约（服务）年度、出具单位、出具日期。</w:t>
            </w:r>
            <w:r>
              <w:rPr>
                <w:rStyle w:val="896"/>
                <w:highlight w:val="none"/>
                <w:lang w:val="en-US" w:eastAsia="zh-CN" w:bidi="ar"/>
              </w:rPr>
              <w:br/>
            </w:r>
            <w:r>
              <w:rPr>
                <w:rStyle w:val="896"/>
                <w:highlight w:val="none"/>
                <w:lang w:val="en-US" w:eastAsia="zh-CN" w:bidi="ar"/>
              </w:rPr>
              <w:t xml:space="preserve">每份</w:t>
            </w:r>
            <w:r>
              <w:rPr>
                <w:rStyle w:val="896"/>
                <w:rFonts w:hint="eastAsia"/>
                <w:highlight w:val="none"/>
                <w:lang w:val="en-US" w:eastAsia="zh-CN" w:bidi="ar"/>
              </w:rPr>
              <w:t xml:space="preserve">证明</w:t>
            </w:r>
            <w:r>
              <w:rPr>
                <w:rStyle w:val="896"/>
                <w:highlight w:val="none"/>
                <w:lang w:val="en-US" w:eastAsia="zh-CN" w:bidi="ar"/>
              </w:rPr>
              <w:t xml:space="preserve">按</w:t>
            </w:r>
            <w:r>
              <w:rPr>
                <w:rStyle w:val="896"/>
                <w:rFonts w:hint="eastAsia"/>
                <w:highlight w:val="none"/>
                <w:lang w:val="en-US" w:eastAsia="zh-CN" w:bidi="ar"/>
              </w:rPr>
              <w:t xml:space="preserve">相应评价</w:t>
            </w:r>
            <w:r>
              <w:rPr>
                <w:rStyle w:val="896"/>
                <w:highlight w:val="none"/>
                <w:lang w:val="en-US" w:eastAsia="zh-CN" w:bidi="ar"/>
              </w:rPr>
              <w:t xml:space="preserve">等级计分：优秀</w:t>
            </w:r>
            <w:r>
              <w:rPr>
                <w:rStyle w:val="896"/>
                <w:rFonts w:hint="eastAsia"/>
                <w:highlight w:val="none"/>
                <w:lang w:val="en-US" w:eastAsia="zh-CN" w:bidi="ar"/>
              </w:rPr>
              <w:t xml:space="preserve">6</w:t>
            </w:r>
            <w:r>
              <w:rPr>
                <w:rStyle w:val="896"/>
                <w:highlight w:val="none"/>
                <w:lang w:val="en-US" w:eastAsia="zh-CN" w:bidi="ar"/>
              </w:rPr>
              <w:t xml:space="preserve">分，良好</w:t>
            </w:r>
            <w:r>
              <w:rPr>
                <w:rStyle w:val="896"/>
                <w:rFonts w:hint="eastAsia"/>
                <w:highlight w:val="none"/>
                <w:lang w:val="en-US" w:eastAsia="zh-CN" w:bidi="ar"/>
              </w:rPr>
              <w:t xml:space="preserve">4</w:t>
            </w:r>
            <w:r>
              <w:rPr>
                <w:rStyle w:val="896"/>
                <w:highlight w:val="none"/>
                <w:lang w:val="en-US" w:eastAsia="zh-CN" w:bidi="ar"/>
              </w:rPr>
              <w:t xml:space="preserve">分，合格</w:t>
            </w:r>
            <w:r>
              <w:rPr>
                <w:rStyle w:val="896"/>
                <w:rFonts w:hint="eastAsia"/>
                <w:highlight w:val="none"/>
                <w:lang w:val="en-US" w:eastAsia="zh-CN" w:bidi="ar"/>
              </w:rPr>
              <w:t xml:space="preserve">2</w:t>
            </w:r>
            <w:r>
              <w:rPr>
                <w:rStyle w:val="896"/>
                <w:highlight w:val="none"/>
                <w:lang w:val="en-US" w:eastAsia="zh-CN" w:bidi="ar"/>
              </w:rPr>
              <w:t xml:space="preserve">分，不合格或未提供0分；</w:t>
            </w:r>
            <w:r>
              <w:rPr>
                <w:rStyle w:val="896"/>
                <w:rFonts w:hint="eastAsia"/>
                <w:highlight w:val="none"/>
                <w:lang w:val="en-US" w:eastAsia="zh-CN" w:bidi="ar"/>
              </w:rPr>
              <w:t xml:space="preserve">本项最</w:t>
            </w:r>
            <w:r>
              <w:rPr>
                <w:rStyle w:val="896"/>
                <w:highlight w:val="none"/>
                <w:lang w:val="en-US" w:eastAsia="zh-CN" w:bidi="ar"/>
              </w:rPr>
              <w:t xml:space="preserve">高</w:t>
            </w:r>
            <w:r>
              <w:rPr>
                <w:rStyle w:val="896"/>
                <w:rFonts w:hint="eastAsia"/>
                <w:highlight w:val="none"/>
                <w:lang w:val="en-US" w:eastAsia="zh-CN" w:bidi="ar"/>
              </w:rPr>
              <w:t xml:space="preserve">得6</w:t>
            </w:r>
            <w:r>
              <w:rPr>
                <w:rStyle w:val="896"/>
                <w:highlight w:val="none"/>
                <w:lang w:val="en-US" w:eastAsia="zh-CN" w:bidi="ar"/>
              </w:rPr>
              <w:t xml:space="preserve">分。</w:t>
            </w:r>
            <w:r/>
          </w:p>
          <w:p>
            <w:pPr>
              <w:ind w:left="0" w:right="0" w:firstLine="0"/>
              <w:jc w:val="left"/>
              <w:keepLines w:val="0"/>
              <w:keepNext/>
              <w:widowControl/>
              <w:rPr>
                <w:rStyle w:val="896"/>
                <w:rFonts w:hint="eastAsia"/>
                <w:highlight w:val="none"/>
                <w:lang w:val="en-US" w:eastAsia="zh-CN" w:bidi="ar"/>
              </w:rPr>
              <w:suppressLineNumbers w:val="0"/>
            </w:pPr>
            <w:r>
              <w:rPr>
                <w:rStyle w:val="896"/>
                <w:rFonts w:hint="eastAsia"/>
                <w:highlight w:val="none"/>
                <w:lang w:val="en-US" w:eastAsia="zh-CN" w:bidi="ar"/>
              </w:rPr>
              <w:t xml:space="preserve">注：1.供应商提供的履约评价证明材料中无法体现优秀、良好、合格等评价字样或无法体现同等意思表达的评价，须另行提供采购人的评价证明材料，否则视为评价等级为合格，按照合格等级计分。</w:t>
            </w:r>
            <w:r/>
          </w:p>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Style w:val="896"/>
                <w:rFonts w:hint="eastAsia"/>
                <w:highlight w:val="none"/>
                <w:lang w:val="en-US" w:eastAsia="zh-CN" w:bidi="ar"/>
              </w:rPr>
              <w:t xml:space="preserve">2.</w:t>
            </w:r>
            <w:r>
              <w:rPr>
                <w:rStyle w:val="896"/>
                <w:highlight w:val="none"/>
                <w:lang w:val="en-US" w:eastAsia="zh-CN" w:bidi="ar"/>
              </w:rPr>
              <w:t xml:space="preserve">未提供履约评价</w:t>
            </w:r>
            <w:r>
              <w:rPr>
                <w:rStyle w:val="896"/>
                <w:lang w:val="en-US" w:eastAsia="zh-CN" w:bidi="ar"/>
              </w:rPr>
              <w:t xml:space="preserve">、缺失关键信息、</w:t>
            </w:r>
            <w:r>
              <w:rPr>
                <w:rStyle w:val="896"/>
                <w:rFonts w:hint="eastAsia"/>
                <w:lang w:val="en-US" w:eastAsia="zh-CN" w:bidi="ar"/>
              </w:rPr>
              <w:t xml:space="preserve">履约</w:t>
            </w:r>
            <w:r>
              <w:rPr>
                <w:rStyle w:val="896"/>
                <w:lang w:val="en-US" w:eastAsia="zh-CN" w:bidi="ar"/>
              </w:rPr>
              <w:t xml:space="preserve">评价</w:t>
            </w:r>
            <w:r>
              <w:rPr>
                <w:rStyle w:val="896"/>
                <w:rFonts w:hint="eastAsia"/>
                <w:lang w:val="en-US" w:eastAsia="zh-CN" w:bidi="ar"/>
              </w:rPr>
              <w:t xml:space="preserve">的项目</w:t>
            </w:r>
            <w:r>
              <w:rPr>
                <w:rStyle w:val="896"/>
                <w:lang w:val="en-US" w:eastAsia="zh-CN" w:bidi="ar"/>
              </w:rPr>
              <w:t xml:space="preserve">与</w:t>
            </w:r>
            <w:r>
              <w:rPr>
                <w:rStyle w:val="896"/>
                <w:rFonts w:hint="eastAsia"/>
                <w:lang w:val="en-US" w:eastAsia="zh-CN" w:bidi="ar"/>
              </w:rPr>
              <w:t xml:space="preserve">上述</w:t>
            </w:r>
            <w:r>
              <w:rPr>
                <w:rStyle w:val="896"/>
                <w:lang w:val="en-US" w:eastAsia="zh-CN" w:bidi="ar"/>
              </w:rPr>
              <w:t xml:space="preserve">业绩不一致或模糊无法辨认的，该份</w:t>
            </w:r>
            <w:r>
              <w:rPr>
                <w:rStyle w:val="896"/>
                <w:rFonts w:hint="eastAsia"/>
                <w:lang w:val="en-US" w:eastAsia="zh-CN" w:bidi="ar"/>
              </w:rPr>
              <w:t xml:space="preserve">履约</w:t>
            </w:r>
            <w:r>
              <w:rPr>
                <w:rStyle w:val="896"/>
                <w:lang w:val="en-US" w:eastAsia="zh-CN" w:bidi="ar"/>
              </w:rPr>
              <w:t xml:space="preserve">评价不得分。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企业拟投入人员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c00000"/>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1、投标人针对本项目拟派的项目负责人：（1）具有行业行政主管部门或人社部门颁发的信息系统项目管理师、电子信息高级工程师证书的，每</w:t>
            </w:r>
            <w:r>
              <w:rPr>
                <w:rFonts w:hint="eastAsia" w:ascii="宋体" w:hAnsi="宋体" w:eastAsia="宋体" w:cs="宋体"/>
                <w:i w:val="0"/>
                <w:iCs w:val="0"/>
                <w:color w:val="auto"/>
                <w:sz w:val="24"/>
                <w:szCs w:val="24"/>
                <w:highlight w:val="none"/>
                <w:u w:val="none"/>
                <w:lang w:val="en-US" w:eastAsia="zh-CN" w:bidi="ar"/>
              </w:rPr>
              <w:t xml:space="preserve">有一个得2分，</w:t>
            </w:r>
            <w:r>
              <w:rPr>
                <w:rFonts w:hint="eastAsia" w:ascii="宋体" w:hAnsi="宋体" w:cs="宋体"/>
                <w:i w:val="0"/>
                <w:iCs w:val="0"/>
                <w:color w:val="auto"/>
                <w:sz w:val="24"/>
                <w:szCs w:val="24"/>
                <w:highlight w:val="none"/>
                <w:u w:val="none"/>
                <w:lang w:val="en-US" w:eastAsia="zh-CN" w:bidi="ar"/>
              </w:rPr>
              <w:t xml:space="preserve">本项</w:t>
            </w:r>
            <w:r>
              <w:rPr>
                <w:rFonts w:hint="eastAsia" w:ascii="宋体" w:hAnsi="宋体" w:eastAsia="宋体" w:cs="宋体"/>
                <w:i w:val="0"/>
                <w:iCs w:val="0"/>
                <w:color w:val="auto"/>
                <w:sz w:val="24"/>
                <w:szCs w:val="24"/>
                <w:highlight w:val="none"/>
                <w:u w:val="none"/>
                <w:lang w:val="en-US" w:eastAsia="zh-CN" w:bidi="ar"/>
              </w:rPr>
              <w:t xml:space="preserve">最高得4分；（2）</w:t>
            </w:r>
            <w:r>
              <w:rPr>
                <w:rStyle w:val="894"/>
                <w:color w:val="auto"/>
                <w:highlight w:val="none"/>
                <w:lang w:val="en-US" w:eastAsia="zh-CN" w:bidi="ar"/>
              </w:rPr>
              <w:t xml:space="preserve">自2023年1月1日以来（以合同签订时间为准）承担过</w:t>
            </w:r>
            <w:r>
              <w:rPr>
                <w:rStyle w:val="895"/>
                <w:color w:val="auto"/>
                <w:highlight w:val="none"/>
                <w:lang w:val="en-US" w:eastAsia="zh-CN" w:bidi="ar"/>
              </w:rPr>
              <w:t xml:space="preserve">类似</w:t>
            </w:r>
            <w:r>
              <w:rPr>
                <w:rStyle w:val="895"/>
                <w:rFonts w:hint="eastAsia"/>
                <w:color w:val="auto"/>
                <w:highlight w:val="none"/>
                <w:lang w:val="en-US" w:eastAsia="zh-CN" w:bidi="ar"/>
              </w:rPr>
              <w:t xml:space="preserve">财政管理类软件系统运维服务业绩</w:t>
            </w:r>
            <w:r>
              <w:rPr>
                <w:rStyle w:val="896"/>
                <w:color w:val="auto"/>
                <w:highlight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每提供一个得</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分，最高得</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分（提供能体现作为项目负责人的佐证材料，可以是中标通知书或合同或验收资料或履约评价，未提供、提供不全或模糊无法辨认的，不得分）。本项最高得</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分。</w:t>
            </w:r>
            <w:r>
              <w:rPr>
                <w:rFonts w:hint="eastAsia" w:ascii="宋体" w:hAnsi="宋体" w:eastAsia="宋体" w:cs="宋体"/>
                <w:i w:val="0"/>
                <w:iCs w:val="0"/>
                <w:color w:val="c00000"/>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2、投标人拟投入其他人员（不含项目负责人）具有行业行政主管部门或人社部门颁发的系统规划与管理师、网络工程师、软件设计师、数据库系统工程师证书的每有一个得</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分，</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本项</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最高得</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分。</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注：（1）上述项目组成员必须为本单位员工，需提供投标人为其缴纳的2026年4月</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1日</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以来任意1个月的社保证明材料原件扫描件，否则不得分；（2）同一人员（项目负责人除外）具备上述多种证书的，不重复计分；同一证书多人具备的，不重复计分；（3）以上项目组成员的证书均须提供原件扫描件，未提供的本项不得分；（4）服务过程中，</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中标后</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未经</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同意</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人员不得更</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换</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重点难点分析及解决策略方案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但不限于：实施工作量动态变化、各部门间统筹协调、系统本地化适配改造、运维团队人员调配管理、与软件开发团队沟通协调等。内容完整详实，重点难点分析准确得当、能够针对采购项目内容要求而细化制定，得</w:t>
            </w:r>
            <w:r>
              <w:rPr>
                <w:rFonts w:hint="eastAsia" w:ascii="宋体" w:hAnsi="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t xml:space="preserve">分；方案完整、重点难点分析表述有偏差、但不影响实质性意思表达，得4分；方案欠缺、重点难点分析内容笼统，针对本项目制定未细致，得</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日常巡检方案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合本次维保项目中涉及内容，说明日常巡检服务中各环节的主要操作过程进行日常巡检，提供巡检报告。方案思路清晰、描述详细、贴合实际要求，优于采购需求，得6分；方案思路完整、内容基本详实，能够满足采购需求，得4分；内容不完善、操作性不强，但经过优化可实现采购需求，得2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运维服务响应时间方案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供应商需全力支持运维服务，提供良好的工作保障，根据不同的故障紧急程度，确定响应时间，并提供对采购人各种故障的应急措施等。方案思路清晰、描述详细、贴合实际要求，优于采购需求的，得</w:t>
            </w:r>
            <w:r>
              <w:rPr>
                <w:rFonts w:hint="eastAsia" w:ascii="宋体" w:hAnsi="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t xml:space="preserve">分；方案思路完整、内容基本详实，能够满足采购需求，得4分；内容不完善、操作性不强，但经过优化可实现采购需求，得</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应急处理方案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需对系统提供预防性维护，建立系统异常应急预案，对故障及时修复，不能及时修复的要积极主动提出修复方案尽快修复。方案思路清晰、描述详细、贴合实际要求，得6分；方案思路完整、内容基本详实，能够满足采购需求，得4分；内容不完善、操作性不强，但经过优化可实现采购需求，得2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响应文件提供培训方案，包括但不限于培训目标、培训计划、培训师资力量、培训课程、培训教材、培训质量保证措施等。内容详实，方案表述全面、相关措施可操作性优于采购需求的，得6分；内容基本详实、相关措施具有操作性、能够满足采购需求，得4分；方案内容有欠缺，但经修改优化后可满足采购需求的，得2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对维护服务活动制作文档形成信息管理办法，包括文档编制方法、文档样式，定期提供相应的运行报告和流程规范程度。方案思路清晰、描述详细、贴合实际要求，优于采购需求的得6分；方案思路完整、内容基本详实，能够满足采购需求得4分；内容不完善、操作性不强，但经过优化可实现采购需求，得2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信息保密要求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对采购人的内部资料、数据和信息予以保密并提供保密相关方案，未经采购人书面许可，不许以任何形式向第三方透露。方案思路清晰、描述详细、贴合实际要求，优于采购需求的得6分；方案思路完整、内容基本详实，能够满足采购需求得4分；内容不完善、操作性不强，但经过优化可实现采购需求，得2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年终结转及年初初始化要求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供应商需协助服务对象完成新年度系统初始化设置；按相关流程及要求为各级财政提供年终结转支撑工作。方案思路清晰、描述详细、贴合实际要求，优于采购需求的得</w:t>
            </w:r>
            <w:r>
              <w:rPr>
                <w:rFonts w:hint="eastAsia" w:ascii="宋体" w:hAnsi="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t xml:space="preserve">分；方案思路完整、内容基本详实，能够满足采购需求得4分；内容不完善、操作性不强，但经过优化可实现采购需求，得</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重点保障服务要求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供应商需保障业务高峰期内系统平稳运行，缓解系统因业务量增大而带来的压力风险，在法定节假日、重大会议时期加大运维保障力度。方案思路清晰、描述详细、贴合实际要求，优于采购需求的得</w:t>
            </w:r>
            <w:r>
              <w:rPr>
                <w:rFonts w:hint="eastAsia" w:ascii="宋体" w:hAnsi="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t xml:space="preserve">分；方案思路完整、内容基本详实，能够满足采购需求得4分；内容不完善、操作性不强，但经过优化可实现采购需求，得</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分。没有内容或其情况不满足招标文件需求的不得分。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运维服务方案</w:t>
            </w:r>
            <w:r/>
          </w:p>
        </w:tc>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提供运维服务方案，包括但不限于服务承诺、服务体系、服务内容、方式、专业的技术服务团队及其他资源保障等内容。方案详细完整，服务承诺详细、具体，故障响应及时能满足用户要求的，得</w:t>
            </w: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分；方案、服务承诺、故障响应有偏差，但基本可满足用户要求的，得</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分；方案、服务承诺、故障响应有欠缺，经优化后可满足用户要求的，得</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分。运维服务方案未见阐述或其情况不满足招标文件需求的不得分。</w:t>
            </w:r>
            <w:r/>
          </w:p>
        </w:tc>
      </w:tr>
    </w:tbl>
    <w:p>
      <w:pPr>
        <w:numPr>
          <w:ilvl w:val="0"/>
          <w:numId w:val="0"/>
        </w:numPr>
        <w:ind w:firstLine="480"/>
        <w:jc w:val="left"/>
        <w:keepLines w:val="0"/>
        <w:keepNext w:val="0"/>
        <w:pageBreakBefore w:val="0"/>
        <w:spacing w:line="480" w:lineRule="exact"/>
        <w:widowControl w:val="off"/>
        <w:rPr>
          <w:rFonts w:hint="eastAsia" w:ascii="宋体" w:hAnsi="宋体" w:cs="宋体"/>
          <w:b w:val="0"/>
          <w:bCs w:val="0"/>
          <w:color w:val="000000"/>
          <w:sz w:val="24"/>
          <w:szCs w:val="24"/>
          <w:highlight w:val="yellow"/>
          <w:lang w:val="en-US" w:eastAsia="zh-CN"/>
        </w:rPr>
      </w:pPr>
      <w:r>
        <w:rPr>
          <w:rFonts w:hint="eastAsia" w:ascii="宋体" w:hAnsi="宋体" w:cs="宋体"/>
          <w:b w:val="0"/>
          <w:bCs w:val="0"/>
          <w:color w:val="000000"/>
          <w:sz w:val="24"/>
          <w:szCs w:val="24"/>
          <w:highlight w:val="yellow"/>
          <w:lang w:val="en-US" w:eastAsia="zh-CN"/>
        </w:rPr>
      </w:r>
      <w:r/>
    </w:p>
    <w:p>
      <w:pPr>
        <w:numPr>
          <w:ilvl w:val="0"/>
          <w:numId w:val="0"/>
        </w:numPr>
        <w:ind w:firstLine="480"/>
        <w:jc w:val="left"/>
        <w:keepLines w:val="0"/>
        <w:keepNext w:val="0"/>
        <w:pageBreakBefore w:val="0"/>
        <w:spacing w:line="48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依据《财政部关于推动解决政府采购异常低价问题的通知》财库〔2026〕2号文件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（1）投标(响应)报价低于全部通过符合性审查供应商投标(响应)报价平均值</w:t>
      </w:r>
      <w:r>
        <w:rPr>
          <w:rFonts w:hint="eastAsia" w:ascii="宋体" w:hAnsi="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%的，即投标(响应)报价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全部通过符合性审查供应商投标(响应)报价平均值×</w:t>
      </w:r>
      <w:r>
        <w:rPr>
          <w:rFonts w:hint="eastAsia" w:ascii="宋体" w:hAnsi="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（2）投标(响应)报价低于通过符合性审查的次低报价供应商投标(响应)报价</w:t>
      </w:r>
      <w:r>
        <w:rPr>
          <w:rFonts w:hint="eastAsia" w:ascii="宋体" w:hAnsi="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%的，即投标(响应)报价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通过符合性审查的次低报价供应商投标(响应)报价×</w:t>
      </w:r>
      <w:r>
        <w:rPr>
          <w:rFonts w:hint="eastAsia" w:ascii="宋体" w:hAnsi="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（3）投标(响应)报价低于采购项目最高限价</w:t>
      </w:r>
      <w:r>
        <w:rPr>
          <w:rFonts w:hint="eastAsia" w:ascii="宋体" w:hAnsi="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%的，即投标(响应)报价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w:t>
      </w:r>
      <w:r>
        <w:rPr>
          <w:rFonts w:hint="eastAsia" w:ascii="宋体" w:hAnsi="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ascii="Times New Roman" w:hAnsi="Times New Roman"/>
          <w:b/>
          <w:color w:val="auto"/>
          <w:sz w:val="44"/>
          <w:szCs w:val="44"/>
          <w:highlight w:val="none"/>
        </w:rPr>
      </w:pPr>
      <w:r>
        <w:rPr>
          <w:rFonts w:hint="eastAsia" w:ascii="宋体" w:hAnsi="宋体" w:eastAsia="宋体" w:cs="宋体"/>
          <w:b w:val="0"/>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b/>
          <w:color w:val="auto"/>
          <w:sz w:val="44"/>
          <w:szCs w:val="44"/>
          <w:highlight w:val="none"/>
        </w:rPr>
        <w:br w:type="page" w:clear="all"/>
      </w:r>
      <w:r/>
    </w:p>
    <w:p>
      <w:pPr>
        <w:numPr>
          <w:ilvl w:val="0"/>
          <w:numId w:val="1"/>
        </w:numPr>
        <w:jc w:val="center"/>
        <w:spacing w:line="500" w:lineRule="exact"/>
        <w:rPr>
          <w:rFonts w:ascii="Times New Roman" w:hAnsi="Times New Roman"/>
          <w:b/>
          <w:color w:val="auto"/>
          <w:sz w:val="44"/>
          <w:szCs w:val="44"/>
          <w:highlight w:val="none"/>
        </w:rPr>
        <w:outlineLvl w:val="0"/>
      </w:pPr>
      <w:r/>
      <w:bookmarkStart w:id="76" w:name="_Toc1519"/>
      <w:r/>
      <w:bookmarkStart w:id="77" w:name="_Toc31956"/>
      <w:r>
        <w:rPr>
          <w:rFonts w:hint="eastAsia" w:ascii="Times New Roman" w:hAnsi="Times New Roman"/>
          <w:b/>
          <w:color w:val="auto"/>
          <w:sz w:val="44"/>
          <w:szCs w:val="44"/>
          <w:highlight w:val="none"/>
        </w:rPr>
        <w:t xml:space="preserve"> </w:t>
      </w:r>
      <w:r>
        <w:rPr>
          <w:rFonts w:ascii="Times New Roman" w:hAnsi="Times New Roman"/>
          <w:b/>
          <w:color w:val="auto"/>
          <w:sz w:val="44"/>
          <w:szCs w:val="44"/>
          <w:highlight w:val="none"/>
        </w:rPr>
        <w:t xml:space="preserve">采购需求</w:t>
      </w:r>
      <w:bookmarkEnd w:id="75"/>
      <w:r/>
      <w:bookmarkEnd w:id="76"/>
      <w:r/>
      <w:bookmarkEnd w:id="77"/>
      <w:r/>
      <w:r/>
    </w:p>
    <w:p>
      <w:pPr>
        <w:pStyle w:val="869"/>
        <w:ind w:firstLine="482"/>
        <w:spacing w:line="500" w:lineRule="exact"/>
        <w:rPr>
          <w:rFonts w:hint="default" w:ascii="Times New Roman" w:hAnsi="Times New Roman" w:eastAsia="宋体"/>
          <w:b/>
          <w:color w:val="auto"/>
          <w:sz w:val="44"/>
          <w:szCs w:val="44"/>
          <w:highlight w:val="none"/>
          <w:lang w:val="en-US" w:eastAsia="zh-CN"/>
        </w:rPr>
      </w:pPr>
      <w:r>
        <w:rPr>
          <w:rFonts w:hint="eastAsia" w:asciiTheme="minorEastAsia" w:hAnsiTheme="minorEastAsia" w:eastAsiaTheme="minorEastAsia" w:cstheme="minorEastAsia"/>
          <w:b/>
          <w:bCs w:val="0"/>
          <w:sz w:val="24"/>
          <w:szCs w:val="24"/>
          <w:highlight w:val="none"/>
          <w:lang w:val="en-US" w:eastAsia="zh-CN"/>
        </w:rPr>
        <w:t xml:space="preserve">采购标的清单</w:t>
      </w:r>
      <w:r/>
    </w:p>
    <w:tbl>
      <w:tblPr>
        <w:tblStyle w:val="858"/>
        <w:tblW w:w="4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127"/>
        <w:gridCol w:w="2743"/>
      </w:tblGrid>
      <w:tr>
        <w:trPr>
          <w:cantSplit/>
          <w:jc w:val="center"/>
        </w:trPr>
        <w:tc>
          <w:tcPr>
            <w:tcW w:w="512" w:type="pct"/>
            <w:vAlign w:val="center"/>
            <w:textDirection w:val="lrTb"/>
            <w:noWrap w:val="false"/>
          </w:tcPr>
          <w:p>
            <w:pPr>
              <w:jc w:val="center"/>
              <w:spacing w:line="360" w:lineRule="exact"/>
              <w:rPr>
                <w:rFonts w:ascii="宋体" w:hAnsi="宋体"/>
                <w:sz w:val="24"/>
                <w:szCs w:val="24"/>
              </w:rPr>
            </w:pPr>
            <w:r/>
            <w:bookmarkStart w:id="78" w:name="_Toc22280"/>
            <w:r/>
            <w:bookmarkStart w:id="79" w:name="_Toc17639"/>
            <w:r>
              <w:rPr>
                <w:rFonts w:hint="eastAsia" w:ascii="宋体" w:hAnsi="宋体"/>
                <w:sz w:val="24"/>
                <w:szCs w:val="24"/>
              </w:rPr>
              <w:t xml:space="preserve">序号</w:t>
            </w:r>
            <w:r/>
          </w:p>
        </w:tc>
        <w:tc>
          <w:tcPr>
            <w:tcW w:w="2695" w:type="pct"/>
            <w:vAlign w:val="center"/>
            <w:textDirection w:val="lrTb"/>
            <w:noWrap w:val="false"/>
          </w:tcPr>
          <w:p>
            <w:pPr>
              <w:jc w:val="center"/>
              <w:spacing w:line="360" w:lineRule="exact"/>
              <w:rPr>
                <w:rFonts w:hint="default" w:ascii="宋体" w:hAnsi="宋体" w:eastAsiaTheme="minorEastAsia"/>
                <w:sz w:val="24"/>
                <w:szCs w:val="24"/>
                <w:lang w:val="en-US" w:eastAsia="zh-CN"/>
              </w:rPr>
            </w:pPr>
            <w:r>
              <w:rPr>
                <w:rFonts w:hint="eastAsia" w:ascii="宋体" w:hAnsi="宋体"/>
                <w:sz w:val="24"/>
                <w:szCs w:val="24"/>
                <w:lang w:val="en-US" w:eastAsia="zh-CN"/>
              </w:rPr>
              <w:t xml:space="preserve">标的名称</w:t>
            </w:r>
            <w:r/>
          </w:p>
        </w:tc>
        <w:tc>
          <w:tcPr>
            <w:tcW w:w="1791" w:type="pct"/>
            <w:vAlign w:val="center"/>
            <w:textDirection w:val="lrTb"/>
            <w:noWrap w:val="false"/>
          </w:tcPr>
          <w:p>
            <w:pPr>
              <w:jc w:val="center"/>
              <w:spacing w:line="480" w:lineRule="exact"/>
              <w:tabs>
                <w:tab w:val="left" w:pos="2020" w:leader="none"/>
              </w:tabs>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12" w:type="pct"/>
            <w:vAlign w:val="center"/>
            <w:textDirection w:val="lrTb"/>
            <w:noWrap w:val="false"/>
          </w:tcPr>
          <w:p>
            <w:pPr>
              <w:jc w:val="center"/>
              <w:spacing w:line="480" w:lineRule="exact"/>
              <w:tabs>
                <w:tab w:val="left" w:pos="2020" w:leader="none"/>
              </w:tabs>
              <w:rPr>
                <w:rFonts w:ascii="宋体" w:hAnsi="宋体"/>
                <w:sz w:val="24"/>
                <w:szCs w:val="24"/>
              </w:rPr>
            </w:pPr>
            <w:r>
              <w:rPr>
                <w:rFonts w:hint="eastAsia" w:ascii="宋体" w:hAnsi="宋体"/>
                <w:sz w:val="24"/>
                <w:szCs w:val="24"/>
              </w:rPr>
              <w:t xml:space="preserve">1</w:t>
            </w:r>
            <w:r/>
          </w:p>
        </w:tc>
        <w:tc>
          <w:tcPr>
            <w:tcW w:w="2695" w:type="pct"/>
            <w:vAlign w:val="center"/>
            <w:textDirection w:val="lrTb"/>
            <w:noWrap w:val="false"/>
          </w:tcPr>
          <w:p>
            <w:pPr>
              <w:jc w:val="center"/>
              <w:spacing w:line="480" w:lineRule="exact"/>
              <w:rPr>
                <w:rFonts w:ascii="宋体" w:hAnsi="宋体"/>
                <w:sz w:val="24"/>
                <w:szCs w:val="24"/>
              </w:rPr>
            </w:pPr>
            <w:r>
              <w:rPr>
                <w:rFonts w:hint="eastAsia" w:ascii="Times New Roman" w:hAnsi="Times New Roman" w:cs="仿宋"/>
                <w:sz w:val="24"/>
                <w:szCs w:val="24"/>
                <w:highlight w:val="none"/>
                <w:lang w:val="en-US" w:eastAsia="zh-CN"/>
              </w:rPr>
              <w:t xml:space="preserve">泗洪县预算管理一体化系统运维服务采购项目（2026.11-2029.11）</w:t>
            </w:r>
            <w:r/>
          </w:p>
        </w:tc>
        <w:tc>
          <w:tcPr>
            <w:tcW w:w="1791" w:type="pct"/>
            <w:vAlign w:val="center"/>
            <w:textDirection w:val="lrTb"/>
            <w:noWrap w:val="false"/>
          </w:tcPr>
          <w:p>
            <w:pPr>
              <w:jc w:val="center"/>
              <w:spacing w:line="480" w:lineRule="exact"/>
              <w:tabs>
                <w:tab w:val="left" w:pos="2020" w:leader="none"/>
              </w:tabs>
              <w:rPr>
                <w:rFonts w:ascii="宋体" w:hAnsi="宋体"/>
                <w:sz w:val="24"/>
                <w:szCs w:val="24"/>
              </w:rPr>
            </w:pPr>
            <w:r>
              <w:rPr>
                <w:rFonts w:ascii="宋体" w:hAnsi="宋体"/>
                <w:sz w:val="24"/>
                <w:szCs w:val="24"/>
                <w:highlight w:val="none"/>
              </w:rPr>
              <w:t xml:space="preserve">软件和信息技术服务业</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69"/>
        <w:ind w:firstLine="482"/>
        <w:spacing w:line="500" w:lineRule="exact"/>
        <w:rPr>
          <w:rFonts w:hint="eastAsia" w:asciiTheme="minorEastAsia" w:hAnsiTheme="minorEastAsia" w:eastAsiaTheme="minorEastAsia" w:cstheme="minorEastAsia"/>
          <w:b/>
          <w:bCs w:val="0"/>
          <w:sz w:val="24"/>
          <w:szCs w:val="24"/>
          <w:highlight w:val="none"/>
          <w:lang w:val="en-US" w:eastAsia="zh-CN"/>
        </w:rPr>
      </w:pPr>
      <w:r/>
      <w:bookmarkStart w:id="80" w:name="_Toc2833"/>
      <w:r>
        <w:rPr>
          <w:rFonts w:hint="eastAsia" w:asciiTheme="minorEastAsia" w:hAnsiTheme="minorEastAsia" w:eastAsiaTheme="minorEastAsia" w:cstheme="minorEastAsia"/>
          <w:b/>
          <w:bCs w:val="0"/>
          <w:sz w:val="24"/>
          <w:szCs w:val="24"/>
          <w:highlight w:val="none"/>
          <w:lang w:val="en-US" w:eastAsia="zh-CN"/>
        </w:rPr>
        <w:t xml:space="preserve">一、项目概述</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1" w:name="toc_auto_71"/>
      <w:r>
        <w:rPr>
          <w:rFonts w:hint="eastAsia" w:asciiTheme="minorEastAsia" w:hAnsiTheme="minorEastAsia" w:eastAsiaTheme="minorEastAsia" w:cstheme="minorEastAsia"/>
          <w:b w:val="0"/>
          <w:bCs/>
          <w:sz w:val="24"/>
          <w:szCs w:val="24"/>
          <w:highlight w:val="none"/>
          <w:lang w:val="en-US" w:eastAsia="zh-CN"/>
        </w:rPr>
        <w:t xml:space="preserve">（一）项目背景</w:t>
      </w:r>
      <w:bookmarkEnd w:id="81"/>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根据省财政厅统一部署，泗洪县新版预算一体化系统自2020年10月开始实施部署，于2021年1月正式上线运行。系统上线以来，覆盖全县所有预算单位（含乡镇），涉及预算编制、预算执行、绩效管理等核心财政业务。现有运维服务合同将于2026年11月到期，亟须启动新一轮专业化运维服务采购。</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2" w:name="toc_auto_72"/>
      <w:r>
        <w:rPr>
          <w:rFonts w:hint="eastAsia" w:asciiTheme="minorEastAsia" w:hAnsiTheme="minorEastAsia" w:eastAsiaTheme="minorEastAsia" w:cstheme="minorEastAsia"/>
          <w:b w:val="0"/>
          <w:bCs/>
          <w:sz w:val="24"/>
          <w:szCs w:val="24"/>
          <w:highlight w:val="none"/>
          <w:lang w:val="en-US" w:eastAsia="zh-CN"/>
        </w:rPr>
        <w:t xml:space="preserve">（二）运维范围</w:t>
      </w:r>
      <w:bookmarkEnd w:id="82"/>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本项目运维范围涵盖以下系统：</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江苏省预算管理一体化系统（泗洪县部分）：预算编制板块、绩效板块、预算执行板块。</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运维用户范围涵盖泗洪县（含乡镇）财政用户、预算单位用户。</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注：本项目服务范围及内容是包含运维服务期限内的所有关于全县预算管理一体化系统运维服务工作，若在运维服务期内上级有新的指标任务或者增加相应的模块内容的，运维费用均包含在本项目合同价款中，采购人不再另行支付。</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3" w:name="toc_auto_73"/>
      <w:r>
        <w:rPr>
          <w:rFonts w:hint="eastAsia" w:asciiTheme="minorEastAsia" w:hAnsiTheme="minorEastAsia" w:eastAsiaTheme="minorEastAsia" w:cstheme="minorEastAsia"/>
          <w:b w:val="0"/>
          <w:bCs/>
          <w:sz w:val="24"/>
          <w:szCs w:val="24"/>
          <w:highlight w:val="none"/>
          <w:lang w:val="en-US" w:eastAsia="zh-CN"/>
        </w:rPr>
        <w:t xml:space="preserve">（三）运维模式</w:t>
      </w:r>
      <w:bookmarkEnd w:id="83"/>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采用"省厅统一组织、地方财政部门具体负责、系统开发厂商后台支撑、服务团队现场保障"的组织模式。运维服务商提供不少于3人的驻场服务团队（不含项目负责人），在泗洪县财政局的统一领导下开展运维服务工作。</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运维框架由四个层次构成：</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用户层：泗洪县财政部门及各预算单位（含乡镇）用户；</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服务层：驻场运维团队提供5×8小时现场服务、7×24小时电话服务；</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支撑层：系统开发厂商提供后台技术支撑；</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管理层：泗洪县财政局负责统一管理和监督考核。</w:t>
      </w:r>
      <w:r/>
    </w:p>
    <w:p>
      <w:pPr>
        <w:pStyle w:val="869"/>
        <w:ind w:firstLine="482"/>
        <w:spacing w:line="500" w:lineRule="exact"/>
        <w:rPr>
          <w:rFonts w:hint="eastAsia" w:asciiTheme="minorEastAsia" w:hAnsiTheme="minorEastAsia" w:eastAsiaTheme="minorEastAsia" w:cstheme="minorEastAsia"/>
          <w:b/>
          <w:bCs w:val="0"/>
          <w:sz w:val="24"/>
          <w:szCs w:val="24"/>
          <w:highlight w:val="none"/>
          <w:lang w:val="en-US" w:eastAsia="zh-CN"/>
        </w:rPr>
      </w:pPr>
      <w:r/>
      <w:bookmarkStart w:id="84" w:name="toc_auto_74"/>
      <w:r>
        <w:rPr>
          <w:rFonts w:hint="eastAsia" w:asciiTheme="minorEastAsia" w:hAnsiTheme="minorEastAsia" w:eastAsiaTheme="minorEastAsia" w:cstheme="minorEastAsia"/>
          <w:b/>
          <w:bCs w:val="0"/>
          <w:sz w:val="24"/>
          <w:szCs w:val="24"/>
          <w:highlight w:val="none"/>
          <w:lang w:val="en-US" w:eastAsia="zh-CN"/>
        </w:rPr>
        <w:t xml:space="preserve">二、服务需求</w:t>
      </w:r>
      <w:bookmarkEnd w:id="84"/>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5" w:name="toc_auto_75"/>
      <w:r>
        <w:rPr>
          <w:rFonts w:hint="eastAsia" w:asciiTheme="minorEastAsia" w:hAnsiTheme="minorEastAsia" w:eastAsiaTheme="minorEastAsia" w:cstheme="minorEastAsia"/>
          <w:b w:val="0"/>
          <w:bCs/>
          <w:sz w:val="24"/>
          <w:szCs w:val="24"/>
          <w:highlight w:val="none"/>
          <w:lang w:val="en-US" w:eastAsia="zh-CN"/>
        </w:rPr>
        <w:t xml:space="preserve">（一）系统运维内容</w:t>
      </w:r>
      <w:bookmarkEnd w:id="85"/>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 预算管理一体化系统运维</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做好省预算管理一体化系统现有模块（预算编制板块、绩效板块、预算执行板块）的运维保障和完善服务，保障泗洪县财政部门及各预算单位（含乡镇）使用省厅预算管理一体化系统顺利开展预算编制、预算执行等各项工作。</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预算编制板块：日常维护、功能完善、培训、应急等。</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绩效板块：日常维护、功能完善、培训、应急等。</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预算执行板块：日常维护、功能完善、培训、应急等。</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6" w:name="toc_auto_76"/>
      <w:r>
        <w:rPr>
          <w:rFonts w:hint="eastAsia" w:asciiTheme="minorEastAsia" w:hAnsiTheme="minorEastAsia" w:eastAsiaTheme="minorEastAsia" w:cstheme="minorEastAsia"/>
          <w:b w:val="0"/>
          <w:bCs/>
          <w:sz w:val="24"/>
          <w:szCs w:val="24"/>
          <w:highlight w:val="none"/>
          <w:lang w:val="en-US" w:eastAsia="zh-CN"/>
        </w:rPr>
        <w:t xml:space="preserve">（二）日常运维服务</w:t>
      </w:r>
      <w:bookmarkEnd w:id="86"/>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 基础数据变动维护</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负责对系统基础信息进行规范化管理，基础信息维护覆盖科目体系、单位、账户、人员等相关信息的变动。所有基础信息的变动及维护均严格按照规范化流程操作，确保基础数据的准确性和可追溯性。</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年工作量参考：约220次（单位变动40余次、账户项目变动60余次、人员权限变动100余次、乡镇基础信息维护20余次）具体以实际发生为准。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 用户需求收集与响应</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负责收集、整理、分析财政用户和预算单位（含乡镇）用户的使用需求，对需求进行梳理、反馈和确认，形成完整的业务需求清单。同时负责对系统操作、数据提取、数据处理、业务咨询、技术咨询等各类需求进行及时响应和处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年工作量参考：约600件，月均约50件，具体以实际发生为准。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 业务流程及权限变动维护</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运维期间，根据财政业务管理要求及人员变动情况，及时完成预算管理一体化系统相关业务配置、权限等维护工作，满足业务变动及管理需要。所有业务流程调整和权限变更均按照县财政局内部管理规范执行。</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年工作量参考：约240次（流程配置20余项、权限调整200余次、批量配置20余次）具体以实际发生为准。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4. 业务人员技术支持</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对新上岗的业务办理人员提供系统操作技术支持和服务，帮助其快速熟悉系统功能和操作流程，确保新业务人员能够独立、规范地使用系统办理业务。</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5. 日常技术支持</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接听财政和预算单位（含乡镇）的咨询电话，及时解答各类技术问题；持续跟踪系统运行状态，发现异常及时处理；对系统故障进行现场处理；对系统运行中出现的问题进行定期汇总和反馈。</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年工作量参考：约1000次以上，月均约80次，具体以实际发生为准。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6. 客户端故障排除</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对于客户端出现无法访问或无法办理业务的情况，提供远程协助和操作指导。对于无法远程解决的问题，技术人员在规定时间内抵达故障现场，并在规定时间内完成现场故障排除。</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年工作量参考：约160次，月均约13—14次，具体以实际发生为准。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7. 日常运维资料整理归档</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建立完整的运维档案管理体系，详细记录每日运维工作情况，并定期进行整理归档，确保运维工作有据可查、有迹可循。</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年工作量参考：约130份（周报103份、月报24份、年度总结2份及各类专项报告），具体以实际发生为准。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7" w:name="toc_auto_77"/>
      <w:r>
        <w:rPr>
          <w:rFonts w:hint="eastAsia" w:asciiTheme="minorEastAsia" w:hAnsiTheme="minorEastAsia" w:eastAsiaTheme="minorEastAsia" w:cstheme="minorEastAsia"/>
          <w:b w:val="0"/>
          <w:bCs/>
          <w:sz w:val="24"/>
          <w:szCs w:val="24"/>
          <w:highlight w:val="none"/>
          <w:lang w:val="en-US" w:eastAsia="zh-CN"/>
        </w:rPr>
        <w:t xml:space="preserve">（三）系统巡检与预防性维护</w:t>
      </w:r>
      <w:bookmarkEnd w:id="87"/>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 系统日常巡检</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提供定期系统巡检服务，巡检内容包括但不限于：检查系统运行日志、监控系统运行状况、检查系统性能指标等。根据巡检收集的系统相关数据，进行预先分析和优化，并按泗洪县财政局要求定期提交巡检报告。</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年工作量参考：约520次（按工作日计算，每日例行县本级园区乡镇清算检查），具体以实际发生为准。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 年终结转及年初初始化</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协助泗洪县财政局完成年终结转、新年度初始化及对账工作，确保年终数据正确结转，新年度系统配置准确无误。集中在每年12月至次年1月，年均投入约2—3个月的工作量。</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 突发情况排查及处理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对于断网、省厅升级维护、证书到期或其他原因导致的系统异常，运维团队给予及时响应，并配合泗洪县财政局排除故障，确保系统在最短时间内恢复。</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年工作量参考：约20—25次，具体以实际发生为准。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8" w:name="toc_auto_78"/>
      <w:r>
        <w:rPr>
          <w:rFonts w:hint="eastAsia" w:asciiTheme="minorEastAsia" w:hAnsiTheme="minorEastAsia" w:eastAsiaTheme="minorEastAsia" w:cstheme="minorEastAsia"/>
          <w:b w:val="0"/>
          <w:bCs/>
          <w:sz w:val="24"/>
          <w:szCs w:val="24"/>
          <w:highlight w:val="none"/>
          <w:lang w:val="en-US" w:eastAsia="zh-CN"/>
        </w:rPr>
        <w:t xml:space="preserve">（四）培训服务</w:t>
      </w:r>
      <w:bookmarkEnd w:id="88"/>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制定完整的培训计划及内容。根据实际情况安排定期或不定期的培训，具体培训需求由泗洪县财政局提出，按县财政局要求随时随地对财政和预算单位（含乡镇）用户进行系统培训。</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培训采用集中培训和上门辅导培训服务相结合的方式。培训对象覆盖全县所有预算单位（含乡镇）的系统用户，培训内容涵盖预算编制操作、预算执行流程、会计核算规范、决算公开填报、报表填报要求等。</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年工作量参考：年均开展专题培训10—12场，具体以实际要求为准。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89" w:name="toc_auto_79"/>
      <w:r>
        <w:rPr>
          <w:rFonts w:hint="eastAsia" w:asciiTheme="minorEastAsia" w:hAnsiTheme="minorEastAsia" w:eastAsiaTheme="minorEastAsia" w:cstheme="minorEastAsia"/>
          <w:b w:val="0"/>
          <w:bCs/>
          <w:sz w:val="24"/>
          <w:szCs w:val="24"/>
          <w:highlight w:val="none"/>
          <w:lang w:val="en-US" w:eastAsia="zh-CN"/>
        </w:rPr>
        <w:t xml:space="preserve">（五）报表服务</w:t>
      </w:r>
      <w:bookmarkEnd w:id="89"/>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新增报表：在现有报表功能不能满足用户需求的情况下，按照县财政局所提的新需求，配置新的报表供用户查询。</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报表样式调整：根据县财政局需求对现有的报表进行调整，确保报表格式满足业务管理需要。</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特殊报表：在系统现有报表功能无法满足的情况下，进行后台数据查询导出，按要求提供相应报表。</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年工作量参考：约100次（省统一报表70余张、帆软报表10余张、数据导出20余次），具体以实际要求为准。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90" w:name="toc_auto_80"/>
      <w:r>
        <w:rPr>
          <w:rFonts w:hint="eastAsia" w:asciiTheme="minorEastAsia" w:hAnsiTheme="minorEastAsia" w:eastAsiaTheme="minorEastAsia" w:cstheme="minorEastAsia"/>
          <w:b w:val="0"/>
          <w:bCs/>
          <w:sz w:val="24"/>
          <w:szCs w:val="24"/>
          <w:highlight w:val="none"/>
          <w:lang w:val="en-US" w:eastAsia="zh-CN"/>
        </w:rPr>
        <w:t xml:space="preserve">（六）工作量汇总表</w:t>
      </w:r>
      <w:bookmarkEnd w:id="90"/>
      <w:r/>
      <w:r/>
    </w:p>
    <w:tbl>
      <w:tblPr>
        <w:tblStyle w:val="858"/>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96"/>
        <w:gridCol w:w="2550"/>
        <w:gridCol w:w="2505"/>
        <w:gridCol w:w="3273"/>
      </w:tblGrid>
      <w:tr>
        <w:trPr>
          <w:jc w:val="center"/>
          <w:trHeight w:val="90"/>
        </w:trPr>
        <w:tc>
          <w:tcPr>
            <w:shd w:val="clear" w:color="auto" w:fill="d5e8f0"/>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序号</w:t>
            </w:r>
            <w:r/>
          </w:p>
        </w:tc>
        <w:tc>
          <w:tcPr>
            <w:shd w:val="clear" w:color="auto" w:fill="d5e8f0"/>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运维内容（包括但不限于）</w:t>
            </w:r>
            <w:r/>
          </w:p>
        </w:tc>
        <w:tc>
          <w:tcPr>
            <w:shd w:val="clear" w:color="auto" w:fill="d5e8f0"/>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年均工作量参考</w:t>
            </w:r>
            <w:r>
              <w:rPr>
                <w:rFonts w:hint="eastAsia" w:asciiTheme="minorEastAsia" w:hAnsiTheme="minorEastAsia" w:eastAsiaTheme="minorEastAsia" w:cstheme="minorEastAsia"/>
                <w:b w:val="0"/>
                <w:bCs/>
                <w:sz w:val="24"/>
                <w:szCs w:val="24"/>
                <w:highlight w:val="none"/>
                <w:lang w:val="en-US" w:eastAsia="zh-CN"/>
              </w:rPr>
              <w:br/>
            </w:r>
            <w:r>
              <w:rPr>
                <w:rFonts w:hint="eastAsia" w:asciiTheme="minorEastAsia" w:hAnsiTheme="minorEastAsia" w:eastAsiaTheme="minorEastAsia" w:cstheme="minorEastAsia"/>
                <w:b w:val="0"/>
                <w:bCs/>
                <w:sz w:val="24"/>
                <w:szCs w:val="24"/>
                <w:highlight w:val="none"/>
                <w:lang w:val="en-US" w:eastAsia="zh-CN"/>
              </w:rPr>
              <w:t xml:space="preserve">（具体以实际发生为准）</w:t>
            </w:r>
            <w:r/>
          </w:p>
        </w:tc>
        <w:tc>
          <w:tcPr>
            <w:shd w:val="clear" w:color="auto" w:fill="d5e8f0"/>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测算依据</w:t>
            </w:r>
            <w:r/>
          </w:p>
        </w:tc>
      </w:tr>
      <w:tr>
        <w:trPr>
          <w:jc w:val="center"/>
          <w:trHeight w:val="1515"/>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基础数据变动维护</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220余次</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单位变动40余次、账户项目变动60余次、人员权限变动100余次、乡镇基础信息维护20余次</w:t>
            </w:r>
            <w:r/>
          </w:p>
        </w:tc>
      </w:tr>
      <w:tr>
        <w:trPr>
          <w:jc w:val="center"/>
          <w:trHeight w:val="870"/>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用户需求收集与响应</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约600件</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两人每周均涉及股室问题解决和电话咨询</w:t>
            </w:r>
            <w:r/>
          </w:p>
        </w:tc>
      </w:tr>
      <w:tr>
        <w:trPr>
          <w:jc w:val="center"/>
          <w:trHeight w:val="870"/>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业务流程及权限变动维护</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约240次</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流程配置20余项、权限调整200余次、批量配置20余次</w:t>
            </w:r>
            <w:r/>
          </w:p>
        </w:tc>
      </w:tr>
      <w:tr>
        <w:trPr>
          <w:jc w:val="center"/>
          <w:trHeight w:val="575"/>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4</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业务人员技术支持</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100余家单位</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新单位支持、人员变动支持</w:t>
            </w:r>
            <w:r/>
          </w:p>
        </w:tc>
      </w:tr>
      <w:tr>
        <w:trPr>
          <w:jc w:val="center"/>
          <w:trHeight w:val="790"/>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5</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日常技术支持</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1000次以上</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驻场人员协同覆盖全部业务系统、30余类业务场景</w:t>
            </w:r>
            <w:r/>
          </w:p>
        </w:tc>
      </w:tr>
      <w:tr>
        <w:trPr>
          <w:jc w:val="center"/>
          <w:trHeight w:val="570"/>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6</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客户端故障排除</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约160次</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远程解决为主、现场为辅</w:t>
            </w:r>
            <w:r/>
          </w:p>
        </w:tc>
      </w:tr>
      <w:tr>
        <w:trPr>
          <w:jc w:val="center"/>
          <w:trHeight w:val="885"/>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7</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日常运维资料整理归档</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约130份</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周报103份+月报24份+年度总结2份+专项报告</w:t>
            </w:r>
            <w:r/>
          </w:p>
        </w:tc>
      </w:tr>
      <w:tr>
        <w:trPr>
          <w:jc w:val="center"/>
          <w:trHeight w:val="825"/>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8</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系统日常巡检</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约520次</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两人每日例行清分查询（按工作日）</w:t>
            </w:r>
            <w:r/>
          </w:p>
        </w:tc>
      </w:tr>
      <w:tr>
        <w:trPr>
          <w:jc w:val="center"/>
          <w:trHeight w:val="610"/>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9</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年终结转及年初初始化</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2—3个月</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集中每年12月至次年1月</w:t>
            </w:r>
            <w:r/>
          </w:p>
        </w:tc>
      </w:tr>
      <w:tr>
        <w:trPr>
          <w:jc w:val="center"/>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10</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突发情况排查及处理</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20—25次</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系统异常、网络故障、证书问题等</w:t>
            </w:r>
            <w:r/>
          </w:p>
        </w:tc>
      </w:tr>
      <w:tr>
        <w:trPr>
          <w:jc w:val="center"/>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11</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培训服务</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10—12场</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覆盖全县预算单位（含乡镇）</w:t>
            </w:r>
            <w:r/>
          </w:p>
        </w:tc>
      </w:tr>
      <w:tr>
        <w:trPr>
          <w:jc w:val="center"/>
        </w:trPr>
        <w:tc>
          <w:tcPr>
            <w:tcBorders>
              <w:top w:val="single" w:color="CCCCCC" w:sz="0" w:space="0"/>
              <w:left w:val="single" w:color="CCCCCC" w:sz="0" w:space="0"/>
              <w:bottom w:val="single" w:color="CCCCCC" w:sz="0" w:space="0"/>
              <w:right w:val="single" w:color="CCCCCC" w:sz="0" w:space="0"/>
            </w:tcBorders>
            <w:tcW w:w="696"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12</w:t>
            </w:r>
            <w:r/>
          </w:p>
        </w:tc>
        <w:tc>
          <w:tcPr>
            <w:tcBorders>
              <w:top w:val="single" w:color="CCCCCC" w:sz="0" w:space="0"/>
              <w:left w:val="single" w:color="CCCCCC" w:sz="0" w:space="0"/>
              <w:bottom w:val="single" w:color="CCCCCC" w:sz="0" w:space="0"/>
              <w:right w:val="single" w:color="CCCCCC" w:sz="0" w:space="0"/>
            </w:tcBorders>
            <w:tcW w:w="2550" w:type="dxa"/>
            <w:vAlign w:val="center"/>
            <w:textDirection w:val="lrTb"/>
            <w:noWrap w:val="false"/>
          </w:tcPr>
          <w:p>
            <w:pPr>
              <w:pStyle w:val="869"/>
              <w:jc w:val="center"/>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报表服务</w:t>
            </w:r>
            <w:r/>
          </w:p>
        </w:tc>
        <w:tc>
          <w:tcPr>
            <w:tcBorders>
              <w:top w:val="single" w:color="CCCCCC" w:sz="0" w:space="0"/>
              <w:left w:val="single" w:color="CCCCCC" w:sz="0" w:space="0"/>
              <w:bottom w:val="single" w:color="CCCCCC" w:sz="0" w:space="0"/>
              <w:right w:val="single" w:color="CCCCCC" w:sz="0" w:space="0"/>
            </w:tcBorders>
            <w:tcW w:w="2505"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约100次</w:t>
            </w:r>
            <w:r/>
          </w:p>
        </w:tc>
        <w:tc>
          <w:tcPr>
            <w:tcBorders>
              <w:top w:val="single" w:color="CCCCCC" w:sz="0" w:space="0"/>
              <w:left w:val="single" w:color="CCCCCC" w:sz="0" w:space="0"/>
              <w:bottom w:val="single" w:color="CCCCCC" w:sz="0" w:space="0"/>
              <w:right w:val="single" w:color="CCCCCC" w:sz="0" w:space="0"/>
            </w:tcBorders>
            <w:tcW w:w="3273" w:type="dxa"/>
            <w:vAlign w:val="center"/>
            <w:textDirection w:val="lrTb"/>
            <w:noWrap w:val="false"/>
          </w:tcPr>
          <w:p>
            <w:pPr>
              <w:pStyle w:val="869"/>
              <w:ind w:firstLine="480"/>
              <w:keepLines w:val="0"/>
              <w:keepNext w:val="0"/>
              <w:pageBreakBefore w:val="0"/>
              <w:spacing w:line="37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省统一报表70余张、帆软报表10余张、数据导出20余次</w:t>
            </w:r>
            <w:r/>
          </w:p>
        </w:tc>
      </w:tr>
    </w:tbl>
    <w:p>
      <w:pPr>
        <w:pStyle w:val="869"/>
        <w:ind w:firstLine="482"/>
        <w:spacing w:line="500" w:lineRule="exact"/>
        <w:rPr>
          <w:rFonts w:hint="eastAsia" w:asciiTheme="minorEastAsia" w:hAnsiTheme="minorEastAsia" w:eastAsiaTheme="minorEastAsia" w:cstheme="minorEastAsia"/>
          <w:b/>
          <w:bCs w:val="0"/>
          <w:sz w:val="24"/>
          <w:szCs w:val="24"/>
          <w:highlight w:val="none"/>
          <w:lang w:val="en-US" w:eastAsia="zh-CN"/>
        </w:rPr>
      </w:pPr>
      <w:r/>
      <w:bookmarkStart w:id="91" w:name="toc_auto_81"/>
      <w:r>
        <w:rPr>
          <w:rFonts w:hint="eastAsia" w:asciiTheme="minorEastAsia" w:hAnsiTheme="minorEastAsia" w:eastAsiaTheme="minorEastAsia" w:cstheme="minorEastAsia"/>
          <w:b/>
          <w:bCs w:val="0"/>
          <w:sz w:val="24"/>
          <w:szCs w:val="24"/>
          <w:highlight w:val="none"/>
          <w:lang w:val="en-US" w:eastAsia="zh-CN"/>
        </w:rPr>
        <w:t xml:space="preserve">三、</w:t>
      </w:r>
      <w:bookmarkEnd w:id="91"/>
      <w:r>
        <w:rPr>
          <w:rFonts w:hint="eastAsia" w:asciiTheme="minorEastAsia" w:hAnsiTheme="minorEastAsia" w:eastAsiaTheme="minorEastAsia" w:cstheme="minorEastAsia"/>
          <w:b/>
          <w:bCs w:val="0"/>
          <w:sz w:val="24"/>
          <w:szCs w:val="24"/>
          <w:highlight w:val="none"/>
          <w:lang w:val="en-US" w:eastAsia="zh-CN"/>
        </w:rPr>
        <w:t xml:space="preserve">人员及实施要求</w:t>
      </w:r>
      <w:r/>
    </w:p>
    <w:p>
      <w:pPr>
        <w:pStyle w:val="869"/>
        <w:ind w:firstLine="643"/>
        <w:spacing w:line="500" w:lineRule="exact"/>
        <w:rPr>
          <w:rFonts w:hint="eastAsia" w:asciiTheme="minorEastAsia" w:hAnsiTheme="minorEastAsia" w:eastAsiaTheme="minorEastAsia" w:cstheme="minorEastAsia"/>
          <w:b w:val="0"/>
          <w:bCs/>
          <w:sz w:val="24"/>
          <w:szCs w:val="24"/>
          <w:highlight w:val="none"/>
          <w:lang w:val="en-US" w:eastAsia="zh-CN"/>
        </w:rPr>
      </w:pPr>
      <w:r/>
      <w:bookmarkStart w:id="92" w:name="toc_auto_82"/>
      <w:r>
        <w:rPr>
          <w:rFonts w:hint="eastAsia" w:ascii="Times New Roman" w:hAnsi="Times New Roman"/>
          <w:color w:val="auto"/>
          <w:szCs w:val="20"/>
          <w:highlight w:val="none"/>
        </w:rPr>
        <w:t xml:space="preserve">★</w:t>
      </w:r>
      <w:r>
        <w:rPr>
          <w:rFonts w:hint="eastAsia" w:asciiTheme="minorEastAsia" w:hAnsiTheme="minorEastAsia" w:eastAsiaTheme="minorEastAsia" w:cstheme="minorEastAsia"/>
          <w:b w:val="0"/>
          <w:bCs/>
          <w:sz w:val="24"/>
          <w:szCs w:val="24"/>
          <w:highlight w:val="none"/>
          <w:lang w:val="en-US" w:eastAsia="zh-CN"/>
        </w:rPr>
        <w:t xml:space="preserve">（一）人员配置要求</w:t>
      </w:r>
      <w:bookmarkEnd w:id="92"/>
      <w:r/>
      <w:r/>
    </w:p>
    <w:tbl>
      <w:tblPr>
        <w:tblStyle w:val="858"/>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89"/>
        <w:gridCol w:w="2577"/>
        <w:gridCol w:w="1610"/>
        <w:gridCol w:w="3748"/>
      </w:tblGrid>
      <w:tr>
        <w:trPr>
          <w:jc w:val="center"/>
          <w:trHeight w:val="875"/>
        </w:trPr>
        <w:tc>
          <w:tcPr>
            <w:shd w:val="clear" w:color="auto" w:fill="d5e8f0"/>
            <w:tcBorders>
              <w:top w:val="single" w:color="CCCCCC" w:sz="0" w:space="0"/>
              <w:left w:val="single" w:color="CCCCCC" w:sz="0" w:space="0"/>
              <w:bottom w:val="single" w:color="CCCCCC" w:sz="0" w:space="0"/>
              <w:right w:val="single" w:color="CCCCCC" w:sz="0" w:space="0"/>
            </w:tcBorders>
            <w:tcW w:w="1089" w:type="dxa"/>
            <w:vAlign w:val="center"/>
            <w:textDirection w:val="lrTb"/>
            <w:noWrap w:val="false"/>
          </w:tcPr>
          <w:p>
            <w:pPr>
              <w:pStyle w:val="869"/>
              <w:jc w:val="center"/>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序号</w:t>
            </w:r>
            <w:r/>
          </w:p>
        </w:tc>
        <w:tc>
          <w:tcPr>
            <w:shd w:val="clear" w:color="auto" w:fill="d5e8f0"/>
            <w:tcBorders>
              <w:top w:val="single" w:color="CCCCCC" w:sz="0" w:space="0"/>
              <w:left w:val="single" w:color="CCCCCC" w:sz="0" w:space="0"/>
              <w:bottom w:val="single" w:color="CCCCCC" w:sz="0" w:space="0"/>
              <w:right w:val="single" w:color="CCCCCC" w:sz="0" w:space="0"/>
            </w:tcBorders>
            <w:tcW w:w="2577" w:type="dxa"/>
            <w:vAlign w:val="center"/>
            <w:textDirection w:val="lrTb"/>
            <w:noWrap w:val="false"/>
          </w:tcPr>
          <w:p>
            <w:pPr>
              <w:pStyle w:val="869"/>
              <w:jc w:val="center"/>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岗位名称</w:t>
            </w:r>
            <w:r/>
          </w:p>
        </w:tc>
        <w:tc>
          <w:tcPr>
            <w:shd w:val="clear" w:color="auto" w:fill="d5e8f0"/>
            <w:tcBorders>
              <w:top w:val="single" w:color="CCCCCC" w:sz="0" w:space="0"/>
              <w:left w:val="single" w:color="CCCCCC" w:sz="0" w:space="0"/>
              <w:bottom w:val="single" w:color="CCCCCC" w:sz="0" w:space="0"/>
              <w:right w:val="single" w:color="CCCCCC" w:sz="0" w:space="0"/>
            </w:tcBorders>
            <w:tcW w:w="1610" w:type="dxa"/>
            <w:vAlign w:val="center"/>
            <w:textDirection w:val="lrTb"/>
            <w:noWrap w:val="false"/>
          </w:tcPr>
          <w:p>
            <w:pPr>
              <w:pStyle w:val="869"/>
              <w:jc w:val="center"/>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人数</w:t>
            </w:r>
            <w:r/>
          </w:p>
        </w:tc>
        <w:tc>
          <w:tcPr>
            <w:shd w:val="clear" w:color="auto" w:fill="d5e8f0"/>
            <w:tcBorders>
              <w:top w:val="single" w:color="CCCCCC" w:sz="0" w:space="0"/>
              <w:left w:val="single" w:color="CCCCCC" w:sz="0" w:space="0"/>
              <w:bottom w:val="single" w:color="CCCCCC" w:sz="0" w:space="0"/>
              <w:right w:val="single" w:color="CCCCCC" w:sz="0" w:space="0"/>
            </w:tcBorders>
            <w:tcW w:w="3748" w:type="dxa"/>
            <w:vAlign w:val="center"/>
            <w:textDirection w:val="lrTb"/>
            <w:noWrap w:val="false"/>
          </w:tcPr>
          <w:p>
            <w:pPr>
              <w:pStyle w:val="869"/>
              <w:jc w:val="center"/>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主要职责</w:t>
            </w:r>
            <w:r/>
          </w:p>
        </w:tc>
      </w:tr>
      <w:tr>
        <w:trPr>
          <w:jc w:val="center"/>
          <w:trHeight w:val="1280"/>
        </w:trPr>
        <w:tc>
          <w:tcPr>
            <w:tcBorders>
              <w:top w:val="single" w:color="CCCCCC" w:sz="0" w:space="0"/>
              <w:left w:val="single" w:color="CCCCCC" w:sz="0" w:space="0"/>
              <w:bottom w:val="single" w:color="CCCCCC" w:sz="0" w:space="0"/>
              <w:right w:val="single" w:color="CCCCCC" w:sz="0" w:space="0"/>
            </w:tcBorders>
            <w:tcW w:w="1089" w:type="dxa"/>
            <w:vAlign w:val="center"/>
            <w:textDirection w:val="lrTb"/>
            <w:noWrap w:val="false"/>
          </w:tcPr>
          <w:p>
            <w:pPr>
              <w:pStyle w:val="869"/>
              <w:ind w:firstLine="480"/>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w:t>
            </w:r>
            <w:r/>
          </w:p>
        </w:tc>
        <w:tc>
          <w:tcPr>
            <w:tcBorders>
              <w:top w:val="single" w:color="CCCCCC" w:sz="0" w:space="0"/>
              <w:left w:val="single" w:color="CCCCCC" w:sz="0" w:space="0"/>
              <w:bottom w:val="single" w:color="CCCCCC" w:sz="0" w:space="0"/>
              <w:right w:val="single" w:color="CCCCCC" w:sz="0" w:space="0"/>
            </w:tcBorders>
            <w:tcW w:w="2577" w:type="dxa"/>
            <w:vAlign w:val="center"/>
            <w:textDirection w:val="lrTb"/>
            <w:noWrap w:val="false"/>
          </w:tcPr>
          <w:p>
            <w:pPr>
              <w:pStyle w:val="869"/>
              <w:jc w:val="center"/>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项目负责人</w:t>
            </w:r>
            <w:r/>
          </w:p>
        </w:tc>
        <w:tc>
          <w:tcPr>
            <w:tcBorders>
              <w:top w:val="single" w:color="CCCCCC" w:sz="0" w:space="0"/>
              <w:left w:val="single" w:color="CCCCCC" w:sz="0" w:space="0"/>
              <w:bottom w:val="single" w:color="CCCCCC" w:sz="0" w:space="0"/>
              <w:right w:val="single" w:color="CCCCCC" w:sz="0" w:space="0"/>
            </w:tcBorders>
            <w:tcW w:w="1610" w:type="dxa"/>
            <w:vAlign w:val="center"/>
            <w:textDirection w:val="lrTb"/>
            <w:noWrap w:val="false"/>
          </w:tcPr>
          <w:p>
            <w:pPr>
              <w:pStyle w:val="869"/>
              <w:ind w:firstLine="480"/>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1人</w:t>
            </w:r>
            <w:r/>
          </w:p>
        </w:tc>
        <w:tc>
          <w:tcPr>
            <w:tcBorders>
              <w:top w:val="single" w:color="CCCCCC" w:sz="0" w:space="0"/>
              <w:left w:val="single" w:color="CCCCCC" w:sz="0" w:space="0"/>
              <w:bottom w:val="single" w:color="CCCCCC" w:sz="0" w:space="0"/>
              <w:right w:val="single" w:color="CCCCCC" w:sz="0" w:space="0"/>
            </w:tcBorders>
            <w:tcW w:w="3748" w:type="dxa"/>
            <w:vAlign w:val="center"/>
            <w:textDirection w:val="lrTb"/>
            <w:noWrap w:val="false"/>
          </w:tcPr>
          <w:p>
            <w:pPr>
              <w:pStyle w:val="869"/>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牵头协调与用户单位的相关事宜，负责项目整体管理</w:t>
            </w:r>
            <w:r/>
          </w:p>
        </w:tc>
      </w:tr>
      <w:tr>
        <w:trPr>
          <w:jc w:val="center"/>
          <w:trHeight w:val="1295"/>
        </w:trPr>
        <w:tc>
          <w:tcPr>
            <w:tcBorders>
              <w:top w:val="single" w:color="CCCCCC" w:sz="0" w:space="0"/>
              <w:left w:val="single" w:color="CCCCCC" w:sz="0" w:space="0"/>
              <w:bottom w:val="single" w:color="CCCCCC" w:sz="0" w:space="0"/>
              <w:right w:val="single" w:color="CCCCCC" w:sz="0" w:space="0"/>
            </w:tcBorders>
            <w:tcW w:w="1089" w:type="dxa"/>
            <w:vAlign w:val="center"/>
            <w:textDirection w:val="lrTb"/>
            <w:noWrap w:val="false"/>
          </w:tcPr>
          <w:p>
            <w:pPr>
              <w:pStyle w:val="869"/>
              <w:ind w:firstLine="480"/>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w:t>
            </w:r>
            <w:r/>
          </w:p>
        </w:tc>
        <w:tc>
          <w:tcPr>
            <w:tcBorders>
              <w:top w:val="single" w:color="CCCCCC" w:sz="0" w:space="0"/>
              <w:left w:val="single" w:color="CCCCCC" w:sz="0" w:space="0"/>
              <w:bottom w:val="single" w:color="CCCCCC" w:sz="0" w:space="0"/>
              <w:right w:val="single" w:color="CCCCCC" w:sz="0" w:space="0"/>
            </w:tcBorders>
            <w:tcW w:w="2577" w:type="dxa"/>
            <w:vAlign w:val="center"/>
            <w:textDirection w:val="lrTb"/>
            <w:noWrap w:val="false"/>
          </w:tcPr>
          <w:p>
            <w:pPr>
              <w:pStyle w:val="869"/>
              <w:jc w:val="center"/>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运维工程师</w:t>
            </w:r>
            <w:r>
              <w:rPr>
                <w:rFonts w:hint="eastAsia" w:asciiTheme="minorEastAsia" w:hAnsiTheme="minorEastAsia" w:eastAsiaTheme="minorEastAsia" w:cstheme="minorEastAsia"/>
                <w:b w:val="0"/>
                <w:bCs/>
                <w:sz w:val="24"/>
                <w:szCs w:val="24"/>
                <w:highlight w:val="none"/>
                <w:lang w:val="en-US" w:eastAsia="zh-CN"/>
              </w:rPr>
              <w:br/>
            </w:r>
            <w:r>
              <w:rPr>
                <w:rFonts w:hint="eastAsia" w:asciiTheme="minorEastAsia" w:hAnsiTheme="minorEastAsia" w:eastAsiaTheme="minorEastAsia" w:cstheme="minorEastAsia"/>
                <w:b w:val="0"/>
                <w:bCs/>
                <w:sz w:val="24"/>
                <w:szCs w:val="24"/>
                <w:highlight w:val="none"/>
                <w:lang w:val="en-US" w:eastAsia="zh-CN"/>
              </w:rPr>
              <w:t xml:space="preserve">（预算一体化）</w:t>
            </w:r>
            <w:r/>
          </w:p>
        </w:tc>
        <w:tc>
          <w:tcPr>
            <w:tcBorders>
              <w:top w:val="single" w:color="CCCCCC" w:sz="0" w:space="0"/>
              <w:left w:val="single" w:color="CCCCCC" w:sz="0" w:space="0"/>
              <w:bottom w:val="single" w:color="CCCCCC" w:sz="0" w:space="0"/>
              <w:right w:val="single" w:color="CCCCCC" w:sz="0" w:space="0"/>
            </w:tcBorders>
            <w:tcW w:w="1610" w:type="dxa"/>
            <w:vAlign w:val="center"/>
            <w:textDirection w:val="lrTb"/>
            <w:noWrap w:val="false"/>
          </w:tcPr>
          <w:p>
            <w:pPr>
              <w:pStyle w:val="869"/>
              <w:ind w:firstLine="480"/>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3人</w:t>
            </w:r>
            <w:r/>
          </w:p>
        </w:tc>
        <w:tc>
          <w:tcPr>
            <w:tcBorders>
              <w:top w:val="single" w:color="CCCCCC" w:sz="0" w:space="0"/>
              <w:left w:val="single" w:color="CCCCCC" w:sz="0" w:space="0"/>
              <w:bottom w:val="single" w:color="CCCCCC" w:sz="0" w:space="0"/>
              <w:right w:val="single" w:color="CCCCCC" w:sz="0" w:space="0"/>
            </w:tcBorders>
            <w:tcW w:w="3748" w:type="dxa"/>
            <w:vAlign w:val="center"/>
            <w:textDirection w:val="lrTb"/>
            <w:noWrap w:val="false"/>
          </w:tcPr>
          <w:p>
            <w:pPr>
              <w:pStyle w:val="869"/>
              <w:keepLines w:val="0"/>
              <w:keepNext w:val="0"/>
              <w:pageBreakBefore w:val="0"/>
              <w:spacing w:line="400" w:lineRule="exact"/>
              <w:widowControl w:val="off"/>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预算管理一体化系统日常维护、故障处理、用户支持等</w:t>
            </w:r>
            <w:r/>
          </w:p>
        </w:tc>
      </w:tr>
    </w:tbl>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人员要求：  </w:t>
      </w:r>
      <w:r/>
    </w:p>
    <w:p>
      <w:pPr>
        <w:pStyle w:val="869"/>
        <w:ind w:firstLine="480"/>
        <w:spacing w:line="500" w:lineRule="exact"/>
        <w:rPr>
          <w:rFonts w:hint="eastAsia" w:asciiTheme="minorEastAsia" w:hAnsiTheme="minorEastAsia" w:eastAsiaTheme="minorEastAsia" w:cstheme="minorEastAsia"/>
          <w:b w:val="0"/>
          <w:bCs/>
          <w:color w:val="ff0000"/>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项目负责人（1人）：必须具备丰富的项目管理经验，精通《预算管理一体化业务规范》《预算管理一体化技术规范》以及财政部门运作方式，同时具备较强的沟通协调和管理能力。全面负责运维服务的组织协调、资源调配、质量管控和与泗洪县财政局的沟通对接工作。</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驻场服务人员（至少3人）：须精通《预算管理一体化业务规范》《预算管理一体化技术规范》、财政部门运作方式、省厅一体化系统及后台开发技术和开发环境，能及时准确地为泗洪县财政局提供驻场运维服务。</w:t>
      </w:r>
      <w:r/>
    </w:p>
    <w:p>
      <w:pPr>
        <w:pStyle w:val="869"/>
        <w:ind w:firstLine="480"/>
        <w:spacing w:line="500" w:lineRule="exact"/>
        <w:rPr>
          <w:rFonts w:hint="eastAsia" w:asciiTheme="minorEastAsia" w:hAnsiTheme="minorEastAsia" w:eastAsiaTheme="minorEastAsia" w:cstheme="minorEastAsia"/>
          <w:b w:val="0"/>
          <w:bCs/>
          <w:color w:val="ff0000"/>
          <w:sz w:val="24"/>
          <w:szCs w:val="24"/>
          <w:highlight w:val="none"/>
          <w:lang w:val="en-US" w:eastAsia="zh-CN"/>
        </w:rPr>
      </w:pPr>
      <w:r>
        <w:rPr>
          <w:rFonts w:hint="eastAsia" w:asciiTheme="minorEastAsia" w:hAnsiTheme="minorEastAsia" w:eastAsiaTheme="minorEastAsia" w:cstheme="minorEastAsia"/>
          <w:b w:val="0"/>
          <w:bCs/>
          <w:color w:val="ff0000"/>
          <w:sz w:val="24"/>
          <w:szCs w:val="24"/>
          <w:highlight w:val="none"/>
          <w:lang w:val="en-US" w:eastAsia="zh-CN"/>
        </w:rPr>
        <w:t xml:space="preserve">注：上述人员须为投标单位自有人员，投标时须按招标文件要求提供相应身份证及自2026年4月1日以来投标人为其缴纳的任意一个月的养老保险证明，特别提醒，中标后未经采购人同意上述人员不允许更换。</w:t>
      </w:r>
      <w:r/>
    </w:p>
    <w:p>
      <w:pPr>
        <w:pStyle w:val="869"/>
        <w:ind w:firstLine="643"/>
        <w:spacing w:line="500" w:lineRule="exact"/>
        <w:rPr>
          <w:rFonts w:hint="eastAsia" w:asciiTheme="minorEastAsia" w:hAnsiTheme="minorEastAsia" w:eastAsiaTheme="minorEastAsia" w:cstheme="minorEastAsia"/>
          <w:b w:val="0"/>
          <w:bCs/>
          <w:sz w:val="24"/>
          <w:szCs w:val="24"/>
          <w:highlight w:val="none"/>
          <w:lang w:val="en-US" w:eastAsia="zh-CN"/>
        </w:rPr>
      </w:pPr>
      <w:r/>
      <w:bookmarkStart w:id="93" w:name="toc_auto_83"/>
      <w:r>
        <w:rPr>
          <w:rFonts w:hint="eastAsia" w:ascii="Times New Roman" w:hAnsi="Times New Roman"/>
          <w:color w:val="auto"/>
          <w:szCs w:val="20"/>
          <w:highlight w:val="none"/>
        </w:rPr>
        <w:t xml:space="preserve">★</w:t>
      </w:r>
      <w:r>
        <w:rPr>
          <w:rFonts w:hint="eastAsia" w:asciiTheme="minorEastAsia" w:hAnsiTheme="minorEastAsia" w:eastAsiaTheme="minorEastAsia" w:cstheme="minorEastAsia"/>
          <w:b w:val="0"/>
          <w:bCs/>
          <w:sz w:val="24"/>
          <w:szCs w:val="24"/>
          <w:highlight w:val="none"/>
          <w:lang w:val="en-US" w:eastAsia="zh-CN"/>
        </w:rPr>
        <w:t xml:space="preserve">（二）服务模式要求</w:t>
      </w:r>
      <w:bookmarkEnd w:id="93"/>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现场服务：5×8小时现场服务（工作日），驻场团队在泗洪县财政局现场办公。</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电话服务：7×24小时电话服务，工作日电话实时响应，非工作日30分钟内回复。</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服务地点：泗洪县财政局（驻场服务）。</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94" w:name="toc_auto_84"/>
      <w:r>
        <w:rPr>
          <w:rFonts w:hint="eastAsia" w:asciiTheme="minorEastAsia" w:hAnsiTheme="minorEastAsia" w:eastAsiaTheme="minorEastAsia" w:cstheme="minorEastAsia"/>
          <w:b w:val="0"/>
          <w:bCs/>
          <w:sz w:val="24"/>
          <w:szCs w:val="24"/>
          <w:highlight w:val="none"/>
          <w:lang w:val="en-US" w:eastAsia="zh-CN"/>
        </w:rPr>
        <w:t xml:space="preserve">（三）性能指标要求</w:t>
      </w:r>
      <w:bookmarkEnd w:id="94"/>
      <w:r/>
      <w:r/>
    </w:p>
    <w:tbl>
      <w:tblPr>
        <w:tblStyle w:val="858"/>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96"/>
        <w:gridCol w:w="3465"/>
        <w:gridCol w:w="2763"/>
      </w:tblGrid>
      <w:tr>
        <w:trPr>
          <w:jc w:val="center"/>
        </w:trPr>
        <w:tc>
          <w:tcPr>
            <w:shd w:val="clear" w:color="auto" w:fill="d5e8f0"/>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指标类别</w:t>
            </w:r>
            <w:r/>
          </w:p>
        </w:tc>
        <w:tc>
          <w:tcPr>
            <w:shd w:val="clear" w:color="auto" w:fill="d5e8f0"/>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指标名称</w:t>
            </w:r>
            <w:r/>
          </w:p>
        </w:tc>
        <w:tc>
          <w:tcPr>
            <w:shd w:val="clear" w:color="auto" w:fill="d5e8f0"/>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目标值</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响应时效</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一般故障响应时间</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≤30分钟</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解决时效</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一般故障解决时间</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≤2小时</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解决时效</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重大故障解决时间</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≤24小时</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电话服务</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工作日电话响应</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实时</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电话服务</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非工作日电话响应</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≤30分钟</w:t>
            </w:r>
            <w:r/>
          </w:p>
        </w:tc>
      </w:tr>
    </w:tbl>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95" w:name="toc_auto_85"/>
      <w:r>
        <w:rPr>
          <w:rFonts w:hint="eastAsia" w:asciiTheme="minorEastAsia" w:hAnsiTheme="minorEastAsia" w:eastAsiaTheme="minorEastAsia" w:cstheme="minorEastAsia"/>
          <w:b w:val="0"/>
          <w:bCs/>
          <w:sz w:val="24"/>
          <w:szCs w:val="24"/>
          <w:highlight w:val="none"/>
          <w:lang w:val="en-US" w:eastAsia="zh-CN"/>
        </w:rPr>
        <w:t xml:space="preserve">（四）数据安全要求</w:t>
      </w:r>
      <w:bookmarkEnd w:id="95"/>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 安全管理体系</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保密协议管理：运维服务商及其技术服务人员须与泗洪县财政局签订保密协议，严格履行数据安全保护义务，不得擅自留存、使用、泄露或向他人提供系统内相关数据。</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访问控制管理：根据工作所需设置最小访问权限，严格遵循权限最小化分配原则。系统管理员账号仅赋予系统配置权限，不得分配业务操作权限。</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账号与UKEY管理：因工作需要为技术服务人员创建账号时，须经泗洪县财政局审批。技术服务人员账号使用完毕后由泗洪县财政局发起注销。系统管理员必须通过UKEY访问信息系统。</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安全审计管理：启用系统软件的安全审计功能，记录管理人员操作，操作日志记录存档时间不少于12个月。</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漏洞管理：配合泗洪县财政局定期开展网络安全自查，对发现的系统漏洞及时修补。</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 数据安全管理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数据库操作规范：运维服务商不得直接对数据库进行增删改等写操作。如确实需要，须经泗洪县财政局审批，按重大变更流程执行。经授权进行写操作前必须做好数据备份，执行脚本及运维结果应当形成记录并归档。</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数据传输与存储安全：导出生产系统中数据时，必须保证数据存储安全，不得未经泗洪县财政局同意将数据转发给其他人员或单位。严禁通过互联网即时通讯工具或互联网电子邮件转发业务生产数据，严禁将业务生产数据存储在互联网云盘。</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数据备份管理：对重要资料做好异机备份，对数据库文件按省厅数据备份要求做好异机及异地备份，并检查备份数据的完整性。</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 安全操作规范</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严禁运维服务商及其技术服务人员以泗洪县财政局名义在微博、微信等公开平台发布系统建设情况、系统相关截屏及相关LOGO等信息；</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严禁在任何服务器上私自安装软件，安装必须软件时须经泗洪县财政局审批；</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严禁将私人无线路由设备接入财政专网或财政外网，不得在财政局域网内私自架设无线wifi节点；</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禁止通过远程控制软件进行远程维护，严格控制运维工具的使用，经泗洪县财政局审核后方可接入财政网络进行操作；</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严禁对系统设置"后门通道"，绕开系统统一安全认证直接登录系统；</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信息系统配置、升级或改造等方面的变更按照审批流程操作。</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4. 信息保密要求</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供应商承诺对采购人提供的内部资料、数据和信息予以保密。未经采购人书面许可，不许以任何形式向第三方透露。督促运维服务人员严格遵守保密规定。</w:t>
      </w:r>
      <w:r>
        <w:rPr>
          <w:rFonts w:hint="eastAsia" w:asciiTheme="minorEastAsia" w:hAnsiTheme="minorEastAsia" w:eastAsiaTheme="minorEastAsia" w:cstheme="minorEastAsia"/>
          <w:b w:val="0"/>
          <w:bCs/>
          <w:sz w:val="24"/>
          <w:szCs w:val="24"/>
          <w:highlight w:val="none"/>
          <w:lang w:val="en-US" w:eastAsia="zh-CN"/>
        </w:rPr>
        <w:br/>
      </w:r>
      <w:r>
        <w:rPr>
          <w:rFonts w:hint="eastAsia" w:asciiTheme="minorEastAsia" w:hAnsiTheme="minorEastAsia" w:eastAsiaTheme="minorEastAsia" w:cstheme="minorEastAsia"/>
          <w:b w:val="0"/>
          <w:bCs/>
          <w:sz w:val="24"/>
          <w:szCs w:val="24"/>
          <w:highlight w:val="none"/>
          <w:lang w:val="en-US" w:eastAsia="zh-CN"/>
        </w:rPr>
        <w:t xml:space="preserve">  （五）运维标准规范</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运维服务商应严格遵循以下规范要求开展运维工作：</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1.《江苏财政省级统建信息系统运行维护工作制度（试行）》（苏财办〔2023〕14号）；</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2.《江苏省预算管理一体化系统生产数据库数据变更操作规范（试行）》（苏财办发〔2024〕5号）；</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3.《政务信息系统定义和范围》（GB/T40692-2021）；</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4.《信息安全技术网络安全等级保护定级指南》（GB/T22240-2020）；</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5.《信息技术服务运行维护第7部分：成本度量规范》（GB/T28827.7-2022）。</w:t>
      </w:r>
      <w:r/>
    </w:p>
    <w:p>
      <w:pPr>
        <w:pStyle w:val="869"/>
        <w:ind w:firstLine="482"/>
        <w:spacing w:line="500" w:lineRule="exact"/>
        <w:rPr>
          <w:rFonts w:hint="eastAsia" w:asciiTheme="minorEastAsia" w:hAnsiTheme="minorEastAsia" w:eastAsiaTheme="minorEastAsia" w:cstheme="minorEastAsia"/>
          <w:b/>
          <w:bCs w:val="0"/>
          <w:sz w:val="24"/>
          <w:szCs w:val="24"/>
          <w:highlight w:val="none"/>
          <w:lang w:val="en-US" w:eastAsia="zh-CN"/>
        </w:rPr>
      </w:pPr>
      <w:r/>
      <w:bookmarkStart w:id="96" w:name="toc_auto_86"/>
      <w:r>
        <w:rPr>
          <w:rFonts w:hint="eastAsia" w:asciiTheme="minorEastAsia" w:hAnsiTheme="minorEastAsia" w:eastAsiaTheme="minorEastAsia" w:cstheme="minorEastAsia"/>
          <w:b/>
          <w:bCs w:val="0"/>
          <w:sz w:val="24"/>
          <w:szCs w:val="24"/>
          <w:highlight w:val="none"/>
          <w:lang w:val="en-US" w:eastAsia="zh-CN"/>
        </w:rPr>
        <w:t xml:space="preserve">四、商务需求</w:t>
      </w:r>
      <w:bookmarkEnd w:id="96"/>
      <w:r/>
      <w:r/>
    </w:p>
    <w:p>
      <w:pPr>
        <w:numPr>
          <w:ilvl w:val="0"/>
          <w:numId w:val="2"/>
        </w:numPr>
        <w:ind w:firstLine="480"/>
        <w:spacing w:line="480" w:lineRule="exact"/>
        <w:rPr>
          <w:rFonts w:hint="eastAsia" w:asciiTheme="minorEastAsia" w:hAnsiTheme="minorEastAsia" w:eastAsiaTheme="minorEastAsia" w:cstheme="minorEastAsia"/>
          <w:b w:val="0"/>
          <w:bCs/>
          <w:sz w:val="24"/>
          <w:szCs w:val="24"/>
          <w:highlight w:val="none"/>
          <w:lang w:val="en-US" w:eastAsia="zh-CN"/>
        </w:rPr>
      </w:pPr>
      <w:r/>
      <w:bookmarkStart w:id="97" w:name="toc_auto_87"/>
      <w:r>
        <w:rPr>
          <w:rFonts w:hint="eastAsia" w:asciiTheme="minorEastAsia" w:hAnsiTheme="minorEastAsia" w:eastAsiaTheme="minorEastAsia" w:cstheme="minorEastAsia"/>
          <w:b w:val="0"/>
          <w:bCs/>
          <w:sz w:val="24"/>
          <w:szCs w:val="24"/>
          <w:highlight w:val="none"/>
          <w:lang w:val="en-US" w:eastAsia="zh-CN"/>
        </w:rPr>
        <w:t xml:space="preserve">（一）</w:t>
      </w:r>
      <w:bookmarkEnd w:id="97"/>
      <w:r>
        <w:rPr>
          <w:rFonts w:hint="eastAsia" w:ascii="Times New Roman" w:hAnsi="Times New Roman" w:cs="仿宋"/>
          <w:color w:val="auto"/>
          <w:sz w:val="24"/>
          <w:szCs w:val="24"/>
          <w:highlight w:val="none"/>
        </w:rPr>
        <w:t xml:space="preserve">合同履行期限</w:t>
      </w:r>
      <w:r>
        <w:rPr>
          <w:rFonts w:hint="eastAsia" w:asciiTheme="minorEastAsia" w:hAnsiTheme="minorEastAsia" w:eastAsiaTheme="minorEastAsia" w:cstheme="minorEastAsia"/>
          <w:b w:val="0"/>
          <w:bCs/>
          <w:sz w:val="24"/>
          <w:szCs w:val="24"/>
          <w:highlight w:val="none"/>
          <w:lang w:val="en-US" w:eastAsia="zh-CN"/>
        </w:rPr>
        <w:t xml:space="preserve">：</w:t>
      </w:r>
      <w:r>
        <w:rPr>
          <w:rFonts w:hint="eastAsia" w:ascii="Times New Roman" w:hAnsi="Times New Roman" w:cs="仿宋"/>
          <w:color w:val="auto"/>
          <w:sz w:val="24"/>
          <w:szCs w:val="24"/>
          <w:highlight w:val="none"/>
          <w:lang w:val="en-US" w:eastAsia="zh-CN"/>
        </w:rPr>
        <w:t xml:space="preserve">自合同签订之日起3年。</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98" w:name="toc_auto_88"/>
      <w:r>
        <w:rPr>
          <w:rFonts w:hint="eastAsia" w:asciiTheme="minorEastAsia" w:hAnsiTheme="minorEastAsia" w:eastAsiaTheme="minorEastAsia" w:cstheme="minorEastAsia"/>
          <w:b w:val="0"/>
          <w:bCs/>
          <w:sz w:val="24"/>
          <w:szCs w:val="24"/>
          <w:highlight w:val="none"/>
          <w:lang w:val="en-US" w:eastAsia="zh-CN"/>
        </w:rPr>
        <w:t xml:space="preserve">（二）实施进度计划</w:t>
      </w:r>
      <w:bookmarkEnd w:id="98"/>
      <w:r>
        <w:rPr>
          <w:rFonts w:hint="eastAsia" w:asciiTheme="minorEastAsia" w:hAnsiTheme="minorEastAsia" w:eastAsiaTheme="minorEastAsia" w:cstheme="minorEastAsia"/>
          <w:b w:val="0"/>
          <w:bCs/>
          <w:sz w:val="24"/>
          <w:szCs w:val="24"/>
          <w:highlight w:val="none"/>
          <w:lang w:val="en-US" w:eastAsia="zh-CN"/>
        </w:rPr>
        <w:t xml:space="preserve">：按照采购人要求执行。</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bookmarkStart w:id="99" w:name="toc_auto_89"/>
      <w:r>
        <w:rPr>
          <w:rFonts w:hint="eastAsia" w:asciiTheme="minorEastAsia" w:hAnsiTheme="minorEastAsia" w:eastAsiaTheme="minorEastAsia" w:cstheme="minorEastAsia"/>
          <w:b w:val="0"/>
          <w:bCs/>
          <w:sz w:val="24"/>
          <w:szCs w:val="24"/>
          <w:highlight w:val="none"/>
          <w:lang w:val="en-US" w:eastAsia="zh-CN"/>
        </w:rPr>
        <w:t xml:space="preserve">（三）</w:t>
      </w:r>
      <w:bookmarkEnd w:id="99"/>
      <w:r>
        <w:rPr>
          <w:rFonts w:hint="eastAsia" w:asciiTheme="minorEastAsia" w:hAnsiTheme="minorEastAsia" w:eastAsiaTheme="minorEastAsia" w:cstheme="minorEastAsia"/>
          <w:b w:val="0"/>
          <w:bCs/>
          <w:sz w:val="24"/>
          <w:szCs w:val="24"/>
          <w:highlight w:val="none"/>
          <w:lang w:val="en-US" w:eastAsia="zh-CN"/>
        </w:rPr>
        <w:t xml:space="preserve">付款方式：</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预付款：合同签订后，在收到供应商预付款发票后15日内支付合同总额10%的预付款；</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进度款：按年度付款，当年度运维服务期满并经履约考核后，在收到供应商发票后15日内根据运维服务考核结果支付当年度的运维服务费用。</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eastAsia="zh-CN"/>
        </w:rPr>
      </w:pPr>
      <w:r>
        <w:rPr>
          <w:rFonts w:hint="eastAsia" w:asciiTheme="minorEastAsia" w:hAnsiTheme="minorEastAsia" w:eastAsiaTheme="minorEastAsia" w:cstheme="minorEastAsia"/>
          <w:b w:val="0"/>
          <w:bCs/>
          <w:sz w:val="24"/>
          <w:szCs w:val="24"/>
          <w:highlight w:val="none"/>
          <w:lang w:val="en-US" w:eastAsia="zh-CN"/>
        </w:rPr>
        <w:t xml:space="preserve">注：1、</w:t>
      </w:r>
      <w:r>
        <w:rPr>
          <w:rFonts w:hint="eastAsia" w:asciiTheme="minorEastAsia" w:hAnsiTheme="minorEastAsia" w:eastAsiaTheme="minorEastAsia" w:cstheme="minorEastAsia"/>
          <w:b w:val="0"/>
          <w:bCs/>
          <w:sz w:val="24"/>
          <w:szCs w:val="24"/>
          <w:highlight w:val="none"/>
          <w:lang w:val="zh-CN" w:eastAsia="zh-CN"/>
        </w:rPr>
        <w:t xml:space="preserve">在签订合同时，供应商明确表示无需预付款或者主动要求降低预付款比例的，采购人可不适用前述规定。</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2、乙方未按要求提供符合要求的发票的，甲方有权暂停付款，且不免除乙方继续合同约定的义务。</w:t>
      </w:r>
      <w:r/>
    </w:p>
    <w:p>
      <w:pPr>
        <w:pStyle w:val="869"/>
        <w:ind w:left="479" w:firstLine="0"/>
        <w:spacing w:line="500" w:lineRule="exact"/>
        <w:rPr>
          <w:rFonts w:hint="default"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3、可以采用数字人民币支付。</w:t>
      </w:r>
      <w:r>
        <w:rPr>
          <w:rFonts w:hint="eastAsia" w:asciiTheme="minorEastAsia" w:hAnsiTheme="minorEastAsia" w:eastAsiaTheme="minorEastAsia" w:cstheme="minorEastAsia"/>
          <w:b w:val="0"/>
          <w:bCs/>
          <w:sz w:val="24"/>
          <w:szCs w:val="24"/>
          <w:highlight w:val="none"/>
          <w:lang w:val="en-US" w:eastAsia="zh-CN"/>
        </w:rPr>
        <w:br/>
      </w:r>
      <w:r>
        <w:rPr>
          <w:rFonts w:hint="eastAsia" w:asciiTheme="minorEastAsia" w:hAnsiTheme="minorEastAsia" w:eastAsiaTheme="minorEastAsia" w:cstheme="minorEastAsia"/>
          <w:b w:val="0"/>
          <w:bCs/>
          <w:sz w:val="24"/>
          <w:szCs w:val="24"/>
          <w:highlight w:val="none"/>
          <w:lang w:val="en-US" w:eastAsia="zh-CN"/>
        </w:rPr>
        <w:t xml:space="preserve">4、预付款在当年度应付服务费中抵扣，抵扣后不足部分按考核结果结算。</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5.服务应符合《泗洪县预算管理一体化系统运维服务采购项目（2026.11-2029.11）考核办法》考核要求，按照年度考核结果，给付相应标准的合同款。</w:t>
      </w:r>
      <w:r/>
    </w:p>
    <w:p>
      <w:pPr>
        <w:pStyle w:val="869"/>
        <w:ind w:firstLine="482"/>
        <w:spacing w:line="500" w:lineRule="exact"/>
        <w:rPr>
          <w:rFonts w:hint="eastAsia" w:asciiTheme="minorEastAsia" w:hAnsiTheme="minorEastAsia" w:eastAsiaTheme="minorEastAsia" w:cstheme="minorEastAsia"/>
          <w:b/>
          <w:bCs w:val="0"/>
          <w:sz w:val="24"/>
          <w:szCs w:val="24"/>
          <w:highlight w:val="none"/>
          <w:lang w:val="en-US" w:eastAsia="zh-CN"/>
        </w:rPr>
      </w:pPr>
      <w:r>
        <w:rPr>
          <w:rFonts w:hint="eastAsia" w:asciiTheme="minorEastAsia" w:hAnsiTheme="minorEastAsia" w:eastAsiaTheme="minorEastAsia" w:cstheme="minorEastAsia"/>
          <w:b/>
          <w:bCs w:val="0"/>
          <w:sz w:val="24"/>
          <w:szCs w:val="24"/>
          <w:highlight w:val="none"/>
          <w:lang w:val="en-US" w:eastAsia="zh-CN"/>
        </w:rPr>
        <w:t xml:space="preserve">五、服务评价-《泗洪县预算管理一体化系统运维服务采购项目（2026.11-2029.11）考核办法》</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bookmarkStart w:id="100" w:name="toc_auto_92"/>
      <w:r>
        <w:rPr>
          <w:rFonts w:hint="eastAsia" w:asciiTheme="minorEastAsia" w:hAnsiTheme="minorEastAsia" w:eastAsiaTheme="minorEastAsia" w:cstheme="minorEastAsia"/>
          <w:b w:val="0"/>
          <w:bCs/>
          <w:sz w:val="24"/>
          <w:szCs w:val="24"/>
          <w:highlight w:val="none"/>
          <w:lang w:val="zh-CN"/>
        </w:rPr>
        <w:t xml:space="preserve">为进一步加强局各信息系统服务(以下简称"服务")管理考核，有效发挥信息系统对财政管理和改革的支撑作用，不断提升财政服务水平，特制定本办法。</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w:t>
      </w:r>
      <w:r>
        <w:rPr>
          <w:rFonts w:hint="eastAsia" w:asciiTheme="minorEastAsia" w:hAnsiTheme="minorEastAsia" w:eastAsiaTheme="minorEastAsia" w:cstheme="minorEastAsia"/>
          <w:b w:val="0"/>
          <w:bCs/>
          <w:sz w:val="24"/>
          <w:szCs w:val="24"/>
          <w:highlight w:val="none"/>
          <w:lang w:val="en-US" w:eastAsia="zh-CN"/>
        </w:rPr>
        <w:t xml:space="preserve">一</w:t>
      </w:r>
      <w:r>
        <w:rPr>
          <w:rFonts w:hint="eastAsia" w:asciiTheme="minorEastAsia" w:hAnsiTheme="minorEastAsia" w:eastAsiaTheme="minorEastAsia" w:cstheme="minorEastAsia"/>
          <w:b w:val="0"/>
          <w:bCs/>
          <w:sz w:val="24"/>
          <w:szCs w:val="24"/>
          <w:highlight w:val="none"/>
          <w:lang w:val="zh-CN"/>
        </w:rPr>
        <w:t xml:space="preserve">）考核对象</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en-US" w:eastAsia="zh-CN"/>
        </w:rPr>
        <w:t xml:space="preserve">泗洪县预算管理一体化系统运维服务采购项目（2026.11-2029.11）</w:t>
      </w:r>
      <w:r>
        <w:rPr>
          <w:rFonts w:hint="eastAsia" w:asciiTheme="minorEastAsia" w:hAnsiTheme="minorEastAsia" w:eastAsiaTheme="minorEastAsia" w:cstheme="minorEastAsia"/>
          <w:b w:val="0"/>
          <w:bCs/>
          <w:sz w:val="24"/>
          <w:szCs w:val="24"/>
          <w:highlight w:val="none"/>
          <w:lang w:val="zh-CN"/>
        </w:rPr>
        <w:t xml:space="preserve">运维服务商。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w:t>
      </w:r>
      <w:r>
        <w:rPr>
          <w:rFonts w:hint="eastAsia" w:asciiTheme="minorEastAsia" w:hAnsiTheme="minorEastAsia" w:eastAsiaTheme="minorEastAsia" w:cstheme="minorEastAsia"/>
          <w:b w:val="0"/>
          <w:bCs/>
          <w:sz w:val="24"/>
          <w:szCs w:val="24"/>
          <w:highlight w:val="none"/>
          <w:lang w:val="en-US" w:eastAsia="zh-CN"/>
        </w:rPr>
        <w:t xml:space="preserve">二</w:t>
      </w:r>
      <w:r>
        <w:rPr>
          <w:rFonts w:hint="eastAsia" w:asciiTheme="minorEastAsia" w:hAnsiTheme="minorEastAsia" w:eastAsiaTheme="minorEastAsia" w:cstheme="minorEastAsia"/>
          <w:b w:val="0"/>
          <w:bCs/>
          <w:sz w:val="24"/>
          <w:szCs w:val="24"/>
          <w:highlight w:val="none"/>
          <w:lang w:val="zh-CN"/>
        </w:rPr>
        <w:t xml:space="preserve">）考核目标</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本次考核的主要目的是对</w:t>
      </w:r>
      <w:r>
        <w:rPr>
          <w:rFonts w:hint="eastAsia" w:asciiTheme="minorEastAsia" w:hAnsiTheme="minorEastAsia" w:eastAsiaTheme="minorEastAsia" w:cstheme="minorEastAsia"/>
          <w:b w:val="0"/>
          <w:bCs/>
          <w:sz w:val="24"/>
          <w:szCs w:val="24"/>
          <w:highlight w:val="none"/>
          <w:lang w:val="en-US" w:eastAsia="zh-CN"/>
        </w:rPr>
        <w:t xml:space="preserve">泗洪县预算管理一体化系统运维服务采购项目（2026.11-2029.11）</w:t>
      </w:r>
      <w:r>
        <w:rPr>
          <w:rFonts w:hint="eastAsia" w:asciiTheme="minorEastAsia" w:hAnsiTheme="minorEastAsia" w:eastAsiaTheme="minorEastAsia" w:cstheme="minorEastAsia"/>
          <w:b w:val="0"/>
          <w:bCs/>
          <w:sz w:val="24"/>
          <w:szCs w:val="24"/>
          <w:highlight w:val="none"/>
          <w:lang w:val="zh-CN"/>
        </w:rPr>
        <w:t xml:space="preserve">资金使用情况和综合成效做出全面考核评价，总结项目管理经验，发现项目管理存在的问题，为进一步完善项目管理，提高资金使用效益和效率，优化县财政支出结构提供参考和依据。</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（三）考核方式</w:t>
      </w:r>
      <w:r/>
    </w:p>
    <w:p>
      <w:pPr>
        <w:ind w:firstLine="480"/>
        <w:spacing w:line="400" w:lineRule="exact"/>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 xml:space="preserve">考核周期：实行年度考核制度，由预算单位（考核占比为50%）和采购人业务股室（考核占比为50%）共同完成考核信息采集、评估、复核。</w:t>
      </w:r>
      <w:r/>
    </w:p>
    <w:p>
      <w:pPr>
        <w:numPr>
          <w:ilvl w:val="0"/>
          <w:numId w:val="0"/>
        </w:numPr>
        <w:ind w:firstLine="480"/>
        <w:spacing w:line="400" w:lineRule="exact"/>
        <w:rPr>
          <w:rFonts w:hint="default"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 xml:space="preserve">特别说明：</w:t>
      </w:r>
      <w:r>
        <w:rPr>
          <w:rFonts w:hint="eastAsia" w:ascii="宋体" w:hAnsi="宋体" w:cs="Courier New"/>
          <w:b w:val="0"/>
          <w:bCs/>
          <w:color w:val="auto"/>
          <w:sz w:val="24"/>
          <w:szCs w:val="24"/>
          <w:highlight w:val="none"/>
          <w:lang w:val="en-US" w:eastAsia="zh-CN"/>
        </w:rPr>
        <w:t xml:space="preserve">对评审中触发异常低价审查程序后成交的供应商，采购人将重点核查其履约承诺兑现情况和实际履约质量。</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（四）结果应用</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（1）考核成绩在 90 分以上（不含 90 分）全额支付费用；</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（2）考核成绩在 </w:t>
      </w:r>
      <w:r>
        <w:rPr>
          <w:rFonts w:hint="eastAsia" w:asciiTheme="minorEastAsia" w:hAnsiTheme="minorEastAsia" w:eastAsiaTheme="minorEastAsia" w:cstheme="minorEastAsia"/>
          <w:b w:val="0"/>
          <w:bCs/>
          <w:sz w:val="24"/>
          <w:szCs w:val="24"/>
          <w:highlight w:val="none"/>
          <w:lang w:val="en-US" w:eastAsia="zh-CN"/>
        </w:rPr>
        <w:t xml:space="preserve">80-90</w:t>
      </w:r>
      <w:r>
        <w:rPr>
          <w:rFonts w:hint="eastAsia" w:asciiTheme="minorEastAsia" w:hAnsiTheme="minorEastAsia" w:eastAsiaTheme="minorEastAsia" w:cstheme="minorEastAsia"/>
          <w:b w:val="0"/>
          <w:bCs/>
          <w:sz w:val="24"/>
          <w:szCs w:val="24"/>
          <w:highlight w:val="none"/>
          <w:lang w:val="zh-CN"/>
        </w:rPr>
        <w:t xml:space="preserve"> 分（含 90 分）之间的，支付费用标准的 90%；</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（3）考核成绩在 </w:t>
      </w:r>
      <w:r>
        <w:rPr>
          <w:rFonts w:hint="eastAsia" w:asciiTheme="minorEastAsia" w:hAnsiTheme="minorEastAsia" w:eastAsiaTheme="minorEastAsia" w:cstheme="minorEastAsia"/>
          <w:b w:val="0"/>
          <w:bCs/>
          <w:sz w:val="24"/>
          <w:szCs w:val="24"/>
          <w:highlight w:val="none"/>
          <w:lang w:val="en-US" w:eastAsia="zh-CN"/>
        </w:rPr>
        <w:t xml:space="preserve">70-80</w:t>
      </w:r>
      <w:r>
        <w:rPr>
          <w:rFonts w:hint="eastAsia" w:asciiTheme="minorEastAsia" w:hAnsiTheme="minorEastAsia" w:eastAsiaTheme="minorEastAsia" w:cstheme="minorEastAsia"/>
          <w:b w:val="0"/>
          <w:bCs/>
          <w:sz w:val="24"/>
          <w:szCs w:val="24"/>
          <w:highlight w:val="none"/>
          <w:lang w:val="zh-CN"/>
        </w:rPr>
        <w:t xml:space="preserve"> 分（含 80 分）之间的，支付费用标准的 80%；</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（4）考核成绩在 </w:t>
      </w:r>
      <w:r>
        <w:rPr>
          <w:rFonts w:hint="eastAsia" w:asciiTheme="minorEastAsia" w:hAnsiTheme="minorEastAsia" w:eastAsiaTheme="minorEastAsia" w:cstheme="minorEastAsia"/>
          <w:b w:val="0"/>
          <w:bCs/>
          <w:sz w:val="24"/>
          <w:szCs w:val="24"/>
          <w:highlight w:val="none"/>
          <w:lang w:val="en-US" w:eastAsia="zh-CN"/>
        </w:rPr>
        <w:t xml:space="preserve">60-70</w:t>
      </w:r>
      <w:r>
        <w:rPr>
          <w:rFonts w:hint="eastAsia" w:asciiTheme="minorEastAsia" w:hAnsiTheme="minorEastAsia" w:eastAsiaTheme="minorEastAsia" w:cstheme="minorEastAsia"/>
          <w:b w:val="0"/>
          <w:bCs/>
          <w:sz w:val="24"/>
          <w:szCs w:val="24"/>
          <w:highlight w:val="none"/>
          <w:lang w:val="zh-CN"/>
        </w:rPr>
        <w:t xml:space="preserve">分（含 70 分）之间的，支付费用标准的 70%；</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（5）考核成绩在 60 分及以下的，支付费用标准的</w:t>
      </w:r>
      <w:r>
        <w:rPr>
          <w:rFonts w:hint="eastAsia" w:asciiTheme="minorEastAsia" w:hAnsiTheme="minorEastAsia" w:eastAsiaTheme="minorEastAsia" w:cstheme="minorEastAsia"/>
          <w:b w:val="0"/>
          <w:bCs/>
          <w:sz w:val="24"/>
          <w:szCs w:val="24"/>
          <w:highlight w:val="none"/>
          <w:lang w:val="en-US" w:eastAsia="zh-CN"/>
        </w:rPr>
        <w:t xml:space="preserve">5</w:t>
      </w:r>
      <w:r>
        <w:rPr>
          <w:rFonts w:hint="eastAsia" w:asciiTheme="minorEastAsia" w:hAnsiTheme="minorEastAsia" w:eastAsiaTheme="minorEastAsia" w:cstheme="minorEastAsia"/>
          <w:b w:val="0"/>
          <w:bCs/>
          <w:sz w:val="24"/>
          <w:szCs w:val="24"/>
          <w:highlight w:val="none"/>
          <w:lang w:val="zh-CN"/>
        </w:rPr>
        <w:t xml:space="preserve">0%，</w:t>
      </w:r>
      <w:r>
        <w:rPr>
          <w:rFonts w:hint="eastAsia" w:asciiTheme="minorEastAsia" w:hAnsiTheme="minorEastAsia" w:eastAsiaTheme="minorEastAsia" w:cstheme="minorEastAsia"/>
          <w:b w:val="0"/>
          <w:bCs/>
          <w:sz w:val="24"/>
          <w:szCs w:val="24"/>
          <w:highlight w:val="none"/>
          <w:lang w:val="en-US" w:eastAsia="zh-CN"/>
        </w:rPr>
        <w:t xml:space="preserve">且采购人有权同时追究供应商违约责任并解除合同</w:t>
      </w:r>
      <w:r>
        <w:rPr>
          <w:rFonts w:hint="eastAsia" w:asciiTheme="minorEastAsia" w:hAnsiTheme="minorEastAsia" w:eastAsiaTheme="minorEastAsia" w:cstheme="minorEastAsia"/>
          <w:b w:val="0"/>
          <w:bCs/>
          <w:sz w:val="24"/>
          <w:szCs w:val="24"/>
          <w:highlight w:val="none"/>
          <w:lang w:val="zh-CN"/>
        </w:rPr>
        <w:t xml:space="preserve">。</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注：一票否决事项</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有下列情形之一的，当期考核直接评定为0分，并按合同约定追究违约责任，已提供服务部分的结算按实际履约情况和违约责任抵扣后确定，不适用本条第（5）项50%的支付标准。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1.发生重大数据泄露事件的；</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2.对系统设置"后门通道"绕开统一安全认证的；</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3.转包、分包所承担合同任务的；</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4.因运维人员操作不当造成重大资金损失或系统瘫痪的。</w:t>
      </w:r>
      <w:r/>
    </w:p>
    <w:p>
      <w:pPr>
        <w:pStyle w:val="869"/>
        <w:ind w:firstLine="480"/>
        <w:spacing w:line="500" w:lineRule="exact"/>
        <w:rPr>
          <w:rFonts w:hint="eastAsia" w:ascii="宋体" w:hAnsi="宋体" w:eastAsia="宋体" w:cs="宋体"/>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附件：</w:t>
      </w:r>
      <w:r>
        <w:rPr>
          <w:rFonts w:hint="eastAsia" w:asciiTheme="minorEastAsia" w:hAnsiTheme="minorEastAsia" w:eastAsiaTheme="minorEastAsia" w:cstheme="minorEastAsia"/>
          <w:b w:val="0"/>
          <w:bCs/>
          <w:sz w:val="24"/>
          <w:szCs w:val="24"/>
          <w:highlight w:val="none"/>
          <w:lang w:val="en-US" w:eastAsia="zh-CN"/>
        </w:rPr>
        <w:t xml:space="preserve">泗洪县预算管理一体化系统运维服务采购项目（2026.11-2029.11）</w:t>
      </w:r>
      <w:r>
        <w:rPr>
          <w:rFonts w:hint="eastAsia" w:ascii="宋体" w:hAnsi="宋体" w:eastAsia="宋体" w:cs="宋体"/>
          <w:b w:val="0"/>
          <w:bCs/>
          <w:sz w:val="24"/>
          <w:szCs w:val="24"/>
          <w:highlight w:val="none"/>
          <w:lang w:val="zh-CN"/>
        </w:rPr>
        <w:t xml:space="preserve">考核表</w:t>
      </w:r>
      <w:r/>
    </w:p>
    <w:tbl>
      <w:tblPr>
        <w:tblStyle w:val="858"/>
        <w:tblW w:w="905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33"/>
        <w:gridCol w:w="1303"/>
        <w:gridCol w:w="3000"/>
        <w:gridCol w:w="2646"/>
        <w:gridCol w:w="832"/>
        <w:gridCol w:w="743"/>
      </w:tblGrid>
      <w:tr>
        <w:trPr>
          <w:jc w:val="center"/>
          <w:trHeight w:val="560"/>
        </w:trPr>
        <w:tc>
          <w:tcPr>
            <w:tcW w:w="53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序号</w:t>
            </w:r>
            <w:r/>
          </w:p>
        </w:tc>
        <w:tc>
          <w:tcPr>
            <w:tcW w:w="130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考核内容</w:t>
            </w:r>
            <w:r/>
          </w:p>
        </w:tc>
        <w:tc>
          <w:tcPr>
            <w:gridSpan w:val="2"/>
            <w:tcW w:w="5646"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考核标准</w:t>
            </w:r>
            <w:r/>
          </w:p>
        </w:tc>
        <w:tc>
          <w:tcPr>
            <w:tcW w:w="832"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标准分</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得分</w:t>
            </w:r>
            <w:r/>
          </w:p>
        </w:tc>
      </w:tr>
      <w:tr>
        <w:trPr>
          <w:jc w:val="center"/>
          <w:trHeight w:val="1232"/>
        </w:trPr>
        <w:tc>
          <w:tcPr>
            <w:tcW w:w="53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1</w:t>
            </w:r>
            <w:r/>
          </w:p>
        </w:tc>
        <w:tc>
          <w:tcPr>
            <w:tcW w:w="130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服务时间（进度）要求</w:t>
            </w:r>
            <w:r/>
          </w:p>
        </w:tc>
        <w:tc>
          <w:tcPr>
            <w:tcW w:w="3000"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合同签定后，是否立即组织相关人员、设备、设施进场工作</w:t>
            </w:r>
            <w:r/>
          </w:p>
        </w:tc>
        <w:tc>
          <w:tcPr>
            <w:tcW w:w="2646" w:type="dxa"/>
            <w:vAlign w:val="center"/>
            <w:textDirection w:val="lrTb"/>
            <w:noWrap/>
          </w:tcPr>
          <w:p>
            <w:pPr>
              <w:pStyle w:val="869"/>
              <w:keepLines w:val="0"/>
              <w:keepNext w:val="0"/>
              <w:pageBreakBefore w:val="0"/>
              <w:spacing w:line="300" w:lineRule="exact"/>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a、3日内响应本项条款给予10分；</w:t>
            </w:r>
            <w:r/>
          </w:p>
          <w:p>
            <w:pPr>
              <w:pStyle w:val="869"/>
              <w:keepLines w:val="0"/>
              <w:keepNext w:val="0"/>
              <w:pageBreakBefore w:val="0"/>
              <w:spacing w:line="300" w:lineRule="exact"/>
              <w:rPr>
                <w:rFonts w:hint="eastAsia" w:ascii="仿宋" w:hAnsi="仿宋" w:eastAsia="仿宋" w:cs="仿宋"/>
                <w:b w:val="0"/>
                <w:bCs/>
                <w:sz w:val="24"/>
                <w:szCs w:val="24"/>
                <w:highlight w:val="none"/>
                <w:lang w:eastAsia="zh-CN"/>
              </w:rPr>
            </w:pPr>
            <w:r>
              <w:rPr>
                <w:rFonts w:hint="eastAsia" w:ascii="仿宋" w:hAnsi="仿宋" w:eastAsia="仿宋" w:cs="仿宋"/>
                <w:b w:val="0"/>
                <w:bCs/>
                <w:highlight w:val="none"/>
              </w:rPr>
              <w:t xml:space="preserve">b、</w:t>
            </w:r>
            <w:r>
              <w:rPr>
                <w:rFonts w:hint="eastAsia" w:ascii="仿宋" w:hAnsi="仿宋" w:eastAsia="仿宋" w:cs="仿宋"/>
                <w:b w:val="0"/>
                <w:bCs/>
                <w:sz w:val="24"/>
                <w:szCs w:val="24"/>
                <w:highlight w:val="none"/>
              </w:rPr>
              <w:t xml:space="preserve">7日内响应本项条款给予5分</w:t>
            </w:r>
            <w:r>
              <w:rPr>
                <w:rFonts w:hint="eastAsia" w:ascii="仿宋" w:hAnsi="仿宋" w:eastAsia="仿宋" w:cs="仿宋"/>
                <w:b w:val="0"/>
                <w:bCs/>
                <w:sz w:val="24"/>
                <w:szCs w:val="24"/>
                <w:highlight w:val="none"/>
                <w:lang w:eastAsia="zh-CN"/>
              </w:rPr>
              <w:t xml:space="preserve">；</w:t>
            </w:r>
            <w:r/>
          </w:p>
          <w:p>
            <w:pPr>
              <w:pStyle w:val="890"/>
              <w:ind w:left="0" w:firstLine="0"/>
              <w:keepLines w:val="0"/>
              <w:keepNext w:val="0"/>
              <w:pageBreakBefore w:val="0"/>
              <w:spacing w:line="30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c、10日内响应本项条款给予0分；</w:t>
            </w:r>
            <w:r/>
          </w:p>
        </w:tc>
        <w:tc>
          <w:tcPr>
            <w:tcW w:w="832"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10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　</w:t>
            </w:r>
            <w:r/>
          </w:p>
        </w:tc>
      </w:tr>
      <w:tr>
        <w:trPr>
          <w:jc w:val="center"/>
          <w:trHeight w:val="1101"/>
        </w:trPr>
        <w:tc>
          <w:tcPr>
            <w:tcW w:w="53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2</w:t>
            </w:r>
            <w:r/>
          </w:p>
        </w:tc>
        <w:tc>
          <w:tcPr>
            <w:tcW w:w="130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日常考勤</w:t>
            </w:r>
            <w:r/>
          </w:p>
        </w:tc>
        <w:tc>
          <w:tcPr>
            <w:tcW w:w="3000"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要求驻场的人员日常考勤</w:t>
            </w:r>
            <w:r/>
          </w:p>
        </w:tc>
        <w:tc>
          <w:tcPr>
            <w:tcW w:w="2646"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a、全勤得10</w:t>
            </w:r>
            <w:r/>
          </w:p>
          <w:p>
            <w:pPr>
              <w:pStyle w:val="892"/>
              <w:rPr>
                <w:b w:val="0"/>
                <w:bCs/>
                <w:highlight w:val="none"/>
                <w:lang w:val="en-US"/>
              </w:rPr>
            </w:pPr>
            <w:r>
              <w:rPr>
                <w:rFonts w:hint="eastAsia"/>
                <w:b w:val="0"/>
                <w:bCs/>
                <w:highlight w:val="none"/>
                <w:lang w:val="en-US"/>
              </w:rPr>
              <w:t xml:space="preserve">b、无故缺勤</w:t>
            </w:r>
            <w:r>
              <w:rPr>
                <w:rFonts w:hint="eastAsia"/>
                <w:b w:val="0"/>
                <w:bCs/>
                <w:highlight w:val="none"/>
                <w:lang w:val="en-US" w:eastAsia="zh-CN"/>
              </w:rPr>
              <w:t xml:space="preserve">5人</w:t>
            </w:r>
            <w:r>
              <w:rPr>
                <w:rFonts w:hint="eastAsia"/>
                <w:b w:val="0"/>
                <w:bCs/>
                <w:highlight w:val="none"/>
                <w:lang w:val="en-US"/>
              </w:rPr>
              <w:t xml:space="preserve">次</w:t>
            </w:r>
            <w:r>
              <w:rPr>
                <w:rFonts w:hint="eastAsia"/>
                <w:b w:val="0"/>
                <w:bCs/>
                <w:highlight w:val="none"/>
                <w:lang w:val="en-US" w:eastAsia="zh-CN"/>
              </w:rPr>
              <w:t xml:space="preserve">以内（不含5人次），每缺勤一人次</w:t>
            </w:r>
            <w:r>
              <w:rPr>
                <w:rFonts w:hint="eastAsia"/>
                <w:b w:val="0"/>
                <w:bCs/>
                <w:highlight w:val="none"/>
                <w:lang w:val="en-US"/>
              </w:rPr>
              <w:t xml:space="preserve">扣</w:t>
            </w:r>
            <w:r>
              <w:rPr>
                <w:rFonts w:hint="eastAsia"/>
                <w:b w:val="0"/>
                <w:bCs/>
                <w:highlight w:val="none"/>
                <w:lang w:val="en-US" w:eastAsia="zh-CN"/>
              </w:rPr>
              <w:t xml:space="preserve">1</w:t>
            </w:r>
            <w:r>
              <w:rPr>
                <w:rFonts w:hint="eastAsia"/>
                <w:b w:val="0"/>
                <w:bCs/>
                <w:highlight w:val="none"/>
                <w:lang w:val="en-US"/>
              </w:rPr>
              <w:t xml:space="preserve">分（未向采购人请假视为无故缺勤）</w:t>
            </w:r>
            <w:r/>
          </w:p>
          <w:p>
            <w:pPr>
              <w:pStyle w:val="890"/>
              <w:ind w:left="0" w:firstLine="0"/>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c、无故缺勤5</w:t>
            </w:r>
            <w:r>
              <w:rPr>
                <w:rFonts w:hint="eastAsia" w:ascii="仿宋" w:hAnsi="仿宋" w:eastAsia="仿宋" w:cs="仿宋"/>
                <w:b w:val="0"/>
                <w:bCs/>
                <w:sz w:val="24"/>
                <w:szCs w:val="24"/>
                <w:highlight w:val="none"/>
                <w:lang w:val="en-US" w:eastAsia="zh-CN"/>
              </w:rPr>
              <w:t xml:space="preserve">人</w:t>
            </w:r>
            <w:r>
              <w:rPr>
                <w:rFonts w:hint="eastAsia" w:ascii="仿宋" w:hAnsi="仿宋" w:eastAsia="仿宋" w:cs="仿宋"/>
                <w:b w:val="0"/>
                <w:bCs/>
                <w:sz w:val="24"/>
                <w:szCs w:val="24"/>
                <w:highlight w:val="none"/>
              </w:rPr>
              <w:t xml:space="preserve">次</w:t>
            </w:r>
            <w:r>
              <w:rPr>
                <w:rFonts w:hint="eastAsia" w:ascii="仿宋" w:hAnsi="仿宋" w:eastAsia="仿宋" w:cs="仿宋"/>
                <w:b w:val="0"/>
                <w:bCs/>
                <w:sz w:val="24"/>
                <w:szCs w:val="24"/>
                <w:highlight w:val="none"/>
                <w:lang w:val="en-US" w:eastAsia="zh-CN"/>
              </w:rPr>
              <w:t xml:space="preserve">及以上</w:t>
            </w:r>
            <w:r>
              <w:rPr>
                <w:rFonts w:hint="eastAsia" w:ascii="仿宋" w:hAnsi="仿宋" w:eastAsia="仿宋" w:cs="仿宋"/>
                <w:b w:val="0"/>
                <w:bCs/>
                <w:sz w:val="24"/>
                <w:szCs w:val="24"/>
                <w:highlight w:val="none"/>
              </w:rPr>
              <w:t xml:space="preserve">得0分（未向采购人请假视为无故缺勤）</w:t>
            </w:r>
            <w:r/>
          </w:p>
        </w:tc>
        <w:tc>
          <w:tcPr>
            <w:tcW w:w="832"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10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　</w:t>
            </w:r>
            <w:r/>
          </w:p>
        </w:tc>
      </w:tr>
      <w:tr>
        <w:trPr>
          <w:jc w:val="center"/>
          <w:trHeight w:val="638"/>
        </w:trPr>
        <w:tc>
          <w:tcPr>
            <w:tcW w:w="533"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  3</w:t>
            </w:r>
            <w:r/>
          </w:p>
        </w:tc>
        <w:tc>
          <w:tcPr>
            <w:tcW w:w="1303"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项目组人员要求</w:t>
            </w:r>
            <w:r/>
          </w:p>
        </w:tc>
        <w:tc>
          <w:tcPr>
            <w:tcW w:w="3000"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中标后项目组人员是否严格按照投标文件中约定的项目组人员进行安排</w:t>
            </w:r>
            <w:r/>
          </w:p>
        </w:tc>
        <w:tc>
          <w:tcPr>
            <w:tcW w:w="2646"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w:t>
            </w:r>
            <w:r>
              <w:rPr>
                <w:rFonts w:hint="eastAsia" w:ascii="仿宋" w:hAnsi="仿宋" w:eastAsia="仿宋" w:cs="仿宋"/>
                <w:b w:val="0"/>
                <w:bCs/>
                <w:sz w:val="24"/>
                <w:szCs w:val="24"/>
                <w:highlight w:val="none"/>
              </w:rPr>
              <w:t xml:space="preserve">严格投标文件执行给予</w:t>
            </w:r>
            <w:r>
              <w:rPr>
                <w:rFonts w:hint="eastAsia" w:ascii="仿宋" w:hAnsi="仿宋" w:eastAsia="仿宋" w:cs="仿宋"/>
                <w:b w:val="0"/>
                <w:bCs/>
                <w:sz w:val="24"/>
                <w:szCs w:val="24"/>
                <w:highlight w:val="none"/>
                <w:lang w:val="en-US" w:eastAsia="zh-CN"/>
              </w:rPr>
              <w:t xml:space="preserve">10</w:t>
            </w:r>
            <w:r>
              <w:rPr>
                <w:rFonts w:hint="eastAsia" w:ascii="仿宋" w:hAnsi="仿宋" w:eastAsia="仿宋" w:cs="仿宋"/>
                <w:b w:val="0"/>
                <w:bCs/>
                <w:sz w:val="24"/>
                <w:szCs w:val="24"/>
                <w:highlight w:val="none"/>
              </w:rPr>
              <w:t xml:space="preserve">分；</w:t>
            </w:r>
            <w:r/>
          </w:p>
          <w:p>
            <w:pPr>
              <w:pStyle w:val="869"/>
              <w:spacing w:line="340" w:lineRule="exact"/>
              <w:rPr>
                <w:rFonts w:ascii="仿宋" w:hAnsi="仿宋" w:eastAsia="仿宋" w:cs="仿宋"/>
                <w:b w:val="0"/>
                <w:bCs/>
                <w:sz w:val="24"/>
                <w:szCs w:val="24"/>
                <w:highlight w:val="none"/>
              </w:rPr>
            </w:pPr>
            <w:r>
              <w:rPr>
                <w:rFonts w:hint="eastAsia"/>
                <w:b w:val="0"/>
                <w:bCs/>
                <w:highlight w:val="none"/>
              </w:rPr>
              <w:t xml:space="preserve">b、</w:t>
            </w:r>
            <w:r>
              <w:rPr>
                <w:rFonts w:hint="eastAsia" w:ascii="仿宋" w:hAnsi="仿宋" w:eastAsia="仿宋" w:cs="仿宋"/>
                <w:b w:val="0"/>
                <w:bCs/>
                <w:sz w:val="24"/>
                <w:szCs w:val="24"/>
                <w:highlight w:val="none"/>
              </w:rPr>
              <w:t xml:space="preserve">经过采购人同意更换给予</w:t>
            </w:r>
            <w:r>
              <w:rPr>
                <w:rFonts w:hint="eastAsia" w:ascii="仿宋" w:hAnsi="仿宋" w:eastAsia="仿宋" w:cs="仿宋"/>
                <w:b w:val="0"/>
                <w:bCs/>
                <w:sz w:val="24"/>
                <w:szCs w:val="24"/>
                <w:highlight w:val="none"/>
                <w:lang w:val="en-US" w:eastAsia="zh-CN"/>
              </w:rPr>
              <w:t xml:space="preserve">5</w:t>
            </w:r>
            <w:r>
              <w:rPr>
                <w:rFonts w:hint="eastAsia" w:ascii="仿宋" w:hAnsi="仿宋" w:eastAsia="仿宋" w:cs="仿宋"/>
                <w:b w:val="0"/>
                <w:bCs/>
                <w:sz w:val="24"/>
                <w:szCs w:val="24"/>
                <w:highlight w:val="none"/>
              </w:rPr>
              <w:t xml:space="preserve">分；</w:t>
            </w:r>
            <w:r/>
          </w:p>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c、</w:t>
            </w:r>
            <w:r>
              <w:rPr>
                <w:rFonts w:hint="eastAsia" w:ascii="仿宋" w:hAnsi="仿宋" w:eastAsia="仿宋" w:cs="仿宋"/>
                <w:b w:val="0"/>
                <w:bCs/>
                <w:sz w:val="24"/>
                <w:szCs w:val="24"/>
                <w:highlight w:val="none"/>
              </w:rPr>
              <w:t xml:space="preserve">未经采购人同意私自更换则给予0分</w:t>
            </w:r>
            <w:r/>
          </w:p>
        </w:tc>
        <w:tc>
          <w:tcPr>
            <w:tcW w:w="832" w:type="dxa"/>
            <w:vAlign w:val="center"/>
            <w:textDirection w:val="lrTb"/>
            <w:noWrap/>
          </w:tcPr>
          <w:p>
            <w:pPr>
              <w:pStyle w:val="869"/>
              <w:ind w:firstLine="240"/>
              <w:spacing w:line="340" w:lineRule="exact"/>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r>
      <w:tr>
        <w:trPr>
          <w:jc w:val="center"/>
          <w:trHeight w:val="638"/>
        </w:trPr>
        <w:tc>
          <w:tcPr>
            <w:tcW w:w="53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 4</w:t>
            </w:r>
            <w:r/>
          </w:p>
        </w:tc>
        <w:tc>
          <w:tcPr>
            <w:tcW w:w="1303"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工作态度</w:t>
            </w:r>
            <w:r/>
          </w:p>
        </w:tc>
        <w:tc>
          <w:tcPr>
            <w:tcW w:w="3000"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运维人员日常维护过程的服务态度是否让采购人满意。</w:t>
            </w:r>
            <w:r/>
          </w:p>
        </w:tc>
        <w:tc>
          <w:tcPr>
            <w:tcW w:w="2646"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w:t>
            </w:r>
            <w:r>
              <w:rPr>
                <w:rFonts w:hint="eastAsia" w:ascii="仿宋" w:hAnsi="仿宋" w:eastAsia="仿宋" w:cs="仿宋"/>
                <w:b w:val="0"/>
                <w:bCs/>
                <w:sz w:val="24"/>
                <w:szCs w:val="24"/>
                <w:highlight w:val="none"/>
              </w:rPr>
              <w:t xml:space="preserve">服务态度热情良好，无相关</w:t>
            </w:r>
            <w:r>
              <w:rPr>
                <w:rFonts w:hint="eastAsia" w:ascii="仿宋" w:hAnsi="仿宋" w:eastAsia="仿宋" w:cs="仿宋"/>
                <w:b w:val="0"/>
                <w:bCs/>
                <w:sz w:val="24"/>
                <w:szCs w:val="24"/>
                <w:highlight w:val="none"/>
                <w:lang w:eastAsia="zh-CN"/>
              </w:rPr>
              <w:t xml:space="preserve">股室</w:t>
            </w:r>
            <w:r>
              <w:rPr>
                <w:rFonts w:hint="eastAsia" w:ascii="仿宋" w:hAnsi="仿宋" w:eastAsia="仿宋" w:cs="仿宋"/>
                <w:b w:val="0"/>
                <w:bCs/>
                <w:sz w:val="24"/>
                <w:szCs w:val="24"/>
                <w:highlight w:val="none"/>
              </w:rPr>
              <w:t xml:space="preserve">人员投诉其服务工作态度得</w:t>
            </w:r>
            <w:r>
              <w:rPr>
                <w:rFonts w:hint="eastAsia" w:ascii="仿宋" w:hAnsi="仿宋" w:eastAsia="仿宋" w:cs="仿宋"/>
                <w:b w:val="0"/>
                <w:bCs/>
                <w:sz w:val="24"/>
                <w:szCs w:val="24"/>
                <w:highlight w:val="none"/>
                <w:lang w:val="en-US" w:eastAsia="zh-CN"/>
              </w:rPr>
              <w:t xml:space="preserve">20</w:t>
            </w:r>
            <w:r>
              <w:rPr>
                <w:rFonts w:hint="eastAsia" w:ascii="仿宋" w:hAnsi="仿宋" w:eastAsia="仿宋" w:cs="仿宋"/>
                <w:b w:val="0"/>
                <w:bCs/>
                <w:sz w:val="24"/>
                <w:szCs w:val="24"/>
                <w:highlight w:val="none"/>
              </w:rPr>
              <w:t xml:space="preserve">分；</w:t>
            </w:r>
            <w:r/>
          </w:p>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highlight w:val="none"/>
              </w:rPr>
              <w:t xml:space="preserve">b、</w:t>
            </w:r>
            <w:r>
              <w:rPr>
                <w:rFonts w:hint="eastAsia" w:ascii="仿宋" w:hAnsi="仿宋" w:eastAsia="仿宋" w:cs="仿宋"/>
                <w:b w:val="0"/>
                <w:bCs/>
                <w:sz w:val="24"/>
                <w:szCs w:val="24"/>
                <w:highlight w:val="none"/>
              </w:rPr>
              <w:t xml:space="preserve">服务态度较差，相关</w:t>
            </w:r>
            <w:r>
              <w:rPr>
                <w:rFonts w:hint="eastAsia" w:ascii="仿宋" w:hAnsi="仿宋" w:eastAsia="仿宋" w:cs="仿宋"/>
                <w:b w:val="0"/>
                <w:bCs/>
                <w:sz w:val="24"/>
                <w:szCs w:val="24"/>
                <w:highlight w:val="none"/>
                <w:lang w:eastAsia="zh-CN"/>
              </w:rPr>
              <w:t xml:space="preserve">股室</w:t>
            </w:r>
            <w:r>
              <w:rPr>
                <w:rFonts w:hint="eastAsia" w:ascii="仿宋" w:hAnsi="仿宋" w:eastAsia="仿宋" w:cs="仿宋"/>
                <w:b w:val="0"/>
                <w:bCs/>
                <w:sz w:val="24"/>
                <w:szCs w:val="24"/>
                <w:highlight w:val="none"/>
              </w:rPr>
              <w:t xml:space="preserve">人员投诉其服务工作态度3次以内的</w:t>
            </w:r>
            <w:r>
              <w:rPr>
                <w:rFonts w:hint="eastAsia" w:ascii="仿宋" w:hAnsi="仿宋" w:eastAsia="仿宋" w:cs="仿宋"/>
                <w:b w:val="0"/>
                <w:bCs/>
                <w:sz w:val="24"/>
                <w:szCs w:val="24"/>
                <w:highlight w:val="none"/>
                <w:lang w:eastAsia="zh-CN"/>
              </w:rPr>
              <w:t xml:space="preserve">（</w:t>
            </w:r>
            <w:r>
              <w:rPr>
                <w:rFonts w:hint="eastAsia" w:ascii="仿宋" w:hAnsi="仿宋" w:eastAsia="仿宋" w:cs="仿宋"/>
                <w:b w:val="0"/>
                <w:bCs/>
                <w:sz w:val="24"/>
                <w:szCs w:val="24"/>
                <w:highlight w:val="none"/>
                <w:lang w:val="en-US" w:eastAsia="zh-CN"/>
              </w:rPr>
              <w:t xml:space="preserve">不含3次</w:t>
            </w:r>
            <w:r>
              <w:rPr>
                <w:rFonts w:hint="eastAsia" w:ascii="仿宋" w:hAnsi="仿宋" w:eastAsia="仿宋" w:cs="仿宋"/>
                <w:b w:val="0"/>
                <w:bCs/>
                <w:sz w:val="24"/>
                <w:szCs w:val="24"/>
                <w:highlight w:val="none"/>
                <w:lang w:eastAsia="zh-CN"/>
              </w:rPr>
              <w:t xml:space="preserve">）</w:t>
            </w:r>
            <w:r>
              <w:rPr>
                <w:rFonts w:hint="eastAsia" w:ascii="仿宋" w:hAnsi="仿宋" w:eastAsia="仿宋" w:cs="仿宋"/>
                <w:b w:val="0"/>
                <w:bCs/>
                <w:sz w:val="24"/>
                <w:szCs w:val="24"/>
                <w:highlight w:val="none"/>
              </w:rPr>
              <w:t xml:space="preserve">，扣</w:t>
            </w:r>
            <w:r>
              <w:rPr>
                <w:rFonts w:hint="eastAsia" w:ascii="仿宋" w:hAnsi="仿宋" w:eastAsia="仿宋" w:cs="仿宋"/>
                <w:b w:val="0"/>
                <w:bCs/>
                <w:sz w:val="24"/>
                <w:szCs w:val="24"/>
                <w:highlight w:val="none"/>
                <w:lang w:val="en-US" w:eastAsia="zh-CN"/>
              </w:rPr>
              <w:t xml:space="preserve">10</w:t>
            </w:r>
            <w:r>
              <w:rPr>
                <w:rFonts w:hint="eastAsia" w:ascii="仿宋" w:hAnsi="仿宋" w:eastAsia="仿宋" w:cs="仿宋"/>
                <w:b w:val="0"/>
                <w:bCs/>
                <w:sz w:val="24"/>
                <w:szCs w:val="24"/>
                <w:highlight w:val="none"/>
              </w:rPr>
              <w:t xml:space="preserve">分；</w:t>
            </w:r>
            <w:r/>
          </w:p>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c、</w:t>
            </w:r>
            <w:r>
              <w:rPr>
                <w:rFonts w:hint="eastAsia" w:ascii="仿宋" w:hAnsi="仿宋" w:eastAsia="仿宋" w:cs="仿宋"/>
                <w:b w:val="0"/>
                <w:bCs/>
                <w:sz w:val="24"/>
                <w:szCs w:val="24"/>
                <w:highlight w:val="none"/>
              </w:rPr>
              <w:t xml:space="preserve">服务态度很差，相关</w:t>
            </w:r>
            <w:r>
              <w:rPr>
                <w:rFonts w:hint="eastAsia" w:ascii="仿宋" w:hAnsi="仿宋" w:eastAsia="仿宋" w:cs="仿宋"/>
                <w:b w:val="0"/>
                <w:bCs/>
                <w:sz w:val="24"/>
                <w:szCs w:val="24"/>
                <w:highlight w:val="none"/>
                <w:lang w:eastAsia="zh-CN"/>
              </w:rPr>
              <w:t xml:space="preserve">股室</w:t>
            </w:r>
            <w:r>
              <w:rPr>
                <w:rFonts w:hint="eastAsia" w:ascii="仿宋" w:hAnsi="仿宋" w:eastAsia="仿宋" w:cs="仿宋"/>
                <w:b w:val="0"/>
                <w:bCs/>
                <w:sz w:val="24"/>
                <w:szCs w:val="24"/>
                <w:highlight w:val="none"/>
              </w:rPr>
              <w:t xml:space="preserve">人员投诉其服务工作态度3次及以上的则不得分</w:t>
            </w:r>
            <w:r/>
          </w:p>
        </w:tc>
        <w:tc>
          <w:tcPr>
            <w:tcW w:w="832" w:type="dxa"/>
            <w:vAlign w:val="center"/>
            <w:textDirection w:val="lrTb"/>
            <w:noWrap/>
          </w:tcPr>
          <w:p>
            <w:pPr>
              <w:pStyle w:val="869"/>
              <w:ind w:firstLine="240"/>
              <w:spacing w:line="340" w:lineRule="exact"/>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r>
      <w:tr>
        <w:trPr>
          <w:jc w:val="center"/>
          <w:trHeight w:val="1020"/>
        </w:trPr>
        <w:tc>
          <w:tcPr>
            <w:tcW w:w="53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5</w:t>
            </w:r>
            <w:r/>
          </w:p>
        </w:tc>
        <w:tc>
          <w:tcPr>
            <w:tcW w:w="1303" w:type="dxa"/>
            <w:vAlign w:val="center"/>
            <w:textDirection w:val="lrTb"/>
            <w:noWrap/>
          </w:tcPr>
          <w:p>
            <w:pPr>
              <w:pStyle w:val="869"/>
              <w:spacing w:line="340" w:lineRule="exact"/>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rPr>
              <w:t xml:space="preserve">日常运维工作完成情</w:t>
            </w:r>
            <w:r>
              <w:rPr>
                <w:rFonts w:hint="eastAsia" w:ascii="仿宋" w:hAnsi="仿宋" w:eastAsia="仿宋" w:cs="仿宋"/>
                <w:b w:val="0"/>
                <w:bCs/>
                <w:sz w:val="24"/>
                <w:szCs w:val="24"/>
                <w:highlight w:val="none"/>
                <w:lang w:val="en-US" w:eastAsia="zh-CN"/>
              </w:rPr>
              <w:t xml:space="preserve">况</w:t>
            </w:r>
            <w:r/>
          </w:p>
        </w:tc>
        <w:tc>
          <w:tcPr>
            <w:tcW w:w="3000"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日常运维是否符合规范要求；是否满足采购人要求;</w:t>
            </w:r>
            <w:r/>
          </w:p>
        </w:tc>
        <w:tc>
          <w:tcPr>
            <w:tcW w:w="2646" w:type="dxa"/>
            <w:vAlign w:val="center"/>
            <w:textDirection w:val="lrTb"/>
            <w:noWrap/>
          </w:tcPr>
          <w:p>
            <w:pPr>
              <w:pStyle w:val="869"/>
              <w:keepLines w:val="0"/>
              <w:keepNext w:val="0"/>
              <w:pageBreakBefore w:val="0"/>
              <w:spacing w:line="30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a、符合得10分</w:t>
            </w:r>
            <w:r/>
          </w:p>
          <w:p>
            <w:pPr>
              <w:pStyle w:val="893"/>
              <w:ind w:left="0"/>
              <w:keepLines w:val="0"/>
              <w:keepNext w:val="0"/>
              <w:pageBreakBefore w:val="0"/>
              <w:spacing w:before="156" w:after="156" w:line="300" w:lineRule="exact"/>
              <w:rPr>
                <w:b w:val="0"/>
                <w:bCs/>
                <w:highlight w:val="none"/>
              </w:rPr>
            </w:pPr>
            <w:r>
              <w:rPr>
                <w:rFonts w:hint="eastAsia" w:ascii="仿宋" w:hAnsi="仿宋" w:eastAsia="仿宋" w:cs="仿宋"/>
                <w:b w:val="0"/>
                <w:bCs/>
                <w:highlight w:val="none"/>
              </w:rPr>
              <w:t xml:space="preserve">b、</w:t>
            </w:r>
            <w:r>
              <w:rPr>
                <w:rFonts w:hint="eastAsia" w:ascii="仿宋" w:hAnsi="仿宋" w:eastAsia="仿宋" w:cs="仿宋"/>
                <w:b w:val="0"/>
                <w:bCs/>
                <w:sz w:val="24"/>
                <w:szCs w:val="24"/>
                <w:highlight w:val="none"/>
              </w:rPr>
              <w:t xml:space="preserve">不符合得0分</w:t>
            </w:r>
            <w:r/>
          </w:p>
        </w:tc>
        <w:tc>
          <w:tcPr>
            <w:tcW w:w="832" w:type="dxa"/>
            <w:vAlign w:val="center"/>
            <w:textDirection w:val="lrTb"/>
            <w:noWrap/>
          </w:tcPr>
          <w:p>
            <w:pPr>
              <w:pStyle w:val="869"/>
              <w:ind w:firstLine="240"/>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10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r>
      <w:tr>
        <w:trPr>
          <w:jc w:val="center"/>
          <w:trHeight w:val="638"/>
        </w:trPr>
        <w:tc>
          <w:tcPr>
            <w:tcW w:w="53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6</w:t>
            </w:r>
            <w:r/>
          </w:p>
        </w:tc>
        <w:tc>
          <w:tcPr>
            <w:tcW w:w="1303"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文档管理</w:t>
            </w:r>
            <w:r/>
          </w:p>
        </w:tc>
        <w:tc>
          <w:tcPr>
            <w:tcW w:w="3000"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运维过程中是否严格按照采购需求提供相应的文档（包括但不局限于测试用例、测试报告、工作日志、运维日志、系统技术总结等，并定期更新归档提交给采购人）</w:t>
            </w:r>
            <w:r/>
          </w:p>
        </w:tc>
        <w:tc>
          <w:tcPr>
            <w:tcW w:w="2646"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w:t>
            </w:r>
            <w:r>
              <w:rPr>
                <w:rFonts w:hint="eastAsia" w:ascii="仿宋" w:hAnsi="仿宋" w:eastAsia="仿宋" w:cs="仿宋"/>
                <w:b w:val="0"/>
                <w:bCs/>
                <w:sz w:val="24"/>
                <w:szCs w:val="24"/>
                <w:highlight w:val="none"/>
              </w:rPr>
              <w:t xml:space="preserve">严格按照采购需求执行给予1</w:t>
            </w:r>
            <w:r>
              <w:rPr>
                <w:rFonts w:hint="eastAsia" w:ascii="仿宋" w:hAnsi="仿宋" w:eastAsia="仿宋" w:cs="仿宋"/>
                <w:b w:val="0"/>
                <w:bCs/>
                <w:sz w:val="24"/>
                <w:szCs w:val="24"/>
                <w:highlight w:val="none"/>
                <w:lang w:val="en-US" w:eastAsia="zh-CN"/>
              </w:rPr>
              <w:t xml:space="preserve">0</w:t>
            </w:r>
            <w:r>
              <w:rPr>
                <w:rFonts w:hint="eastAsia" w:ascii="仿宋" w:hAnsi="仿宋" w:eastAsia="仿宋" w:cs="仿宋"/>
                <w:b w:val="0"/>
                <w:bCs/>
                <w:sz w:val="24"/>
                <w:szCs w:val="24"/>
                <w:highlight w:val="none"/>
              </w:rPr>
              <w:t xml:space="preserve">分；</w:t>
            </w:r>
            <w:r/>
          </w:p>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highlight w:val="none"/>
              </w:rPr>
              <w:t xml:space="preserve">b、</w:t>
            </w:r>
            <w:r>
              <w:rPr>
                <w:rFonts w:hint="eastAsia" w:ascii="仿宋" w:hAnsi="仿宋" w:eastAsia="仿宋" w:cs="仿宋"/>
                <w:b w:val="0"/>
                <w:bCs/>
                <w:sz w:val="24"/>
                <w:szCs w:val="24"/>
                <w:highlight w:val="none"/>
              </w:rPr>
              <w:t xml:space="preserve">缺少一份报告扣2分，未定期更新归档提交扣2分，直到本项扣完为止。</w:t>
            </w:r>
            <w:r/>
          </w:p>
        </w:tc>
        <w:tc>
          <w:tcPr>
            <w:tcW w:w="832" w:type="dxa"/>
            <w:vAlign w:val="center"/>
            <w:textDirection w:val="lrTb"/>
            <w:noWrap/>
          </w:tcPr>
          <w:p>
            <w:pPr>
              <w:pStyle w:val="869"/>
              <w:ind w:firstLine="240"/>
              <w:spacing w:line="340" w:lineRule="exac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 xml:space="preserve">1</w:t>
            </w:r>
            <w:r>
              <w:rPr>
                <w:rFonts w:hint="eastAsia" w:ascii="仿宋" w:hAnsi="仿宋" w:eastAsia="仿宋" w:cs="仿宋"/>
                <w:b w:val="0"/>
                <w:bCs/>
                <w:sz w:val="24"/>
                <w:szCs w:val="24"/>
                <w:highlight w:val="none"/>
                <w:lang w:val="en-US" w:eastAsia="zh-CN"/>
              </w:rPr>
              <w:t xml:space="preserve">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r>
      <w:tr>
        <w:trPr>
          <w:jc w:val="center"/>
          <w:trHeight w:val="638"/>
        </w:trPr>
        <w:tc>
          <w:tcPr>
            <w:tcW w:w="533" w:type="dxa"/>
            <w:vAlign w:val="center"/>
            <w:vMerge w:val="restart"/>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7</w:t>
            </w:r>
            <w:r/>
          </w:p>
        </w:tc>
        <w:tc>
          <w:tcPr>
            <w:tcW w:w="1303" w:type="dxa"/>
            <w:vAlign w:val="center"/>
            <w:vMerge w:val="restart"/>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安全保障服务</w:t>
            </w:r>
            <w:r/>
          </w:p>
        </w:tc>
        <w:tc>
          <w:tcPr>
            <w:tcW w:w="3000" w:type="dxa"/>
            <w:vAlign w:val="center"/>
            <w:textDirection w:val="lrTb"/>
            <w:noWrap/>
          </w:tcPr>
          <w:p>
            <w:pPr>
              <w:pStyle w:val="869"/>
              <w:jc w:val="center"/>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安全运维（运维过程中是否出现网络安全事件）</w:t>
            </w:r>
            <w:r/>
          </w:p>
        </w:tc>
        <w:tc>
          <w:tcPr>
            <w:tcW w:w="2646"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w:t>
            </w:r>
            <w:r>
              <w:rPr>
                <w:rFonts w:hint="eastAsia" w:ascii="仿宋" w:hAnsi="仿宋" w:eastAsia="仿宋" w:cs="仿宋"/>
                <w:b w:val="0"/>
                <w:bCs/>
                <w:sz w:val="24"/>
                <w:szCs w:val="24"/>
                <w:highlight w:val="none"/>
              </w:rPr>
              <w:t xml:space="preserve">无网络安全事件发生得1</w:t>
            </w:r>
            <w:r>
              <w:rPr>
                <w:rFonts w:hint="eastAsia" w:ascii="仿宋" w:hAnsi="仿宋" w:eastAsia="仿宋" w:cs="仿宋"/>
                <w:b w:val="0"/>
                <w:bCs/>
                <w:sz w:val="24"/>
                <w:szCs w:val="24"/>
                <w:highlight w:val="none"/>
                <w:lang w:val="en-US" w:eastAsia="zh-CN"/>
              </w:rPr>
              <w:t xml:space="preserve">0</w:t>
            </w:r>
            <w:r>
              <w:rPr>
                <w:rFonts w:hint="eastAsia" w:ascii="仿宋" w:hAnsi="仿宋" w:eastAsia="仿宋" w:cs="仿宋"/>
                <w:b w:val="0"/>
                <w:bCs/>
                <w:sz w:val="24"/>
                <w:szCs w:val="24"/>
                <w:highlight w:val="none"/>
              </w:rPr>
              <w:t xml:space="preserve">分</w:t>
            </w:r>
            <w:r/>
          </w:p>
          <w:p>
            <w:pPr>
              <w:pStyle w:val="869"/>
              <w:spacing w:line="340" w:lineRule="exact"/>
              <w:rPr>
                <w:b w:val="0"/>
                <w:bCs/>
                <w:highlight w:val="none"/>
              </w:rPr>
            </w:pPr>
            <w:r>
              <w:rPr>
                <w:rFonts w:hint="eastAsia" w:ascii="仿宋" w:hAnsi="仿宋" w:eastAsia="仿宋" w:cs="仿宋"/>
                <w:b w:val="0"/>
                <w:bCs/>
                <w:highlight w:val="none"/>
              </w:rPr>
              <w:t xml:space="preserve">b、</w:t>
            </w:r>
            <w:r>
              <w:rPr>
                <w:rFonts w:hint="eastAsia" w:ascii="仿宋" w:hAnsi="仿宋" w:eastAsia="仿宋" w:cs="仿宋"/>
                <w:b w:val="0"/>
                <w:bCs/>
                <w:sz w:val="24"/>
                <w:szCs w:val="24"/>
                <w:highlight w:val="none"/>
              </w:rPr>
              <w:t xml:space="preserve">有网络安全事件发生得0分</w:t>
            </w:r>
            <w:r/>
          </w:p>
        </w:tc>
        <w:tc>
          <w:tcPr>
            <w:tcW w:w="832" w:type="dxa"/>
            <w:vAlign w:val="center"/>
            <w:textDirection w:val="lrTb"/>
            <w:noWrap/>
          </w:tcPr>
          <w:p>
            <w:pPr>
              <w:pStyle w:val="869"/>
              <w:ind w:firstLine="240"/>
              <w:spacing w:line="340" w:lineRule="exact"/>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 xml:space="preserve">1</w:t>
            </w:r>
            <w:r>
              <w:rPr>
                <w:rFonts w:hint="eastAsia" w:ascii="仿宋" w:hAnsi="仿宋" w:eastAsia="仿宋" w:cs="仿宋"/>
                <w:b w:val="0"/>
                <w:bCs/>
                <w:sz w:val="24"/>
                <w:szCs w:val="24"/>
                <w:highlight w:val="none"/>
                <w:lang w:val="en-US" w:eastAsia="zh-CN"/>
              </w:rPr>
              <w:t xml:space="preserve">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r>
      <w:tr>
        <w:trPr>
          <w:jc w:val="center"/>
          <w:trHeight w:val="638"/>
        </w:trPr>
        <w:tc>
          <w:tcPr>
            <w:tcW w:w="533" w:type="dxa"/>
            <w:vAlign w:val="center"/>
            <w:vMerge w:val="continue"/>
            <w:textDirection w:val="lrTb"/>
            <w:noWrap/>
          </w:tcPr>
          <w:p>
            <w:pPr>
              <w:pStyle w:val="869"/>
              <w:ind w:firstLine="240"/>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c>
          <w:tcPr>
            <w:tcW w:w="1303" w:type="dxa"/>
            <w:vAlign w:val="center"/>
            <w:vMerge w:val="continue"/>
            <w:textDirection w:val="lrTb"/>
            <w:noWrap/>
          </w:tcPr>
          <w:p>
            <w:pPr>
              <w:pStyle w:val="869"/>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c>
          <w:tcPr>
            <w:tcW w:w="3000" w:type="dxa"/>
            <w:vAlign w:val="center"/>
            <w:textDirection w:val="lrTb"/>
            <w:noWrap/>
          </w:tcPr>
          <w:p>
            <w:pPr>
              <w:pStyle w:val="869"/>
              <w:jc w:val="center"/>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技术安全防护要求</w:t>
            </w:r>
            <w:r/>
          </w:p>
          <w:p>
            <w:pPr>
              <w:pStyle w:val="869"/>
              <w:jc w:val="center"/>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（是否因运维实施人员配置错误、操作错误，造成系统、设备、资金损失）</w:t>
            </w:r>
            <w:r/>
          </w:p>
        </w:tc>
        <w:tc>
          <w:tcPr>
            <w:tcW w:w="2646"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w:t>
            </w:r>
            <w:r>
              <w:rPr>
                <w:rFonts w:hint="eastAsia" w:ascii="仿宋" w:hAnsi="仿宋" w:eastAsia="仿宋" w:cs="仿宋"/>
                <w:b w:val="0"/>
                <w:bCs/>
                <w:sz w:val="24"/>
                <w:szCs w:val="24"/>
                <w:highlight w:val="none"/>
              </w:rPr>
              <w:t xml:space="preserve">有得</w:t>
            </w:r>
            <w:r>
              <w:rPr>
                <w:rFonts w:hint="eastAsia" w:ascii="仿宋" w:hAnsi="仿宋" w:eastAsia="仿宋" w:cs="仿宋"/>
                <w:b w:val="0"/>
                <w:bCs/>
                <w:sz w:val="24"/>
                <w:szCs w:val="24"/>
                <w:highlight w:val="none"/>
                <w:lang w:val="en-US" w:eastAsia="zh-CN"/>
              </w:rPr>
              <w:t xml:space="preserve">0</w:t>
            </w:r>
            <w:r>
              <w:rPr>
                <w:rFonts w:hint="eastAsia" w:ascii="仿宋" w:hAnsi="仿宋" w:eastAsia="仿宋" w:cs="仿宋"/>
                <w:b w:val="0"/>
                <w:bCs/>
                <w:sz w:val="24"/>
                <w:szCs w:val="24"/>
                <w:highlight w:val="none"/>
              </w:rPr>
              <w:t xml:space="preserve">分</w:t>
            </w:r>
            <w:r/>
          </w:p>
          <w:p>
            <w:pPr>
              <w:pStyle w:val="869"/>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b、无得</w:t>
            </w:r>
            <w:r>
              <w:rPr>
                <w:rFonts w:hint="eastAsia" w:ascii="仿宋" w:hAnsi="仿宋" w:eastAsia="仿宋" w:cs="仿宋"/>
                <w:b w:val="0"/>
                <w:bCs/>
                <w:sz w:val="24"/>
                <w:szCs w:val="24"/>
                <w:highlight w:val="none"/>
                <w:lang w:val="en-US" w:eastAsia="zh-CN"/>
              </w:rPr>
              <w:t xml:space="preserve">10</w:t>
            </w:r>
            <w:r>
              <w:rPr>
                <w:rFonts w:hint="eastAsia" w:ascii="仿宋" w:hAnsi="仿宋" w:eastAsia="仿宋" w:cs="仿宋"/>
                <w:b w:val="0"/>
                <w:bCs/>
                <w:sz w:val="24"/>
                <w:szCs w:val="24"/>
                <w:highlight w:val="none"/>
              </w:rPr>
              <w:t xml:space="preserve">分</w:t>
            </w:r>
            <w:r/>
          </w:p>
        </w:tc>
        <w:tc>
          <w:tcPr>
            <w:tcW w:w="832" w:type="dxa"/>
            <w:vAlign w:val="center"/>
            <w:textDirection w:val="lrTb"/>
            <w:noWrap/>
          </w:tcPr>
          <w:p>
            <w:pPr>
              <w:pStyle w:val="869"/>
              <w:ind w:firstLine="240"/>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10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r>
      <w:tr>
        <w:trPr>
          <w:jc w:val="center"/>
          <w:trHeight w:val="638"/>
        </w:trPr>
        <w:tc>
          <w:tcPr>
            <w:tcW w:w="533" w:type="dxa"/>
            <w:vAlign w:val="center"/>
            <w:vMerge w:val="continue"/>
            <w:textDirection w:val="lrTb"/>
            <w:noWrap/>
          </w:tcPr>
          <w:p>
            <w:pPr>
              <w:pStyle w:val="869"/>
              <w:ind w:firstLine="240"/>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c>
          <w:tcPr>
            <w:tcW w:w="1303" w:type="dxa"/>
            <w:vAlign w:val="center"/>
            <w:vMerge w:val="continue"/>
            <w:textDirection w:val="lrTb"/>
            <w:noWrap/>
          </w:tcPr>
          <w:p>
            <w:pPr>
              <w:pStyle w:val="869"/>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c>
          <w:tcPr>
            <w:tcW w:w="3000" w:type="dxa"/>
            <w:vAlign w:val="center"/>
            <w:textDirection w:val="lrTb"/>
            <w:noWrap/>
          </w:tcPr>
          <w:p>
            <w:pPr>
              <w:pStyle w:val="869"/>
              <w:jc w:val="center"/>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信息保密要求</w:t>
            </w:r>
            <w:r/>
          </w:p>
        </w:tc>
        <w:tc>
          <w:tcPr>
            <w:tcW w:w="2646" w:type="dxa"/>
            <w:vAlign w:val="center"/>
            <w:textDirection w:val="lrTb"/>
            <w:noWrap/>
          </w:tcPr>
          <w:p>
            <w:pPr>
              <w:pStyle w:val="869"/>
              <w:spacing w:line="340" w:lineRule="exact"/>
              <w:rPr>
                <w:rFonts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a、</w:t>
            </w:r>
            <w:r>
              <w:rPr>
                <w:rFonts w:hint="eastAsia" w:ascii="仿宋" w:hAnsi="仿宋" w:eastAsia="仿宋" w:cs="仿宋"/>
                <w:b w:val="0"/>
                <w:bCs/>
                <w:sz w:val="24"/>
                <w:szCs w:val="24"/>
                <w:highlight w:val="none"/>
              </w:rPr>
              <w:t xml:space="preserve">严格遵守保密规定的得</w:t>
            </w:r>
            <w:r>
              <w:rPr>
                <w:rFonts w:hint="eastAsia" w:ascii="仿宋" w:hAnsi="仿宋" w:eastAsia="仿宋" w:cs="仿宋"/>
                <w:b w:val="0"/>
                <w:bCs/>
                <w:sz w:val="24"/>
                <w:szCs w:val="24"/>
                <w:highlight w:val="none"/>
                <w:lang w:val="en-US" w:eastAsia="zh-CN"/>
              </w:rPr>
              <w:t xml:space="preserve">10</w:t>
            </w:r>
            <w:r>
              <w:rPr>
                <w:rFonts w:hint="eastAsia" w:ascii="仿宋" w:hAnsi="仿宋" w:eastAsia="仿宋" w:cs="仿宋"/>
                <w:b w:val="0"/>
                <w:bCs/>
                <w:sz w:val="24"/>
                <w:szCs w:val="24"/>
                <w:highlight w:val="none"/>
              </w:rPr>
              <w:t xml:space="preserve">分。</w:t>
            </w:r>
            <w:r/>
          </w:p>
          <w:p>
            <w:pPr>
              <w:pStyle w:val="869"/>
              <w:rPr>
                <w:b w:val="0"/>
                <w:bCs/>
                <w:highlight w:val="none"/>
              </w:rPr>
            </w:pPr>
            <w:r>
              <w:rPr>
                <w:rFonts w:hint="eastAsia" w:ascii="仿宋" w:hAnsi="仿宋" w:eastAsia="仿宋" w:cs="仿宋"/>
                <w:b w:val="0"/>
                <w:bCs/>
                <w:sz w:val="24"/>
                <w:szCs w:val="24"/>
                <w:highlight w:val="none"/>
              </w:rPr>
              <w:t xml:space="preserve">b、未经采购人书面许可，私自泄露给第三方得0分。</w:t>
            </w:r>
            <w:r/>
          </w:p>
        </w:tc>
        <w:tc>
          <w:tcPr>
            <w:tcW w:w="832" w:type="dxa"/>
            <w:vAlign w:val="center"/>
            <w:textDirection w:val="lrTb"/>
            <w:noWrap/>
          </w:tcPr>
          <w:p>
            <w:pPr>
              <w:pStyle w:val="869"/>
              <w:ind w:firstLine="240"/>
              <w:spacing w:line="340" w:lineRule="exact"/>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ascii="仿宋" w:hAnsi="仿宋" w:eastAsia="仿宋" w:cs="仿宋"/>
                <w:b w:val="0"/>
                <w:bCs/>
                <w:sz w:val="24"/>
                <w:szCs w:val="24"/>
                <w:highlight w:val="none"/>
              </w:rPr>
            </w:r>
            <w:r/>
          </w:p>
        </w:tc>
      </w:tr>
      <w:tr>
        <w:trPr>
          <w:jc w:val="center"/>
          <w:trHeight w:val="807"/>
        </w:trPr>
        <w:tc>
          <w:tcPr>
            <w:gridSpan w:val="4"/>
            <w:tcW w:w="7482"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合计</w:t>
            </w:r>
            <w:r/>
          </w:p>
        </w:tc>
        <w:tc>
          <w:tcPr>
            <w:tcW w:w="832"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100</w:t>
            </w:r>
            <w:r/>
          </w:p>
        </w:tc>
        <w:tc>
          <w:tcPr>
            <w:tcW w:w="743" w:type="dxa"/>
            <w:vAlign w:val="center"/>
            <w:textDirection w:val="lrTb"/>
            <w:noWrap/>
          </w:tcPr>
          <w:p>
            <w:pPr>
              <w:pStyle w:val="869"/>
              <w:jc w:val="center"/>
              <w:spacing w:line="340" w:lineRule="exact"/>
              <w:rPr>
                <w:rFonts w:ascii="仿宋" w:hAnsi="仿宋" w:eastAsia="仿宋" w:cs="仿宋"/>
                <w:b w:val="0"/>
                <w:bCs/>
                <w:sz w:val="24"/>
                <w:szCs w:val="24"/>
                <w:highlight w:val="none"/>
              </w:rPr>
            </w:pPr>
            <w:r>
              <w:rPr>
                <w:rFonts w:hint="eastAsia" w:ascii="仿宋" w:hAnsi="仿宋" w:eastAsia="仿宋" w:cs="仿宋"/>
                <w:b w:val="0"/>
                <w:bCs/>
                <w:color w:val="000000"/>
                <w:sz w:val="24"/>
                <w:szCs w:val="24"/>
                <w:highlight w:val="none"/>
              </w:rPr>
              <w:t xml:space="preserve">　</w:t>
            </w:r>
            <w:bookmarkEnd w:id="100"/>
            <w:r/>
            <w:r/>
          </w:p>
        </w:tc>
      </w:tr>
    </w:tbl>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第五章  合同</w:t>
      </w:r>
      <w:bookmarkEnd w:id="78"/>
      <w:r/>
      <w:bookmarkEnd w:id="79"/>
      <w:r/>
      <w:bookmarkEnd w:id="80"/>
      <w:r>
        <w:rPr>
          <w:rFonts w:hint="eastAsia" w:ascii="Times New Roman" w:hAnsi="Times New Roman"/>
          <w:b/>
          <w:color w:val="auto"/>
          <w:sz w:val="44"/>
          <w:szCs w:val="44"/>
          <w:highlight w:val="none"/>
        </w:rPr>
        <w:t xml:space="preserve">文本</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rFonts w:hint="eastAsia"/>
          <w:color w:val="auto"/>
          <w:sz w:val="32"/>
          <w:szCs w:val="32"/>
          <w:highlight w:val="none"/>
        </w:rPr>
        <w:t xml:space="preserve">政府采购合同（适用于服务类项目）</w:t>
      </w:r>
      <w:r/>
    </w:p>
    <w:p>
      <w:pPr>
        <w:jc w:val="center"/>
        <w:rPr>
          <w:color w:val="auto"/>
          <w:sz w:val="32"/>
          <w:szCs w:val="32"/>
          <w:highlight w:val="none"/>
        </w:rPr>
      </w:pPr>
      <w:r>
        <w:rPr>
          <w:color w:val="auto"/>
          <w:sz w:val="32"/>
          <w:szCs w:val="32"/>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ind w:firstLine="640"/>
        <w:spacing w:line="400" w:lineRule="exact"/>
        <w:rPr>
          <w:color w:val="auto"/>
          <w:sz w:val="32"/>
          <w:szCs w:val="32"/>
          <w:highlight w:val="none"/>
        </w:rPr>
      </w:pPr>
      <w:r>
        <w:rPr>
          <w:color w:val="auto"/>
          <w:sz w:val="32"/>
          <w:szCs w:val="32"/>
          <w:highlight w:val="none"/>
        </w:rPr>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w:t>
      </w:r>
      <w:r>
        <w:rPr>
          <w:rFonts w:hint="eastAsia" w:ascii="宋体" w:hAnsi="宋体" w:cs="Courier New"/>
          <w:color w:val="auto"/>
          <w:sz w:val="24"/>
          <w:szCs w:val="24"/>
          <w:highlight w:val="none"/>
        </w:rPr>
        <w:t xml:space="preserve">采购人</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_________</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w:t>
      </w:r>
      <w:r>
        <w:rPr>
          <w:rFonts w:hint="eastAsia" w:ascii="宋体" w:hAnsi="宋体" w:cs="Courier New"/>
          <w:color w:val="auto"/>
          <w:sz w:val="24"/>
          <w:szCs w:val="24"/>
          <w:highlight w:val="none"/>
        </w:rPr>
        <w:t xml:space="preserve">成交</w:t>
      </w:r>
      <w:r>
        <w:rPr>
          <w:rFonts w:ascii="宋体" w:hAnsi="宋体" w:cs="Courier New"/>
          <w:color w:val="auto"/>
          <w:sz w:val="24"/>
          <w:szCs w:val="24"/>
          <w:highlight w:val="none"/>
        </w:rPr>
        <w:t xml:space="preserve">供应商）</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_________</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00" w:lineRule="exact"/>
        <w:rPr>
          <w:rFonts w:ascii="Times New Roman" w:hAnsi="Times New Roman"/>
          <w:color w:val="auto"/>
          <w:sz w:val="24"/>
          <w:szCs w:val="24"/>
          <w:highlight w:val="none"/>
        </w:rPr>
      </w:pPr>
      <w:r>
        <w:rPr>
          <w:rFonts w:ascii="Times New Roman" w:hAnsi="Times New Roman"/>
          <w:b/>
          <w:color w:val="auto"/>
          <w:sz w:val="24"/>
          <w:szCs w:val="24"/>
          <w:highlight w:val="none"/>
        </w:rPr>
        <w:t xml:space="preserve">一、项目信息</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left="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采购项目编号：</w:t>
      </w:r>
      <w:bookmarkStart w:id="101" w:name="OLE_LINK6"/>
      <w:r>
        <w:rPr>
          <w:rFonts w:ascii="Times New Roman" w:hAnsi="Times New Roman"/>
          <w:color w:val="auto"/>
          <w:sz w:val="24"/>
          <w:szCs w:val="24"/>
          <w:highlight w:val="none"/>
          <w:u w:val="single"/>
        </w:rPr>
        <w:t xml:space="preserve">                                         </w:t>
      </w:r>
      <w:bookmarkEnd w:id="101"/>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2.项目内容：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3.政府采购组织形式：</w:t>
      </w:r>
      <w:r>
        <w:rPr>
          <w:rFonts w:hint="eastAsia" w:ascii="Times New Roman" w:hAnsi="Times New Roman"/>
          <w:color w:val="auto"/>
          <w:sz w:val="24"/>
          <w:szCs w:val="24"/>
          <w:highlight w:val="none"/>
          <w:lang w:val="en-US" w:eastAsia="zh-CN"/>
        </w:rPr>
        <w:t xml:space="preserve">分散</w:t>
      </w:r>
      <w:r>
        <w:rPr>
          <w:rFonts w:ascii="Times New Roman" w:hAnsi="Times New Roman"/>
          <w:color w:val="auto"/>
          <w:sz w:val="24"/>
          <w:szCs w:val="24"/>
          <w:highlight w:val="none"/>
        </w:rPr>
        <w:t xml:space="preserve">采购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4.政府采购方式：竞争性磋商</w:t>
      </w:r>
      <w:r/>
    </w:p>
    <w:p>
      <w:pPr>
        <w:pStyle w:val="874"/>
        <w:ind w:firstLine="480"/>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成交供应商是否为中小企业：</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874"/>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874"/>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874"/>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成交供应商是否为残疾人福利性单位：</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874"/>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成交供应商是否为监狱企业：</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ind w:firstLine="480"/>
        <w:spacing w:line="400" w:lineRule="exact"/>
        <w:rPr>
          <w:rFonts w:hint="eastAsia" w:ascii="宋体" w:hAnsi="宋体" w:cs="宋体"/>
          <w:color w:val="auto"/>
          <w:sz w:val="24"/>
          <w:szCs w:val="24"/>
          <w:highlight w:val="none"/>
        </w:rPr>
      </w:pPr>
      <w:r>
        <w:rPr>
          <w:rFonts w:ascii="Times New Roman" w:hAnsi="Times New Roman"/>
          <w:color w:val="auto"/>
          <w:sz w:val="24"/>
          <w:szCs w:val="24"/>
          <w:highlight w:val="none"/>
        </w:rPr>
        <w:t xml:space="preserve">6.合同是否分包：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7.是否涉及节能产品：</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是，《节能产品政府采购品目清单》的底级品目名称：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r/>
    </w:p>
    <w:p>
      <w:pPr>
        <w:ind w:firstLine="480"/>
        <w:spacing w:line="400" w:lineRule="exact"/>
        <w:rPr>
          <w:rFonts w:hint="eastAsia" w:ascii="宋体" w:hAnsi="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是否涉及环境标志产品：</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是，《环境标志产品政府采购品目清单》的底级品目名称：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r/>
    </w:p>
    <w:p>
      <w:pPr>
        <w:ind w:firstLine="480"/>
        <w:spacing w:line="400" w:lineRule="exact"/>
        <w:rPr>
          <w:rFonts w:hint="eastAsia" w:ascii="宋体" w:hAnsi="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是否涉及绿色产品：</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是，绿色产品政府采购相关政策确定的底级品目名称：</w:t>
      </w:r>
      <w:r>
        <w:rPr>
          <w:rFonts w:hint="eastAsia" w:ascii="宋体" w:hAnsi="宋体"/>
          <w:color w:val="auto"/>
          <w:sz w:val="24"/>
          <w:szCs w:val="24"/>
          <w:highlight w:val="none"/>
          <w:u w:val="single"/>
        </w:rPr>
        <w:t xml:space="preserve">         </w:t>
      </w:r>
      <w:r/>
    </w:p>
    <w:p>
      <w:pPr>
        <w:ind w:firstLine="480"/>
        <w:spacing w:line="400" w:lineRule="exact"/>
        <w:rPr>
          <w:rFonts w:hint="eastAsia" w:ascii="宋体" w:hAnsi="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不涉及</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中标单价：</w:t>
      </w:r>
      <w:r>
        <w:rPr>
          <w:rFonts w:hint="eastAsia" w:ascii="宋体" w:hAnsi="宋体"/>
          <w:color w:val="auto"/>
          <w:sz w:val="24"/>
          <w:szCs w:val="24"/>
          <w:highlight w:val="none"/>
          <w:u w:val="single"/>
          <w:lang w:val="en-US" w:eastAsia="zh-CN"/>
        </w:rPr>
        <w:t xml:space="preserve">                  元/年</w:t>
      </w:r>
      <w:r/>
    </w:p>
    <w:p>
      <w:pPr>
        <w:ind w:firstLine="480"/>
        <w:spacing w:line="400" w:lineRule="exact"/>
        <w:rPr>
          <w:rFonts w:hint="eastAsia" w:ascii="宋体" w:hAnsi="宋体"/>
          <w:color w:val="auto"/>
          <w:sz w:val="24"/>
          <w:szCs w:val="24"/>
          <w:highlight w:val="none"/>
          <w:u w:val="single"/>
        </w:rPr>
      </w:pPr>
      <w:r>
        <w:rPr>
          <w:rFonts w:hint="eastAsia" w:ascii="宋体" w:hAnsi="宋体"/>
          <w:color w:val="auto"/>
          <w:sz w:val="24"/>
          <w:szCs w:val="24"/>
          <w:highlight w:val="none"/>
          <w:lang w:val="en-US" w:eastAsia="zh-CN"/>
        </w:rPr>
        <w:t xml:space="preserve">三年总金额：</w:t>
      </w:r>
      <w:r>
        <w:rPr>
          <w:rFonts w:hint="eastAsia" w:ascii="宋体" w:hAnsi="宋体"/>
          <w:color w:val="auto"/>
          <w:sz w:val="24"/>
          <w:szCs w:val="24"/>
          <w:highlight w:val="none"/>
          <w:u w:val="single"/>
        </w:rPr>
        <w:t xml:space="preserve"> 大写：</w:t>
      </w:r>
      <w:r>
        <w:rPr>
          <w:rFonts w:hint="eastAsia" w:ascii="宋体" w:hAnsi="宋体"/>
          <w:color w:val="auto"/>
          <w:sz w:val="24"/>
          <w:szCs w:val="24"/>
          <w:highlight w:val="none"/>
          <w:u w:val="single"/>
          <w:lang w:val="en-US" w:eastAsia="zh-CN"/>
        </w:rPr>
        <w:t xml:space="preserve">     （￥：）</w:t>
      </w:r>
      <w:r/>
    </w:p>
    <w:p>
      <w:pPr>
        <w:ind w:firstLine="482"/>
        <w:spacing w:line="400" w:lineRule="exact"/>
        <w:rPr>
          <w:rFonts w:hint="eastAsia" w:ascii="宋体" w:hAnsi="宋体"/>
          <w:color w:val="auto"/>
          <w:sz w:val="24"/>
          <w:szCs w:val="24"/>
          <w:highlight w:val="none"/>
          <w:u w:val="single"/>
        </w:rPr>
      </w:pPr>
      <w:r>
        <w:rPr>
          <w:rFonts w:hint="eastAsia" w:ascii="宋体" w:hAnsi="宋体" w:cs="Courier New"/>
          <w:b/>
          <w:color w:val="auto"/>
          <w:sz w:val="24"/>
          <w:szCs w:val="24"/>
          <w:highlight w:val="none"/>
        </w:rPr>
        <w:t xml:space="preserve">2.付款方式</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bookmarkStart w:id="102" w:name="_Hlk187852770"/>
      <w:r>
        <w:rPr>
          <w:rFonts w:hint="eastAsia" w:ascii="宋体" w:hAnsi="宋体" w:cs="Courier New"/>
          <w:color w:val="auto"/>
          <w:sz w:val="24"/>
          <w:szCs w:val="24"/>
          <w:highlight w:val="none"/>
        </w:rPr>
        <w:t xml:space="preserve">分期付款：（应明确分期支付合同款项的各期比例和支付条件，各期支付条件应与</w:t>
      </w:r>
      <w:r>
        <w:rPr>
          <w:rFonts w:ascii="Times New Roman" w:hAnsi="Times New Roman"/>
          <w:color w:val="auto"/>
          <w:sz w:val="24"/>
          <w:szCs w:val="24"/>
          <w:highlight w:val="none"/>
        </w:rPr>
        <w:t xml:space="preserve">分期履约验收情况挂钩）</w:t>
      </w:r>
      <w:bookmarkEnd w:id="102"/>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预付款：合同签订后，在收到供应商预付款发票后15日内支付合同总额10%的预付款；</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进度款：按年度付款，当年度运维服务期满并经履约考核后，在收到供应商发票后15日内根据运维服务考核结果支付当年度的运维服务费用。</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eastAsia="zh-CN"/>
        </w:rPr>
      </w:pPr>
      <w:r>
        <w:rPr>
          <w:rFonts w:hint="eastAsia" w:asciiTheme="minorEastAsia" w:hAnsiTheme="minorEastAsia" w:eastAsiaTheme="minorEastAsia" w:cstheme="minorEastAsia"/>
          <w:b w:val="0"/>
          <w:bCs/>
          <w:sz w:val="24"/>
          <w:szCs w:val="24"/>
          <w:highlight w:val="none"/>
          <w:lang w:val="en-US" w:eastAsia="zh-CN"/>
        </w:rPr>
        <w:t xml:space="preserve">注：1、</w:t>
      </w:r>
      <w:r>
        <w:rPr>
          <w:rFonts w:hint="eastAsia" w:asciiTheme="minorEastAsia" w:hAnsiTheme="minorEastAsia" w:eastAsiaTheme="minorEastAsia" w:cstheme="minorEastAsia"/>
          <w:b w:val="0"/>
          <w:bCs/>
          <w:sz w:val="24"/>
          <w:szCs w:val="24"/>
          <w:highlight w:val="none"/>
          <w:lang w:val="zh-CN" w:eastAsia="zh-CN"/>
        </w:rPr>
        <w:t xml:space="preserve">在签订合同时，供应商明确表示无需预付款或者主动要求降低预付款比例的，采购人可不适用前述规定。</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2、乙方未按要求提供符合要求的发票的，甲方有权暂停付款，且不免除乙方继续合同约定的义务。</w:t>
      </w:r>
      <w:r/>
    </w:p>
    <w:p>
      <w:pPr>
        <w:pStyle w:val="869"/>
        <w:ind w:left="479" w:firstLine="0"/>
        <w:spacing w:line="500" w:lineRule="exact"/>
        <w:rPr>
          <w:rFonts w:hint="eastAsia" w:asciiTheme="minorEastAsia" w:hAnsiTheme="minorEastAsia" w:eastAsiaTheme="minorEastAsia" w:cstheme="minorEastAsia"/>
          <w:b w:val="0"/>
          <w:bCs/>
          <w:sz w:val="24"/>
          <w:szCs w:val="24"/>
          <w:highlight w:val="none"/>
          <w:lang w:val="zh-CN" w:eastAsia="zh-CN"/>
        </w:rPr>
      </w:pPr>
      <w:r>
        <w:rPr>
          <w:rFonts w:hint="eastAsia" w:asciiTheme="minorEastAsia" w:hAnsiTheme="minorEastAsia" w:eastAsiaTheme="minorEastAsia" w:cstheme="minorEastAsia"/>
          <w:b w:val="0"/>
          <w:bCs/>
          <w:sz w:val="24"/>
          <w:szCs w:val="24"/>
          <w:highlight w:val="none"/>
          <w:lang w:val="en-US" w:eastAsia="zh-CN"/>
        </w:rPr>
        <w:t xml:space="preserve">3、可以采用数字人民币支付。</w:t>
      </w:r>
      <w:r>
        <w:rPr>
          <w:rFonts w:hint="eastAsia" w:asciiTheme="minorEastAsia" w:hAnsiTheme="minorEastAsia" w:eastAsiaTheme="minorEastAsia" w:cstheme="minorEastAsia"/>
          <w:b w:val="0"/>
          <w:bCs/>
          <w:sz w:val="24"/>
          <w:szCs w:val="24"/>
          <w:highlight w:val="none"/>
          <w:lang w:val="en-US" w:eastAsia="zh-CN"/>
        </w:rPr>
        <w:br/>
      </w:r>
      <w:r>
        <w:rPr>
          <w:rFonts w:hint="eastAsia" w:asciiTheme="minorEastAsia" w:hAnsiTheme="minorEastAsia" w:eastAsiaTheme="minorEastAsia" w:cstheme="minorEastAsia"/>
          <w:b w:val="0"/>
          <w:bCs/>
          <w:sz w:val="24"/>
          <w:szCs w:val="24"/>
          <w:highlight w:val="none"/>
          <w:lang w:val="en-US" w:eastAsia="zh-CN"/>
        </w:rPr>
        <w:t xml:space="preserve">4、预付款在当年度应付服务费中抵扣，抵扣后不足部分按考核结果结算</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5、服务应符合《泗洪县预算管理一体化系统运维服务采购项目（2026.11-2029.11）考核办法》考核要求，按照年度考核结果，给付相应标准的合同款。</w:t>
      </w:r>
      <w:r/>
    </w:p>
    <w:p>
      <w:pPr>
        <w:ind w:firstLine="480"/>
        <w:spacing w:line="360" w:lineRule="auto"/>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ind w:firstLine="482"/>
        <w:spacing w:line="400" w:lineRule="exact"/>
        <w:rPr>
          <w:rFonts w:hint="eastAsia" w:ascii="宋体" w:hAnsi="宋体" w:cs="Courier New"/>
          <w:bCs/>
          <w:color w:val="auto"/>
          <w:sz w:val="24"/>
          <w:szCs w:val="24"/>
          <w:highlight w:val="none"/>
        </w:rPr>
      </w:pPr>
      <w:r>
        <w:rPr>
          <w:rFonts w:hint="eastAsia" w:ascii="宋体" w:hAnsi="宋体" w:cs="Courier New"/>
          <w:b/>
          <w:color w:val="auto"/>
          <w:sz w:val="24"/>
          <w:szCs w:val="24"/>
          <w:highlight w:val="none"/>
        </w:rPr>
        <w:t xml:space="preserve">三、合同履行</w:t>
      </w:r>
      <w:r/>
    </w:p>
    <w:p>
      <w:pPr>
        <w:ind w:firstLine="480"/>
        <w:spacing w:line="400" w:lineRule="exact"/>
        <w:rPr>
          <w:rFonts w:hint="eastAsia" w:ascii="宋体" w:hAnsi="宋体" w:cs="宋体"/>
          <w:sz w:val="24"/>
          <w:szCs w:val="24"/>
          <w:highlight w:val="none"/>
          <w:shd w:val="clear" w:color="auto" w:fill="ffffff"/>
          <w:lang w:val="en-US" w:eastAsia="zh-CN"/>
        </w:rPr>
      </w:pPr>
      <w:r>
        <w:rPr>
          <w:rFonts w:hint="eastAsia" w:ascii="宋体" w:hAnsi="宋体" w:cs="Courier New"/>
          <w:color w:val="auto"/>
          <w:sz w:val="24"/>
          <w:szCs w:val="24"/>
          <w:highlight w:val="none"/>
        </w:rPr>
        <w:t xml:space="preserve">1.</w:t>
      </w:r>
      <w:r>
        <w:rPr>
          <w:rFonts w:hint="eastAsia" w:ascii="Times New Roman" w:hAnsi="Times New Roman" w:cs="仿宋"/>
          <w:color w:val="auto"/>
          <w:sz w:val="24"/>
          <w:szCs w:val="24"/>
          <w:highlight w:val="none"/>
        </w:rPr>
        <w:t xml:space="preserve">合同履行期限</w:t>
      </w:r>
      <w:r>
        <w:rPr>
          <w:rFonts w:hint="eastAsia" w:ascii="宋体" w:hAnsi="宋体" w:cs="Courier New"/>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自合同签订之日起3年。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2.履约地点： </w:t>
      </w:r>
      <w:r>
        <w:rPr>
          <w:rFonts w:hint="eastAsia" w:ascii="宋体" w:hAnsi="宋体" w:cs="Courier New"/>
          <w:color w:val="auto"/>
          <w:sz w:val="24"/>
          <w:szCs w:val="24"/>
          <w:highlight w:val="none"/>
          <w:lang w:val="en-US" w:eastAsia="zh-CN"/>
        </w:rPr>
        <w:t xml:space="preserve">采购人指定地点</w:t>
      </w:r>
      <w:r>
        <w:rPr>
          <w:rFonts w:hint="eastAsia" w:ascii="宋体" w:hAnsi="宋体" w:cs="Courier New"/>
          <w:color w:val="auto"/>
          <w:sz w:val="24"/>
          <w:szCs w:val="24"/>
          <w:highlight w:val="none"/>
        </w:rPr>
        <w:t xml:space="preserve">                            </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3.履约担保</w:t>
      </w:r>
      <w:r/>
    </w:p>
    <w:p>
      <w:pPr>
        <w:ind w:firstLine="480"/>
        <w:spacing w:line="400" w:lineRule="exact"/>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否</w:t>
      </w:r>
      <w:r/>
    </w:p>
    <w:p>
      <w:pPr>
        <w:ind w:firstLine="482"/>
        <w:spacing w:line="400" w:lineRule="exact"/>
        <w:rPr>
          <w:rFonts w:hint="default" w:ascii="宋体" w:hAnsi="宋体" w:eastAsia="宋体" w:cs="Courier New"/>
          <w:b/>
          <w:color w:val="auto"/>
          <w:sz w:val="24"/>
          <w:szCs w:val="24"/>
          <w:highlight w:val="none"/>
          <w:lang w:val="en-US" w:eastAsia="zh-CN"/>
        </w:rPr>
      </w:pPr>
      <w:r>
        <w:rPr>
          <w:rFonts w:hint="eastAsia" w:ascii="宋体" w:hAnsi="宋体" w:cs="Courier New"/>
          <w:b/>
          <w:color w:val="auto"/>
          <w:sz w:val="24"/>
          <w:szCs w:val="24"/>
          <w:highlight w:val="none"/>
          <w:lang w:val="en-US" w:eastAsia="zh-CN"/>
        </w:rPr>
        <w:t xml:space="preserve">四、服务内容</w:t>
      </w:r>
      <w:r/>
    </w:p>
    <w:p>
      <w:pPr>
        <w:ind w:firstLine="480"/>
        <w:spacing w:line="400" w:lineRule="exact"/>
        <w:rPr>
          <w:rFonts w:hint="eastAsia" w:ascii="Times New Roman" w:hAnsi="Times New Roman"/>
          <w:bCs/>
          <w:color w:val="auto"/>
          <w:sz w:val="24"/>
          <w:szCs w:val="24"/>
          <w:highlight w:val="none"/>
          <w:lang w:val="en-US" w:eastAsia="zh-CN"/>
        </w:rPr>
      </w:pPr>
      <w:r/>
      <w:bookmarkStart w:id="103" w:name="heading_1"/>
      <w:r>
        <w:rPr>
          <w:rFonts w:hint="eastAsia" w:ascii="Times New Roman" w:hAnsi="Times New Roman"/>
          <w:bCs/>
          <w:color w:val="auto"/>
          <w:sz w:val="24"/>
          <w:szCs w:val="24"/>
          <w:highlight w:val="none"/>
          <w:lang w:val="en-US" w:eastAsia="zh-CN"/>
        </w:rPr>
        <w:t xml:space="preserve">（一）运维范围</w:t>
      </w:r>
      <w:bookmarkEnd w:id="103"/>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系统范围：江苏省预算管理一体化系统（泗洪县部分），包含预算编制板块、绩效板块、预算执行板块。</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用户范围：泗洪县本级及乡镇财政用户、全县各预算单位用户。</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特别约定：运维服务期内，上级下达新指标任务或系统新增模块内容，相关运维工作全部包含在本项目服务范围内，采购人不再另行支付任何费用。</w:t>
      </w:r>
      <w:r/>
    </w:p>
    <w:p>
      <w:pPr>
        <w:ind w:firstLine="480"/>
        <w:spacing w:line="400" w:lineRule="exact"/>
        <w:rPr>
          <w:rFonts w:hint="eastAsia" w:ascii="Times New Roman" w:hAnsi="Times New Roman"/>
          <w:bCs/>
          <w:color w:val="auto"/>
          <w:sz w:val="24"/>
          <w:szCs w:val="24"/>
          <w:highlight w:val="none"/>
          <w:lang w:val="en-US" w:eastAsia="zh-CN"/>
        </w:rPr>
      </w:pPr>
      <w:r/>
      <w:bookmarkStart w:id="104" w:name="heading_2"/>
      <w:r>
        <w:rPr>
          <w:rFonts w:hint="eastAsia" w:ascii="Times New Roman" w:hAnsi="Times New Roman"/>
          <w:bCs/>
          <w:color w:val="auto"/>
          <w:sz w:val="24"/>
          <w:szCs w:val="24"/>
          <w:highlight w:val="none"/>
          <w:lang w:val="en-US" w:eastAsia="zh-CN"/>
        </w:rPr>
        <w:t xml:space="preserve">（二）运维模式</w:t>
      </w:r>
      <w:bookmarkEnd w:id="104"/>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采用 “省厅统一组织、地方财政部门具体负责、系统开发厂商后台支撑、服务团队现场保障” 组织模式。运维服务商配置不少于 3 人的驻场服务团队</w:t>
      </w:r>
      <w:r>
        <w:rPr>
          <w:rFonts w:hint="eastAsia" w:asciiTheme="minorEastAsia" w:hAnsiTheme="minorEastAsia" w:eastAsiaTheme="minorEastAsia" w:cstheme="minorEastAsia"/>
          <w:b w:val="0"/>
          <w:bCs/>
          <w:sz w:val="24"/>
          <w:szCs w:val="24"/>
          <w:highlight w:val="none"/>
          <w:lang w:val="en-US" w:eastAsia="zh-CN"/>
        </w:rPr>
        <w:t xml:space="preserve">（不含项目负责人）</w:t>
      </w:r>
      <w:r>
        <w:rPr>
          <w:rFonts w:hint="eastAsia" w:ascii="Times New Roman" w:hAnsi="Times New Roman"/>
          <w:bCs/>
          <w:color w:val="auto"/>
          <w:sz w:val="24"/>
          <w:szCs w:val="24"/>
          <w:highlight w:val="none"/>
          <w:lang w:val="en-US" w:eastAsia="zh-CN"/>
        </w:rPr>
        <w:t xml:space="preserve">，在泗洪县财政局统一领导下开展运维工作。</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运维四层框架：</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用户层：泗洪县财政部门及各预算单位（含乡镇）用户；</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服务层：驻场运维团队提供 5×8 小时现场服务、7×24 小时电话服务；</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支撑层：系统开发厂商提供后台技术支撑；</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管理层：泗洪县财政局负责统一管理和监督考核。</w:t>
      </w:r>
      <w:r/>
    </w:p>
    <w:p>
      <w:pPr>
        <w:ind w:firstLine="480"/>
        <w:spacing w:line="400" w:lineRule="exact"/>
        <w:rPr>
          <w:rFonts w:hint="eastAsia" w:ascii="Times New Roman" w:hAnsi="Times New Roman"/>
          <w:bCs/>
          <w:color w:val="auto"/>
          <w:sz w:val="24"/>
          <w:szCs w:val="24"/>
          <w:highlight w:val="none"/>
          <w:lang w:val="en-US" w:eastAsia="zh-CN"/>
        </w:rPr>
      </w:pPr>
      <w:r/>
      <w:bookmarkStart w:id="105" w:name="heading_3"/>
      <w:r>
        <w:rPr>
          <w:rFonts w:hint="eastAsia" w:ascii="Times New Roman" w:hAnsi="Times New Roman"/>
          <w:bCs/>
          <w:color w:val="auto"/>
          <w:sz w:val="24"/>
          <w:szCs w:val="24"/>
          <w:highlight w:val="none"/>
          <w:lang w:val="en-US" w:eastAsia="zh-CN"/>
        </w:rPr>
        <w:t xml:space="preserve">（三）系统运维工作</w:t>
      </w:r>
      <w:bookmarkEnd w:id="105"/>
      <w:r/>
      <w:r/>
    </w:p>
    <w:p>
      <w:pPr>
        <w:ind w:firstLine="480"/>
        <w:spacing w:line="400" w:lineRule="exact"/>
        <w:rPr>
          <w:rFonts w:hint="eastAsia" w:ascii="Times New Roman" w:hAnsi="Times New Roman"/>
          <w:bCs/>
          <w:color w:val="auto"/>
          <w:sz w:val="24"/>
          <w:szCs w:val="24"/>
          <w:highlight w:val="none"/>
          <w:lang w:val="en-US" w:eastAsia="zh-CN"/>
        </w:rPr>
      </w:pPr>
      <w:r/>
      <w:bookmarkStart w:id="106" w:name="heading_4"/>
      <w:r>
        <w:rPr>
          <w:rFonts w:hint="eastAsia" w:ascii="Times New Roman" w:hAnsi="Times New Roman"/>
          <w:bCs/>
          <w:color w:val="auto"/>
          <w:sz w:val="24"/>
          <w:szCs w:val="24"/>
          <w:highlight w:val="none"/>
          <w:lang w:val="en-US" w:eastAsia="zh-CN"/>
        </w:rPr>
        <w:t xml:space="preserve">1. 系统模块运维</w:t>
      </w:r>
      <w:bookmarkEnd w:id="106"/>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完成预算编制板块、绩效板块、预算执行板块的运维保障与完善优化，保障全县财政、预算单位正常开展预算编制、预算执行等财政业务；各模块均覆盖日常维护、功能完善、业务培训、应急处置工作。</w:t>
      </w:r>
      <w:r/>
    </w:p>
    <w:p>
      <w:pPr>
        <w:ind w:firstLine="480"/>
        <w:spacing w:line="400" w:lineRule="exact"/>
        <w:rPr>
          <w:rFonts w:hint="eastAsia" w:ascii="Times New Roman" w:hAnsi="Times New Roman"/>
          <w:bCs/>
          <w:color w:val="auto"/>
          <w:sz w:val="24"/>
          <w:szCs w:val="24"/>
          <w:highlight w:val="none"/>
          <w:lang w:val="en-US" w:eastAsia="zh-CN"/>
        </w:rPr>
      </w:pPr>
      <w:r/>
      <w:bookmarkStart w:id="107" w:name="heading_5"/>
      <w:r>
        <w:rPr>
          <w:rFonts w:hint="eastAsia" w:ascii="Times New Roman" w:hAnsi="Times New Roman"/>
          <w:bCs/>
          <w:color w:val="auto"/>
          <w:sz w:val="24"/>
          <w:szCs w:val="24"/>
          <w:highlight w:val="none"/>
          <w:lang w:val="en-US" w:eastAsia="zh-CN"/>
        </w:rPr>
        <w:t xml:space="preserve">2. 日常运维服务</w:t>
      </w:r>
      <w:bookmarkEnd w:id="107"/>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基础数据变动维护</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负责科目体系、单位、账户、人员等系统基础信息规范化维护；严格流程操作，保障数据准确、操作可追溯。年均参考工作量约 220 次（单位变动 40 余次、账户项目变动 60 余次、人员权限变动 100 余次、乡镇基础信息维护 20 余次，以实际发生为准）。</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用户需求收集与响应</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收集、整理、分析财政及预算单位业务需求，形成业务需求清单；及时处理系统操作、数据提取、业务及技术咨询。年均参考工作量约 600 件，月均约 50 件，以实际发生为准。</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业务流程及权限变动维护</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按照财政业务管理及人员变动，完成系统业务配置、权限维护，调整执行县财政局内部管理规范。年均参考工作量约 240 次（流程配置 20 余项、权限调整 200 余次、批量配置 20 余次，以实际发生为准）。</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业务人员技术支持</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对新上岗业务人员提供操作指导，帮助工作人员独立规范操作系统办理业务，覆盖 100 余家预算单位。</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日常技术支持</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受理咨询电话，解答技术问题；监控系统运行状态，及时处置异常故障，定期汇总反馈问题。年均参考工作量 1000 次以上，月均约 80 次，以实际发生为准。</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客户端故障排除</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提供远程协助处理客户端访问、业务办理故障；远程无法解决的，人员到场开展现场排障。年均参考工作量约 160 次，月均 13‑14 次，以实际发生为准。</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日常运维资料整理归档</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建立运维档案体系，完整记录运维工作，定期整理归档。年均参考工作量约 130 份（周报 103 份、月报 24 份、年度总结 2 份及各类专项报告），以实际发生为准。</w:t>
      </w:r>
      <w:r/>
    </w:p>
    <w:p>
      <w:pPr>
        <w:ind w:firstLine="480"/>
        <w:spacing w:line="400" w:lineRule="exact"/>
        <w:rPr>
          <w:rFonts w:hint="eastAsia" w:ascii="Times New Roman" w:hAnsi="Times New Roman"/>
          <w:bCs/>
          <w:color w:val="auto"/>
          <w:sz w:val="24"/>
          <w:szCs w:val="24"/>
          <w:highlight w:val="none"/>
          <w:lang w:val="en-US" w:eastAsia="zh-CN"/>
        </w:rPr>
      </w:pPr>
      <w:r/>
      <w:bookmarkStart w:id="108" w:name="heading_6"/>
      <w:r>
        <w:rPr>
          <w:rFonts w:hint="eastAsia" w:ascii="Times New Roman" w:hAnsi="Times New Roman"/>
          <w:bCs/>
          <w:color w:val="auto"/>
          <w:sz w:val="24"/>
          <w:szCs w:val="24"/>
          <w:highlight w:val="none"/>
          <w:lang w:val="en-US" w:eastAsia="zh-CN"/>
        </w:rPr>
        <w:t xml:space="preserve">3. 系统巡检与预防性维护</w:t>
      </w:r>
      <w:bookmarkEnd w:id="108"/>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系统日常巡检</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定期巡检系统日志、运行状态、性能指标，开展数据分析优化，按采购人要求提交巡检报告。年均参考工作量约 520 次，按工作日开展本级、园区、乡镇清算检查，以实际发生为准。</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年终结转及年初初始化</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协助完成年终结转、新年度初始化、对账，保障年终结转数据准确、新年度系统配置无误；集中于每年 12 月‑次年 1 月，年均投入工作量约 2‑3 个月。</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突发情况排查及处理</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针对断网、省厅系统升级、证书到期等系统异常及时响应，快速排除故障恢复业务。年均参考工作量 20‑25 次，以实际发生为准。</w:t>
      </w:r>
      <w:r/>
    </w:p>
    <w:p>
      <w:pPr>
        <w:ind w:firstLine="480"/>
        <w:spacing w:line="400" w:lineRule="exact"/>
        <w:rPr>
          <w:rFonts w:hint="eastAsia" w:ascii="Times New Roman" w:hAnsi="Times New Roman"/>
          <w:bCs/>
          <w:color w:val="auto"/>
          <w:sz w:val="24"/>
          <w:szCs w:val="24"/>
          <w:highlight w:val="none"/>
          <w:lang w:val="en-US" w:eastAsia="zh-CN"/>
        </w:rPr>
      </w:pPr>
      <w:r/>
      <w:bookmarkStart w:id="109" w:name="heading_7"/>
      <w:r>
        <w:rPr>
          <w:rFonts w:hint="eastAsia" w:ascii="Times New Roman" w:hAnsi="Times New Roman"/>
          <w:bCs/>
          <w:color w:val="auto"/>
          <w:sz w:val="24"/>
          <w:szCs w:val="24"/>
          <w:highlight w:val="none"/>
          <w:lang w:val="en-US" w:eastAsia="zh-CN"/>
        </w:rPr>
        <w:t xml:space="preserve">4. 培训服务</w:t>
      </w:r>
      <w:bookmarkEnd w:id="109"/>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制定完整培训计划，按照财政局要求开展定期、不定期培训；采用集中培训 + 上门辅导相结合模式。培训对象覆盖全县所有预算单位（含乡镇）用户；培训内容包含预算编制操作、预算执行流程、会计核算规范、决算公开填报、报表填报要求等。年均开展专题培训 10‑12 场，以实际需求为准。</w:t>
      </w:r>
      <w:r/>
    </w:p>
    <w:p>
      <w:pPr>
        <w:ind w:firstLine="480"/>
        <w:spacing w:line="400" w:lineRule="exact"/>
        <w:rPr>
          <w:rFonts w:hint="eastAsia" w:ascii="Times New Roman" w:hAnsi="Times New Roman"/>
          <w:bCs/>
          <w:color w:val="auto"/>
          <w:sz w:val="24"/>
          <w:szCs w:val="24"/>
          <w:highlight w:val="none"/>
          <w:lang w:val="en-US" w:eastAsia="zh-CN"/>
        </w:rPr>
      </w:pPr>
      <w:r/>
      <w:bookmarkStart w:id="110" w:name="heading_8"/>
      <w:r>
        <w:rPr>
          <w:rFonts w:hint="eastAsia" w:ascii="Times New Roman" w:hAnsi="Times New Roman"/>
          <w:bCs/>
          <w:color w:val="auto"/>
          <w:sz w:val="24"/>
          <w:szCs w:val="24"/>
          <w:highlight w:val="none"/>
          <w:lang w:val="en-US" w:eastAsia="zh-CN"/>
        </w:rPr>
        <w:t xml:space="preserve">5. 报表服务</w:t>
      </w:r>
      <w:bookmarkEnd w:id="110"/>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新增报表：按业务需求配置新增查询报表；</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报表样式调整：对现有报表格式进行修改适配业务；</w:t>
      </w:r>
      <w:r/>
    </w:p>
    <w:p>
      <w:pPr>
        <w:ind w:firstLine="480"/>
        <w:spacing w:line="400" w:lineRule="exact"/>
        <w:rPr>
          <w:rFonts w:hint="default" w:ascii="Times New Roman" w:hAnsi="Times New Roman"/>
          <w:b/>
          <w:bCs w:val="0"/>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特殊报表：系统现有功能不满足时，后台查询导出数据提供定制报表。</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年均参考工作量约 100 次（省统一报表 70 余张、帆软报表 10 余张、数据导出 20 余次），以实际要求为准。</w:t>
      </w:r>
      <w:r>
        <w:rPr>
          <w:rFonts w:hint="eastAsia" w:ascii="Times New Roman" w:hAnsi="Times New Roman"/>
          <w:bCs/>
          <w:color w:val="auto"/>
          <w:sz w:val="24"/>
          <w:szCs w:val="24"/>
          <w:highlight w:val="none"/>
          <w:lang w:val="en-US" w:eastAsia="zh-CN"/>
        </w:rPr>
        <w:br/>
      </w:r>
      <w:r>
        <w:rPr>
          <w:rFonts w:hint="eastAsia" w:ascii="Times New Roman" w:hAnsi="Times New Roman"/>
          <w:b/>
          <w:bCs w:val="0"/>
          <w:color w:val="auto"/>
          <w:sz w:val="24"/>
          <w:szCs w:val="24"/>
          <w:highlight w:val="none"/>
          <w:lang w:val="en-US" w:eastAsia="zh-CN"/>
        </w:rPr>
        <w:t xml:space="preserve">  五、人员及实施要求</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（一）人员配置</w:t>
      </w:r>
      <w:r/>
    </w:p>
    <w:tbl>
      <w:tblPr>
        <w:tblStyle w:val="858"/>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89"/>
        <w:gridCol w:w="2577"/>
        <w:gridCol w:w="1610"/>
        <w:gridCol w:w="3748"/>
      </w:tblGrid>
      <w:tr>
        <w:trPr>
          <w:jc w:val="center"/>
          <w:trHeight w:val="875"/>
        </w:trPr>
        <w:tc>
          <w:tcPr>
            <w:shd w:val="clear" w:color="auto" w:fill="d5e8f0"/>
            <w:tcBorders>
              <w:top w:val="single" w:color="CCCCCC" w:sz="0" w:space="0"/>
              <w:left w:val="single" w:color="CCCCCC" w:sz="0" w:space="0"/>
              <w:bottom w:val="single" w:color="CCCCCC" w:sz="0" w:space="0"/>
              <w:right w:val="single" w:color="CCCCCC" w:sz="0" w:space="0"/>
            </w:tcBorders>
            <w:tcW w:w="1089"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序号</w:t>
            </w:r>
            <w:r/>
          </w:p>
        </w:tc>
        <w:tc>
          <w:tcPr>
            <w:shd w:val="clear" w:color="auto" w:fill="d5e8f0"/>
            <w:tcBorders>
              <w:top w:val="single" w:color="CCCCCC" w:sz="0" w:space="0"/>
              <w:left w:val="single" w:color="CCCCCC" w:sz="0" w:space="0"/>
              <w:bottom w:val="single" w:color="CCCCCC" w:sz="0" w:space="0"/>
              <w:right w:val="single" w:color="CCCCCC" w:sz="0" w:space="0"/>
            </w:tcBorders>
            <w:tcW w:w="2577"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岗位名称</w:t>
            </w:r>
            <w:r/>
          </w:p>
        </w:tc>
        <w:tc>
          <w:tcPr>
            <w:shd w:val="clear" w:color="auto" w:fill="d5e8f0"/>
            <w:tcBorders>
              <w:top w:val="single" w:color="CCCCCC" w:sz="0" w:space="0"/>
              <w:left w:val="single" w:color="CCCCCC" w:sz="0" w:space="0"/>
              <w:bottom w:val="single" w:color="CCCCCC" w:sz="0" w:space="0"/>
              <w:right w:val="single" w:color="CCCCCC" w:sz="0" w:space="0"/>
            </w:tcBorders>
            <w:tcW w:w="1610"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人数</w:t>
            </w:r>
            <w:r/>
          </w:p>
        </w:tc>
        <w:tc>
          <w:tcPr>
            <w:shd w:val="clear" w:color="auto" w:fill="d5e8f0"/>
            <w:tcBorders>
              <w:top w:val="single" w:color="CCCCCC" w:sz="0" w:space="0"/>
              <w:left w:val="single" w:color="CCCCCC" w:sz="0" w:space="0"/>
              <w:bottom w:val="single" w:color="CCCCCC" w:sz="0" w:space="0"/>
              <w:right w:val="single" w:color="CCCCCC" w:sz="0" w:space="0"/>
            </w:tcBorders>
            <w:tcW w:w="3748"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主要职责</w:t>
            </w:r>
            <w:r/>
          </w:p>
        </w:tc>
      </w:tr>
      <w:tr>
        <w:trPr>
          <w:jc w:val="center"/>
          <w:trHeight w:val="1280"/>
        </w:trPr>
        <w:tc>
          <w:tcPr>
            <w:tcBorders>
              <w:top w:val="single" w:color="CCCCCC" w:sz="0" w:space="0"/>
              <w:left w:val="single" w:color="CCCCCC" w:sz="0" w:space="0"/>
              <w:bottom w:val="single" w:color="CCCCCC" w:sz="0" w:space="0"/>
              <w:right w:val="single" w:color="CCCCCC" w:sz="0" w:space="0"/>
            </w:tcBorders>
            <w:tcW w:w="1089"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1</w:t>
            </w:r>
            <w:r/>
          </w:p>
        </w:tc>
        <w:tc>
          <w:tcPr>
            <w:tcBorders>
              <w:top w:val="single" w:color="CCCCCC" w:sz="0" w:space="0"/>
              <w:left w:val="single" w:color="CCCCCC" w:sz="0" w:space="0"/>
              <w:bottom w:val="single" w:color="CCCCCC" w:sz="0" w:space="0"/>
              <w:right w:val="single" w:color="CCCCCC" w:sz="0" w:space="0"/>
            </w:tcBorders>
            <w:tcW w:w="2577"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项目负责人</w:t>
            </w:r>
            <w:r/>
          </w:p>
        </w:tc>
        <w:tc>
          <w:tcPr>
            <w:tcBorders>
              <w:top w:val="single" w:color="CCCCCC" w:sz="0" w:space="0"/>
              <w:left w:val="single" w:color="CCCCCC" w:sz="0" w:space="0"/>
              <w:bottom w:val="single" w:color="CCCCCC" w:sz="0" w:space="0"/>
              <w:right w:val="single" w:color="CCCCCC" w:sz="0" w:space="0"/>
            </w:tcBorders>
            <w:tcW w:w="1610"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1人</w:t>
            </w:r>
            <w:r/>
          </w:p>
        </w:tc>
        <w:tc>
          <w:tcPr>
            <w:tcBorders>
              <w:top w:val="single" w:color="CCCCCC" w:sz="0" w:space="0"/>
              <w:left w:val="single" w:color="CCCCCC" w:sz="0" w:space="0"/>
              <w:bottom w:val="single" w:color="CCCCCC" w:sz="0" w:space="0"/>
              <w:right w:val="single" w:color="CCCCCC" w:sz="0" w:space="0"/>
            </w:tcBorders>
            <w:tcW w:w="3748" w:type="dxa"/>
            <w:vAlign w:val="center"/>
            <w:textDirection w:val="lrTb"/>
            <w:noWrap w:val="false"/>
          </w:tcPr>
          <w:p>
            <w:pPr>
              <w:ind w:firstLine="480"/>
              <w:spacing w:line="400" w:lineRule="exact"/>
              <w:rPr>
                <w:rFonts w:hint="default"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牵头协调与用户单位的相关事宜，负责项目整体管理</w:t>
            </w:r>
            <w:r/>
          </w:p>
        </w:tc>
      </w:tr>
      <w:tr>
        <w:trPr>
          <w:jc w:val="center"/>
          <w:trHeight w:val="1295"/>
        </w:trPr>
        <w:tc>
          <w:tcPr>
            <w:tcBorders>
              <w:top w:val="single" w:color="CCCCCC" w:sz="0" w:space="0"/>
              <w:left w:val="single" w:color="CCCCCC" w:sz="0" w:space="0"/>
              <w:bottom w:val="single" w:color="CCCCCC" w:sz="0" w:space="0"/>
              <w:right w:val="single" w:color="CCCCCC" w:sz="0" w:space="0"/>
            </w:tcBorders>
            <w:tcW w:w="1089"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2</w:t>
            </w:r>
            <w:r/>
          </w:p>
        </w:tc>
        <w:tc>
          <w:tcPr>
            <w:tcBorders>
              <w:top w:val="single" w:color="CCCCCC" w:sz="0" w:space="0"/>
              <w:left w:val="single" w:color="CCCCCC" w:sz="0" w:space="0"/>
              <w:bottom w:val="single" w:color="CCCCCC" w:sz="0" w:space="0"/>
              <w:right w:val="single" w:color="CCCCCC" w:sz="0" w:space="0"/>
            </w:tcBorders>
            <w:tcW w:w="2577"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运维工程师</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（预算一体化）</w:t>
            </w:r>
            <w:r/>
          </w:p>
        </w:tc>
        <w:tc>
          <w:tcPr>
            <w:tcBorders>
              <w:top w:val="single" w:color="CCCCCC" w:sz="0" w:space="0"/>
              <w:left w:val="single" w:color="CCCCCC" w:sz="0" w:space="0"/>
              <w:bottom w:val="single" w:color="CCCCCC" w:sz="0" w:space="0"/>
              <w:right w:val="single" w:color="CCCCCC" w:sz="0" w:space="0"/>
            </w:tcBorders>
            <w:tcW w:w="1610"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3人</w:t>
            </w:r>
            <w:r/>
          </w:p>
        </w:tc>
        <w:tc>
          <w:tcPr>
            <w:tcBorders>
              <w:top w:val="single" w:color="CCCCCC" w:sz="0" w:space="0"/>
              <w:left w:val="single" w:color="CCCCCC" w:sz="0" w:space="0"/>
              <w:bottom w:val="single" w:color="CCCCCC" w:sz="0" w:space="0"/>
              <w:right w:val="single" w:color="CCCCCC" w:sz="0" w:space="0"/>
            </w:tcBorders>
            <w:tcW w:w="3748"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预算管理一体化系统日常维护、故障处理、用户支持等</w:t>
            </w:r>
            <w:r/>
          </w:p>
        </w:tc>
      </w:tr>
    </w:tbl>
    <w:p>
      <w:pPr>
        <w:ind w:firstLine="480"/>
        <w:spacing w:line="400" w:lineRule="exact"/>
        <w:rPr>
          <w:rFonts w:hint="default" w:ascii="Times New Roman" w:hAnsi="Times New Roman"/>
          <w:bCs/>
          <w:color w:val="auto"/>
          <w:sz w:val="24"/>
          <w:szCs w:val="24"/>
          <w:highlight w:val="none"/>
          <w:lang w:val="en-US" w:eastAsia="zh-CN"/>
        </w:rPr>
      </w:pPr>
      <w:r>
        <w:rPr>
          <w:rFonts w:hint="default" w:ascii="Times New Roman" w:hAnsi="Times New Roman"/>
          <w:bCs/>
          <w:color w:val="auto"/>
          <w:sz w:val="24"/>
          <w:szCs w:val="24"/>
          <w:highlight w:val="none"/>
          <w:lang w:val="en-US" w:eastAsia="zh-CN"/>
        </w:rPr>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（二）服务模式要求</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现场服务：5×8小时现场服务（工作日），驻场团队在泗洪县财政局现场办公。</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电话服务：7×24小时电话服务，工作日电话实时响应，非工作日30分钟内回复。</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服务地点：泗洪县财政局（驻场服务）。</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（三）性能指标要求</w:t>
      </w:r>
      <w:r/>
    </w:p>
    <w:tbl>
      <w:tblPr>
        <w:tblStyle w:val="858"/>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96"/>
        <w:gridCol w:w="3465"/>
        <w:gridCol w:w="2763"/>
      </w:tblGrid>
      <w:tr>
        <w:trPr>
          <w:jc w:val="center"/>
        </w:trPr>
        <w:tc>
          <w:tcPr>
            <w:shd w:val="clear" w:color="auto" w:fill="d5e8f0"/>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指标类别</w:t>
            </w:r>
            <w:r/>
          </w:p>
        </w:tc>
        <w:tc>
          <w:tcPr>
            <w:shd w:val="clear" w:color="auto" w:fill="d5e8f0"/>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指标名称</w:t>
            </w:r>
            <w:r/>
          </w:p>
        </w:tc>
        <w:tc>
          <w:tcPr>
            <w:shd w:val="clear" w:color="auto" w:fill="d5e8f0"/>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目标值</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响应时效</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一般故障响应时间</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≤30分钟</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解决时效</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一般故障解决时间</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≤2小时</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解决时效</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重大故障解决时间</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≤24小时</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电话服务</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工作日电话响应</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实时</w:t>
            </w:r>
            <w:r/>
          </w:p>
        </w:tc>
      </w:tr>
      <w:tr>
        <w:trPr>
          <w:jc w:val="center"/>
        </w:trPr>
        <w:tc>
          <w:tcPr>
            <w:tcBorders>
              <w:top w:val="single" w:color="CCCCCC" w:sz="0" w:space="0"/>
              <w:left w:val="single" w:color="CCCCCC" w:sz="0" w:space="0"/>
              <w:bottom w:val="single" w:color="CCCCCC" w:sz="0" w:space="0"/>
              <w:right w:val="single" w:color="CCCCCC" w:sz="0" w:space="0"/>
            </w:tcBorders>
            <w:tcW w:w="2796"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电话服务</w:t>
            </w:r>
            <w:r/>
          </w:p>
        </w:tc>
        <w:tc>
          <w:tcPr>
            <w:tcBorders>
              <w:top w:val="single" w:color="CCCCCC" w:sz="0" w:space="0"/>
              <w:left w:val="single" w:color="CCCCCC" w:sz="0" w:space="0"/>
              <w:bottom w:val="single" w:color="CCCCCC" w:sz="0" w:space="0"/>
              <w:right w:val="single" w:color="CCCCCC" w:sz="0" w:space="0"/>
            </w:tcBorders>
            <w:tcW w:w="3465"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非工作日电话响应</w:t>
            </w:r>
            <w:r/>
          </w:p>
        </w:tc>
        <w:tc>
          <w:tcPr>
            <w:tcBorders>
              <w:top w:val="single" w:color="CCCCCC" w:sz="0" w:space="0"/>
              <w:left w:val="single" w:color="CCCCCC" w:sz="0" w:space="0"/>
              <w:bottom w:val="single" w:color="CCCCCC" w:sz="0" w:space="0"/>
              <w:right w:val="single" w:color="CCCCCC" w:sz="0" w:space="0"/>
            </w:tcBorders>
            <w:tcW w:w="2763" w:type="dxa"/>
            <w:vAlign w:val="center"/>
            <w:textDirection w:val="lrTb"/>
            <w:noWrap w:val="false"/>
          </w:tcPr>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≤30分钟</w:t>
            </w:r>
            <w:r/>
          </w:p>
        </w:tc>
      </w:tr>
    </w:tbl>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（四）数据安全要求</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1. 安全管理体系</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保密协议管理：运维服务商及其技术服务人员须与泗洪县财政局签订保密协议，严格履行数据安全保护义务，不得擅自留存、使用、泄露或向他人提供系统内相关数据。</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访问控制管理：根据工作所需设置最小访问权限，严格遵循权限最小化分配原则。系统管理员账号仅赋予系统配置权限，不得分配业务操作权限。</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账号与UKEY管理：因工作需要为技术服务人员创建账号时，须经泗洪县财政局审批。技术服务人员账号使用完毕后由泗洪县财政局发起注销。系统管理员必须通过UKEY访问信息系统。</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安全审计管理：启用系统软件的安全审计功能，记录管理人员操作，操作日志记录存档时间不少于12个月。</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漏洞管理：配合泗洪县财政局定期开展网络安全自查，对发现的系统漏洞及时修补。</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2. 数据安全管理</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数据库操作规范：运维服务商不得直接对数据库进行增删改等写操作。如确实需要，须经泗洪县财政局审批，按重大变更流程执行。经授权进行写操作前必须做好数据备份，执行脚本及运维结果应当形成记录并归档。</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数据传输与存储安全：导出生产系统中数据时，必须保证数据存储安全，不得未经泗洪县财政局同意将数据转发给其他人员或单位。严禁通过互联网即时通讯工具或互联网电子邮件转发业务生产数据，严禁将业务生产数据存储在互联网云盘。</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数据备份管理：对重要资料做好异机备份，对数据库文件按省厅数据备份要求做好异机及异地备份，并检查备份数据的完整性。</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3. 安全操作规范</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严禁运维服务商及其技术服务人员以泗洪县财政局名义在微博、微信等公开平台发布系统建设情况、系统相关截屏及相关LOGO等信息；</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严禁在任何服务器上私自安装软件，安装必须软件时须经泗洪县财政局审批；</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严禁将私人无线路由设备接入财政专网或财政外网，不得在财政局域网内私自架设无线wifi节点；</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禁止通过远程控制软件进行远程维护，严格控制运维工具的使用，经泗洪县财政局审核后方可接入财政网络进行操作；</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严禁对系统设置"后门通道"，绕开系统统一安全认证直接登录系统；</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信息系统配置、升级或改造等方面的变更按照审批流程操作。</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4. 信息保密要求</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供应商承诺对采购人提供的内部资料、数据和信息予以保密。未经采购人书面许可，不许以任何形式向第三方透露。督促运维服务人员严格遵守保密规定。</w:t>
      </w:r>
      <w:r>
        <w:rPr>
          <w:rFonts w:hint="eastAsia" w:ascii="Times New Roman" w:hAnsi="Times New Roman"/>
          <w:bCs/>
          <w:color w:val="auto"/>
          <w:sz w:val="24"/>
          <w:szCs w:val="24"/>
          <w:highlight w:val="none"/>
          <w:lang w:val="en-US" w:eastAsia="zh-CN"/>
        </w:rPr>
        <w:br/>
      </w:r>
      <w:r>
        <w:rPr>
          <w:rFonts w:hint="eastAsia" w:ascii="Times New Roman" w:hAnsi="Times New Roman"/>
          <w:bCs/>
          <w:color w:val="auto"/>
          <w:sz w:val="24"/>
          <w:szCs w:val="24"/>
          <w:highlight w:val="none"/>
          <w:lang w:val="en-US" w:eastAsia="zh-CN"/>
        </w:rPr>
        <w:t xml:space="preserve">  （五）运维标准规范</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运维服务商应严格遵循以下规范要求开展运维工作：</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1.《江苏财政省级统建信息系统运行维护工作制度（试行）》（苏财办〔2023〕14号）；</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2.《江苏省预算管理一体化系统生产数据库数据变更操作规范（试行）》（苏财办发〔2024〕5号）；</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3.《政务信息系统定义和范围》（GB/T40692-2021）；</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4.《信息安全技术 网络安全等级保护定级指南》（GB/T22240-2020）；</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5.《信息技术服务运行维护第7部分：成本度量规范》（GB/T28827.7-2022）。</w:t>
      </w:r>
      <w:r/>
    </w:p>
    <w:p>
      <w:pPr>
        <w:numPr>
          <w:ilvl w:val="0"/>
          <w:numId w:val="0"/>
        </w:numPr>
        <w:spacing w:line="400" w:lineRule="exact"/>
        <w:rPr>
          <w:rFonts w:hint="eastAsia" w:ascii="宋体" w:hAnsi="宋体" w:eastAsia="宋体" w:cs="Courier New"/>
          <w:b/>
          <w:color w:val="auto"/>
          <w:sz w:val="24"/>
          <w:szCs w:val="24"/>
          <w:highlight w:val="none"/>
          <w:lang w:eastAsia="zh-CN"/>
        </w:rPr>
      </w:pPr>
      <w:r>
        <w:rPr>
          <w:rFonts w:hint="eastAsia" w:ascii="宋体" w:hAnsi="宋体" w:cs="Courier New"/>
          <w:b/>
          <w:color w:val="auto"/>
          <w:sz w:val="24"/>
          <w:szCs w:val="24"/>
          <w:highlight w:val="none"/>
          <w:lang w:val="en-US" w:eastAsia="zh-CN"/>
        </w:rPr>
        <w:t xml:space="preserve">六、</w:t>
      </w:r>
      <w:r>
        <w:rPr>
          <w:rFonts w:hint="eastAsia" w:ascii="宋体" w:hAnsi="宋体" w:cs="Courier New"/>
          <w:b/>
          <w:color w:val="auto"/>
          <w:sz w:val="24"/>
          <w:szCs w:val="24"/>
          <w:highlight w:val="none"/>
        </w:rPr>
        <w:t xml:space="preserve">履约验收</w:t>
      </w:r>
      <w:r/>
    </w:p>
    <w:p>
      <w:pPr>
        <w:ind w:firstLine="480"/>
        <w:spacing w:line="400" w:lineRule="exact"/>
        <w:rPr>
          <w:rFonts w:hint="eastAsia" w:ascii="Times New Roman" w:hAnsi="Times New Roman"/>
          <w:bCs/>
          <w:color w:val="auto"/>
          <w:sz w:val="24"/>
          <w:szCs w:val="24"/>
          <w:highlight w:val="none"/>
          <w:lang w:val="en-US" w:eastAsia="zh-CN"/>
        </w:rPr>
      </w:pPr>
      <w:r/>
      <w:bookmarkStart w:id="111" w:name="heading_14"/>
      <w:r>
        <w:rPr>
          <w:rFonts w:hint="eastAsia" w:ascii="Times New Roman" w:hAnsi="Times New Roman"/>
          <w:bCs/>
          <w:color w:val="auto"/>
          <w:sz w:val="24"/>
          <w:szCs w:val="24"/>
          <w:highlight w:val="none"/>
          <w:lang w:val="en-US" w:eastAsia="zh-CN"/>
        </w:rPr>
        <w:t xml:space="preserve">（一）</w:t>
      </w:r>
      <w:r>
        <w:rPr>
          <w:rFonts w:hint="eastAsia" w:ascii="Times New Roman" w:hAnsi="Times New Roman" w:cs="仿宋"/>
          <w:color w:val="auto"/>
          <w:sz w:val="24"/>
          <w:szCs w:val="24"/>
          <w:highlight w:val="none"/>
        </w:rPr>
        <w:t xml:space="preserve">合同履行期限</w:t>
      </w:r>
      <w:r>
        <w:rPr>
          <w:rFonts w:hint="eastAsia" w:ascii="Times New Roman" w:hAnsi="Times New Roman"/>
          <w:bCs/>
          <w:color w:val="auto"/>
          <w:sz w:val="24"/>
          <w:szCs w:val="24"/>
          <w:highlight w:val="none"/>
          <w:lang w:val="en-US" w:eastAsia="zh-CN"/>
        </w:rPr>
        <w:t xml:space="preserve">及实施进度</w:t>
      </w:r>
      <w:bookmarkEnd w:id="111"/>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cs="仿宋"/>
          <w:color w:val="auto"/>
          <w:sz w:val="24"/>
          <w:szCs w:val="24"/>
          <w:highlight w:val="none"/>
        </w:rPr>
        <w:t xml:space="preserve">合同履行期限</w:t>
      </w:r>
      <w:r>
        <w:rPr>
          <w:rFonts w:hint="eastAsia" w:ascii="Times New Roman" w:hAnsi="Times New Roman"/>
          <w:bCs/>
          <w:color w:val="auto"/>
          <w:sz w:val="24"/>
          <w:szCs w:val="24"/>
          <w:highlight w:val="none"/>
          <w:lang w:val="en-US" w:eastAsia="zh-CN"/>
        </w:rPr>
        <w:t xml:space="preserve">：</w:t>
      </w:r>
      <w:r>
        <w:rPr>
          <w:rFonts w:hint="eastAsia" w:ascii="Times New Roman" w:hAnsi="Times New Roman" w:cs="仿宋"/>
          <w:color w:val="auto"/>
          <w:sz w:val="24"/>
          <w:szCs w:val="24"/>
          <w:highlight w:val="none"/>
          <w:lang w:val="en-US" w:eastAsia="zh-CN"/>
        </w:rPr>
        <w:t xml:space="preserve">自合同签订之日起3年。</w:t>
      </w:r>
      <w:r/>
    </w:p>
    <w:p>
      <w:pPr>
        <w:ind w:firstLine="480"/>
        <w:spacing w:line="400" w:lineRule="exact"/>
        <w:rPr>
          <w:rFonts w:hint="eastAsia" w:ascii="Times New Roman" w:hAnsi="Times New Roman"/>
          <w:bCs/>
          <w:color w:val="auto"/>
          <w:sz w:val="24"/>
          <w:szCs w:val="24"/>
          <w:highlight w:val="none"/>
          <w:lang w:val="en-US" w:eastAsia="zh-CN"/>
        </w:rPr>
      </w:pPr>
      <w:r>
        <w:rPr>
          <w:rFonts w:hint="eastAsia" w:ascii="Times New Roman" w:hAnsi="Times New Roman"/>
          <w:bCs/>
          <w:color w:val="auto"/>
          <w:sz w:val="24"/>
          <w:szCs w:val="24"/>
          <w:highlight w:val="none"/>
          <w:lang w:val="en-US" w:eastAsia="zh-CN"/>
        </w:rPr>
        <w:t xml:space="preserve">实施进度：完全按照采购人工作要求执行。</w:t>
      </w:r>
      <w:r/>
    </w:p>
    <w:p>
      <w:pPr>
        <w:ind w:firstLine="480"/>
        <w:spacing w:line="400" w:lineRule="exact"/>
        <w:rPr>
          <w:rFonts w:hint="eastAsia" w:ascii="Times New Roman" w:hAnsi="Times New Roman"/>
          <w:b w:val="0"/>
          <w:bCs/>
          <w:color w:val="auto"/>
          <w:sz w:val="24"/>
          <w:szCs w:val="24"/>
          <w:highlight w:val="none"/>
          <w:lang w:val="en-US" w:eastAsia="zh-CN"/>
        </w:rPr>
      </w:pPr>
      <w:r/>
      <w:bookmarkStart w:id="112" w:name="heading_16"/>
      <w:r>
        <w:rPr>
          <w:rFonts w:hint="eastAsia" w:ascii="Times New Roman" w:hAnsi="Times New Roman"/>
          <w:bCs/>
          <w:color w:val="auto"/>
          <w:sz w:val="24"/>
          <w:szCs w:val="24"/>
          <w:highlight w:val="none"/>
          <w:lang w:val="en-US" w:eastAsia="zh-CN"/>
        </w:rPr>
        <w:t xml:space="preserve">（二）履约考</w:t>
      </w:r>
      <w:r>
        <w:rPr>
          <w:rFonts w:hint="eastAsia" w:ascii="Times New Roman" w:hAnsi="Times New Roman"/>
          <w:b w:val="0"/>
          <w:bCs/>
          <w:color w:val="auto"/>
          <w:sz w:val="24"/>
          <w:szCs w:val="24"/>
          <w:highlight w:val="none"/>
          <w:lang w:val="en-US" w:eastAsia="zh-CN"/>
        </w:rPr>
        <w:t xml:space="preserve">核（验收考核办法）</w:t>
      </w:r>
      <w:bookmarkEnd w:id="112"/>
      <w:r/>
      <w:r/>
    </w:p>
    <w:p>
      <w:pPr>
        <w:ind w:firstLine="480"/>
        <w:spacing w:line="400" w:lineRule="exact"/>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 xml:space="preserve">考核对象：本项目运维服务商。</w:t>
      </w:r>
      <w:r/>
    </w:p>
    <w:p>
      <w:pPr>
        <w:ind w:firstLine="480"/>
        <w:spacing w:line="400" w:lineRule="exact"/>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 xml:space="preserve">考核周期：实行年度考核制度，由预算单位（考核占比为50%）和采购人业务股室（考核占比为50%）共同完成考核信息采集、评估、复核。</w:t>
      </w:r>
      <w:r/>
    </w:p>
    <w:p>
      <w:pPr>
        <w:numPr>
          <w:ilvl w:val="0"/>
          <w:numId w:val="0"/>
        </w:numPr>
        <w:ind w:firstLine="480"/>
        <w:spacing w:line="400" w:lineRule="exact"/>
        <w:rPr>
          <w:rFonts w:hint="default"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 xml:space="preserve">特别说明：</w:t>
      </w:r>
      <w:r>
        <w:rPr>
          <w:rFonts w:hint="eastAsia" w:ascii="宋体" w:hAnsi="宋体" w:cs="Courier New"/>
          <w:b w:val="0"/>
          <w:bCs/>
          <w:color w:val="auto"/>
          <w:sz w:val="24"/>
          <w:szCs w:val="24"/>
          <w:highlight w:val="none"/>
          <w:lang w:val="en-US" w:eastAsia="zh-CN"/>
        </w:rPr>
        <w:t xml:space="preserve">对评审中触发异常低价审查程序后成交的供应商，采购人将重点核查其履约承诺兑现情况和实际履约质量。</w:t>
      </w:r>
      <w:r/>
    </w:p>
    <w:p>
      <w:pPr>
        <w:pStyle w:val="869"/>
        <w:ind w:left="479" w:firstLine="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imes New Roman" w:hAnsi="Times New Roman"/>
          <w:bCs/>
          <w:color w:val="auto"/>
          <w:sz w:val="24"/>
          <w:szCs w:val="24"/>
          <w:highlight w:val="none"/>
          <w:lang w:val="en-US" w:eastAsia="zh-CN"/>
        </w:rPr>
        <w:t xml:space="preserve">考核结果与费用支付规则</w:t>
      </w:r>
      <w:r>
        <w:rPr>
          <w:rFonts w:hint="eastAsia" w:ascii="Times New Roman" w:hAnsi="Times New Roman"/>
          <w:bCs/>
          <w:color w:val="auto"/>
          <w:sz w:val="24"/>
          <w:szCs w:val="24"/>
          <w:highlight w:val="none"/>
          <w:lang w:val="en-US" w:eastAsia="zh-CN"/>
        </w:rPr>
        <w:br/>
      </w:r>
      <w:r>
        <w:rPr>
          <w:rFonts w:hint="eastAsia" w:asciiTheme="minorEastAsia" w:hAnsiTheme="minorEastAsia" w:eastAsiaTheme="minorEastAsia" w:cstheme="minorEastAsia"/>
          <w:b w:val="0"/>
          <w:bCs/>
          <w:sz w:val="24"/>
          <w:szCs w:val="24"/>
          <w:highlight w:val="none"/>
          <w:lang w:val="zh-CN"/>
        </w:rPr>
        <w:t xml:space="preserve">（1）考核成绩在 90 分以上（不含 90 分）全额支付费用；</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（2）考核成绩在 </w:t>
      </w:r>
      <w:r>
        <w:rPr>
          <w:rFonts w:hint="eastAsia" w:asciiTheme="minorEastAsia" w:hAnsiTheme="minorEastAsia" w:eastAsiaTheme="minorEastAsia" w:cstheme="minorEastAsia"/>
          <w:b w:val="0"/>
          <w:bCs/>
          <w:sz w:val="24"/>
          <w:szCs w:val="24"/>
          <w:highlight w:val="none"/>
          <w:lang w:val="en-US" w:eastAsia="zh-CN"/>
        </w:rPr>
        <w:t xml:space="preserve">80-90</w:t>
      </w:r>
      <w:r>
        <w:rPr>
          <w:rFonts w:hint="eastAsia" w:asciiTheme="minorEastAsia" w:hAnsiTheme="minorEastAsia" w:eastAsiaTheme="minorEastAsia" w:cstheme="minorEastAsia"/>
          <w:b w:val="0"/>
          <w:bCs/>
          <w:sz w:val="24"/>
          <w:szCs w:val="24"/>
          <w:highlight w:val="none"/>
          <w:lang w:val="zh-CN"/>
        </w:rPr>
        <w:t xml:space="preserve"> 分（含 90 分）之间的，支付费用标准的 90%；</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（3）考核成绩在 </w:t>
      </w:r>
      <w:r>
        <w:rPr>
          <w:rFonts w:hint="eastAsia" w:asciiTheme="minorEastAsia" w:hAnsiTheme="minorEastAsia" w:eastAsiaTheme="minorEastAsia" w:cstheme="minorEastAsia"/>
          <w:b w:val="0"/>
          <w:bCs/>
          <w:sz w:val="24"/>
          <w:szCs w:val="24"/>
          <w:highlight w:val="none"/>
          <w:lang w:val="en-US" w:eastAsia="zh-CN"/>
        </w:rPr>
        <w:t xml:space="preserve">70-80</w:t>
      </w:r>
      <w:r>
        <w:rPr>
          <w:rFonts w:hint="eastAsia" w:asciiTheme="minorEastAsia" w:hAnsiTheme="minorEastAsia" w:eastAsiaTheme="minorEastAsia" w:cstheme="minorEastAsia"/>
          <w:b w:val="0"/>
          <w:bCs/>
          <w:sz w:val="24"/>
          <w:szCs w:val="24"/>
          <w:highlight w:val="none"/>
          <w:lang w:val="zh-CN"/>
        </w:rPr>
        <w:t xml:space="preserve"> 分（含 80 分）之间的，支付费用标准的 80%；</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（4）考核成绩在 </w:t>
      </w:r>
      <w:r>
        <w:rPr>
          <w:rFonts w:hint="eastAsia" w:asciiTheme="minorEastAsia" w:hAnsiTheme="minorEastAsia" w:eastAsiaTheme="minorEastAsia" w:cstheme="minorEastAsia"/>
          <w:b w:val="0"/>
          <w:bCs/>
          <w:sz w:val="24"/>
          <w:szCs w:val="24"/>
          <w:highlight w:val="none"/>
          <w:lang w:val="en-US" w:eastAsia="zh-CN"/>
        </w:rPr>
        <w:t xml:space="preserve">60-70</w:t>
      </w:r>
      <w:r>
        <w:rPr>
          <w:rFonts w:hint="eastAsia" w:asciiTheme="minorEastAsia" w:hAnsiTheme="minorEastAsia" w:eastAsiaTheme="minorEastAsia" w:cstheme="minorEastAsia"/>
          <w:b w:val="0"/>
          <w:bCs/>
          <w:sz w:val="24"/>
          <w:szCs w:val="24"/>
          <w:highlight w:val="none"/>
          <w:lang w:val="zh-CN"/>
        </w:rPr>
        <w:t xml:space="preserve">分（含 70 分）之间的，支付费用标准的 70%；</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zh-CN"/>
        </w:rPr>
      </w:pPr>
      <w:r>
        <w:rPr>
          <w:rFonts w:hint="eastAsia" w:asciiTheme="minorEastAsia" w:hAnsiTheme="minorEastAsia" w:eastAsiaTheme="minorEastAsia" w:cstheme="minorEastAsia"/>
          <w:b w:val="0"/>
          <w:bCs/>
          <w:sz w:val="24"/>
          <w:szCs w:val="24"/>
          <w:highlight w:val="none"/>
          <w:lang w:val="zh-CN"/>
        </w:rPr>
        <w:t xml:space="preserve">（5）考核成绩在 60 分及以下的，支付费用标准的</w:t>
      </w:r>
      <w:r>
        <w:rPr>
          <w:rFonts w:hint="eastAsia" w:asciiTheme="minorEastAsia" w:hAnsiTheme="minorEastAsia" w:eastAsiaTheme="minorEastAsia" w:cstheme="minorEastAsia"/>
          <w:b w:val="0"/>
          <w:bCs/>
          <w:sz w:val="24"/>
          <w:szCs w:val="24"/>
          <w:highlight w:val="none"/>
          <w:lang w:val="en-US" w:eastAsia="zh-CN"/>
        </w:rPr>
        <w:t xml:space="preserve">5</w:t>
      </w:r>
      <w:r>
        <w:rPr>
          <w:rFonts w:hint="eastAsia" w:asciiTheme="minorEastAsia" w:hAnsiTheme="minorEastAsia" w:eastAsiaTheme="minorEastAsia" w:cstheme="minorEastAsia"/>
          <w:b w:val="0"/>
          <w:bCs/>
          <w:sz w:val="24"/>
          <w:szCs w:val="24"/>
          <w:highlight w:val="none"/>
          <w:lang w:val="zh-CN"/>
        </w:rPr>
        <w:t xml:space="preserve">0%，</w:t>
      </w:r>
      <w:r>
        <w:rPr>
          <w:rFonts w:hint="eastAsia" w:asciiTheme="minorEastAsia" w:hAnsiTheme="minorEastAsia" w:eastAsiaTheme="minorEastAsia" w:cstheme="minorEastAsia"/>
          <w:b w:val="0"/>
          <w:bCs/>
          <w:sz w:val="24"/>
          <w:szCs w:val="24"/>
          <w:highlight w:val="none"/>
          <w:lang w:val="en-US" w:eastAsia="zh-CN"/>
        </w:rPr>
        <w:t xml:space="preserve">且采购人有权同时追究供应商违约责任并解除合同</w:t>
      </w:r>
      <w:r>
        <w:rPr>
          <w:rFonts w:hint="eastAsia" w:asciiTheme="minorEastAsia" w:hAnsiTheme="minorEastAsia" w:eastAsiaTheme="minorEastAsia" w:cstheme="minorEastAsia"/>
          <w:b w:val="0"/>
          <w:bCs/>
          <w:sz w:val="24"/>
          <w:szCs w:val="24"/>
          <w:highlight w:val="none"/>
          <w:lang w:val="zh-CN"/>
        </w:rPr>
        <w:t xml:space="preserve">。</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注：（一）一票否决事项</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有下列情形之一的，当期考核直接评定为0分，并按合同约定追究违约责任，已提供服务部分的结算按实际履约情况和违约责任抵扣后确定，不适用本条第（5）项50%的支付标准。</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1.发生重大数据泄露事件的；</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2.对系统设置"后门通道"绕开统一安全认证的；</w:t>
      </w:r>
      <w:r/>
    </w:p>
    <w:p>
      <w:pPr>
        <w:pStyle w:val="869"/>
        <w:ind w:firstLine="480"/>
        <w:spacing w:line="5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3.转包、分包所承担合同任务的；</w:t>
      </w:r>
      <w:r/>
    </w:p>
    <w:p>
      <w:pPr>
        <w:pStyle w:val="869"/>
        <w:ind w:firstLine="480"/>
        <w:spacing w:line="500" w:lineRule="exact"/>
        <w:rPr>
          <w:rFonts w:hint="eastAsia" w:ascii="Times New Roman" w:hAnsi="Times New Roman"/>
          <w:bCs/>
          <w:color w:val="auto"/>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4.因运维人员操作不当造成重大资金损失或系统瘫痪的。</w:t>
      </w:r>
      <w:r/>
    </w:p>
    <w:p>
      <w:pPr>
        <w:pStyle w:val="869"/>
        <w:ind w:firstLine="482"/>
        <w:spacing w:line="5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附件：</w:t>
      </w:r>
      <w:r>
        <w:rPr>
          <w:rFonts w:hint="eastAsia" w:ascii="宋体" w:hAnsi="宋体" w:cs="宋体"/>
          <w:sz w:val="24"/>
          <w:szCs w:val="24"/>
          <w:highlight w:val="none"/>
          <w:lang w:val="en-US" w:eastAsia="zh-CN"/>
        </w:rPr>
        <w:t xml:space="preserve">泗洪县预算管理一体化系统运维服务采购项目（2026.11-2029.11）</w:t>
      </w:r>
      <w:r>
        <w:rPr>
          <w:rFonts w:hint="eastAsia" w:ascii="宋体" w:hAnsi="宋体" w:eastAsia="宋体" w:cs="宋体"/>
          <w:sz w:val="24"/>
          <w:szCs w:val="24"/>
          <w:highlight w:val="none"/>
          <w:lang w:val="zh-CN"/>
        </w:rPr>
        <w:t xml:space="preserve">考核表</w:t>
      </w:r>
      <w:r/>
    </w:p>
    <w:tbl>
      <w:tblPr>
        <w:tblStyle w:val="858"/>
        <w:tblW w:w="905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33"/>
        <w:gridCol w:w="1303"/>
        <w:gridCol w:w="3000"/>
        <w:gridCol w:w="2646"/>
        <w:gridCol w:w="832"/>
        <w:gridCol w:w="743"/>
      </w:tblGrid>
      <w:tr>
        <w:trPr>
          <w:jc w:val="center"/>
          <w:trHeight w:val="560"/>
        </w:trPr>
        <w:tc>
          <w:tcPr>
            <w:tcW w:w="53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序号</w:t>
            </w:r>
            <w:r/>
          </w:p>
        </w:tc>
        <w:tc>
          <w:tcPr>
            <w:tcW w:w="130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考核内容</w:t>
            </w:r>
            <w:r/>
          </w:p>
        </w:tc>
        <w:tc>
          <w:tcPr>
            <w:gridSpan w:val="2"/>
            <w:tcW w:w="5646"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考核标准</w:t>
            </w:r>
            <w:r/>
          </w:p>
        </w:tc>
        <w:tc>
          <w:tcPr>
            <w:tcW w:w="832"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标准分</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得分</w:t>
            </w:r>
            <w:r/>
          </w:p>
        </w:tc>
      </w:tr>
      <w:tr>
        <w:trPr>
          <w:jc w:val="center"/>
          <w:trHeight w:val="1232"/>
        </w:trPr>
        <w:tc>
          <w:tcPr>
            <w:tcW w:w="53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w:t>
            </w:r>
            <w:r/>
          </w:p>
        </w:tc>
        <w:tc>
          <w:tcPr>
            <w:tcW w:w="130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服务时间（进度）要求</w:t>
            </w:r>
            <w:r/>
          </w:p>
        </w:tc>
        <w:tc>
          <w:tcPr>
            <w:tcW w:w="3000"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合同签定后，是否立即组织相关人员、设备、设施进场工作</w:t>
            </w:r>
            <w:r/>
          </w:p>
        </w:tc>
        <w:tc>
          <w:tcPr>
            <w:tcW w:w="2646" w:type="dxa"/>
            <w:vAlign w:val="center"/>
            <w:textDirection w:val="lrTb"/>
            <w:noWrap/>
          </w:tcPr>
          <w:p>
            <w:pPr>
              <w:pStyle w:val="869"/>
              <w:keepLines w:val="0"/>
              <w:keepNext w:val="0"/>
              <w:pageBreakBefore w:val="0"/>
              <w:spacing w:line="30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a、3日内响应本项条款给予10分；</w:t>
            </w:r>
            <w:r/>
          </w:p>
          <w:p>
            <w:pPr>
              <w:pStyle w:val="869"/>
              <w:keepLines w:val="0"/>
              <w:keepNext w:val="0"/>
              <w:pageBreakBefore w:val="0"/>
              <w:spacing w:line="30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b、7日内响应本项条款给予5分；</w:t>
            </w:r>
            <w:r/>
          </w:p>
          <w:p>
            <w:pPr>
              <w:pStyle w:val="890"/>
              <w:ind w:left="0" w:firstLine="0"/>
              <w:keepLines w:val="0"/>
              <w:keepNext w:val="0"/>
              <w:pageBreakBefore w:val="0"/>
              <w:spacing w:line="30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c、10日内响应本项条款给予0分；</w:t>
            </w:r>
            <w:r/>
          </w:p>
        </w:tc>
        <w:tc>
          <w:tcPr>
            <w:tcW w:w="832"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w:t>
            </w:r>
            <w:r/>
          </w:p>
        </w:tc>
      </w:tr>
      <w:tr>
        <w:trPr>
          <w:jc w:val="center"/>
          <w:trHeight w:val="1101"/>
        </w:trPr>
        <w:tc>
          <w:tcPr>
            <w:tcW w:w="53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2</w:t>
            </w:r>
            <w:r/>
          </w:p>
        </w:tc>
        <w:tc>
          <w:tcPr>
            <w:tcW w:w="130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日常考勤</w:t>
            </w:r>
            <w:r/>
          </w:p>
        </w:tc>
        <w:tc>
          <w:tcPr>
            <w:tcW w:w="3000"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要求驻场的人员日常考勤</w:t>
            </w:r>
            <w:r/>
          </w:p>
        </w:tc>
        <w:tc>
          <w:tcPr>
            <w:tcW w:w="2646"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a、全勤得10</w:t>
            </w:r>
            <w:r/>
          </w:p>
          <w:p>
            <w:pPr>
              <w:pStyle w:val="892"/>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b、无故缺勤5人次以内（不含5人次），每缺勤一人次扣1分（未向采购人请假视为无故缺勤）</w:t>
            </w:r>
            <w:r/>
          </w:p>
          <w:p>
            <w:pPr>
              <w:pStyle w:val="890"/>
              <w:ind w:left="0" w:firstLine="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c、无故缺勤5人次及以上得0分（未向采购人请假视为无故缺勤）</w:t>
            </w:r>
            <w:r/>
          </w:p>
        </w:tc>
        <w:tc>
          <w:tcPr>
            <w:tcW w:w="832"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w:t>
            </w:r>
            <w:r/>
          </w:p>
        </w:tc>
      </w:tr>
      <w:tr>
        <w:trPr>
          <w:jc w:val="center"/>
          <w:trHeight w:val="638"/>
        </w:trPr>
        <w:tc>
          <w:tcPr>
            <w:tcW w:w="533"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3</w:t>
            </w:r>
            <w:r/>
          </w:p>
        </w:tc>
        <w:tc>
          <w:tcPr>
            <w:tcW w:w="1303"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项目组人员要求</w:t>
            </w:r>
            <w:r/>
          </w:p>
        </w:tc>
        <w:tc>
          <w:tcPr>
            <w:tcW w:w="3000"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中标后项目组人员是否严格按照投标文件中约定的项目组人员进行安排</w:t>
            </w:r>
            <w:r/>
          </w:p>
        </w:tc>
        <w:tc>
          <w:tcPr>
            <w:tcW w:w="2646"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a、严格投标文件执行给予10分；</w:t>
            </w:r>
            <w:r/>
          </w:p>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b、经过采购人同意更换给予5分；</w:t>
            </w:r>
            <w:r/>
          </w:p>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c、未经采购人同意私自更换则给予0分</w:t>
            </w:r>
            <w:r/>
          </w:p>
        </w:tc>
        <w:tc>
          <w:tcPr>
            <w:tcW w:w="832" w:type="dxa"/>
            <w:vAlign w:val="center"/>
            <w:textDirection w:val="lrTb"/>
            <w:noWrap/>
          </w:tcPr>
          <w:p>
            <w:pPr>
              <w:pStyle w:val="869"/>
              <w:ind w:firstLine="240"/>
              <w:spacing w:line="340" w:lineRule="exact"/>
              <w:rPr>
                <w:rFonts w:hint="default"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r>
      <w:tr>
        <w:trPr>
          <w:jc w:val="center"/>
          <w:trHeight w:val="638"/>
        </w:trPr>
        <w:tc>
          <w:tcPr>
            <w:tcW w:w="53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4</w:t>
            </w:r>
            <w:r/>
          </w:p>
        </w:tc>
        <w:tc>
          <w:tcPr>
            <w:tcW w:w="1303"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工作态度</w:t>
            </w:r>
            <w:r/>
          </w:p>
        </w:tc>
        <w:tc>
          <w:tcPr>
            <w:tcW w:w="3000"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运维人员日常维护过程的服务态度是否让采购人满意。</w:t>
            </w:r>
            <w:r/>
          </w:p>
        </w:tc>
        <w:tc>
          <w:tcPr>
            <w:tcW w:w="2646"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a、服务态度热情良好，无相关股室人员投诉其服务工作态度得20分；</w:t>
            </w:r>
            <w:r/>
          </w:p>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b、服务态度较差，相关股室人员投诉其服务工作态度3次以内的（不含3次），扣10分；</w:t>
            </w:r>
            <w:r/>
          </w:p>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c、服务态度很差，相关股室人员投诉其服务工作态度3次及以上的则不得分</w:t>
            </w:r>
            <w:r/>
          </w:p>
        </w:tc>
        <w:tc>
          <w:tcPr>
            <w:tcW w:w="832" w:type="dxa"/>
            <w:vAlign w:val="center"/>
            <w:textDirection w:val="lrTb"/>
            <w:noWrap/>
          </w:tcPr>
          <w:p>
            <w:pPr>
              <w:pStyle w:val="869"/>
              <w:ind w:firstLine="240"/>
              <w:spacing w:line="340" w:lineRule="exact"/>
              <w:rPr>
                <w:rFonts w:hint="default"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20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r>
      <w:tr>
        <w:trPr>
          <w:jc w:val="center"/>
          <w:trHeight w:val="1020"/>
        </w:trPr>
        <w:tc>
          <w:tcPr>
            <w:tcW w:w="53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5</w:t>
            </w:r>
            <w:r/>
          </w:p>
        </w:tc>
        <w:tc>
          <w:tcPr>
            <w:tcW w:w="1303" w:type="dxa"/>
            <w:vAlign w:val="center"/>
            <w:textDirection w:val="lrTb"/>
            <w:noWrap/>
          </w:tcPr>
          <w:p>
            <w:pPr>
              <w:pStyle w:val="869"/>
              <w:spacing w:line="340" w:lineRule="exact"/>
              <w:rPr>
                <w:rFonts w:hint="default"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日常运维工作完成情况</w:t>
            </w:r>
            <w:r/>
          </w:p>
        </w:tc>
        <w:tc>
          <w:tcPr>
            <w:tcW w:w="3000"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日常运维是否符合规范要求；是否满足采购人要求;</w:t>
            </w:r>
            <w:r/>
          </w:p>
        </w:tc>
        <w:tc>
          <w:tcPr>
            <w:tcW w:w="2646" w:type="dxa"/>
            <w:vAlign w:val="center"/>
            <w:textDirection w:val="lrTb"/>
            <w:noWrap/>
          </w:tcPr>
          <w:p>
            <w:pPr>
              <w:pStyle w:val="869"/>
              <w:keepLines w:val="0"/>
              <w:keepNext w:val="0"/>
              <w:pageBreakBefore w:val="0"/>
              <w:spacing w:line="30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a、符合得10分</w:t>
            </w:r>
            <w:r/>
          </w:p>
          <w:p>
            <w:pPr>
              <w:pStyle w:val="893"/>
              <w:ind w:left="0"/>
              <w:keepLines w:val="0"/>
              <w:keepNext w:val="0"/>
              <w:pageBreakBefore w:val="0"/>
              <w:spacing w:before="156" w:after="156" w:line="30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b、不符合得0分</w:t>
            </w:r>
            <w:r/>
          </w:p>
        </w:tc>
        <w:tc>
          <w:tcPr>
            <w:tcW w:w="832" w:type="dxa"/>
            <w:vAlign w:val="center"/>
            <w:textDirection w:val="lrTb"/>
            <w:noWrap/>
          </w:tcPr>
          <w:p>
            <w:pPr>
              <w:pStyle w:val="869"/>
              <w:ind w:firstLine="240"/>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r>
      <w:tr>
        <w:trPr>
          <w:jc w:val="center"/>
          <w:trHeight w:val="638"/>
        </w:trPr>
        <w:tc>
          <w:tcPr>
            <w:tcW w:w="53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6</w:t>
            </w:r>
            <w:r/>
          </w:p>
        </w:tc>
        <w:tc>
          <w:tcPr>
            <w:tcW w:w="1303"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文档管理</w:t>
            </w:r>
            <w:r/>
          </w:p>
        </w:tc>
        <w:tc>
          <w:tcPr>
            <w:tcW w:w="3000"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运维过程中是否严格按照采购需求提供相应的文档（包括但不局限于测试用例、测试报告、工作日志、运维日志、系统技术总结等，并定期更新归档提交给采购人）</w:t>
            </w:r>
            <w:r/>
          </w:p>
        </w:tc>
        <w:tc>
          <w:tcPr>
            <w:tcW w:w="2646"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a、严格按照采购需求执行给予10分；</w:t>
            </w:r>
            <w:r/>
          </w:p>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b、缺少一份报告扣2分，未定期更新归档提交扣2分，直到本项扣完为止。</w:t>
            </w:r>
            <w:r/>
          </w:p>
        </w:tc>
        <w:tc>
          <w:tcPr>
            <w:tcW w:w="832" w:type="dxa"/>
            <w:vAlign w:val="center"/>
            <w:textDirection w:val="lrTb"/>
            <w:noWrap/>
          </w:tcPr>
          <w:p>
            <w:pPr>
              <w:pStyle w:val="869"/>
              <w:ind w:firstLine="240"/>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r>
      <w:tr>
        <w:trPr>
          <w:jc w:val="center"/>
          <w:trHeight w:val="638"/>
        </w:trPr>
        <w:tc>
          <w:tcPr>
            <w:tcW w:w="533" w:type="dxa"/>
            <w:vAlign w:val="center"/>
            <w:vMerge w:val="restart"/>
            <w:textDirection w:val="lrTb"/>
            <w:noWrap/>
          </w:tcPr>
          <w:p>
            <w:pPr>
              <w:pStyle w:val="869"/>
              <w:ind w:firstLine="240"/>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7</w:t>
            </w:r>
            <w:r/>
          </w:p>
        </w:tc>
        <w:tc>
          <w:tcPr>
            <w:tcW w:w="1303" w:type="dxa"/>
            <w:vAlign w:val="center"/>
            <w:vMerge w:val="restart"/>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安全保障服务</w:t>
            </w:r>
            <w:r/>
          </w:p>
        </w:tc>
        <w:tc>
          <w:tcPr>
            <w:tcW w:w="3000" w:type="dxa"/>
            <w:vAlign w:val="center"/>
            <w:textDirection w:val="lrTb"/>
            <w:noWrap/>
          </w:tcPr>
          <w:p>
            <w:pPr>
              <w:pStyle w:val="869"/>
              <w:jc w:val="center"/>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安全运维（运维过程中是否出现网络安全事件）</w:t>
            </w:r>
            <w:r/>
          </w:p>
        </w:tc>
        <w:tc>
          <w:tcPr>
            <w:tcW w:w="2646"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a、无网络安全事件发生得10分</w:t>
            </w:r>
            <w:r/>
          </w:p>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b、有网络安全事件发生得0分</w:t>
            </w:r>
            <w:r/>
          </w:p>
        </w:tc>
        <w:tc>
          <w:tcPr>
            <w:tcW w:w="832" w:type="dxa"/>
            <w:vAlign w:val="center"/>
            <w:textDirection w:val="lrTb"/>
            <w:noWrap/>
          </w:tcPr>
          <w:p>
            <w:pPr>
              <w:pStyle w:val="869"/>
              <w:ind w:firstLine="240"/>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r>
      <w:tr>
        <w:trPr>
          <w:jc w:val="center"/>
          <w:trHeight w:val="638"/>
        </w:trPr>
        <w:tc>
          <w:tcPr>
            <w:tcW w:w="533" w:type="dxa"/>
            <w:vAlign w:val="center"/>
            <w:vMerge w:val="continue"/>
            <w:textDirection w:val="lrTb"/>
            <w:noWrap/>
          </w:tcPr>
          <w:p>
            <w:pPr>
              <w:pStyle w:val="869"/>
              <w:ind w:firstLine="240"/>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c>
          <w:tcPr>
            <w:tcW w:w="1303" w:type="dxa"/>
            <w:vAlign w:val="center"/>
            <w:vMerge w:val="continue"/>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c>
          <w:tcPr>
            <w:tcW w:w="3000" w:type="dxa"/>
            <w:vAlign w:val="center"/>
            <w:textDirection w:val="lrTb"/>
            <w:noWrap/>
          </w:tcPr>
          <w:p>
            <w:pPr>
              <w:pStyle w:val="869"/>
              <w:jc w:val="center"/>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技术安全防护要求</w:t>
            </w:r>
            <w:r/>
          </w:p>
          <w:p>
            <w:pPr>
              <w:pStyle w:val="869"/>
              <w:jc w:val="center"/>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（是否因运维实施人员配置错误、操作错误，造成系统、设备、资金损失）</w:t>
            </w:r>
            <w:r/>
          </w:p>
        </w:tc>
        <w:tc>
          <w:tcPr>
            <w:tcW w:w="2646"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a、有得0分</w:t>
            </w:r>
            <w:r/>
          </w:p>
          <w:p>
            <w:pPr>
              <w:pStyle w:val="869"/>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b、无得10分</w:t>
            </w:r>
            <w:r/>
          </w:p>
        </w:tc>
        <w:tc>
          <w:tcPr>
            <w:tcW w:w="832" w:type="dxa"/>
            <w:vAlign w:val="center"/>
            <w:textDirection w:val="lrTb"/>
            <w:noWrap/>
          </w:tcPr>
          <w:p>
            <w:pPr>
              <w:pStyle w:val="869"/>
              <w:ind w:firstLine="240"/>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r>
      <w:tr>
        <w:trPr>
          <w:jc w:val="center"/>
          <w:trHeight w:val="638"/>
        </w:trPr>
        <w:tc>
          <w:tcPr>
            <w:tcW w:w="533" w:type="dxa"/>
            <w:vAlign w:val="center"/>
            <w:vMerge w:val="continue"/>
            <w:textDirection w:val="lrTb"/>
            <w:noWrap/>
          </w:tcPr>
          <w:p>
            <w:pPr>
              <w:pStyle w:val="869"/>
              <w:ind w:firstLine="240"/>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c>
          <w:tcPr>
            <w:tcW w:w="1303" w:type="dxa"/>
            <w:vAlign w:val="center"/>
            <w:vMerge w:val="continue"/>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c>
          <w:tcPr>
            <w:tcW w:w="3000" w:type="dxa"/>
            <w:vAlign w:val="center"/>
            <w:textDirection w:val="lrTb"/>
            <w:noWrap/>
          </w:tcPr>
          <w:p>
            <w:pPr>
              <w:pStyle w:val="869"/>
              <w:jc w:val="center"/>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信息保密要求</w:t>
            </w:r>
            <w:r/>
          </w:p>
        </w:tc>
        <w:tc>
          <w:tcPr>
            <w:tcW w:w="2646" w:type="dxa"/>
            <w:vAlign w:val="center"/>
            <w:textDirection w:val="lrTb"/>
            <w:noWrap/>
          </w:tcPr>
          <w:p>
            <w:pPr>
              <w:pStyle w:val="869"/>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a、严格遵守保密规定的得10分。</w:t>
            </w:r>
            <w:r/>
          </w:p>
          <w:p>
            <w:pPr>
              <w:pStyle w:val="869"/>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b、未经采购人书面许可，私自泄露给第三方得0分。</w:t>
            </w:r>
            <w:r/>
          </w:p>
        </w:tc>
        <w:tc>
          <w:tcPr>
            <w:tcW w:w="832" w:type="dxa"/>
            <w:vAlign w:val="center"/>
            <w:textDirection w:val="lrTb"/>
            <w:noWrap/>
          </w:tcPr>
          <w:p>
            <w:pPr>
              <w:pStyle w:val="869"/>
              <w:ind w:firstLine="240"/>
              <w:spacing w:line="340" w:lineRule="exact"/>
              <w:rPr>
                <w:rFonts w:hint="default"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r>
            <w:r/>
          </w:p>
        </w:tc>
      </w:tr>
      <w:tr>
        <w:trPr>
          <w:jc w:val="center"/>
          <w:trHeight w:val="807"/>
        </w:trPr>
        <w:tc>
          <w:tcPr>
            <w:gridSpan w:val="4"/>
            <w:tcW w:w="7482"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合计</w:t>
            </w:r>
            <w:r/>
          </w:p>
        </w:tc>
        <w:tc>
          <w:tcPr>
            <w:tcW w:w="832"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100</w:t>
            </w:r>
            <w:r/>
          </w:p>
        </w:tc>
        <w:tc>
          <w:tcPr>
            <w:tcW w:w="743" w:type="dxa"/>
            <w:vAlign w:val="center"/>
            <w:textDirection w:val="lrTb"/>
            <w:noWrap/>
          </w:tcPr>
          <w:p>
            <w:pPr>
              <w:pStyle w:val="869"/>
              <w:jc w:val="center"/>
              <w:spacing w:line="340" w:lineRule="exact"/>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w:t>
            </w:r>
            <w:r/>
          </w:p>
        </w:tc>
      </w:tr>
    </w:tbl>
    <w:p>
      <w:pPr>
        <w:ind w:firstLine="241"/>
        <w:spacing w:line="400" w:lineRule="exact"/>
        <w:rPr>
          <w:rFonts w:hint="eastAsia"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 xml:space="preserve">七</w:t>
      </w:r>
      <w:r>
        <w:rPr>
          <w:rFonts w:hint="eastAsia" w:ascii="宋体" w:hAnsi="宋体" w:cs="Courier New"/>
          <w:b/>
          <w:color w:val="auto"/>
          <w:sz w:val="24"/>
          <w:szCs w:val="24"/>
          <w:highlight w:val="none"/>
        </w:rPr>
        <w:t xml:space="preserve">、组成合同的文件</w:t>
      </w:r>
      <w:r/>
    </w:p>
    <w:p>
      <w:pPr>
        <w:pStyle w:val="875"/>
        <w:ind w:left="482"/>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如下述文件之间有任何抵触、矛盾或歧义，应按以下顺序解释：</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1.政府采购合同协议书及其变更、补充协议；</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2.成交通知书；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3.响应文件；</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4.磋商文件；</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5.有关技术文件，图纸；</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6.国家法律、行政法规和规章制度规定或合同约定的作为合同组成部分的其他文件。</w:t>
      </w:r>
      <w:r/>
    </w:p>
    <w:p>
      <w:pPr>
        <w:ind w:firstLine="482"/>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八</w:t>
      </w:r>
      <w:r>
        <w:rPr>
          <w:rFonts w:ascii="Times New Roman" w:hAnsi="Times New Roman"/>
          <w:b/>
          <w:color w:val="auto"/>
          <w:sz w:val="24"/>
          <w:szCs w:val="24"/>
          <w:highlight w:val="none"/>
        </w:rPr>
        <w:t xml:space="preserve">、违约责任</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1.甲方无正当理由拒绝接受乙方提供的合同标的的，甲方向乙方偿付拒绝接受合同价款总值</w:t>
      </w:r>
      <w:r>
        <w:rPr>
          <w:rFonts w:ascii="Times New Roman" w:hAnsi="Times New Roman"/>
          <w:bCs/>
          <w:color w:val="auto"/>
          <w:sz w:val="24"/>
          <w:szCs w:val="24"/>
          <w:highlight w:val="none"/>
          <w:u w:val="single"/>
        </w:rPr>
        <w:t xml:space="preserve">  </w:t>
      </w:r>
      <w:r>
        <w:rPr>
          <w:rFonts w:hint="eastAsia" w:ascii="Times New Roman" w:hAnsi="Times New Roman"/>
          <w:bCs/>
          <w:color w:val="auto"/>
          <w:sz w:val="24"/>
          <w:szCs w:val="24"/>
          <w:highlight w:val="none"/>
          <w:u w:val="single"/>
          <w:lang w:val="en-US" w:eastAsia="zh-CN"/>
        </w:rPr>
        <w:t xml:space="preserve">0.1%</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的违约金。</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 xml:space="preserve">2</w:t>
      </w:r>
      <w:r>
        <w:rPr>
          <w:rFonts w:ascii="Times New Roman" w:hAnsi="Times New Roman"/>
          <w:bCs/>
          <w:color w:val="auto"/>
          <w:sz w:val="24"/>
          <w:szCs w:val="24"/>
          <w:highlight w:val="none"/>
        </w:rPr>
        <w:t xml:space="preserve">.乙方提供的服务不符合合同约定的质量标准或存在质量缺陷，甲方有权要求乙方及时修理、重作、更换，并承担由此给甲方造成的损失。</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 xml:space="preserve">3</w:t>
      </w:r>
      <w:r>
        <w:rPr>
          <w:rFonts w:ascii="Times New Roman" w:hAnsi="Times New Roman"/>
          <w:bCs/>
          <w:color w:val="auto"/>
          <w:sz w:val="24"/>
          <w:szCs w:val="24"/>
          <w:highlight w:val="none"/>
        </w:rPr>
        <w:t xml:space="preserve">.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 xml:space="preserve">4</w:t>
      </w:r>
      <w:r>
        <w:rPr>
          <w:rFonts w:ascii="Times New Roman" w:hAnsi="Times New Roman"/>
          <w:bCs/>
          <w:color w:val="auto"/>
          <w:sz w:val="24"/>
          <w:szCs w:val="24"/>
          <w:highlight w:val="none"/>
        </w:rPr>
        <w:t xml:space="preserve">.如乙方没有按照合同规定提供相关服务，甲方有权从合同款中扣除误期赔偿费而不影响合同项下的其他补救方法，</w:t>
      </w:r>
      <w:r>
        <w:rPr>
          <w:rFonts w:ascii="Times New Roman" w:hAnsi="Times New Roman"/>
          <w:bCs/>
          <w:color w:val="auto"/>
          <w:sz w:val="24"/>
          <w:szCs w:val="24"/>
          <w:highlight w:val="none"/>
          <w:u w:val="single"/>
        </w:rPr>
        <w:t xml:space="preserve">赔偿费按逾期交付合同总额每日万分之五</w:t>
      </w:r>
      <w:r>
        <w:rPr>
          <w:rFonts w:ascii="Times New Roman" w:hAnsi="Times New Roman"/>
          <w:bCs/>
          <w:color w:val="auto"/>
          <w:sz w:val="24"/>
          <w:szCs w:val="24"/>
          <w:highlight w:val="none"/>
        </w:rPr>
        <w:t xml:space="preserve">。逾期超过约定日期</w:t>
      </w:r>
      <w:r>
        <w:rPr>
          <w:rFonts w:ascii="Times New Roman" w:hAnsi="Times New Roman"/>
          <w:bCs/>
          <w:color w:val="auto"/>
          <w:sz w:val="24"/>
          <w:szCs w:val="24"/>
          <w:highlight w:val="none"/>
          <w:u w:val="single"/>
        </w:rPr>
        <w:t xml:space="preserve">10</w:t>
      </w:r>
      <w:r>
        <w:rPr>
          <w:rFonts w:ascii="Times New Roman" w:hAnsi="Times New Roman"/>
          <w:bCs/>
          <w:color w:val="auto"/>
          <w:sz w:val="24"/>
          <w:szCs w:val="24"/>
          <w:highlight w:val="none"/>
        </w:rPr>
        <w:t xml:space="preserve">个工作日，甲方可解除本合同。</w:t>
      </w:r>
      <w:r>
        <w:rPr>
          <w:rFonts w:ascii="Times New Roman" w:hAnsi="Times New Roman"/>
          <w:color w:val="auto"/>
          <w:sz w:val="24"/>
          <w:szCs w:val="24"/>
          <w:highlight w:val="none"/>
        </w:rPr>
        <w:t xml:space="preserve">如果涉及公共利益，且赔偿金额无法弥补公共利益损失，甲方可要求继续履行或者采取其他补救措施</w:t>
      </w:r>
      <w:r>
        <w:rPr>
          <w:rFonts w:ascii="Times New Roman" w:hAnsi="Times New Roman"/>
          <w:bCs/>
          <w:color w:val="auto"/>
          <w:sz w:val="24"/>
          <w:szCs w:val="24"/>
          <w:highlight w:val="none"/>
        </w:rPr>
        <w:t xml:space="preserve">。</w:t>
      </w:r>
      <w:r/>
    </w:p>
    <w:p>
      <w:pPr>
        <w:ind w:left="0" w:firstLine="482"/>
        <w:jc w:val="left"/>
        <w:keepLines w:val="0"/>
        <w:keepNext w:val="0"/>
        <w:pageBreakBefore w:val="0"/>
        <w:spacing w:line="360" w:lineRule="auto"/>
        <w:widowControl w:val="off"/>
        <w:tabs>
          <w:tab w:val="left" w:pos="1134" w:leader="none"/>
          <w:tab w:val="left" w:pos="1418" w:leader="none"/>
        </w:tabs>
        <w:rPr>
          <w:rFonts w:hint="eastAsia" w:ascii="宋体" w:hAnsi="宋体" w:eastAsia="宋体" w:cs="宋体"/>
          <w:b/>
          <w:sz w:val="24"/>
          <w:szCs w:val="24"/>
        </w:rPr>
      </w:pPr>
      <w:r>
        <w:rPr>
          <w:rFonts w:hint="eastAsia" w:ascii="宋体" w:hAnsi="宋体" w:cs="Times New Roman"/>
          <w:b/>
          <w:bCs/>
          <w:sz w:val="24"/>
          <w:szCs w:val="24"/>
          <w:lang w:val="en-US" w:eastAsia="zh-CN"/>
        </w:rPr>
        <w:t xml:space="preserve">九</w:t>
      </w:r>
      <w:r>
        <w:rPr>
          <w:rFonts w:hint="eastAsia" w:ascii="宋体" w:hAnsi="宋体" w:eastAsia="宋体" w:cs="Times New Roman"/>
          <w:b/>
          <w:bCs/>
          <w:sz w:val="24"/>
          <w:szCs w:val="24"/>
          <w:lang w:val="en-US" w:eastAsia="zh-CN"/>
        </w:rPr>
        <w:t xml:space="preserve">、</w:t>
      </w:r>
      <w:r>
        <w:rPr>
          <w:rFonts w:hint="eastAsia" w:ascii="宋体" w:hAnsi="宋体" w:eastAsia="宋体" w:cs="宋体"/>
          <w:b/>
          <w:sz w:val="24"/>
          <w:szCs w:val="24"/>
        </w:rPr>
        <w:t xml:space="preserve">保密条款</w:t>
      </w:r>
      <w:r/>
    </w:p>
    <w:p>
      <w:pPr>
        <w:ind w:left="0" w:firstLine="48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zh-CN"/>
        </w:rPr>
        <w:t xml:space="preserve">保密信息：指</w:t>
      </w:r>
      <w:r>
        <w:rPr>
          <w:rFonts w:hint="eastAsia" w:ascii="宋体" w:hAnsi="宋体" w:eastAsia="宋体" w:cs="宋体"/>
          <w:sz w:val="24"/>
          <w:szCs w:val="24"/>
        </w:rPr>
        <w:t xml:space="preserve">甲乙双方在</w:t>
      </w:r>
      <w:r>
        <w:rPr>
          <w:rFonts w:hint="eastAsia" w:ascii="宋体" w:hAnsi="宋体" w:eastAsia="宋体" w:cs="宋体"/>
          <w:sz w:val="24"/>
          <w:szCs w:val="24"/>
          <w:lang w:val="zh-CN"/>
        </w:rPr>
        <w:t xml:space="preserve">合作事项进行中，乙方</w:t>
      </w:r>
      <w:r>
        <w:rPr>
          <w:rFonts w:hint="eastAsia" w:ascii="宋体" w:hAnsi="宋体" w:eastAsia="宋体" w:cs="宋体"/>
          <w:sz w:val="24"/>
          <w:szCs w:val="24"/>
        </w:rPr>
        <w:t xml:space="preserve">从甲方处</w:t>
      </w:r>
      <w:r>
        <w:rPr>
          <w:rFonts w:hint="eastAsia" w:ascii="宋体" w:hAnsi="宋体" w:eastAsia="宋体" w:cs="宋体"/>
          <w:sz w:val="24"/>
          <w:szCs w:val="24"/>
          <w:lang w:val="zh-CN"/>
        </w:rPr>
        <w:t xml:space="preserve">获得</w:t>
      </w:r>
      <w:r>
        <w:rPr>
          <w:rFonts w:hint="eastAsia" w:ascii="宋体" w:hAnsi="宋体" w:eastAsia="宋体" w:cs="宋体"/>
          <w:sz w:val="24"/>
          <w:szCs w:val="24"/>
        </w:rPr>
        <w:t xml:space="preserve">或</w:t>
      </w:r>
      <w:r>
        <w:rPr>
          <w:rFonts w:hint="eastAsia" w:ascii="宋体" w:hAnsi="宋体" w:eastAsia="宋体" w:cs="宋体"/>
          <w:sz w:val="24"/>
          <w:szCs w:val="24"/>
          <w:lang w:val="zh-CN"/>
        </w:rPr>
        <w:t xml:space="preserve">在项目实施过程中产生与本项目相关的信息无论以何种形式存在（包括但不限于数据、图表、胶片、光盘、文件、计算机媒介和网络），也无论是以口头、文件、演示或其他形式提供，也无论是否记载或标注为保密信息</w:t>
      </w:r>
      <w:r>
        <w:rPr>
          <w:rFonts w:hint="eastAsia" w:ascii="宋体" w:hAnsi="宋体" w:eastAsia="宋体" w:cs="宋体"/>
          <w:sz w:val="24"/>
          <w:szCs w:val="24"/>
        </w:rPr>
        <w:t xml:space="preserve">的</w:t>
      </w:r>
      <w:r>
        <w:rPr>
          <w:rFonts w:hint="eastAsia" w:ascii="宋体" w:hAnsi="宋体" w:eastAsia="宋体" w:cs="宋体"/>
          <w:sz w:val="24"/>
          <w:szCs w:val="24"/>
          <w:lang w:val="zh-CN"/>
        </w:rPr>
        <w:t xml:space="preserve">资料及成果等。</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lang w:val="zh-CN"/>
        </w:rPr>
        <w:t xml:space="preserve">乙方应严格执行《中华人民共和国保守国家秘密法》以及其他相关法律法规。</w:t>
      </w:r>
      <w:r/>
    </w:p>
    <w:p>
      <w:pPr>
        <w:ind w:left="0" w:firstLine="48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应对所有保密信息予以严格保密，确保保密信息不被本</w:t>
      </w:r>
      <w:r>
        <w:rPr>
          <w:rFonts w:hint="eastAsia" w:ascii="宋体" w:hAnsi="宋体" w:eastAsia="宋体" w:cs="宋体"/>
          <w:sz w:val="24"/>
          <w:szCs w:val="24"/>
        </w:rPr>
        <w:t xml:space="preserve">合同</w:t>
      </w:r>
      <w:r>
        <w:rPr>
          <w:rFonts w:hint="eastAsia" w:ascii="宋体" w:hAnsi="宋体" w:eastAsia="宋体" w:cs="宋体"/>
          <w:sz w:val="24"/>
          <w:szCs w:val="24"/>
          <w:lang w:val="zh-CN"/>
        </w:rPr>
        <w:t xml:space="preserve">以外的其他方直接或间接接触、获悉。未经授权不得将保密信息用于除</w:t>
      </w:r>
      <w:r>
        <w:rPr>
          <w:rFonts w:hint="eastAsia" w:ascii="宋体" w:hAnsi="宋体" w:eastAsia="宋体" w:cs="宋体"/>
          <w:sz w:val="24"/>
          <w:szCs w:val="24"/>
        </w:rPr>
        <w:t xml:space="preserve">本</w:t>
      </w:r>
      <w:r>
        <w:rPr>
          <w:rFonts w:hint="eastAsia" w:ascii="宋体" w:hAnsi="宋体" w:eastAsia="宋体" w:cs="宋体"/>
          <w:sz w:val="24"/>
          <w:szCs w:val="24"/>
          <w:lang w:val="zh-CN"/>
        </w:rPr>
        <w:t xml:space="preserve">合作事项以外的其他目的。除非有甲方的书面许可，该</w:t>
      </w:r>
      <w:r>
        <w:rPr>
          <w:rFonts w:hint="eastAsia" w:ascii="宋体" w:hAnsi="宋体" w:eastAsia="宋体" w:cs="宋体"/>
          <w:sz w:val="24"/>
          <w:szCs w:val="24"/>
        </w:rPr>
        <w:t xml:space="preserve">保密</w:t>
      </w:r>
      <w:r>
        <w:rPr>
          <w:rFonts w:hint="eastAsia" w:ascii="宋体" w:hAnsi="宋体" w:eastAsia="宋体" w:cs="宋体"/>
          <w:sz w:val="24"/>
          <w:szCs w:val="24"/>
          <w:lang w:val="zh-CN"/>
        </w:rPr>
        <w:t xml:space="preserve">信息不得对外披露。</w:t>
      </w:r>
      <w:r/>
    </w:p>
    <w:p>
      <w:pPr>
        <w:ind w:left="0" w:firstLine="48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除为进行合作事项所必需以外，不得复制或部分复制保密信息，或以其他方式制作副本、备份等。</w:t>
      </w:r>
      <w:r>
        <w:rPr>
          <w:rFonts w:hint="eastAsia" w:ascii="宋体" w:hAnsi="宋体" w:eastAsia="宋体" w:cs="宋体"/>
          <w:sz w:val="24"/>
          <w:szCs w:val="24"/>
        </w:rPr>
        <w:t xml:space="preserve">在</w:t>
      </w:r>
      <w:r>
        <w:rPr>
          <w:rFonts w:hint="eastAsia" w:ascii="宋体" w:hAnsi="宋体" w:eastAsia="宋体" w:cs="宋体"/>
          <w:sz w:val="24"/>
          <w:szCs w:val="24"/>
          <w:lang w:val="zh-CN"/>
        </w:rPr>
        <w:t xml:space="preserve">合作事项</w:t>
      </w:r>
      <w:r>
        <w:rPr>
          <w:rFonts w:hint="eastAsia" w:ascii="宋体" w:hAnsi="宋体" w:eastAsia="宋体" w:cs="宋体"/>
          <w:sz w:val="24"/>
          <w:szCs w:val="24"/>
        </w:rPr>
        <w:t xml:space="preserve">结束</w:t>
      </w:r>
      <w:r>
        <w:rPr>
          <w:rFonts w:hint="eastAsia" w:ascii="宋体" w:hAnsi="宋体" w:eastAsia="宋体" w:cs="宋体"/>
          <w:sz w:val="24"/>
          <w:szCs w:val="24"/>
          <w:lang w:val="zh-CN"/>
        </w:rPr>
        <w:t xml:space="preserve">后，</w:t>
      </w:r>
      <w:r>
        <w:rPr>
          <w:rFonts w:hint="eastAsia" w:ascii="宋体" w:hAnsi="宋体" w:eastAsia="宋体" w:cs="宋体"/>
          <w:sz w:val="24"/>
          <w:szCs w:val="24"/>
        </w:rPr>
        <w:t xml:space="preserve">乙方应</w:t>
      </w:r>
      <w:r>
        <w:rPr>
          <w:rFonts w:hint="eastAsia" w:ascii="宋体" w:hAnsi="宋体" w:eastAsia="宋体" w:cs="宋体"/>
          <w:sz w:val="24"/>
          <w:szCs w:val="24"/>
          <w:lang w:val="zh-CN"/>
        </w:rPr>
        <w:t xml:space="preserve">向</w:t>
      </w:r>
      <w:r>
        <w:rPr>
          <w:rFonts w:hint="eastAsia" w:ascii="宋体" w:hAnsi="宋体" w:eastAsia="宋体" w:cs="宋体"/>
          <w:sz w:val="24"/>
          <w:szCs w:val="24"/>
        </w:rPr>
        <w:t xml:space="preserve">甲</w:t>
      </w:r>
      <w:r>
        <w:rPr>
          <w:rFonts w:hint="eastAsia" w:ascii="宋体" w:hAnsi="宋体" w:eastAsia="宋体" w:cs="宋体"/>
          <w:sz w:val="24"/>
          <w:szCs w:val="24"/>
          <w:lang w:val="zh-CN"/>
        </w:rPr>
        <w:t xml:space="preserve">方返还相关保密信息的所有书面及电子形式的文件、记录、资料（包括其副本和复制品），</w:t>
      </w:r>
      <w:r>
        <w:rPr>
          <w:rFonts w:hint="eastAsia" w:ascii="宋体" w:hAnsi="宋体" w:eastAsia="宋体" w:cs="宋体"/>
          <w:sz w:val="24"/>
          <w:szCs w:val="24"/>
        </w:rPr>
        <w:t xml:space="preserve">不得私自留存</w:t>
      </w:r>
      <w:r>
        <w:rPr>
          <w:rFonts w:hint="eastAsia" w:ascii="宋体" w:hAnsi="宋体" w:eastAsia="宋体" w:cs="宋体"/>
          <w:sz w:val="24"/>
          <w:szCs w:val="24"/>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zh-CN"/>
        </w:rPr>
        <w:t xml:space="preserve">如由于乙方的原因而导致泄密的，</w:t>
      </w:r>
      <w:r>
        <w:rPr>
          <w:rFonts w:hint="eastAsia" w:ascii="宋体" w:hAnsi="宋体" w:eastAsia="宋体" w:cs="宋体"/>
          <w:sz w:val="24"/>
          <w:szCs w:val="24"/>
        </w:rPr>
        <w:t xml:space="preserve">甲</w:t>
      </w:r>
      <w:r>
        <w:rPr>
          <w:rFonts w:hint="eastAsia" w:ascii="宋体" w:hAnsi="宋体" w:eastAsia="宋体" w:cs="宋体"/>
          <w:sz w:val="24"/>
          <w:szCs w:val="24"/>
          <w:lang w:val="zh-CN"/>
        </w:rPr>
        <w:t xml:space="preserve">方有权要求</w:t>
      </w:r>
      <w:r>
        <w:rPr>
          <w:rFonts w:hint="eastAsia" w:ascii="宋体" w:hAnsi="宋体" w:eastAsia="宋体" w:cs="宋体"/>
          <w:sz w:val="24"/>
          <w:szCs w:val="24"/>
        </w:rPr>
        <w:t xml:space="preserve">乙</w:t>
      </w:r>
      <w:r>
        <w:rPr>
          <w:rFonts w:hint="eastAsia" w:ascii="宋体" w:hAnsi="宋体" w:eastAsia="宋体" w:cs="宋体"/>
          <w:sz w:val="24"/>
          <w:szCs w:val="24"/>
          <w:lang w:val="zh-CN"/>
        </w:rPr>
        <w:t xml:space="preserve">方承担下述各项违约责任：</w:t>
      </w:r>
      <w:r/>
    </w:p>
    <w:p>
      <w:pPr>
        <w:ind w:left="0" w:firstLine="48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（1）立即停止违反本</w:t>
      </w:r>
      <w:r>
        <w:rPr>
          <w:rFonts w:hint="eastAsia" w:ascii="宋体" w:hAnsi="宋体" w:eastAsia="宋体" w:cs="宋体"/>
          <w:sz w:val="24"/>
          <w:szCs w:val="24"/>
        </w:rPr>
        <w:t xml:space="preserve">保密条款</w:t>
      </w:r>
      <w:r>
        <w:rPr>
          <w:rFonts w:hint="eastAsia" w:ascii="宋体" w:hAnsi="宋体" w:eastAsia="宋体" w:cs="宋体"/>
          <w:sz w:val="24"/>
          <w:szCs w:val="24"/>
          <w:lang w:val="zh-CN"/>
        </w:rPr>
        <w:t xml:space="preserve">的行为；</w:t>
      </w:r>
      <w:r/>
    </w:p>
    <w:p>
      <w:pPr>
        <w:ind w:left="0" w:firstLine="48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（2）采取一切有效措施防止</w:t>
      </w:r>
      <w:r>
        <w:rPr>
          <w:rFonts w:hint="eastAsia" w:ascii="宋体" w:hAnsi="宋体" w:cs="宋体"/>
          <w:sz w:val="24"/>
          <w:szCs w:val="24"/>
          <w:lang w:val="zh-CN"/>
        </w:rPr>
        <w:t xml:space="preserve">保密信息泄漏</w:t>
      </w:r>
      <w:r>
        <w:rPr>
          <w:rFonts w:hint="eastAsia" w:ascii="宋体" w:hAnsi="宋体" w:eastAsia="宋体" w:cs="宋体"/>
          <w:sz w:val="24"/>
          <w:szCs w:val="24"/>
          <w:lang w:val="zh-CN"/>
        </w:rPr>
        <w:t xml:space="preserve">范围继续扩大；</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lang w:val="zh-CN"/>
        </w:rPr>
        <w:t xml:space="preserve">（3）赔偿因违反本</w:t>
      </w:r>
      <w:r>
        <w:rPr>
          <w:rFonts w:hint="eastAsia" w:ascii="宋体" w:hAnsi="宋体" w:eastAsia="宋体" w:cs="宋体"/>
          <w:sz w:val="24"/>
          <w:szCs w:val="24"/>
        </w:rPr>
        <w:t xml:space="preserve">保密条款</w:t>
      </w:r>
      <w:r>
        <w:rPr>
          <w:rFonts w:hint="eastAsia" w:ascii="宋体" w:hAnsi="宋体" w:eastAsia="宋体" w:cs="宋体"/>
          <w:sz w:val="24"/>
          <w:szCs w:val="24"/>
          <w:lang w:val="zh-CN"/>
        </w:rPr>
        <w:t xml:space="preserve">而给</w:t>
      </w:r>
      <w:r>
        <w:rPr>
          <w:rFonts w:hint="eastAsia" w:ascii="宋体" w:hAnsi="宋体" w:eastAsia="宋体" w:cs="宋体"/>
          <w:sz w:val="24"/>
          <w:szCs w:val="24"/>
        </w:rPr>
        <w:t xml:space="preserve">甲</w:t>
      </w:r>
      <w:r>
        <w:rPr>
          <w:rFonts w:hint="eastAsia" w:ascii="宋体" w:hAnsi="宋体" w:eastAsia="宋体" w:cs="宋体"/>
          <w:sz w:val="24"/>
          <w:szCs w:val="24"/>
          <w:lang w:val="zh-CN"/>
        </w:rPr>
        <w:t xml:space="preserve">方造成的损失。鉴于泄密后</w:t>
      </w:r>
      <w:r>
        <w:rPr>
          <w:rFonts w:hint="eastAsia" w:ascii="宋体" w:hAnsi="宋体" w:eastAsia="宋体" w:cs="宋体"/>
          <w:sz w:val="24"/>
          <w:szCs w:val="24"/>
        </w:rPr>
        <w:t xml:space="preserve">可能</w:t>
      </w:r>
      <w:r>
        <w:rPr>
          <w:rFonts w:hint="eastAsia" w:ascii="宋体" w:hAnsi="宋体" w:eastAsia="宋体" w:cs="宋体"/>
          <w:sz w:val="24"/>
          <w:szCs w:val="24"/>
          <w:lang w:val="zh-CN"/>
        </w:rPr>
        <w:t xml:space="preserve">对甲方造成的损害将无法估量，乙方同意因违反本保密</w:t>
      </w:r>
      <w:r>
        <w:rPr>
          <w:rFonts w:hint="eastAsia" w:ascii="宋体" w:hAnsi="宋体" w:eastAsia="宋体" w:cs="宋体"/>
          <w:sz w:val="24"/>
          <w:szCs w:val="24"/>
          <w:highlight w:val="none"/>
          <w:lang w:val="zh-CN"/>
        </w:rPr>
        <w:t xml:space="preserve">条款的，向甲方支付违约金人民币</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万元。触犯法律的，还应承担相应的法律责任。</w:t>
      </w:r>
      <w:r/>
    </w:p>
    <w:p>
      <w:pPr>
        <w:ind w:firstLine="482"/>
        <w:spacing w:line="400" w:lineRule="exact"/>
        <w:rPr>
          <w:rFonts w:ascii="Times New Roman" w:hAnsi="Times New Roman"/>
          <w:b/>
          <w:color w:val="auto"/>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保密条款</w:t>
      </w:r>
      <w:r>
        <w:rPr>
          <w:rFonts w:hint="eastAsia" w:ascii="宋体" w:hAnsi="宋体" w:eastAsia="宋体" w:cs="宋体"/>
          <w:sz w:val="24"/>
          <w:szCs w:val="24"/>
          <w:highlight w:val="none"/>
          <w:lang w:val="zh-CN"/>
        </w:rPr>
        <w:t xml:space="preserve">自</w:t>
      </w:r>
      <w:r>
        <w:rPr>
          <w:rFonts w:hint="eastAsia" w:ascii="宋体" w:hAnsi="宋体" w:eastAsia="宋体" w:cs="宋体"/>
          <w:sz w:val="24"/>
          <w:szCs w:val="24"/>
          <w:highlight w:val="none"/>
        </w:rPr>
        <w:t xml:space="preserve">本合同签订</w:t>
      </w:r>
      <w:r>
        <w:rPr>
          <w:rFonts w:hint="eastAsia" w:ascii="宋体" w:hAnsi="宋体" w:eastAsia="宋体" w:cs="宋体"/>
          <w:sz w:val="24"/>
          <w:szCs w:val="24"/>
          <w:highlight w:val="none"/>
          <w:lang w:val="zh-CN"/>
        </w:rPr>
        <w:t xml:space="preserve">之日起一直有效。</w:t>
      </w:r>
      <w:r/>
    </w:p>
    <w:p>
      <w:pPr>
        <w:ind w:firstLine="482"/>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十</w:t>
      </w:r>
      <w:r>
        <w:rPr>
          <w:rFonts w:ascii="Times New Roman" w:hAnsi="Times New Roman"/>
          <w:b/>
          <w:color w:val="auto"/>
          <w:sz w:val="24"/>
          <w:szCs w:val="24"/>
          <w:highlight w:val="none"/>
        </w:rPr>
        <w:t xml:space="preserve">、合同变更、中止与终止</w:t>
      </w:r>
      <w:r/>
    </w:p>
    <w:p>
      <w:pPr>
        <w:ind w:left="482"/>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1.合同的变更</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w:t>
      </w:r>
      <w:r>
        <w:rPr>
          <w:rFonts w:hint="eastAsia" w:ascii="Times New Roman" w:hAnsi="Times New Roman"/>
          <w:color w:val="auto"/>
          <w:sz w:val="24"/>
          <w:szCs w:val="24"/>
          <w:highlight w:val="none"/>
          <w:lang w:val="en-US" w:eastAsia="zh-CN"/>
        </w:rPr>
        <w:t xml:space="preserve">服务</w:t>
      </w:r>
      <w:r>
        <w:rPr>
          <w:rFonts w:ascii="Times New Roman" w:hAnsi="Times New Roman"/>
          <w:color w:val="auto"/>
          <w:sz w:val="24"/>
          <w:szCs w:val="24"/>
          <w:highlight w:val="none"/>
        </w:rPr>
        <w:t xml:space="preserve">，并就此与乙方协商一致后签订补充协议。</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2.合同的中止</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（2）合同履行过程中，如果乙方出现以下情形之一的：</w:t>
      </w:r>
      <w:r/>
    </w:p>
    <w:p>
      <w:pPr>
        <w:ind w:firstLine="480"/>
        <w:jc w:val="left"/>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1.</w:t>
      </w:r>
      <w:r>
        <w:rPr>
          <w:rFonts w:ascii="Times New Roman" w:hAnsi="Times New Roman"/>
          <w:color w:val="auto"/>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4"/>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3.合同的终止</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（1）合同因有效期限届满而终止；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874"/>
        <w:ind w:firstLine="480"/>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w:t>
      </w:r>
      <w:r>
        <w:rPr>
          <w:rFonts w:ascii="Times New Roman" w:hAnsi="Times New Roman" w:eastAsia="宋体" w:cs="Times New Roman"/>
          <w:color w:val="auto"/>
          <w:sz w:val="24"/>
          <w:szCs w:val="24"/>
          <w:highlight w:val="none"/>
        </w:rPr>
        <w:t xml:space="preserve">涉及国家利益、社会公共利益的情形</w:t>
      </w:r>
      <w:r/>
    </w:p>
    <w:p>
      <w:pPr>
        <w:pStyle w:val="874"/>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十一</w:t>
      </w:r>
      <w:r>
        <w:rPr>
          <w:rFonts w:ascii="Times New Roman" w:hAnsi="Times New Roman"/>
          <w:b/>
          <w:color w:val="auto"/>
          <w:sz w:val="24"/>
          <w:szCs w:val="24"/>
          <w:highlight w:val="none"/>
        </w:rPr>
        <w:t xml:space="preserve">、合同分包</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1.乙方不得将合同转包给其他供应商。涉及合同分包的，乙方应根据采购文件和投标（响应）文件规定进行合同分包。</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2.乙方执行政府采购政策向中小企业依法分包的，乙方应当按采购文件和响应文件签订分包意向协议，分包意向协议属于本合同组成部分。</w:t>
      </w:r>
      <w:r/>
    </w:p>
    <w:p>
      <w:pPr>
        <w:ind w:firstLine="482"/>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十二</w:t>
      </w:r>
      <w:r>
        <w:rPr>
          <w:rFonts w:ascii="Times New Roman" w:hAnsi="Times New Roman"/>
          <w:b/>
          <w:color w:val="auto"/>
          <w:sz w:val="24"/>
          <w:szCs w:val="24"/>
          <w:highlight w:val="none"/>
        </w:rPr>
        <w:t xml:space="preserve">、不可抗力</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1.不可抗力是指合同双方不能预见、不能避免且不能克服的客观情况。</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三</w:t>
      </w:r>
      <w:r>
        <w:rPr>
          <w:rFonts w:ascii="Times New Roman" w:hAnsi="Times New Roman"/>
          <w:b/>
          <w:bCs/>
          <w:color w:val="auto"/>
          <w:sz w:val="24"/>
          <w:szCs w:val="24"/>
          <w:highlight w:val="none"/>
        </w:rPr>
        <w:t xml:space="preserve">、政府采购政策</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lang w:val="en-GB"/>
        </w:rPr>
        <w:t xml:space="preserve">本合同应当按照规定执行政府采购政策。</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四</w:t>
      </w:r>
      <w:r>
        <w:rPr>
          <w:rFonts w:ascii="Times New Roman" w:hAnsi="Times New Roman"/>
          <w:b/>
          <w:bCs/>
          <w:color w:val="auto"/>
          <w:sz w:val="24"/>
          <w:szCs w:val="24"/>
          <w:highlight w:val="none"/>
        </w:rPr>
        <w:t xml:space="preserve">、法律适用</w:t>
      </w:r>
      <w:r/>
    </w:p>
    <w:p>
      <w:pPr>
        <w:pStyle w:val="874"/>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1.本合同的订立、生效、解释、履行及与本合同有关的争议解决，均适用法律、行政法规。</w:t>
      </w:r>
      <w:r/>
    </w:p>
    <w:p>
      <w:pPr>
        <w:pStyle w:val="874"/>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2.本合同条款与法律、行政法规的强制性规定不一致的，双方当事人</w:t>
      </w:r>
      <w:r>
        <w:rPr>
          <w:rFonts w:hint="eastAsia" w:ascii="Times New Roman" w:hAnsi="Times New Roman" w:eastAsia="宋体" w:cs="Times New Roman"/>
          <w:color w:val="auto"/>
          <w:sz w:val="24"/>
          <w:szCs w:val="24"/>
          <w:highlight w:val="none"/>
          <w:lang w:eastAsia="zh-CN"/>
        </w:rPr>
        <w:t xml:space="preserve">应当</w:t>
      </w:r>
      <w:r>
        <w:rPr>
          <w:rFonts w:ascii="Times New Roman" w:hAnsi="Times New Roman" w:eastAsia="宋体" w:cs="Times New Roman"/>
          <w:color w:val="auto"/>
          <w:sz w:val="24"/>
          <w:szCs w:val="24"/>
          <w:highlight w:val="none"/>
        </w:rPr>
        <w:t xml:space="preserve">按照法律、行政法规的强制性规定修改本合同的相关条款。</w:t>
      </w:r>
      <w:r/>
    </w:p>
    <w:p>
      <w:pPr>
        <w:ind w:firstLine="482"/>
        <w:jc w:val="left"/>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五</w:t>
      </w:r>
      <w:r>
        <w:rPr>
          <w:rFonts w:ascii="Times New Roman" w:hAnsi="Times New Roman"/>
          <w:b/>
          <w:bCs/>
          <w:color w:val="auto"/>
          <w:sz w:val="24"/>
          <w:szCs w:val="24"/>
          <w:highlight w:val="none"/>
        </w:rPr>
        <w:t xml:space="preserve">、通知</w:t>
      </w:r>
      <w:r/>
    </w:p>
    <w:p>
      <w:pPr>
        <w:pStyle w:val="874"/>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1.本合同任何一方向对方发出的通知、信件、数据电文等，应当发送至本合同所约定的通讯地址、联系人、联系电话或电子邮箱。</w:t>
      </w:r>
      <w:r/>
    </w:p>
    <w:p>
      <w:pPr>
        <w:pStyle w:val="874"/>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3.本合同一方给另一方的通知均应采用书面形式，传真或快递送到本合同中规定的对方的地址和办理签收手续。</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4.通知以送达之日或通知书中规定的生效之日起生效，两者中以较迟之日为准。</w:t>
      </w:r>
      <w:r/>
    </w:p>
    <w:p>
      <w:pPr>
        <w:ind w:firstLine="482"/>
        <w:jc w:val="left"/>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六</w:t>
      </w:r>
      <w:r>
        <w:rPr>
          <w:rFonts w:ascii="Times New Roman" w:hAnsi="Times New Roman"/>
          <w:b/>
          <w:bCs/>
          <w:color w:val="auto"/>
          <w:sz w:val="24"/>
          <w:szCs w:val="24"/>
          <w:highlight w:val="none"/>
        </w:rPr>
        <w:t xml:space="preserve">、合同生效</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本合同自</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合同签订之日起</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生效。</w:t>
      </w:r>
      <w:r/>
    </w:p>
    <w:p>
      <w:pPr>
        <w:ind w:firstLine="482"/>
        <w:jc w:val="left"/>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七</w:t>
      </w:r>
      <w:r>
        <w:rPr>
          <w:rFonts w:ascii="Times New Roman" w:hAnsi="Times New Roman"/>
          <w:b/>
          <w:bCs/>
          <w:color w:val="auto"/>
          <w:sz w:val="24"/>
          <w:szCs w:val="24"/>
          <w:highlight w:val="none"/>
        </w:rPr>
        <w:t xml:space="preserve">、合同份数</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本合同一式</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陆</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份，甲方执</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贰</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份，乙方执</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贰</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代理备案</w:t>
      </w:r>
      <w:r>
        <w:rPr>
          <w:rFonts w:hint="eastAsia" w:ascii="Times New Roman" w:hAnsi="Times New Roman"/>
          <w:color w:val="auto"/>
          <w:sz w:val="24"/>
          <w:szCs w:val="24"/>
          <w:highlight w:val="none"/>
          <w:u w:val="single"/>
          <w:lang w:val="en-US" w:eastAsia="zh-CN"/>
        </w:rPr>
        <w:t xml:space="preserve"> 贰</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w:t>
      </w:r>
      <w:bookmarkStart w:id="113" w:name="_Hlk187856376"/>
      <w:r>
        <w:rPr>
          <w:rFonts w:ascii="Times New Roman" w:hAnsi="Times New Roman"/>
          <w:b/>
          <w:bCs/>
          <w:color w:val="auto"/>
          <w:sz w:val="24"/>
          <w:szCs w:val="24"/>
          <w:highlight w:val="none"/>
        </w:rPr>
        <w:t xml:space="preserve">纸质合同和</w:t>
      </w:r>
      <w:r>
        <w:rPr>
          <w:rFonts w:hint="eastAsia" w:ascii="Times New Roman" w:hAnsi="Times New Roman"/>
          <w:b/>
          <w:bCs/>
          <w:color w:val="auto"/>
          <w:sz w:val="24"/>
          <w:szCs w:val="24"/>
          <w:highlight w:val="none"/>
        </w:rPr>
        <w:t xml:space="preserve">双方</w:t>
      </w:r>
      <w:r>
        <w:rPr>
          <w:rFonts w:ascii="Times New Roman" w:hAnsi="Times New Roman"/>
          <w:b/>
          <w:bCs/>
          <w:color w:val="auto"/>
          <w:sz w:val="24"/>
          <w:szCs w:val="24"/>
          <w:highlight w:val="none"/>
        </w:rPr>
        <w:t xml:space="preserve">在“苏采云”系统签订的电子合同</w:t>
      </w:r>
      <w:bookmarkEnd w:id="113"/>
      <w:r>
        <w:rPr>
          <w:rFonts w:ascii="Times New Roman" w:hAnsi="Times New Roman"/>
          <w:color w:val="auto"/>
          <w:sz w:val="24"/>
          <w:szCs w:val="24"/>
          <w:highlight w:val="none"/>
        </w:rPr>
        <w:t xml:space="preserve">均具有同等法律效力。</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合同订立时间：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合同订立地点：</w:t>
      </w:r>
      <w:r>
        <w:rPr>
          <w:rFonts w:ascii="Times New Roman" w:hAnsi="Times New Roman"/>
          <w:color w:val="auto"/>
          <w:sz w:val="24"/>
          <w:szCs w:val="24"/>
          <w:highlight w:val="none"/>
          <w:u w:val="single"/>
        </w:rPr>
        <w:t xml:space="preserve">   “苏采云”系统    </w:t>
      </w:r>
      <w:r/>
    </w:p>
    <w:p>
      <w:pPr>
        <w:ind w:firstLine="482"/>
        <w:jc w:val="left"/>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八</w:t>
      </w:r>
      <w:r>
        <w:rPr>
          <w:rFonts w:ascii="Times New Roman" w:hAnsi="Times New Roman"/>
          <w:b/>
          <w:bCs/>
          <w:color w:val="auto"/>
          <w:sz w:val="24"/>
          <w:szCs w:val="24"/>
          <w:highlight w:val="none"/>
        </w:rPr>
        <w:t xml:space="preserve">、解决争议的方法</w:t>
      </w:r>
      <w:r/>
    </w:p>
    <w:p>
      <w:pPr>
        <w:pStyle w:val="874"/>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1.因本合同及合同有关事项发生的争议，由甲乙双方友好协商解决。协商不成时，可以向有关组织申请调解。合同一方或双方不愿调解或调解不成的，可以通过诉讼的方式解决争议。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2.通过诉讼方式的，由</w:t>
      </w:r>
      <w:r>
        <w:rPr>
          <w:rFonts w:ascii="Times New Roman" w:hAnsi="Times New Roman"/>
          <w:color w:val="auto"/>
          <w:sz w:val="24"/>
          <w:szCs w:val="24"/>
          <w:highlight w:val="none"/>
          <w:u w:val="single"/>
        </w:rPr>
        <w:t xml:space="preserve">甲方</w:t>
      </w:r>
      <w:r>
        <w:rPr>
          <w:rFonts w:ascii="Times New Roman" w:hAnsi="Times New Roman"/>
          <w:color w:val="auto"/>
          <w:sz w:val="24"/>
          <w:szCs w:val="24"/>
          <w:highlight w:val="none"/>
        </w:rPr>
        <w:t xml:space="preserve">住所地人民法院管辖，但管辖法院的约定不得违反级别管辖和专属管辖的规定。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3.如甲乙双方有争议的事项不影响合同其他部分的履行，在争议解决期间，合同其他部分应当继续履行。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附件：具体标的及其技术要求和商务要求、联合协议、分包意向协议等</w:t>
      </w:r>
      <w:r/>
    </w:p>
    <w:p>
      <w:pPr>
        <w:pStyle w:val="876"/>
        <w:rPr>
          <w:color w:val="auto"/>
          <w:highlight w:val="none"/>
        </w:rPr>
      </w:pPr>
      <w:r>
        <w:rPr>
          <w:color w:val="auto"/>
          <w:highlight w:val="none"/>
        </w:rPr>
      </w:r>
      <w:r/>
    </w:p>
    <w:tbl>
      <w:tblPr>
        <w:tblStyle w:val="85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60"/>
              <w:jc w:val="left"/>
              <w:spacing w:before="12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rPr>
          <w:rFonts w:hint="eastAsia"/>
        </w:rPr>
      </w:pPr>
      <w:r/>
      <w:bookmarkStart w:id="114" w:name="_Toc22631"/>
      <w:r/>
      <w:bookmarkStart w:id="115" w:name="_Toc7955"/>
      <w:r/>
      <w:bookmarkStart w:id="116" w:name="_Toc1657"/>
      <w:r>
        <w:rPr>
          <w:rFonts w:hint="eastAsia"/>
        </w:rP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114"/>
      <w:r/>
      <w:bookmarkEnd w:id="115"/>
      <w:r/>
      <w:bookmarkEnd w:id="116"/>
      <w:r/>
      <w:bookmarkStart w:id="117" w:name="_Hlt26955039"/>
      <w:r/>
      <w:bookmarkEnd w:id="117"/>
      <w:r/>
      <w:bookmarkStart w:id="118" w:name="_Hlt26671244"/>
      <w:r/>
      <w:bookmarkEnd w:id="118"/>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color w:val="auto"/>
          <w:sz w:val="28"/>
          <w:szCs w:val="28"/>
          <w:highlight w:val="none"/>
          <w:lang w:val="en-US"/>
        </w:rPr>
      </w:pPr>
      <w:r>
        <w:rPr>
          <w:rFonts w:hint="eastAsia" w:ascii="Times New Roman" w:hAnsi="Times New Roman"/>
          <w:color w:val="auto"/>
          <w:sz w:val="28"/>
          <w:szCs w:val="28"/>
          <w:highlight w:val="none"/>
        </w:rPr>
        <w:t xml:space="preserve">一、</w:t>
      </w:r>
      <w:r>
        <w:rPr>
          <w:rFonts w:hint="eastAsia" w:ascii="Times New Roman" w:hAnsi="Times New Roman"/>
          <w:color w:val="auto"/>
          <w:sz w:val="28"/>
          <w:szCs w:val="28"/>
          <w:highlight w:val="none"/>
          <w:lang w:val="en-US" w:eastAsia="zh-CN"/>
        </w:rPr>
        <w:t xml:space="preserve">磋商响应函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二、供应商资质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三、法人授权书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四、磋商报价表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六、中小企业或残疾人福利性单位声明函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w:t>
      </w:r>
      <w:bookmarkStart w:id="119" w:name="OLE_LINK4"/>
      <w:r>
        <w:rPr>
          <w:rFonts w:hint="eastAsia" w:ascii="Times New Roman" w:hAnsi="Times New Roman"/>
          <w:color w:val="auto"/>
          <w:sz w:val="28"/>
          <w:szCs w:val="28"/>
          <w:highlight w:val="none"/>
        </w:rPr>
        <w:t xml:space="preserve">技术响应偏离表</w:t>
      </w:r>
      <w:bookmarkEnd w:id="119"/>
      <w:r>
        <w:rPr>
          <w:rFonts w:hint="eastAsia" w:ascii="Times New Roman" w:hAnsi="Times New Roman"/>
          <w:color w:val="auto"/>
          <w:sz w:val="28"/>
          <w:szCs w:val="28"/>
          <w:highlight w:val="none"/>
        </w:rPr>
        <w:t xml:space="preserve">（技术参数响应）</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八、项目组人员</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九、企业业绩</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十</w:t>
      </w:r>
      <w:r>
        <w:rPr>
          <w:rFonts w:hint="eastAsia" w:ascii="Times New Roman" w:hAnsi="Times New Roman"/>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黑体" w:hAnsi="黑体" w:eastAsia="黑体" w:cs="黑体"/>
          <w:b w:val="0"/>
          <w:bCs w:val="0"/>
          <w:color w:val="auto"/>
          <w:sz w:val="32"/>
          <w:highlight w:val="none"/>
        </w:rPr>
      </w:pPr>
      <w:r>
        <w:rPr>
          <w:rFonts w:hint="eastAsia"/>
          <w:b/>
          <w:bCs/>
          <w:color w:val="auto"/>
          <w:sz w:val="32"/>
          <w:highlight w:val="none"/>
        </w:rPr>
        <w:br w:type="page" w:clear="all"/>
      </w:r>
      <w:r>
        <w:rPr>
          <w:rFonts w:hint="eastAsia" w:ascii="黑体" w:hAnsi="黑体" w:eastAsia="黑体" w:cs="黑体"/>
          <w:b w:val="0"/>
          <w:bCs w:val="0"/>
          <w:color w:val="auto"/>
          <w:sz w:val="32"/>
          <w:highlight w:val="none"/>
        </w:rPr>
        <w:t xml:space="preserve">一、磋商响应函</w:t>
      </w:r>
      <w:r/>
    </w:p>
    <w:p>
      <w:pPr>
        <w:pStyle w:val="877"/>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877"/>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877"/>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87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120" w:name="_Toc120614284"/>
      <w:r>
        <w:rPr>
          <w:rFonts w:hint="eastAsia" w:ascii="宋体" w:hAnsi="宋体" w:cs="宋体"/>
          <w:b/>
          <w:bCs/>
          <w:color w:val="auto"/>
          <w:sz w:val="32"/>
          <w:szCs w:val="32"/>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121" w:name="_Toc15099"/>
      <w:r>
        <w:rPr>
          <w:rFonts w:hint="eastAsia" w:ascii="黑体" w:hAnsi="黑体" w:eastAsia="黑体" w:cs="黑体"/>
          <w:b w:val="0"/>
          <w:bCs w:val="0"/>
          <w:color w:val="auto"/>
          <w:sz w:val="32"/>
          <w:highlight w:val="none"/>
        </w:rPr>
        <w:t xml:space="preserve">二、供应商资质</w:t>
      </w:r>
      <w:bookmarkEnd w:id="121"/>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878"/>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877"/>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87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122" w:name="_Hlt26671380"/>
      <w:r/>
      <w:bookmarkEnd w:id="122"/>
      <w:r/>
      <w:bookmarkStart w:id="123" w:name="_Hlt26955070"/>
      <w:r/>
      <w:bookmarkEnd w:id="123"/>
      <w:r/>
      <w:bookmarkStart w:id="124" w:name="_格式3__银行出具的资信证明"/>
      <w:r/>
      <w:bookmarkEnd w:id="124"/>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13"/>
        <w:gridCol w:w="1674"/>
        <w:gridCol w:w="4049"/>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84"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9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lang w:val="en-US" w:eastAsia="zh-CN"/>
              </w:rPr>
              <w:t xml:space="preserve">投标单价</w:t>
            </w:r>
            <w:r>
              <w:rPr>
                <w:rFonts w:ascii="Times New Roman" w:hAnsi="Times New Roman" w:cs="仿宋"/>
                <w:color w:val="auto"/>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84" w:type="dxa"/>
            <w:vAlign w:val="center"/>
            <w:textDirection w:val="lrTb"/>
            <w:noWrap w:val="false"/>
          </w:tcPr>
          <w:p>
            <w:pPr>
              <w:spacing w:line="480" w:lineRule="exact"/>
              <w:rPr>
                <w:rFonts w:hint="eastAsia" w:ascii="Times New Roman" w:hAnsi="Times New Roman"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lang w:eastAsia="zh-CN"/>
              </w:rPr>
              <w:t xml:space="preserve">泗洪县预算管理一体化系统运维服务采购项目（2026.11-2029.11）</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9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ind w:firstLine="753"/>
              <w:spacing w:line="480" w:lineRule="exact"/>
              <w:rPr>
                <w:rFonts w:hint="default" w:ascii="Times New Roman" w:hAnsi="Times New Roman"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rPr>
                <w:rFonts w:hint="eastAsia" w:ascii="Times New Roman" w:hAnsi="Times New Roman" w:cs="仿宋"/>
                <w:color w:val="auto"/>
                <w:sz w:val="24"/>
                <w:highlight w:val="none"/>
                <w:lang w:val="en-US" w:eastAsia="zh-CN"/>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84"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lang w:val="en-US" w:eastAsia="zh-CN"/>
              </w:rPr>
              <w:t xml:space="preserve">投标单价</w:t>
            </w:r>
            <w:r>
              <w:rPr>
                <w:rFonts w:ascii="Times New Roman" w:hAnsi="Times New Roman" w:cs="仿宋"/>
                <w:color w:val="auto"/>
                <w:sz w:val="24"/>
                <w:highlight w:val="none"/>
              </w:rPr>
              <w:t xml:space="preserve">（大写）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41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五、分项报价表</w:t>
      </w:r>
      <w:r/>
    </w:p>
    <w:p>
      <w:pPr>
        <w:pStyle w:val="878"/>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分项报价表（服务类）</w:t>
      </w:r>
      <w:r/>
    </w:p>
    <w:tbl>
      <w:tblPr>
        <w:tblStyle w:val="858"/>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79"/>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879"/>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9"/>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p>
            <w:pPr>
              <w:pStyle w:val="879"/>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9"/>
              <w:jc w:val="center"/>
              <w:spacing w:line="360" w:lineRule="exact"/>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数量</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年</w:t>
            </w:r>
            <w:r>
              <w:rPr>
                <w:rFonts w:hint="eastAsia" w:ascii="宋体" w:hAnsi="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9"/>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合价</w:t>
            </w:r>
            <w:r/>
          </w:p>
          <w:p>
            <w:pPr>
              <w:pStyle w:val="879"/>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9"/>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879"/>
              <w:jc w:val="center"/>
              <w:spacing w:line="560" w:lineRule="exact"/>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879"/>
              <w:spacing w:line="56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879"/>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9"/>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879"/>
              <w:jc w:val="center"/>
              <w:spacing w:line="500" w:lineRule="exact"/>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lang w:val="en-US" w:eastAsia="zh-CN"/>
              </w:rPr>
              <w:t xml:space="preserve">磋商总价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879"/>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879"/>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人民币（大写）：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仟     </w:t>
            </w:r>
            <w:r>
              <w:rPr>
                <w:rFonts w:hint="eastAsia" w:ascii="宋体" w:hAnsi="宋体"/>
                <w:bCs/>
                <w:color w:val="auto"/>
                <w:sz w:val="24"/>
                <w:szCs w:val="24"/>
                <w:highlight w:val="none"/>
              </w:rPr>
              <w:t xml:space="preserve">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万</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仟</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元</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角</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分</w:t>
            </w:r>
            <w:r/>
          </w:p>
        </w:tc>
      </w:tr>
    </w:tbl>
    <w:p>
      <w:pPr>
        <w:ind w:firstLine="480"/>
        <w:spacing w:line="480" w:lineRule="exact"/>
        <w:rPr>
          <w:rFonts w:ascii="宋体" w:hAnsi="宋体"/>
          <w:color w:val="auto"/>
          <w:sz w:val="24"/>
          <w:szCs w:val="24"/>
          <w:highlight w:val="yellow"/>
        </w:rPr>
      </w:pPr>
      <w:r>
        <w:rPr>
          <w:rFonts w:hint="eastAsia" w:ascii="宋体" w:hAnsi="宋体"/>
          <w:color w:val="auto"/>
          <w:sz w:val="24"/>
          <w:szCs w:val="24"/>
          <w:highlight w:val="none"/>
        </w:rPr>
        <w:t xml:space="preserve">备注：</w:t>
      </w:r>
      <w:r>
        <w:rPr>
          <w:rFonts w:hint="eastAsia" w:ascii="宋体" w:hAnsi="宋体"/>
          <w:color w:val="auto"/>
          <w:sz w:val="24"/>
          <w:szCs w:val="24"/>
          <w:highlight w:val="none"/>
          <w:lang w:val="en-US" w:eastAsia="zh-CN"/>
        </w:rPr>
        <w:t xml:space="preserve">1.磋商总价应</w:t>
      </w:r>
      <w:r>
        <w:rPr>
          <w:rFonts w:hint="eastAsia" w:ascii="宋体" w:hAnsi="宋体"/>
          <w:color w:val="auto"/>
          <w:sz w:val="24"/>
          <w:szCs w:val="24"/>
          <w:highlight w:val="none"/>
        </w:rPr>
        <w:t xml:space="preserve">与报价表</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单价×3年</w:t>
      </w:r>
      <w:r>
        <w:rPr>
          <w:rFonts w:hint="eastAsia" w:ascii="宋体" w:hAnsi="宋体"/>
          <w:color w:val="auto"/>
          <w:sz w:val="24"/>
          <w:szCs w:val="24"/>
          <w:highlight w:val="none"/>
          <w:lang w:val="en-US" w:eastAsia="zh-CN"/>
        </w:rPr>
        <w:t xml:space="preserve">的总价</w:t>
      </w:r>
      <w:r>
        <w:rPr>
          <w:rFonts w:hint="eastAsia" w:ascii="宋体" w:hAnsi="宋体"/>
          <w:color w:val="auto"/>
          <w:sz w:val="24"/>
          <w:szCs w:val="24"/>
          <w:highlight w:val="none"/>
        </w:rPr>
        <w:t xml:space="preserve">一致。</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ind w:firstLine="240"/>
        <w:spacing w:line="480" w:lineRule="exact"/>
        <w:rPr>
          <w:rFonts w:ascii="宋体" w:hAnsi="宋体"/>
          <w:color w:val="auto"/>
          <w:sz w:val="24"/>
          <w:szCs w:val="24"/>
          <w:highlight w:val="none"/>
        </w:rPr>
      </w:pPr>
      <w:r>
        <w:rPr>
          <w:rFonts w:hint="eastAsia"/>
          <w:bCs/>
          <w:color w:val="auto"/>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125" w:name="_Toc21129"/>
      <w:r/>
      <w:bookmarkStart w:id="126" w:name="_Toc9025"/>
      <w:r>
        <w:rPr>
          <w:rFonts w:hint="eastAsia" w:ascii="黑体" w:hAnsi="黑体" w:eastAsia="黑体" w:cs="黑体"/>
          <w:b w:val="0"/>
          <w:bCs w:val="0"/>
          <w:color w:val="auto"/>
          <w:sz w:val="32"/>
          <w:highlight w:val="none"/>
        </w:rPr>
        <w:t xml:space="preserve">六、中小企业或残疾人福利性单位声明函</w:t>
      </w:r>
      <w:bookmarkEnd w:id="125"/>
      <w:r/>
      <w:bookmarkEnd w:id="126"/>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880"/>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lang w:eastAsia="zh-CN"/>
        </w:rPr>
        <w:t xml:space="preserve">泗洪县预算管理一体化系统运维服务采购项目（2026.11-2029.11）</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软件和信息技术服务业</w:t>
      </w:r>
      <w:r>
        <w:rPr>
          <w:rFonts w:ascii="Times New Roman" w:hAnsi="Times New Roman"/>
          <w:color w:val="auto"/>
          <w:sz w:val="24"/>
          <w:szCs w:val="24"/>
          <w:highlight w:val="none"/>
        </w:rPr>
        <w:t xml:space="preserve">；承接企业为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ff0000"/>
          <w:sz w:val="24"/>
          <w:szCs w:val="24"/>
          <w:highlight w:val="yellow"/>
          <w:lang w:val="en-US" w:eastAsia="zh-CN"/>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880"/>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881"/>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880"/>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880"/>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882"/>
        <w:jc w:val="left"/>
        <w:spacing w:line="500" w:lineRule="exact"/>
        <w:rPr>
          <w:rFonts w:hint="eastAsia"/>
          <w:color w:val="auto"/>
          <w:sz w:val="24"/>
          <w:highlight w:val="none"/>
        </w:rPr>
      </w:pPr>
      <w:r>
        <w:rPr>
          <w:rFonts w:hint="eastAsia"/>
          <w:color w:val="auto"/>
          <w:sz w:val="24"/>
          <w:highlight w:val="none"/>
        </w:rPr>
      </w:r>
      <w:r/>
    </w:p>
    <w:p>
      <w:pPr>
        <w:pStyle w:val="882"/>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883"/>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884"/>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880"/>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880"/>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880"/>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859"/>
        <w:rPr>
          <w:rFonts w:hint="eastAsia"/>
        </w:rPr>
      </w:pPr>
      <w:r>
        <w:rPr>
          <w:rFonts w:hint="eastAsia"/>
        </w:rPr>
      </w:r>
      <w:r/>
    </w:p>
    <w:tbl>
      <w:tblPr>
        <w:tblStyle w:val="858"/>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549"/>
        <w:gridCol w:w="2187"/>
        <w:gridCol w:w="1559"/>
        <w:gridCol w:w="2344"/>
      </w:tblGrid>
      <w:tr>
        <w:trPr>
          <w:trHeight w:val="665"/>
        </w:trPr>
        <w:tc>
          <w:tcPr>
            <w:tcBorders>
              <w:top w:val="single" w:color="000000" w:sz="8" w:space="0"/>
              <w:left w:val="single" w:color="000000" w:sz="8" w:space="0"/>
              <w:bottom w:val="single" w:color="000000" w:sz="8" w:space="0"/>
              <w:right w:val="single" w:color="000000" w:sz="8" w:space="0"/>
            </w:tcBorders>
            <w:tcW w:w="2549"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187"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559"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344"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4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187"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559"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344"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864"/>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64"/>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w:t>
      </w:r>
      <w:r>
        <w:rPr>
          <w:rFonts w:hint="eastAsia" w:ascii="Times New Roman" w:hAnsi="Times New Roman" w:cs="仿宋"/>
          <w:color w:val="auto"/>
          <w:szCs w:val="28"/>
          <w:highlight w:val="none"/>
        </w:rPr>
        <w:t xml:space="preserve">；未列明的视为</w:t>
      </w:r>
      <w:r>
        <w:rPr>
          <w:rFonts w:hint="eastAsia" w:ascii="Times New Roman" w:hAnsi="Times New Roman" w:cs="仿宋"/>
          <w:color w:val="auto"/>
          <w:szCs w:val="28"/>
          <w:highlight w:val="none"/>
          <w:lang w:val="en-US" w:eastAsia="zh-CN"/>
        </w:rPr>
        <w:t xml:space="preserve">供应商完全</w:t>
      </w:r>
      <w:r>
        <w:rPr>
          <w:rFonts w:hint="eastAsia" w:ascii="Times New Roman" w:hAnsi="Times New Roman" w:cs="仿宋"/>
          <w:color w:val="auto"/>
          <w:szCs w:val="28"/>
          <w:highlight w:val="none"/>
        </w:rPr>
        <w:t xml:space="preserve">响应磋商文件要求</w:t>
      </w:r>
      <w:r>
        <w:rPr>
          <w:rFonts w:ascii="Times New Roman" w:hAnsi="Times New Roman" w:cs="仿宋"/>
          <w:color w:val="auto"/>
          <w:szCs w:val="28"/>
          <w:highlight w:val="none"/>
        </w:rPr>
        <w:t xml:space="preserve">。</w:t>
      </w:r>
      <w:r/>
    </w:p>
    <w:p>
      <w:pPr>
        <w:rPr>
          <w:rFonts w:hint="eastAsia" w:ascii="宋体" w:hAnsi="宋体" w:cs="宋体"/>
          <w:b/>
          <w:bCs/>
          <w:color w:val="auto"/>
          <w:sz w:val="32"/>
          <w:szCs w:val="32"/>
          <w:highlight w:val="none"/>
        </w:rPr>
      </w:pPr>
      <w:r>
        <w:rPr>
          <w:rFonts w:ascii="黑体" w:hAnsi="黑体" w:eastAsia="黑体"/>
          <w:b/>
          <w:color w:val="auto"/>
          <w:sz w:val="32"/>
          <w:szCs w:val="32"/>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120"/>
      <w:r>
        <w:rPr>
          <w:rFonts w:hint="eastAsia" w:ascii="黑体" w:hAnsi="黑体" w:eastAsia="黑体" w:cs="黑体"/>
          <w:b w:val="0"/>
          <w:bCs w:val="0"/>
          <w:color w:val="auto"/>
          <w:sz w:val="32"/>
          <w:highlight w:val="none"/>
        </w:rPr>
        <w:t xml:space="preserve">项目组人员</w:t>
      </w:r>
      <w:r/>
    </w:p>
    <w:tbl>
      <w:tblPr>
        <w:tblStyle w:val="85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8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127" w:name="_格式2__法定代表人授权书"/>
      <w:r/>
      <w:bookmarkEnd w:id="127"/>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128" w:name="_Toc11176"/>
      <w:r>
        <w:rPr>
          <w:rFonts w:hint="eastAsia" w:ascii="宋体" w:hAnsi="宋体" w:cs="宋体"/>
          <w:b/>
          <w:bCs/>
          <w:color w:val="auto"/>
          <w:sz w:val="32"/>
          <w:szCs w:val="32"/>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128"/>
      <w:r>
        <w:rPr>
          <w:rFonts w:hint="eastAsia" w:ascii="黑体" w:hAnsi="黑体" w:eastAsia="黑体" w:cs="黑体"/>
          <w:b w:val="0"/>
          <w:bCs w:val="0"/>
          <w:color w:val="auto"/>
          <w:sz w:val="32"/>
          <w:highlight w:val="none"/>
        </w:rPr>
        <w:t xml:space="preserve">企业业绩</w:t>
      </w:r>
      <w:r/>
    </w:p>
    <w:p>
      <w:pPr>
        <w:pStyle w:val="888"/>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888"/>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85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88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8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888"/>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856"/>
        <w:ind w:firstLine="320"/>
        <w:spacing w:before="0" w:after="0" w:line="520" w:lineRule="exact"/>
        <w:rPr>
          <w:rFonts w:hint="eastAsia" w:ascii="黑体" w:hAnsi="黑体" w:eastAsia="黑体" w:cs="黑体"/>
          <w:b w:val="0"/>
          <w:bCs w:val="0"/>
          <w:color w:val="auto"/>
          <w:sz w:val="32"/>
          <w:highlight w:val="none"/>
        </w:rPr>
      </w:pPr>
      <w:r/>
      <w:bookmarkStart w:id="129" w:name="_Toc28140"/>
      <w:r>
        <w:rPr>
          <w:rFonts w:hint="eastAsia" w:ascii="黑体" w:hAnsi="黑体" w:eastAsia="黑体" w:cs="黑体"/>
          <w:b w:val="0"/>
          <w:bCs w:val="0"/>
          <w:color w:val="auto"/>
          <w:sz w:val="32"/>
          <w:highlight w:val="none"/>
        </w:rPr>
        <w:t xml:space="preserve">十、磋商所需其他材料</w:t>
      </w:r>
      <w:bookmarkEnd w:id="129"/>
      <w:r/>
      <w:r/>
    </w:p>
    <w:p>
      <w:pPr>
        <w:pStyle w:val="889"/>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889"/>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Courier New">
    <w:panose1 w:val="02070309020205020404"/>
  </w:font>
  <w:font w:name="等线">
    <w:panose1 w:val="02010600030101010101"/>
  </w:font>
  <w:font w:name="仿宋">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7"/>
    <w:link w:val="855"/>
    <w:uiPriority w:val="9"/>
    <w:rPr>
      <w:rFonts w:ascii="Arial" w:hAnsi="Arial" w:eastAsia="Arial" w:cs="Arial"/>
      <w:sz w:val="40"/>
      <w:szCs w:val="40"/>
    </w:rPr>
  </w:style>
  <w:style w:type="character" w:styleId="684">
    <w:name w:val="Heading 2 Char"/>
    <w:basedOn w:val="857"/>
    <w:link w:val="856"/>
    <w:uiPriority w:val="9"/>
    <w:rPr>
      <w:rFonts w:ascii="Arial" w:hAnsi="Arial" w:eastAsia="Arial" w:cs="Arial"/>
      <w:sz w:val="34"/>
    </w:rPr>
  </w:style>
  <w:style w:type="paragraph" w:styleId="685">
    <w:name w:val="Heading 3"/>
    <w:basedOn w:val="854"/>
    <w:next w:val="854"/>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basedOn w:val="857"/>
    <w:link w:val="685"/>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7"/>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7"/>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7"/>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7"/>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7"/>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7"/>
    <w:link w:val="697"/>
    <w:uiPriority w:val="9"/>
    <w:rPr>
      <w:rFonts w:ascii="Arial" w:hAnsi="Arial" w:eastAsia="Arial" w:cs="Arial"/>
      <w:i/>
      <w:iCs/>
      <w:sz w:val="21"/>
      <w:szCs w:val="21"/>
    </w:rPr>
  </w:style>
  <w:style w:type="paragraph" w:styleId="699">
    <w:name w:val="No Spacing"/>
    <w:uiPriority w:val="1"/>
    <w:qFormat/>
    <w:pPr>
      <w:spacing w:before="0" w:after="0" w:line="240" w:lineRule="auto"/>
    </w:pPr>
  </w:style>
  <w:style w:type="paragraph" w:styleId="700">
    <w:name w:val="Title"/>
    <w:basedOn w:val="854"/>
    <w:next w:val="854"/>
    <w:link w:val="701"/>
    <w:uiPriority w:val="10"/>
    <w:qFormat/>
    <w:pPr>
      <w:contextualSpacing/>
      <w:spacing w:before="300" w:after="200"/>
    </w:pPr>
    <w:rPr>
      <w:sz w:val="48"/>
      <w:szCs w:val="48"/>
    </w:rPr>
  </w:style>
  <w:style w:type="character" w:styleId="701">
    <w:name w:val="Title Char"/>
    <w:basedOn w:val="857"/>
    <w:link w:val="700"/>
    <w:uiPriority w:val="10"/>
    <w:rPr>
      <w:sz w:val="48"/>
      <w:szCs w:val="48"/>
    </w:rPr>
  </w:style>
  <w:style w:type="paragraph" w:styleId="702">
    <w:name w:val="Subtitle"/>
    <w:basedOn w:val="854"/>
    <w:next w:val="854"/>
    <w:link w:val="703"/>
    <w:uiPriority w:val="11"/>
    <w:qFormat/>
    <w:pPr>
      <w:spacing w:before="200" w:after="200"/>
    </w:pPr>
    <w:rPr>
      <w:sz w:val="24"/>
      <w:szCs w:val="24"/>
    </w:rPr>
  </w:style>
  <w:style w:type="character" w:styleId="703">
    <w:name w:val="Subtitle Char"/>
    <w:basedOn w:val="857"/>
    <w:link w:val="702"/>
    <w:uiPriority w:val="11"/>
    <w:rPr>
      <w:sz w:val="24"/>
      <w:szCs w:val="24"/>
    </w:rPr>
  </w:style>
  <w:style w:type="paragraph" w:styleId="704">
    <w:name w:val="Quote"/>
    <w:basedOn w:val="854"/>
    <w:next w:val="854"/>
    <w:link w:val="705"/>
    <w:uiPriority w:val="29"/>
    <w:qFormat/>
    <w:pPr>
      <w:ind w:left="720" w:right="720"/>
    </w:pPr>
    <w:rPr>
      <w:i/>
    </w:rPr>
  </w:style>
  <w:style w:type="character" w:styleId="705">
    <w:name w:val="Quote Char"/>
    <w:link w:val="704"/>
    <w:uiPriority w:val="29"/>
    <w:rPr>
      <w:i/>
    </w:rPr>
  </w:style>
  <w:style w:type="paragraph" w:styleId="706">
    <w:name w:val="Intense Quote"/>
    <w:basedOn w:val="854"/>
    <w:next w:val="8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7"/>
    <w:link w:val="862"/>
    <w:uiPriority w:val="99"/>
  </w:style>
  <w:style w:type="character" w:styleId="709">
    <w:name w:val="Footer Char"/>
    <w:basedOn w:val="857"/>
    <w:link w:val="861"/>
    <w:uiPriority w:val="99"/>
  </w:style>
  <w:style w:type="paragraph" w:styleId="710">
    <w:name w:val="Caption"/>
    <w:basedOn w:val="854"/>
    <w:next w:val="854"/>
    <w:uiPriority w:val="35"/>
    <w:semiHidden/>
    <w:unhideWhenUsed/>
    <w:qFormat/>
    <w:pPr>
      <w:spacing w:line="276" w:lineRule="auto"/>
    </w:pPr>
    <w:rPr>
      <w:b/>
      <w:bCs/>
      <w:color w:val="4f81bd" w:themeColor="accent1"/>
      <w:sz w:val="18"/>
      <w:szCs w:val="18"/>
    </w:rPr>
  </w:style>
  <w:style w:type="character" w:styleId="711">
    <w:name w:val="Caption Char"/>
    <w:basedOn w:val="710"/>
    <w:link w:val="861"/>
    <w:uiPriority w:val="99"/>
  </w:style>
  <w:style w:type="table" w:styleId="712">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8">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9">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0">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1">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2">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3">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3">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4">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5">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6">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7">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8">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1">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2">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3">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4">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5">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4">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5">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6">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7">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8">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9">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1">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2">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3">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4">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5">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6">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8">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9">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0">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1">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2">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3">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7"/>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7"/>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55">
    <w:name w:val="Heading 1"/>
    <w:basedOn w:val="854"/>
    <w:next w:val="854"/>
    <w:uiPriority w:val="9"/>
    <w:qFormat/>
    <w:pPr>
      <w:keepLines/>
      <w:keepNext/>
      <w:spacing w:before="480" w:after="200"/>
      <w:outlineLvl w:val="0"/>
    </w:pPr>
    <w:rPr>
      <w:rFonts w:ascii="Arial" w:hAnsi="Arial" w:eastAsia="Arial" w:cs="Arial"/>
      <w:sz w:val="40"/>
      <w:szCs w:val="40"/>
    </w:rPr>
  </w:style>
  <w:style w:type="paragraph" w:styleId="856">
    <w:name w:val="Heading 2"/>
    <w:basedOn w:val="854"/>
    <w:next w:val="854"/>
    <w:uiPriority w:val="9"/>
    <w:unhideWhenUsed/>
    <w:qFormat/>
    <w:pPr>
      <w:keepLines/>
      <w:keepNext/>
      <w:spacing w:before="360" w:after="200"/>
      <w:outlineLvl w:val="1"/>
    </w:pPr>
    <w:rPr>
      <w:rFonts w:ascii="Arial" w:hAnsi="Arial" w:eastAsia="Arial" w:cs="Arial"/>
      <w:sz w:val="34"/>
    </w:rPr>
  </w:style>
  <w:style w:type="character" w:styleId="857" w:default="1">
    <w:name w:val="Default Paragraph Font"/>
    <w:uiPriority w:val="0"/>
    <w:semiHidden/>
    <w:qFormat/>
  </w:style>
  <w:style w:type="table" w:styleId="858" w:default="1">
    <w:name w:val="Normal Table"/>
    <w:uiPriority w:val="0"/>
    <w:semiHidden/>
    <w:qFormat/>
    <w:tblPr>
      <w:tblCellMar>
        <w:left w:w="108" w:type="dxa"/>
        <w:top w:w="0" w:type="dxa"/>
        <w:right w:w="108" w:type="dxa"/>
        <w:bottom w:w="0" w:type="dxa"/>
      </w:tblCellMar>
    </w:tblPr>
  </w:style>
  <w:style w:type="paragraph" w:styleId="859">
    <w:name w:val="Normal Indent"/>
    <w:basedOn w:val="854"/>
    <w:uiPriority w:val="0"/>
    <w:qFormat/>
    <w:pPr>
      <w:ind w:firstLine="420"/>
    </w:pPr>
    <w:rPr>
      <w:szCs w:val="21"/>
    </w:rPr>
  </w:style>
  <w:style w:type="paragraph" w:styleId="860">
    <w:name w:val="Body Text Indent"/>
    <w:basedOn w:val="854"/>
    <w:uiPriority w:val="0"/>
    <w:unhideWhenUsed/>
    <w:qFormat/>
    <w:pPr>
      <w:ind w:left="420"/>
      <w:spacing w:after="120"/>
    </w:pPr>
  </w:style>
  <w:style w:type="paragraph" w:styleId="861">
    <w:name w:val="Footer"/>
    <w:basedOn w:val="854"/>
    <w:uiPriority w:val="99"/>
    <w:unhideWhenUsed/>
    <w:qFormat/>
    <w:pPr>
      <w:tabs>
        <w:tab w:val="center" w:pos="7143" w:leader="none"/>
        <w:tab w:val="right" w:pos="14287" w:leader="none"/>
      </w:tabs>
    </w:pPr>
  </w:style>
  <w:style w:type="paragraph" w:styleId="862">
    <w:name w:val="Header"/>
    <w:basedOn w:val="85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3">
    <w:name w:val="toc 1"/>
    <w:basedOn w:val="854"/>
    <w:next w:val="854"/>
    <w:uiPriority w:val="39"/>
    <w:qFormat/>
    <w:pPr>
      <w:jc w:val="left"/>
      <w:spacing w:before="120" w:after="120"/>
    </w:pPr>
    <w:rPr>
      <w:rFonts w:cs="Calibri"/>
      <w:b/>
      <w:bCs/>
      <w:caps/>
      <w:sz w:val="20"/>
      <w:szCs w:val="20"/>
    </w:rPr>
  </w:style>
  <w:style w:type="paragraph" w:styleId="864">
    <w:name w:val="Normal (Web)"/>
    <w:basedOn w:val="854"/>
    <w:uiPriority w:val="99"/>
    <w:qFormat/>
    <w:pPr>
      <w:jc w:val="left"/>
      <w:spacing w:before="100" w:beforeAutospacing="1" w:after="100" w:afterAutospacing="1"/>
      <w:widowControl/>
    </w:pPr>
    <w:rPr>
      <w:rFonts w:ascii="宋体" w:hAnsi="宋体" w:cs="宋体"/>
      <w:sz w:val="24"/>
      <w:szCs w:val="24"/>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6" w:customStyle="1">
    <w:name w:val="正文3"/>
    <w:next w:val="86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867" w:customStyle="1">
    <w:name w:val="标题 31"/>
    <w:basedOn w:val="854"/>
    <w:next w:val="854"/>
    <w:uiPriority w:val="0"/>
    <w:qFormat/>
    <w:pPr>
      <w:keepLines/>
      <w:keepNext/>
      <w:spacing w:before="260" w:after="260" w:line="413" w:lineRule="auto"/>
      <w:outlineLvl w:val="2"/>
    </w:pPr>
    <w:rPr>
      <w:rFonts w:ascii="Times New Roman" w:hAnsi="Times New Roman"/>
      <w:b/>
      <w:sz w:val="32"/>
      <w:szCs w:val="20"/>
    </w:rPr>
  </w:style>
  <w:style w:type="paragraph" w:styleId="868" w:customStyle="1">
    <w:name w:val="批注文字1"/>
    <w:basedOn w:val="854"/>
    <w:uiPriority w:val="99"/>
    <w:qFormat/>
    <w:pPr>
      <w:jc w:val="left"/>
    </w:pPr>
    <w:rPr>
      <w:szCs w:val="20"/>
    </w:rPr>
  </w:style>
  <w:style w:type="paragraph" w:styleId="869" w:customStyle="1">
    <w:name w:val="Normal_20"/>
    <w:uiPriority w:val="0"/>
    <w:qFormat/>
    <w:rPr>
      <w:rFonts w:hint="default" w:ascii="黑体" w:hAnsi="黑体" w:eastAsia="黑体" w:cs="Times New Roman"/>
      <w:b/>
      <w:sz w:val="32"/>
      <w:szCs w:val="24"/>
      <w:lang w:val="en-US" w:eastAsia="zh-CN" w:bidi="ar-SA"/>
    </w:rPr>
  </w:style>
  <w:style w:type="paragraph" w:styleId="870" w:customStyle="1">
    <w:name w:val="正文文本首行缩进 22"/>
    <w:basedOn w:val="871"/>
    <w:uiPriority w:val="0"/>
    <w:qFormat/>
    <w:pPr>
      <w:ind w:left="200" w:firstLine="200"/>
      <w:spacing w:after="120"/>
    </w:pPr>
    <w:rPr>
      <w:rFonts w:ascii="Times New Roman" w:hAnsi="Times New Roman"/>
      <w:sz w:val="24"/>
    </w:rPr>
  </w:style>
  <w:style w:type="paragraph" w:styleId="871" w:customStyle="1">
    <w:name w:val="正文文本缩进2"/>
    <w:basedOn w:val="869"/>
    <w:uiPriority w:val="0"/>
    <w:qFormat/>
    <w:pPr>
      <w:ind w:firstLine="225"/>
    </w:pPr>
    <w:rPr>
      <w:rFonts w:ascii="仿宋_GB2312" w:eastAsia="仿宋_GB2312"/>
    </w:rPr>
  </w:style>
  <w:style w:type="paragraph" w:styleId="872" w:customStyle="1">
    <w:name w:val="正文_2"/>
    <w:next w:val="873"/>
    <w:uiPriority w:val="0"/>
    <w:qFormat/>
    <w:pPr>
      <w:jc w:val="both"/>
      <w:widowControl w:val="off"/>
    </w:pPr>
    <w:rPr>
      <w:rFonts w:hint="default" w:ascii="Calibri" w:hAnsi="Calibri" w:eastAsia="宋体" w:cs="Times New Roman"/>
      <w:sz w:val="21"/>
      <w:szCs w:val="22"/>
      <w:lang w:val="en-US" w:eastAsia="zh-CN" w:bidi="ar-SA"/>
    </w:rPr>
  </w:style>
  <w:style w:type="paragraph" w:styleId="873" w:customStyle="1">
    <w:name w:val="文本块_0"/>
    <w:basedOn w:val="872"/>
    <w:uiPriority w:val="0"/>
    <w:qFormat/>
    <w:pPr>
      <w:ind w:left="1548" w:right="12" w:hanging="2405"/>
      <w:spacing w:line="360" w:lineRule="exact"/>
    </w:pPr>
    <w:rPr>
      <w:rFonts w:ascii="宋体"/>
      <w:bCs/>
      <w:sz w:val="28"/>
    </w:rPr>
  </w:style>
  <w:style w:type="paragraph" w:styleId="87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5">
    <w:name w:val="List Paragraph"/>
    <w:basedOn w:val="854"/>
    <w:uiPriority w:val="34"/>
    <w:qFormat/>
    <w:pPr>
      <w:contextualSpacing/>
      <w:ind w:left="720"/>
    </w:pPr>
  </w:style>
  <w:style w:type="paragraph" w:styleId="876" w:customStyle="1">
    <w:name w:val="列出段落1"/>
    <w:basedOn w:val="854"/>
    <w:uiPriority w:val="0"/>
    <w:qFormat/>
    <w:pPr>
      <w:ind w:firstLine="200"/>
    </w:pPr>
  </w:style>
  <w:style w:type="paragraph" w:styleId="87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878" w:customStyle="1">
    <w:name w:val="Normal_5_0"/>
    <w:uiPriority w:val="0"/>
    <w:qFormat/>
    <w:rPr>
      <w:rFonts w:hint="default" w:ascii="黑体" w:hAnsi="黑体" w:eastAsia="黑体" w:cs="Times New Roman"/>
      <w:b/>
      <w:sz w:val="32"/>
      <w:szCs w:val="24"/>
      <w:lang w:val="en-US" w:eastAsia="zh-CN" w:bidi="ar-SA"/>
    </w:rPr>
  </w:style>
  <w:style w:type="paragraph" w:styleId="87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88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88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88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883" w:customStyle="1">
    <w:name w:val="Normal_12_0"/>
    <w:uiPriority w:val="0"/>
    <w:qFormat/>
    <w:rPr>
      <w:rFonts w:hint="default" w:ascii="黑体" w:hAnsi="黑体" w:eastAsia="黑体" w:cs="Times New Roman"/>
      <w:b/>
      <w:sz w:val="32"/>
      <w:szCs w:val="24"/>
      <w:lang w:val="en-US" w:eastAsia="zh-CN" w:bidi="ar-SA"/>
    </w:rPr>
  </w:style>
  <w:style w:type="paragraph" w:styleId="884" w:customStyle="1">
    <w:name w:val="列出段落_2"/>
    <w:basedOn w:val="881"/>
    <w:uiPriority w:val="34"/>
    <w:qFormat/>
    <w:pPr>
      <w:ind w:firstLine="420"/>
    </w:pPr>
  </w:style>
  <w:style w:type="paragraph" w:styleId="88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_12_0_0_0_0"/>
    <w:basedOn w:val="854"/>
    <w:uiPriority w:val="0"/>
    <w:qFormat/>
    <w:rPr>
      <w:rFonts w:ascii="Times New Roman" w:hAnsi="Times New Roman"/>
      <w:szCs w:val="24"/>
    </w:rPr>
  </w:style>
  <w:style w:type="paragraph" w:styleId="887" w:customStyle="1">
    <w:name w:val="普通(网站)11"/>
    <w:basedOn w:val="854"/>
    <w:uiPriority w:val="99"/>
    <w:qFormat/>
    <w:rPr>
      <w:sz w:val="24"/>
    </w:rPr>
  </w:style>
  <w:style w:type="paragraph" w:styleId="88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88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890" w:customStyle="1">
    <w:name w:val="Body Text First Indent 2"/>
    <w:basedOn w:val="891"/>
    <w:uiPriority w:val="99"/>
    <w:unhideWhenUsed/>
    <w:qFormat/>
    <w:pPr>
      <w:ind w:firstLine="420"/>
      <w:jc w:val="left"/>
      <w:widowControl/>
    </w:pPr>
    <w:rPr>
      <w:rFonts w:ascii="Arial" w:hAnsi="Arial" w:eastAsia="Arial" w:cs="Arial"/>
      <w:color w:val="000000"/>
      <w:szCs w:val="21"/>
    </w:rPr>
  </w:style>
  <w:style w:type="paragraph" w:styleId="891" w:customStyle="1">
    <w:name w:val="Body Text Indent"/>
    <w:basedOn w:val="869"/>
    <w:uiPriority w:val="0"/>
    <w:qFormat/>
    <w:pPr>
      <w:ind w:left="420"/>
      <w:spacing w:after="120"/>
    </w:pPr>
  </w:style>
  <w:style w:type="paragraph" w:styleId="892" w:customStyle="1">
    <w:name w:val="Body Text"/>
    <w:basedOn w:val="869"/>
    <w:next w:val="869"/>
    <w:uiPriority w:val="1"/>
    <w:qFormat/>
    <w:pPr>
      <w:jc w:val="left"/>
      <w:widowControl/>
    </w:pPr>
    <w:rPr>
      <w:rFonts w:ascii="仿宋" w:hAnsi="仿宋" w:eastAsia="仿宋" w:cs="仿宋"/>
      <w:color w:val="000000"/>
      <w:sz w:val="24"/>
      <w:szCs w:val="24"/>
      <w:lang w:val="zh-CN" w:bidi="zh-CN"/>
    </w:rPr>
  </w:style>
  <w:style w:type="paragraph" w:styleId="893" w:customStyle="1">
    <w:name w:val="正文1_0"/>
    <w:basedOn w:val="869"/>
    <w:next w:val="869"/>
    <w:uiPriority w:val="0"/>
    <w:qFormat/>
    <w:pPr>
      <w:ind w:left="420"/>
      <w:jc w:val="left"/>
      <w:spacing w:line="300" w:lineRule="auto"/>
      <w:widowControl/>
    </w:pPr>
    <w:rPr>
      <w:rFonts w:ascii="等线" w:hAnsi="等线" w:eastAsia="等线" w:cs="Arial"/>
      <w:color w:val="000000"/>
      <w:szCs w:val="21"/>
    </w:rPr>
  </w:style>
  <w:style w:type="character" w:styleId="894" w:customStyle="1">
    <w:name w:val="font21"/>
    <w:basedOn w:val="857"/>
    <w:uiPriority w:val="0"/>
    <w:qFormat/>
    <w:rPr>
      <w:rFonts w:hint="eastAsia" w:ascii="宋体" w:hAnsi="宋体" w:eastAsia="宋体" w:cs="宋体"/>
      <w:color w:val="000000"/>
      <w:sz w:val="24"/>
      <w:szCs w:val="24"/>
      <w:u w:val="none"/>
    </w:rPr>
  </w:style>
  <w:style w:type="character" w:styleId="895" w:customStyle="1">
    <w:name w:val="font41"/>
    <w:basedOn w:val="857"/>
    <w:uiPriority w:val="0"/>
    <w:qFormat/>
    <w:rPr>
      <w:rFonts w:hint="eastAsia" w:ascii="宋体" w:hAnsi="宋体" w:eastAsia="宋体" w:cs="宋体"/>
      <w:color w:val="ff0000"/>
      <w:sz w:val="24"/>
      <w:szCs w:val="24"/>
      <w:u w:val="none"/>
    </w:rPr>
  </w:style>
  <w:style w:type="character" w:styleId="896" w:customStyle="1">
    <w:name w:val="font11"/>
    <w:basedOn w:val="857"/>
    <w:uiPriority w:val="0"/>
    <w:qFormat/>
    <w:rPr>
      <w:rFonts w:hint="eastAsia" w:ascii="宋体" w:hAnsi="宋体" w:eastAsia="宋体" w:cs="宋体"/>
      <w:color w:val="000000"/>
      <w:sz w:val="24"/>
      <w:szCs w:val="24"/>
      <w:u w:val="none"/>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2906a236-19f1-40d9-b774-e08032f9e35b</errorID>
      <errorWord>(</errorWord>
      <group>L1_Format</group>
      <groupName>格式问题</groupName>
      <ability>L2_HalfPunc_CN</ability>
      <abilityName>全半角问题</abilityName>
      <candidateList>
        <item>（</item>
      </candidateList>
      <explain>文本全半角错误。</explain>
      <paraID>1D613C13</paraID>
      <start>61</start>
      <end>62</end>
      <status>unmodified</status>
      <modifiedWord/>
      <trackRevisions>false</trackRevisions>
    </reviewItem>
    <reviewItem>
      <errorID>d50d1542-4213-4287-bb17-36b854d90eb9</errorID>
      <errorWord>)</errorWord>
      <group>L1_Format</group>
      <groupName>格式问题</groupName>
      <ability>L2_HalfPunc_CN</ability>
      <abilityName>全半角问题</abilityName>
      <candidateList>
        <item>）</item>
      </candidateList>
      <explain>文本全半角错误。</explain>
      <paraID>1D613C13</paraID>
      <start>89</start>
      <end>90</end>
      <status>unmodified</status>
      <modifiedWord/>
      <trackRevisions>false</trackRevisions>
    </reviewItem>
    <reviewItem>
      <errorID>c29d21d7-4a6b-4580-8142-114d2ca9c7cc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86FB16B</paraID>
      <start>50</start>
      <end>53</end>
      <status>unmodified</status>
      <modifiedWord/>
      <trackRevisions>false</trackRevisions>
    </reviewItem>
    <reviewItem>
      <errorID>78257d23-973d-4754-a129-359c395b13f2</errorID>
      <errorWord>&lt;</errorWord>
      <group>L1_Format</group>
      <groupName>格式问题</groupName>
      <ability>L2_HalfPunc_CN</ability>
      <abilityName>全半角问题</abilityName>
      <candidateList>
        <item>〈</item>
      </candidateList>
      <explain>文本全半角错误。</explain>
      <paraID>203AB8AA</paraID>
      <start>18</start>
      <end>19</end>
      <status>unmodified</status>
      <modifiedWord/>
      <trackRevisions>false</trackRevisions>
    </reviewItem>
    <reviewItem>
      <errorID>68a579cb-dbd9-41d6-8da4-0afc3568dfd0</errorID>
      <errorWord>&gt;</errorWord>
      <group>L1_Format</group>
      <groupName>格式问题</groupName>
      <ability>L2_HalfPunc_CN</ability>
      <abilityName>全半角问题</abilityName>
      <candidateList>
        <item>〉</item>
      </candidateList>
      <explain>文本全半角错误。</explain>
      <paraID>203AB8AA</paraID>
      <start>34</start>
      <end>35</end>
      <status>unmodified</status>
      <modifiedWord/>
      <trackRevisions>false</trackRevisions>
    </reviewItem>
    <reviewItem>
      <errorID>206ed311-d029-4a64-90c3-7502f0601ae2</errorID>
      <errorWord>)</errorWord>
      <group>L1_Format</group>
      <groupName>格式问题</groupName>
      <ability>L2_HalfPunc_CN</ability>
      <abilityName>全半角问题</abilityName>
      <candidateList>
        <item>）</item>
      </candidateList>
      <explain>文本全半角错误。</explain>
      <paraID>203AB8AA</paraID>
      <start>55</start>
      <end>56</end>
      <status>unmodified</status>
      <modifiedWord/>
      <trackRevisions>false</trackRevisions>
    </reviewItem>
    <reviewItem>
      <errorID>f86755f0-0bb4-4af1-a6aa-6616c7f86566</errorID>
      <errorWord>&lt;</errorWord>
      <group>L1_Format</group>
      <groupName>格式问题</groupName>
      <ability>L2_HalfPunc_CN</ability>
      <abilityName>全半角问题</abilityName>
      <candidateList>
        <item>〈</item>
      </candidateList>
      <explain>文本全半角错误。</explain>
      <paraID>203AB8AA</paraID>
      <start>62</start>
      <end>63</end>
      <status>unmodified</status>
      <modifiedWord/>
      <trackRevisions>false</trackRevisions>
    </reviewItem>
    <reviewItem>
      <errorID>2f7a7238-3916-4608-b16f-7a6967db7588</errorID>
      <errorWord>&gt;</errorWord>
      <group>L1_Format</group>
      <groupName>格式问题</groupName>
      <ability>L2_HalfPunc_CN</ability>
      <abilityName>全半角问题</abilityName>
      <candidateList>
        <item>〉</item>
      </candidateList>
      <explain>文本全半角错误。</explain>
      <paraID>203AB8AA</paraID>
      <start>78</start>
      <end>79</end>
      <status>unmodified</status>
      <modifiedWord/>
      <trackRevisions>false</trackRevisions>
    </reviewItem>
    <reviewItem>
      <errorID>66171d5a-bd0f-4f1c-8858-4881d13bd634</errorID>
      <errorWord>)</errorWord>
      <group>L1_Format</group>
      <groupName>格式问题</groupName>
      <ability>L2_HalfPunc_CN</ability>
      <abilityName>全半角问题</abilityName>
      <candidateList>
        <item>）</item>
      </candidateList>
      <explain>文本全半角错误。</explain>
      <paraID>203AB8AA</paraID>
      <start>100</start>
      <end>101</end>
      <status>unmodified</status>
      <modifiedWord/>
      <trackRevisions>false</trackRevisions>
    </reviewItem>
    <reviewItem>
      <errorID>0d787f27-2401-4d5f-8ff0-217afce1ff1d</errorID>
      <errorWord>(</errorWord>
      <group>L1_Format</group>
      <groupName>格式问题</groupName>
      <ability>L2_HalfPunc_CN</ability>
      <abilityName>全半角问题</abilityName>
      <candidateList>
        <item>（</item>
      </candidateList>
      <explain>文本全半角错误。</explain>
      <paraID>1276AE80</paraID>
      <start>7</start>
      <end>8</end>
      <status>unmodified</status>
      <modifiedWord/>
      <trackRevisions>false</trackRevisions>
    </reviewItem>
    <reviewItem>
      <errorID>29d8d886-ad6f-4749-aadc-63cf2c3702ff</errorID>
      <errorWord>)</errorWord>
      <group>L1_Format</group>
      <groupName>格式问题</groupName>
      <ability>L2_HalfPunc_CN</ability>
      <abilityName>全半角问题</abilityName>
      <candidateList>
        <item>）</item>
      </candidateList>
      <explain>文本全半角错误。</explain>
      <paraID>1276AE80</paraID>
      <start>13</start>
      <end>14</end>
      <status>unmodified</status>
      <modifiedWord/>
      <trackRevisions>false</trackRevisions>
    </reviewItem>
    <reviewItem>
      <errorID>0a315c12-0375-4b2f-9c48-3e078d08b517</errorID>
      <errorWord>“.</errorWord>
      <group>L1_Punc</group>
      <groupName>标点问题</groupName>
      <ability>L2_Punc_CN</ability>
      <abilityName>标点符号问题</abilityName>
      <candidateList>
        <item>“</item>
      </candidateList>
      <explain/>
      <paraID>4F8A1AB3</paraID>
      <start>87</start>
      <end>89</end>
      <status>unmodified</status>
      <modifiedWord/>
      <trackRevisions>false</trackRevisions>
    </reviewItem>
    <reviewItem>
      <errorID>976d4ba1-bc32-4106-9343-0a5bcf4098cc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693FA7D7</paraID>
      <start>0</start>
      <end>2</end>
      <status>unmodified</status>
      <modifiedWord/>
      <trackRevisions>false</trackRevisions>
    </reviewItem>
    <reviewItem>
      <errorID>941c30a7-5e21-4ec7-89d7-7c6f951cf0e3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3B973167</paraID>
      <start>0</start>
      <end>2</end>
      <status>unmodified</status>
      <modifiedWord/>
      <trackRevisions>false</trackRevisions>
    </reviewItem>
    <reviewItem>
      <errorID>7c79676c-a846-43ce-8580-645c03238a15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7E03E322</paraID>
      <start>0</start>
      <end>2</end>
      <status>unmodified</status>
      <modifiedWord/>
      <trackRevisions>false</trackRevisions>
    </reviewItem>
    <reviewItem>
      <errorID>8f0dfea3-0696-4479-91f1-24e3bc06f593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33418192</paraID>
      <start>0</start>
      <end>2</end>
      <status>unmodified</status>
      <modifiedWord/>
      <trackRevisions>false</trackRevisions>
    </reviewItem>
    <reviewItem>
      <errorID>cfb33048-2e62-4628-aaef-36ba79c12b66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64070007</paraID>
      <start>0</start>
      <end>2</end>
      <status>unmodified</status>
      <modifiedWord/>
      <trackRevisions>false</trackRevisions>
    </reviewItem>
    <reviewItem>
      <errorID>634df866-b39d-4ddc-b5d7-6209858adad4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40423D5A</paraID>
      <start>0</start>
      <end>2</end>
      <status>unmodified</status>
      <modifiedWord/>
      <trackRevisions>false</trackRevisions>
    </reviewItem>
    <reviewItem>
      <errorID>80d5842f-6c4d-48ed-bcab-285ccfb77e51</errorID>
      <errorWord>(</errorWord>
      <group>L1_Format</group>
      <groupName>格式问题</groupName>
      <ability>L2_HalfPunc_CN</ability>
      <abilityName>全半角问题</abilityName>
      <candidateList>
        <item>（</item>
      </candidateList>
      <explain>文本全半角错误。</explain>
      <paraID>2257348E</paraID>
      <start>94</start>
      <end>95</end>
      <status>unmodified</status>
      <modifiedWord/>
      <trackRevisions>false</trackRevisions>
    </reviewItem>
    <reviewItem>
      <errorID>2bada675-00cf-495f-a0b2-1ea7b894cd72</errorID>
      <errorWord>（</errorWord>
      <group>L1_Word</group>
      <groupName>字词问题</groupName>
      <ability>L2_Typo</ability>
      <abilityName>字词错误</abilityName>
      <candidateList>
        <item>（在</item>
      </candidateList>
      <explain/>
      <paraID>2257348E</paraID>
      <start>119</start>
      <end>120</end>
      <status>unmodified</status>
      <modifiedWord/>
      <trackRevisions>false</trackRevisions>
    </reviewItem>
    <reviewItem>
      <errorID>689f9c6b-e5ff-4d87-8393-4837b8b06715</errorID>
      <errorWord>》</errorWord>
      <group>L1_Word</group>
      <groupName>字词问题</groupName>
      <ability>L2_Typo</ability>
      <abilityName>字词错误</abilityName>
      <candidateList>
        <item>》和</item>
      </candidateList>
      <explain/>
      <paraID>5FBD1839</paraID>
      <start>25</start>
      <end>26</end>
      <status>unmodified</status>
      <modifiedWord/>
      <trackRevisions>false</trackRevisions>
    </reviewItem>
    <reviewItem>
      <errorID>39f16356-6480-4144-998f-5b648bcef709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7D355E87</paraID>
      <start>46</start>
      <end>47</end>
      <status>unmodified</status>
      <modifiedWord/>
      <trackRevisions>false</trackRevisions>
    </reviewItem>
    <reviewItem>
      <errorID>fd938f4a-56d5-47fb-9e96-a90f4485b4fe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18B5A6FB</paraID>
      <start>0</start>
      <end>2</end>
      <status>unmodified</status>
      <modifiedWord/>
      <trackRevisions>false</trackRevisions>
    </reviewItem>
    <reviewItem>
      <errorID>a7be2cce-f067-44e4-bb9f-bf7eef842e3d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569BFB94</paraID>
      <start>0</start>
      <end>2</end>
      <status>unmodified</status>
      <modifiedWord/>
      <trackRevisions>false</trackRevisions>
    </reviewItem>
    <reviewItem>
      <errorID>ed23027d-f131-498b-9fda-3bb6c69f91a0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52902D1</paraID>
      <start>0</start>
      <end>2</end>
      <status>unmodified</status>
      <modifiedWord/>
      <trackRevisions>false</trackRevisions>
    </reviewItem>
    <reviewItem>
      <errorID>7189208a-753c-4170-baef-6e199d9f9eb8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2113C1D5</paraID>
      <start>0</start>
      <end>3</end>
      <status>unmodified</status>
      <modifiedWord/>
      <trackRevisions>false</trackRevisions>
    </reviewItem>
    <reviewItem>
      <errorID>7e1f4bd2-7e3e-44b3-b57f-29afc8105803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43BFB91E</paraID>
      <start>0</start>
      <end>3</end>
      <status>unmodified</status>
      <modifiedWord/>
      <trackRevisions>false</trackRevisions>
    </reviewItem>
    <reviewItem>
      <errorID>cec28b4e-bbdd-440d-b09a-940271bbabd8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14F0CCF</paraID>
      <start>0</start>
      <end>3</end>
      <status>unmodified</status>
      <modifiedWord/>
      <trackRevisions>false</trackRevisions>
    </reviewItem>
    <reviewItem>
      <errorID>b9e2a042-ec90-4d7d-b24d-127d2a3f6c0d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203A3888</paraID>
      <start>0</start>
      <end>3</end>
      <status>unmodified</status>
      <modifiedWord/>
      <trackRevisions>false</trackRevisions>
    </reviewItem>
    <reviewItem>
      <errorID>5fe10799-dd88-4f3f-be8f-5d8c71008b11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2556A92E</paraID>
      <start>0</start>
      <end>3</end>
      <status>unmodified</status>
      <modifiedWord/>
      <trackRevisions>false</trackRevisions>
    </reviewItem>
    <reviewItem>
      <errorID>f3437c3f-976c-4aba-b4aa-868b700e62e4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6E6904BE</paraID>
      <start>0</start>
      <end>3</end>
      <status>unmodified</status>
      <modifiedWord/>
      <trackRevisions>false</trackRevisions>
    </reviewItem>
    <reviewItem>
      <errorID>14782588-fb79-416f-9621-27597298a70b</errorID>
      <errorWord>间</errorWord>
      <group>L1_Word</group>
      <groupName>字词问题</groupName>
      <ability>L2_Typo</ability>
      <abilityName>字词错误</abilityName>
      <candidateList>
        <item>间内</item>
      </candidateList>
      <explain/>
      <paraID>74A5992E</paraID>
      <start>83</start>
      <end>84</end>
      <status>unmodified</status>
      <modifiedWord/>
      <trackRevisions>false</trackRevisions>
    </reviewItem>
    <reviewItem>
      <errorID>87d885db-f2d2-40ac-8626-feffdaa62c10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77C53FCC</paraID>
      <start>0</start>
      <end>3</end>
      <status>unmodified</status>
      <modifiedWord/>
      <trackRevisions>false</trackRevisions>
    </reviewItem>
    <reviewItem>
      <errorID>ddcf77a5-794b-4865-a6c4-17389dab5f93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59B846B0</paraID>
      <start>0</start>
      <end>3</end>
      <status>unmodified</status>
      <modifiedWord/>
      <trackRevisions>false</trackRevisions>
    </reviewItem>
    <reviewItem>
      <errorID>a64ec9d5-2ae8-461d-b5bf-43733ec9e3b2</errorID>
      <errorWord>[2015]124号</errorWord>
      <group>L1_Knowledge</group>
      <groupName>知识性问题</groupName>
      <ability>L2_Knowledge</ability>
      <abilityName>其他知识</abilityName>
      <candidateList>
        <item>〔2015〕124号</item>
      </candidateList>
      <explain>发文字号格式错误。</explain>
      <paraID>4B3CF0B7</paraID>
      <start>73</start>
      <end>83</end>
      <status>unmodified</status>
      <modifiedWord/>
      <trackRevisions>false</trackRevisions>
    </reviewItem>
    <reviewItem>
      <errorID>6bd26b46-ba99-4abf-83eb-7933b8099048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302FD44D</paraID>
      <start>0</start>
      <end>3</end>
      <status>unmodified</status>
      <modifiedWord/>
      <trackRevisions>false</trackRevisions>
    </reviewItem>
    <reviewItem>
      <errorID>54631654-8176-47ec-949e-1f02391f283b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275994E6</paraID>
      <start>0</start>
      <end>3</end>
      <status>unmodified</status>
      <modifiedWord/>
      <trackRevisions>false</trackRevisions>
    </reviewItem>
    <reviewItem>
      <errorID>b6f50847-def5-4d56-9fed-1f07ac4ae67c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409548EE</paraID>
      <start>0</start>
      <end>3</end>
      <status>unmodified</status>
      <modifiedWord/>
      <trackRevisions>false</trackRevisions>
    </reviewItem>
    <reviewItem>
      <errorID>b0c759f7-928c-4988-bced-0e47da7e732c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23F84A1A</paraID>
      <start>0</start>
      <end>3</end>
      <status>unmodified</status>
      <modifiedWord/>
      <trackRevisions>false</trackRevisions>
    </reviewItem>
    <reviewItem>
      <errorID>5d7a2b70-2e3c-4746-9c34-33853e8048c8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CBF3E79</paraID>
      <start>11</start>
      <end>15</end>
      <status>unmodified</status>
      <modifiedWord/>
      <trackRevisions>false</trackRevisions>
    </reviewItem>
    <reviewItem>
      <errorID>7503123a-2c33-4ff3-9cd9-72333aa29d04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C87E6FD</paraID>
      <start>0</start>
      <end>3</end>
      <status>unmodified</status>
      <modifiedWord/>
      <trackRevisions>false</trackRevisions>
    </reviewItem>
    <reviewItem>
      <errorID>0e644be8-8f39-42d9-9258-c907efe4b1db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5E808A83</paraID>
      <start>0</start>
      <end>3</end>
      <status>unmodified</status>
      <modifiedWord/>
      <trackRevisions>false</trackRevisions>
    </reviewItem>
    <reviewItem>
      <errorID>12ec018e-98c7-49a4-840d-7748161859ff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45BE9C47</paraID>
      <start>0</start>
      <end>3</end>
      <status>unmodified</status>
      <modifiedWord/>
      <trackRevisions>false</trackRevisions>
    </reviewItem>
    <reviewItem>
      <errorID>01436c2f-5d77-4568-8136-af8660334188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1C7E0C74</paraID>
      <start>0</start>
      <end>3</end>
      <status>unmodified</status>
      <modifiedWord/>
      <trackRevisions>false</trackRevisions>
    </reviewItem>
    <reviewItem>
      <errorID>8bea23e7-3475-4670-ba5e-473a04676f71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3093836</paraID>
      <start>0</start>
      <end>3</end>
      <status>unmodified</status>
      <modifiedWord/>
      <trackRevisions>false</trackRevisions>
    </reviewItem>
    <reviewItem>
      <errorID>d991277e-b3f5-4c65-8d03-af4cec945fc3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43495EC9</paraID>
      <start>0</start>
      <end>3</end>
      <status>unmodified</status>
      <modifiedWord/>
      <trackRevisions>false</trackRevisions>
    </reviewItem>
    <reviewItem>
      <errorID>31d80653-0847-42d9-bcdc-aaf5f5aa4d63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6EED4A6</paraID>
      <start>0</start>
      <end>3</end>
      <status>unmodified</status>
      <modifiedWord/>
      <trackRevisions>false</trackRevisions>
    </reviewItem>
    <reviewItem>
      <errorID>de410b34-9e8c-49ba-98ce-cda9e2d65086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1A035659</paraID>
      <start>0</start>
      <end>3</end>
      <status>unmodified</status>
      <modifiedWord/>
      <trackRevisions>false</trackRevisions>
    </reviewItem>
    <reviewItem>
      <errorID>bd4caa77-13a2-48d8-835c-ef386857a203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286651A8</paraID>
      <start>0</start>
      <end>2</end>
      <status>unmodified</status>
      <modifiedWord/>
      <trackRevisions>false</trackRevisions>
    </reviewItem>
    <reviewItem>
      <errorID>9c3cd2b2-379c-4012-89b1-33fcd444f8e1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52595346</paraID>
      <start>36</start>
      <end>38</end>
      <status>unmodified</status>
      <modifiedWord/>
      <trackRevisions>false</trackRevisions>
    </reviewItem>
    <reviewItem>
      <errorID>9f5f33f0-c061-42de-869a-1ee2d910bbb8</errorID>
      <errorWord>(</errorWord>
      <group>L1_Format</group>
      <groupName>格式问题</groupName>
      <ability>L2_HalfPunc_CN</ability>
      <abilityName>全半角问题</abilityName>
      <candidateList>
        <item>（</item>
      </candidateList>
      <explain>文本全半角错误。</explain>
      <paraID>59E3D755</paraID>
      <start>31</start>
      <end>32</end>
      <status>unmodified</status>
      <modifiedWord/>
      <trackRevisions>false</trackRevisions>
    </reviewItem>
    <reviewItem>
      <errorID>e1c546ce-5d94-43d1-bb29-fb67150ce0ad</errorID>
      <errorWord>)</errorWord>
      <group>L1_Format</group>
      <groupName>格式问题</groupName>
      <ability>L2_HalfPunc_CN</ability>
      <abilityName>全半角问题</abilityName>
      <candidateList>
        <item>）</item>
      </candidateList>
      <explain>文本全半角错误。</explain>
      <paraID>59E3D755</paraID>
      <start>33</start>
      <end>34</end>
      <status>unmodified</status>
      <modifiedWord/>
      <trackRevisions>false</trackRevisions>
    </reviewItem>
    <reviewItem>
      <errorID>69d8213d-9970-4f08-88ec-0b4d11c39ab1</errorID>
      <errorWord>详实</errorWord>
      <group>L1_Word</group>
      <groupName>字词问题</groupName>
      <ability>L2_Typo</ability>
      <abilityName>字词错误</abilityName>
      <candidateList>
        <item>翔实</item>
      </candidateList>
      <explain/>
      <paraID>78260A31</paraID>
      <start>29</start>
      <end>31</end>
      <status>unmodified</status>
      <modifiedWord/>
      <trackRevisions>false</trackRevisions>
    </reviewItem>
    <reviewItem>
      <errorID>595f4d62-54f9-4a94-af4c-25269fef81e0</errorID>
      <errorWord>(</errorWord>
      <group>L1_Format</group>
      <groupName>格式问题</groupName>
      <ability>L2_HalfPunc_CN</ability>
      <abilityName>全半角问题</abilityName>
      <candidateList>
        <item>（</item>
      </candidateList>
      <explain>文本全半角错误。</explain>
      <paraID>5BDD0059</paraID>
      <start>30</start>
      <end>31</end>
      <status>unmodified</status>
      <modifiedWord/>
      <trackRevisions>false</trackRevisions>
    </reviewItem>
    <reviewItem>
      <errorID>86d0f927-e681-423f-a451-9cbf4f2b02cb</errorID>
      <errorWord>)</errorWord>
      <group>L1_Format</group>
      <groupName>格式问题</groupName>
      <ability>L2_HalfPunc_CN</ability>
      <abilityName>全半角问题</abilityName>
      <candidateList>
        <item>）</item>
      </candidateList>
      <explain>文本全半角错误。</explain>
      <paraID>5BDD0059</paraID>
      <start>32</start>
      <end>33</end>
      <status>unmodified</status>
      <modifiedWord/>
      <trackRevisions>false</trackRevisions>
    </reviewItem>
    <reviewItem>
      <errorID>92e765b0-c187-428e-a94a-24939c827357</errorID>
      <errorWord>(</errorWord>
      <group>L1_Format</group>
      <groupName>格式问题</groupName>
      <ability>L2_HalfPunc_CN</ability>
      <abilityName>全半角问题</abilityName>
      <candidateList>
        <item>（</item>
      </candidateList>
      <explain>文本全半角错误。</explain>
      <paraID>3494B9A4</paraID>
      <start>30</start>
      <end>31</end>
      <status>unmodified</status>
      <modifiedWord/>
      <trackRevisions>false</trackRevisions>
    </reviewItem>
    <reviewItem>
      <errorID>b8d090cb-d8ed-44a9-ae12-8b980b1625fd</errorID>
      <errorWord>)</errorWord>
      <group>L1_Format</group>
      <groupName>格式问题</groupName>
      <ability>L2_HalfPunc_CN</ability>
      <abilityName>全半角问题</abilityName>
      <candidateList>
        <item>）</item>
      </candidateList>
      <explain>文本全半角错误。</explain>
      <paraID>3494B9A4</paraID>
      <start>32</start>
      <end>33</end>
      <status>unmodified</status>
      <modifiedWord/>
      <trackRevisions>false</trackRevisions>
    </reviewItem>
    <reviewItem>
      <errorID>52d77674-ffcb-41fe-8aba-f356ffbaf4cf</errorID>
      <errorWord>(</errorWord>
      <group>L1_Format</group>
      <groupName>格式问题</groupName>
      <ability>L2_HalfPunc_CN</ability>
      <abilityName>全半角问题</abilityName>
      <candidateList>
        <item>（</item>
      </candidateList>
      <explain>文本全半角错误。</explain>
      <paraID>134A2BA4</paraID>
      <start>30</start>
      <end>31</end>
      <status>unmodified</status>
      <modifiedWord/>
      <trackRevisions>false</trackRevisions>
    </reviewItem>
    <reviewItem>
      <errorID>0a766789-f715-43a8-bbb6-9a1b1a4c1a66</errorID>
      <errorWord>)</errorWord>
      <group>L1_Format</group>
      <groupName>格式问题</groupName>
      <ability>L2_HalfPunc_CN</ability>
      <abilityName>全半角问题</abilityName>
      <candidateList>
        <item>）</item>
      </candidateList>
      <explain>文本全半角错误。</explain>
      <paraID>134A2BA4</paraID>
      <start>32</start>
      <end>33</end>
      <status>unmodified</status>
      <modifiedWord/>
      <trackRevisions>false</trackRevisions>
    </reviewItem>
    <reviewItem>
      <errorID>1b8ba42e-ca26-4483-b9da-bca11683d353</errorID>
      <errorWord>(</errorWord>
      <group>L1_Format</group>
      <groupName>格式问题</groupName>
      <ability>L2_HalfPunc_CN</ability>
      <abilityName>全半角问题</abilityName>
      <candidateList>
        <item>（</item>
      </candidateList>
      <explain>文本全半角错误。</explain>
      <paraID>61D2D8BF</paraID>
      <start>30</start>
      <end>31</end>
      <status>unmodified</status>
      <modifiedWord/>
      <trackRevisions>false</trackRevisions>
    </reviewItem>
    <reviewItem>
      <errorID>46638eb3-5469-47be-8de1-086f2fe69ad1</errorID>
      <errorWord>)</errorWord>
      <group>L1_Format</group>
      <groupName>格式问题</groupName>
      <ability>L2_HalfPunc_CN</ability>
      <abilityName>全半角问题</abilityName>
      <candidateList>
        <item>）</item>
      </candidateList>
      <explain>文本全半角错误。</explain>
      <paraID>61D2D8BF</paraID>
      <start>32</start>
      <end>33</end>
      <status>unmodified</status>
      <modifiedWord/>
      <trackRevisions>false</trackRevisions>
    </reviewItem>
    <reviewItem>
      <errorID>6a508bbc-83a1-4ea6-9bf5-5051ef05239e</errorID>
      <errorWord>(</errorWord>
      <group>L1_Format</group>
      <groupName>格式问题</groupName>
      <ability>L2_HalfPunc_CN</ability>
      <abilityName>全半角问题</abilityName>
      <candidateList>
        <item>（</item>
      </candidateList>
      <explain>文本全半角错误。</explain>
      <paraID>2C15DD03</paraID>
      <start>5</start>
      <end>6</end>
      <status>unmodified</status>
      <modifiedWord/>
      <trackRevisions>false</trackRevisions>
    </reviewItem>
    <reviewItem>
      <errorID>fad6b4df-56f8-44c9-92c5-8bdbc2d20462</errorID>
      <errorWord>)</errorWord>
      <group>L1_Format</group>
      <groupName>格式问题</groupName>
      <ability>L2_HalfPunc_CN</ability>
      <abilityName>全半角问题</abilityName>
      <candidateList>
        <item>）</item>
      </candidateList>
      <explain>文本全半角错误。</explain>
      <paraID>2C15DD03</paraID>
      <start>8</start>
      <end>9</end>
      <status>unmodified</status>
      <modifiedWord/>
      <trackRevisions>false</trackRevisions>
    </reviewItem>
    <reviewItem>
      <errorID>baf705f0-f2d4-48f6-b0e1-170368ac29e0</errorID>
      <errorWord>(</errorWord>
      <group>L1_Format</group>
      <groupName>格式问题</groupName>
      <ability>L2_HalfPunc_CN</ability>
      <abilityName>全半角问题</abilityName>
      <candidateList>
        <item>（</item>
      </candidateList>
      <explain>文本全半角错误。</explain>
      <paraID>2C15DD03</paraID>
      <start>27</start>
      <end>28</end>
      <status>unmodified</status>
      <modifiedWord/>
      <trackRevisions>false</trackRevisions>
    </reviewItem>
    <reviewItem>
      <errorID>561d840f-41dd-49f6-9d6e-31140afe0557</errorID>
      <errorWord>)</errorWord>
      <group>L1_Format</group>
      <groupName>格式问题</groupName>
      <ability>L2_HalfPunc_CN</ability>
      <abilityName>全半角问题</abilityName>
      <candidateList>
        <item>）</item>
      </candidateList>
      <explain>文本全半角错误。</explain>
      <paraID>2C15DD03</paraID>
      <start>30</start>
      <end>31</end>
      <status>unmodified</status>
      <modifiedWord/>
      <trackRevisions>false</trackRevisions>
    </reviewItem>
    <reviewItem>
      <errorID>f9abf5b0-1882-4bbb-8426-a2952a519207</errorID>
      <errorWord>(</errorWord>
      <group>L1_Format</group>
      <groupName>格式问题</groupName>
      <ability>L2_HalfPunc_CN</ability>
      <abilityName>全半角问题</abilityName>
      <candidateList>
        <item>（</item>
      </candidateList>
      <explain>文本全半角错误。</explain>
      <paraID>2C15DD03</paraID>
      <start>44</start>
      <end>45</end>
      <status>unmodified</status>
      <modifiedWord/>
      <trackRevisions>false</trackRevisions>
    </reviewItem>
    <reviewItem>
      <errorID>8cbcf186-6c30-42b5-ad6f-42e1addf58c7</errorID>
      <errorWord>)</errorWord>
      <group>L1_Format</group>
      <groupName>格式问题</groupName>
      <ability>L2_HalfPunc_CN</ability>
      <abilityName>全半角问题</abilityName>
      <candidateList>
        <item>）</item>
      </candidateList>
      <explain>文本全半角错误。</explain>
      <paraID>2C15DD03</paraID>
      <start>47</start>
      <end>48</end>
      <status>unmodified</status>
      <modifiedWord/>
      <trackRevisions>false</trackRevisions>
    </reviewItem>
    <reviewItem>
      <errorID>ab468548-b574-4ad7-8661-4508b2720c9d</errorID>
      <errorWord>(</errorWord>
      <group>L1_Format</group>
      <groupName>格式问题</groupName>
      <ability>L2_HalfPunc_CN</ability>
      <abilityName>全半角问题</abilityName>
      <candidateList>
        <item>（</item>
      </candidateList>
      <explain>文本全半角错误。</explain>
      <paraID>2C15DD03</paraID>
      <start>65</start>
      <end>66</end>
      <status>unmodified</status>
      <modifiedWord/>
      <trackRevisions>false</trackRevisions>
    </reviewItem>
    <reviewItem>
      <errorID>660e810d-e247-4323-a1bb-c5d8878dc404</errorID>
      <errorWord>)</errorWord>
      <group>L1_Format</group>
      <groupName>格式问题</groupName>
      <ability>L2_HalfPunc_CN</ability>
      <abilityName>全半角问题</abilityName>
      <candidateList>
        <item>）</item>
      </candidateList>
      <explain>文本全半角错误。</explain>
      <paraID>2C15DD03</paraID>
      <start>68</start>
      <end>69</end>
      <status>unmodified</status>
      <modifiedWord/>
      <trackRevisions>false</trackRevisions>
    </reviewItem>
    <reviewItem>
      <errorID>2128333b-4773-4a86-9aba-0b7630a285d6</errorID>
      <errorWord>(</errorWord>
      <group>L1_Format</group>
      <groupName>格式问题</groupName>
      <ability>L2_HalfPunc_CN</ability>
      <abilityName>全半角问题</abilityName>
      <candidateList>
        <item>（</item>
      </candidateList>
      <explain>文本全半角错误。</explain>
      <paraID>57CECBC9</paraID>
      <start>5</start>
      <end>6</end>
      <status>unmodified</status>
      <modifiedWord/>
      <trackRevisions>false</trackRevisions>
    </reviewItem>
    <reviewItem>
      <errorID>a7022016-d49b-4ebc-b424-8abb74cc402f</errorID>
      <errorWord>)</errorWord>
      <group>L1_Format</group>
      <groupName>格式问题</groupName>
      <ability>L2_HalfPunc_CN</ability>
      <abilityName>全半角问题</abilityName>
      <candidateList>
        <item>）</item>
      </candidateList>
      <explain>文本全半角错误。</explain>
      <paraID>57CECBC9</paraID>
      <start>8</start>
      <end>9</end>
      <status>unmodified</status>
      <modifiedWord/>
      <trackRevisions>false</trackRevisions>
    </reviewItem>
    <reviewItem>
      <errorID>a95199f2-f718-4263-9b59-bd108c88b701</errorID>
      <errorWord>(</errorWord>
      <group>L1_Format</group>
      <groupName>格式问题</groupName>
      <ability>L2_HalfPunc_CN</ability>
      <abilityName>全半角问题</abilityName>
      <candidateList>
        <item>（</item>
      </candidateList>
      <explain>文本全半角错误。</explain>
      <paraID>57CECBC9</paraID>
      <start>30</start>
      <end>31</end>
      <status>unmodified</status>
      <modifiedWord/>
      <trackRevisions>false</trackRevisions>
    </reviewItem>
    <reviewItem>
      <errorID>0fb290ad-e20e-407d-af14-70ace9d26e13</errorID>
      <errorWord>)</errorWord>
      <group>L1_Format</group>
      <groupName>格式问题</groupName>
      <ability>L2_HalfPunc_CN</ability>
      <abilityName>全半角问题</abilityName>
      <candidateList>
        <item>）</item>
      </candidateList>
      <explain>文本全半角错误。</explain>
      <paraID>57CECBC9</paraID>
      <start>33</start>
      <end>34</end>
      <status>unmodified</status>
      <modifiedWord/>
      <trackRevisions>false</trackRevisions>
    </reviewItem>
    <reviewItem>
      <errorID>d9d0c993-bd56-4761-9b9f-873981d15c46</errorID>
      <errorWord>(</errorWord>
      <group>L1_Format</group>
      <groupName>格式问题</groupName>
      <ability>L2_HalfPunc_CN</ability>
      <abilityName>全半角问题</abilityName>
      <candidateList>
        <item>（</item>
      </candidateList>
      <explain>文本全半角错误。</explain>
      <paraID>57CECBC9</paraID>
      <start>44</start>
      <end>45</end>
      <status>unmodified</status>
      <modifiedWord/>
      <trackRevisions>false</trackRevisions>
    </reviewItem>
    <reviewItem>
      <errorID>7aa89530-58e8-4663-8ac4-a6bce164e876</errorID>
      <errorWord>)</errorWord>
      <group>L1_Format</group>
      <groupName>格式问题</groupName>
      <ability>L2_HalfPunc_CN</ability>
      <abilityName>全半角问题</abilityName>
      <candidateList>
        <item>）</item>
      </candidateList>
      <explain>文本全半角错误。</explain>
      <paraID>57CECBC9</paraID>
      <start>47</start>
      <end>48</end>
      <status>unmodified</status>
      <modifiedWord/>
      <trackRevisions>false</trackRevisions>
    </reviewItem>
    <reviewItem>
      <errorID>a73ef1a0-a2ce-4d7b-ba1d-0f23b2f781dd</errorID>
      <errorWord>(</errorWord>
      <group>L1_Format</group>
      <groupName>格式问题</groupName>
      <ability>L2_HalfPunc_CN</ability>
      <abilityName>全半角问题</abilityName>
      <candidateList>
        <item>（</item>
      </candidateList>
      <explain>文本全半角错误。</explain>
      <paraID>57CECBC9</paraID>
      <start>68</start>
      <end>69</end>
      <status>unmodified</status>
      <modifiedWord/>
      <trackRevisions>false</trackRevisions>
    </reviewItem>
    <reviewItem>
      <errorID>61532309-bc0d-4f0f-afae-d6f30ee415fa</errorID>
      <errorWord>)</errorWord>
      <group>L1_Format</group>
      <groupName>格式问题</groupName>
      <ability>L2_HalfPunc_CN</ability>
      <abilityName>全半角问题</abilityName>
      <candidateList>
        <item>）</item>
      </candidateList>
      <explain>文本全半角错误。</explain>
      <paraID>57CECBC9</paraID>
      <start>71</start>
      <end>72</end>
      <status>unmodified</status>
      <modifiedWord/>
      <trackRevisions>false</trackRevisions>
    </reviewItem>
    <reviewItem>
      <errorID>adcbc919-3a20-431c-a274-312bc7609638</errorID>
      <errorWord>(</errorWord>
      <group>L1_Format</group>
      <groupName>格式问题</groupName>
      <ability>L2_HalfPunc_CN</ability>
      <abilityName>全半角问题</abilityName>
      <candidateList>
        <item>（</item>
      </candidateList>
      <explain>文本全半角错误。</explain>
      <paraID> F4977D6</paraID>
      <start>5</start>
      <end>6</end>
      <status>unmodified</status>
      <modifiedWord/>
      <trackRevisions>false</trackRevisions>
    </reviewItem>
    <reviewItem>
      <errorID>3b26d967-6a1b-443c-9985-982dcda4d8c0</errorID>
      <errorWord>)</errorWord>
      <group>L1_Format</group>
      <groupName>格式问题</groupName>
      <ability>L2_HalfPunc_CN</ability>
      <abilityName>全半角问题</abilityName>
      <candidateList>
        <item>）</item>
      </candidateList>
      <explain>文本全半角错误。</explain>
      <paraID> F4977D6</paraID>
      <start>8</start>
      <end>9</end>
      <status>unmodified</status>
      <modifiedWord/>
      <trackRevisions>false</trackRevisions>
    </reviewItem>
    <reviewItem>
      <errorID>4f34ba57-721e-41df-a914-41bc1f29cb75</errorID>
      <errorWord>(</errorWord>
      <group>L1_Format</group>
      <groupName>格式问题</groupName>
      <ability>L2_HalfPunc_CN</ability>
      <abilityName>全半角问题</abilityName>
      <candidateList>
        <item>（</item>
      </candidateList>
      <explain>文本全半角错误。</explain>
      <paraID> F4977D6</paraID>
      <start>29</start>
      <end>30</end>
      <status>unmodified</status>
      <modifiedWord/>
      <trackRevisions>false</trackRevisions>
    </reviewItem>
    <reviewItem>
      <errorID>8da9b42d-a0c8-4781-affb-ef3a0fc48050</errorID>
      <errorWord>)</errorWord>
      <group>L1_Format</group>
      <groupName>格式问题</groupName>
      <ability>L2_HalfPunc_CN</ability>
      <abilityName>全半角问题</abilityName>
      <candidateList>
        <item>）</item>
      </candidateList>
      <explain>文本全半角错误。</explain>
      <paraID> F4977D6</paraID>
      <start>32</start>
      <end>33</end>
      <status>unmodified</status>
      <modifiedWord/>
      <trackRevisions>false</trackRevisions>
    </reviewItem>
    <reviewItem>
      <errorID>5d7b8576-95de-4393-933a-62be05811f02</errorID>
      <errorWord>(</errorWord>
      <group>L1_Format</group>
      <groupName>格式问题</groupName>
      <ability>L2_HalfPunc_CN</ability>
      <abilityName>全半角问题</abilityName>
      <candidateList>
        <item>（</item>
      </candidateList>
      <explain>文本全半角错误。</explain>
      <paraID>485917FC</paraID>
      <start>16</start>
      <end>17</end>
      <status>unmodified</status>
      <modifiedWord/>
      <trackRevisions>false</trackRevisions>
    </reviewItem>
    <reviewItem>
      <errorID>dba0d3b0-2c74-4539-aef8-03410e4c7e0b</errorID>
      <errorWord>)</errorWord>
      <group>L1_Format</group>
      <groupName>格式问题</groupName>
      <ability>L2_HalfPunc_CN</ability>
      <abilityName>全半角问题</abilityName>
      <candidateList>
        <item>）</item>
      </candidateList>
      <explain>文本全半角错误。</explain>
      <paraID>485917FC</paraID>
      <start>19</start>
      <end>20</end>
      <status>unmodified</status>
      <modifiedWord/>
      <trackRevisions>false</trackRevisions>
    </reviewItem>
    <reviewItem>
      <errorID>396dcbcc-29bd-4ac2-8c70-19ba356cf563</errorID>
      <errorWord>(</errorWord>
      <group>L1_Format</group>
      <groupName>格式问题</groupName>
      <ability>L2_HalfPunc_CN</ability>
      <abilityName>全半角问题</abilityName>
      <candidateList>
        <item>（</item>
      </candidateList>
      <explain>文本全半角错误。</explain>
      <paraID>485917FC</paraID>
      <start>66</start>
      <end>67</end>
      <status>unmodified</status>
      <modifiedWord/>
      <trackRevisions>false</trackRevisions>
    </reviewItem>
    <reviewItem>
      <errorID>599fd2f7-b032-455e-84db-ae124aa57c5f</errorID>
      <errorWord>)</errorWord>
      <group>L1_Format</group>
      <groupName>格式问题</groupName>
      <ability>L2_HalfPunc_CN</ability>
      <abilityName>全半角问题</abilityName>
      <candidateList>
        <item>）</item>
      </candidateList>
      <explain>文本全半角错误。</explain>
      <paraID>485917FC</paraID>
      <start>69</start>
      <end>70</end>
      <status>unmodified</status>
      <modifiedWord/>
      <trackRevisions>false</trackRevisions>
    </reviewItem>
    <reviewItem>
      <errorID>c028e66b-8145-4a86-b0e2-c2b8960cebc3</errorID>
      <errorWord>(</errorWord>
      <group>L1_Format</group>
      <groupName>格式问题</groupName>
      <ability>L2_HalfPunc_CN</ability>
      <abilityName>全半角问题</abilityName>
      <candidateList>
        <item>（</item>
      </candidateList>
      <explain>文本全半角错误。</explain>
      <paraID>485917FC</paraID>
      <start>173</start>
      <end>174</end>
      <status>unmodified</status>
      <modifiedWord/>
      <trackRevisions>false</trackRevisions>
    </reviewItem>
    <reviewItem>
      <errorID>7f4f1f62-0270-46ac-9536-20785a5b3a90</errorID>
      <errorWord>)</errorWord>
      <group>L1_Format</group>
      <groupName>格式问题</groupName>
      <ability>L2_HalfPunc_CN</ability>
      <abilityName>全半角问题</abilityName>
      <candidateList>
        <item>）</item>
      </candidateList>
      <explain>文本全半角错误。</explain>
      <paraID>485917FC</paraID>
      <start>176</start>
      <end>177</end>
      <status>unmodified</status>
      <modifiedWord/>
      <trackRevisions>false</trackRevisions>
    </reviewItem>
    <reviewItem>
      <errorID>b45c5fe8-7e8c-4ed6-939b-24caaee1eb7a</errorID>
      <errorWord>(</errorWord>
      <group>L1_Format</group>
      <groupName>格式问题</groupName>
      <ability>L2_HalfPunc_CN</ability>
      <abilityName>全半角问题</abilityName>
      <candidateList>
        <item>（</item>
      </candidateList>
      <explain>文本全半角错误。</explain>
      <paraID>3591D490</paraID>
      <start>20</start>
      <end>21</end>
      <status>unmodified</status>
      <modifiedWord/>
      <trackRevisions>false</trackRevisions>
    </reviewItem>
    <reviewItem>
      <errorID>12ea10b5-5451-4ebd-836e-83182de0e470</errorID>
      <errorWord>)</errorWord>
      <group>L1_Format</group>
      <groupName>格式问题</groupName>
      <ability>L2_HalfPunc_CN</ability>
      <abilityName>全半角问题</abilityName>
      <candidateList>
        <item>）</item>
      </candidateList>
      <explain>文本全半角错误。</explain>
      <paraID>3591D490</paraID>
      <start>23</start>
      <end>24</end>
      <status>unmodified</status>
      <modifiedWord/>
      <trackRevisions>false</trackRevisions>
    </reviewItem>
    <reviewItem>
      <errorID>df4c5675-6745-4050-82b7-c2de3f50a999</errorID>
      <errorWord>(</errorWord>
      <group>L1_Format</group>
      <groupName>格式问题</groupName>
      <ability>L2_HalfPunc_CN</ability>
      <abilityName>全半角问题</abilityName>
      <candidateList>
        <item>（</item>
      </candidateList>
      <explain>文本全半角错误。</explain>
      <paraID>3591D490</paraID>
      <start>85</start>
      <end>86</end>
      <status>unmodified</status>
      <modifiedWord/>
      <trackRevisions>false</trackRevisions>
    </reviewItem>
    <reviewItem>
      <errorID>053a34c8-e945-4ad9-9efe-59c7eae058c1</errorID>
      <errorWord>)</errorWord>
      <group>L1_Format</group>
      <groupName>格式问题</groupName>
      <ability>L2_HalfPunc_CN</ability>
      <abilityName>全半角问题</abilityName>
      <candidateList>
        <item>）</item>
      </candidateList>
      <explain>文本全半角错误。</explain>
      <paraID>3591D490</paraID>
      <start>88</start>
      <end>89</end>
      <status>unmodified</status>
      <modifiedWord/>
      <trackRevisions>false</trackRevisions>
    </reviewItem>
    <reviewItem>
      <errorID>af313765-6ecf-409a-9245-98807899a3f1</errorID>
      <errorWord>(</errorWord>
      <group>L1_Format</group>
      <groupName>格式问题</groupName>
      <ability>L2_HalfPunc_CN</ability>
      <abilityName>全半角问题</abilityName>
      <candidateList>
        <item>（</item>
      </candidateList>
      <explain>文本全半角错误。</explain>
      <paraID>3591D490</paraID>
      <start>147</start>
      <end>148</end>
      <status>unmodified</status>
      <modifiedWord/>
      <trackRevisions>false</trackRevisions>
    </reviewItem>
    <reviewItem>
      <errorID>633ede37-03e5-44a8-85ce-aa8ca37ec92e</errorID>
      <errorWord>)</errorWord>
      <group>L1_Format</group>
      <groupName>格式问题</groupName>
      <ability>L2_HalfPunc_CN</ability>
      <abilityName>全半角问题</abilityName>
      <candidateList>
        <item>）</item>
      </candidateList>
      <explain>文本全半角错误。</explain>
      <paraID>3591D490</paraID>
      <start>150</start>
      <end>151</end>
      <status>unmodified</status>
      <modifiedWord/>
      <trackRevisions>false</trackRevisions>
    </reviewItem>
    <reviewItem>
      <errorID>cd23cc59-9032-44df-a7bf-741af5bf41e9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4A96700E</paraID>
      <start>0</start>
      <end>2</end>
      <status>unmodified</status>
      <modifiedWord/>
      <trackRevisions>false</trackRevisions>
    </reviewItem>
    <reviewItem>
      <errorID>acb15132-7772-42f1-9850-f3f5532b5a57</errorID>
      <errorWord>&lt;</errorWord>
      <group>L1_Format</group>
      <groupName>格式问题</groupName>
      <ability>L2_HalfPunc_CN</ability>
      <abilityName>全半角问题</abilityName>
      <candidateList>
        <item>〈</item>
      </candidateList>
      <explain>文本全半角错误。</explain>
      <paraID>4A96700E</paraID>
      <start>14</start>
      <end>15</end>
      <status>unmodified</status>
      <modifiedWord/>
      <trackRevisions>false</trackRevisions>
    </reviewItem>
    <reviewItem>
      <errorID>27b99006-f2b0-4f19-a2f9-30ffa47f2d07</errorID>
      <errorWord>&gt;</errorWord>
      <group>L1_Format</group>
      <groupName>格式问题</groupName>
      <ability>L2_HalfPunc_CN</ability>
      <abilityName>全半角问题</abilityName>
      <candidateList>
        <item>〉</item>
      </candidateList>
      <explain>文本全半角错误。</explain>
      <paraID>4A96700E</paraID>
      <start>30</start>
      <end>31</end>
      <status>unmodified</status>
      <modifiedWord/>
      <trackRevisions>false</trackRevisions>
    </reviewItem>
    <reviewItem>
      <errorID>f5616c49-26cf-4fa4-a72f-5ffd2dd8be9c</errorID>
      <errorWord>)</errorWord>
      <group>L1_Format</group>
      <groupName>格式问题</groupName>
      <ability>L2_HalfPunc_CN</ability>
      <abilityName>全半角问题</abilityName>
      <candidateList>
        <item>）</item>
      </candidateList>
      <explain>文本全半角错误。</explain>
      <paraID>4A96700E</paraID>
      <start>51</start>
      <end>52</end>
      <status>unmodified</status>
      <modifiedWord/>
      <trackRevisions>false</trackRevisions>
    </reviewItem>
    <reviewItem>
      <errorID>4f702763-fda5-44c6-8d5a-3d1ed9d7a7d7</errorID>
      <errorWord>&lt;</errorWord>
      <group>L1_Format</group>
      <groupName>格式问题</groupName>
      <ability>L2_HalfPunc_CN</ability>
      <abilityName>全半角问题</abilityName>
      <candidateList>
        <item>〈</item>
      </candidateList>
      <explain>文本全半角错误。</explain>
      <paraID>4A96700E</paraID>
      <start>58</start>
      <end>59</end>
      <status>unmodified</status>
      <modifiedWord/>
      <trackRevisions>false</trackRevisions>
    </reviewItem>
    <reviewItem>
      <errorID>90e04c8d-4f6f-4b56-af70-4edff598082e</errorID>
      <errorWord>&gt;</errorWord>
      <group>L1_Format</group>
      <groupName>格式问题</groupName>
      <ability>L2_HalfPunc_CN</ability>
      <abilityName>全半角问题</abilityName>
      <candidateList>
        <item>〉</item>
      </candidateList>
      <explain>文本全半角错误。</explain>
      <paraID>4A96700E</paraID>
      <start>74</start>
      <end>75</end>
      <status>unmodified</status>
      <modifiedWord/>
      <trackRevisions>false</trackRevisions>
    </reviewItem>
    <reviewItem>
      <errorID>944f8557-8dc2-4768-977c-006b29b993bf</errorID>
      <errorWord>)</errorWord>
      <group>L1_Format</group>
      <groupName>格式问题</groupName>
      <ability>L2_HalfPunc_CN</ability>
      <abilityName>全半角问题</abilityName>
      <candidateList>
        <item>）</item>
      </candidateList>
      <explain>文本全半角错误。</explain>
      <paraID>4A96700E</paraID>
      <start>96</start>
      <end>97</end>
      <status>unmodified</status>
      <modifiedWord/>
      <trackRevisions>false</trackRevisions>
    </reviewItem>
    <reviewItem>
      <errorID>4e89e061-7fb8-441f-a66b-1961244a932f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2123FAF2</paraID>
      <start>0</start>
      <end>2</end>
      <status>unmodified</status>
      <modifiedWord/>
      <trackRevisions>false</trackRevisions>
    </reviewItem>
    <reviewItem>
      <errorID>cb1e0c73-20f8-4715-8518-dc6dfe76575f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44E03977</paraID>
      <start>0</start>
      <end>2</end>
      <status>unmodified</status>
      <modifiedWord/>
      <trackRevisions>false</trackRevisions>
    </reviewItem>
    <reviewItem>
      <errorID>fa4ff2e3-c386-4265-b301-4ebb79f05420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4FDD15E6</paraID>
      <start>0</start>
      <end>2</end>
      <status>unmodified</status>
      <modifiedWord/>
      <trackRevisions>false</trackRevisions>
    </reviewItem>
    <reviewItem>
      <errorID>044ca758-9490-43fa-80b9-9c74ab9a2eec</errorID>
      <errorWord>(</errorWord>
      <group>L1_Format</group>
      <groupName>格式问题</groupName>
      <ability>L2_HalfPunc_CN</ability>
      <abilityName>全半角问题</abilityName>
      <candidateList>
        <item>（</item>
      </candidateList>
      <explain>文本全半角错误。</explain>
      <paraID>45004EE0</paraID>
      <start>9</start>
      <end>10</end>
      <status>unmodified</status>
      <modifiedWord/>
      <trackRevisions>false</trackRevisions>
    </reviewItem>
    <reviewItem>
      <errorID>b7e55c9a-aca6-43db-b0f7-12e6ee0ea00b</errorID>
      <errorWord>)</errorWord>
      <group>L1_Format</group>
      <groupName>格式问题</groupName>
      <ability>L2_HalfPunc_CN</ability>
      <abilityName>全半角问题</abilityName>
      <candidateList>
        <item>）</item>
      </candidateList>
      <explain>文本全半角错误。</explain>
      <paraID>45004EE0</paraID>
      <start>22</start>
      <end>23</end>
      <status>unmodified</status>
      <modifiedWord/>
      <trackRevisions>false</trackRevisions>
    </reviewItem>
    <reviewItem>
      <errorID>c6efeddf-6a43-460f-83b0-f38fe002c640</errorID>
      <errorWord>(</errorWord>
      <group>L1_Format</group>
      <groupName>格式问题</groupName>
      <ability>L2_HalfPunc_CN</ability>
      <abilityName>全半角问题</abilityName>
      <candidateList>
        <item>（</item>
      </candidateList>
      <explain>文本全半角错误。</explain>
      <paraID>45004EE0</paraID>
      <start>80</start>
      <end>81</end>
      <status>unmodified</status>
      <modifiedWord/>
      <trackRevisions>false</trackRevisions>
    </reviewItem>
    <reviewItem>
      <errorID>9f6b1bee-dc4c-4f64-89e6-e31d1b27a2da</errorID>
      <errorWord>)</errorWord>
      <group>L1_Format</group>
      <groupName>格式问题</groupName>
      <ability>L2_HalfPunc_CN</ability>
      <abilityName>全半角问题</abilityName>
      <candidateList>
        <item>）</item>
      </candidateList>
      <explain>文本全半角错误。</explain>
      <paraID>45004EE0</paraID>
      <start>176</start>
      <end>177</end>
      <status>unmodified</status>
      <modifiedWord/>
      <trackRevisions>false</trackRevisions>
    </reviewItem>
    <reviewItem>
      <errorID>3158dfe1-e07a-4b46-affa-c94dce861e59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4BEAC489</paraID>
      <start>0</start>
      <end>2</end>
      <status>unmodified</status>
      <modifiedWord/>
      <trackRevisions>false</trackRevisions>
    </reviewItem>
    <reviewItem>
      <errorID>2c7c7852-9679-4fde-9261-e0747c507f62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63454C9B</paraID>
      <start>0</start>
      <end>2</end>
      <status>unmodified</status>
      <modifiedWord/>
      <trackRevisions>false</trackRevisions>
    </reviewItem>
    <reviewItem>
      <errorID>e046134e-e2c9-4a77-8560-d322fdc194a7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7090638F</paraID>
      <start>0</start>
      <end>2</end>
      <status>unmodified</status>
      <modifiedWord/>
      <trackRevisions>false</trackRevisions>
    </reviewItem>
    <reviewItem>
      <errorID>6bfea801-2d35-4668-82b8-e2e97efc65f1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7DE65B67</paraID>
      <start>0</start>
      <end>2</end>
      <status>unmodified</status>
      <modifiedWord/>
      <trackRevisions>false</trackRevisions>
    </reviewItem>
    <reviewItem>
      <errorID>82970f24-827b-443a-a55b-365a9fdc4c51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270324F8</paraID>
      <start>0</start>
      <end>2</end>
      <status>unmodified</status>
      <modifiedWord/>
      <trackRevisions>false</trackRevisions>
    </reviewItem>
    <reviewItem>
      <errorID>10773283-90d6-4adc-bcf0-a22e891740e6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17FDCEF7</paraID>
      <start>0</start>
      <end>2</end>
      <status>unmodified</status>
      <modifiedWord/>
      <trackRevisions>false</trackRevisions>
    </reviewItem>
    <reviewItem>
      <errorID>be33c2c7-f2d0-4e15-bfe4-5c8b2a586c99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51174BFB</paraID>
      <start>0</start>
      <end>2</end>
      <status>unmodified</status>
      <modifiedWord/>
      <trackRevisions>false</trackRevisions>
    </reviewItem>
    <reviewItem>
      <errorID>6455c17a-0cde-4234-9872-dfc9f9743a3d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635C2D7D</paraID>
      <start>0</start>
      <end>2</end>
      <status>unmodified</status>
      <modifiedWord/>
      <trackRevisions>false</trackRevisions>
    </reviewItem>
    <reviewItem>
      <errorID>2c54365e-f210-4f0f-8ecb-12042253a934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6D580E57</paraID>
      <start>0</start>
      <end>2</end>
      <status>unmodified</status>
      <modifiedWord/>
      <trackRevisions>false</trackRevisions>
    </reviewItem>
    <reviewItem>
      <errorID>44a39bf9-f081-4fbf-9674-38a2d97cc124</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3F14C7C7</paraID>
      <start>156</start>
      <end>158</end>
      <status>unmodified</status>
      <modifiedWord/>
      <trackRevisions>false</trackRevisions>
    </reviewItem>
    <reviewItem>
      <errorID>39e01014-7cd0-4d6e-88c4-12e9f22d7a17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2CFC31BB</paraID>
      <start>0</start>
      <end>2</end>
      <status>unmodified</status>
      <modifiedWord/>
      <trackRevisions>false</trackRevisions>
    </reviewItem>
    <reviewItem>
      <errorID>45450b71-c4d2-4dd6-a5aa-88470a3e634e</errorID>
      <errorWord>海拔高度</errorWord>
      <group>L1_Word</group>
      <groupName>字词问题</groupName>
      <ability>L2_Typo</ability>
      <abilityName>字词错误</abilityName>
      <candidateList>
        <item>海拔</item>
      </candidateList>
      <explain>〈名〉从平均海平面起算的高度。</explain>
      <paraID>77410722</paraID>
      <start>32</start>
      <end>36</end>
      <status>unmodified</status>
      <modifiedWord/>
      <trackRevisions>false</trackRevisions>
    </reviewItem>
    <reviewItem>
      <errorID>152e2f16-2100-480e-820d-74b3020319de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70E6054B</paraID>
      <start>0</start>
      <end>2</end>
      <status>unmodified</status>
      <modifiedWord/>
      <trackRevisions>false</trackRevisions>
    </reviewItem>
    <reviewItem>
      <errorID>f06820b6-5420-4c49-a238-68d91aa8c2de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6AC4CBF2</paraID>
      <start>0</start>
      <end>2</end>
      <status>unmodified</status>
      <modifiedWord/>
      <trackRevisions>false</trackRevisions>
    </reviewItem>
    <reviewItem>
      <errorID>06180791-6bbe-488e-b931-6af7f20ba209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39F51C29</paraID>
      <start>0</start>
      <end>2</end>
      <status>unmodified</status>
      <modifiedWord/>
      <trackRevisions>false</trackRevisions>
    </reviewItem>
    <reviewItem>
      <errorID>67b55ff8-d4fa-4950-a675-d50be3399794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25944A58</paraID>
      <start>0</start>
      <end>2</end>
      <status>unmodified</status>
      <modifiedWord/>
      <trackRevisions>false</trackRevisions>
    </reviewItem>
    <reviewItem>
      <errorID>37712593-314d-4823-af02-b84792821612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76C3D46E</paraID>
      <start>0</start>
      <end>2</end>
      <status>unmodified</status>
      <modifiedWord/>
      <trackRevisions>false</trackRevisions>
    </reviewItem>
    <reviewItem>
      <errorID>4586a8bd-41b4-4edc-816d-c73c7d087699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6B68661D</paraID>
      <start>0</start>
      <end>2</end>
      <status>unmodified</status>
      <modifiedWord/>
      <trackRevisions>false</trackRevisions>
    </reviewItem>
    <reviewItem>
      <errorID>b0f98a26-7a43-4d36-8bd5-1a3a7c7d8491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2B26A77D</paraID>
      <start>0</start>
      <end>2</end>
      <status>unmodified</status>
      <modifiedWord/>
      <trackRevisions>false</trackRevisions>
    </reviewItem>
    <reviewItem>
      <errorID>4959f12e-facf-45e4-8714-e3018774237a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56FD358</paraID>
      <start>0</start>
      <end>2</end>
      <status>unmodified</status>
      <modifiedWord/>
      <trackRevisions>false</trackRevisions>
    </reviewItem>
    <reviewItem>
      <errorID>2a69e8cb-bae8-4005-bfb4-1fb2ab76def7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559E9462</paraID>
      <start>121</start>
      <end>122</end>
      <status>unmodified</status>
      <modifiedWord/>
      <trackRevisions>false</trackRevisions>
    </reviewItem>
    <reviewItem>
      <errorID>0d1117d0-8234-4391-8cd7-cfbcbef76e2a</errorID>
      <errorWord>(</errorWord>
      <group>L1_Format</group>
      <groupName>格式问题</groupName>
      <ability>L2_HalfPunc_CN</ability>
      <abilityName>全半角问题</abilityName>
      <candidateList>
        <item>（</item>
      </candidateList>
      <explain>文本全半角错误。</explain>
      <paraID>44CFFA5C</paraID>
      <start>139</start>
      <end>140</end>
      <status>unmodified</status>
      <modifiedWord/>
      <trackRevisions>false</trackRevisions>
    </reviewItem>
    <reviewItem>
      <errorID>fc18f1f6-1e17-415b-b215-af15ff2432ab</errorID>
      <errorWord>)</errorWord>
      <group>L1_Format</group>
      <groupName>格式问题</groupName>
      <ability>L2_HalfPunc_CN</ability>
      <abilityName>全半角问题</abilityName>
      <candidateList>
        <item>）</item>
      </candidateList>
      <explain>文本全半角错误。</explain>
      <paraID>44CFFA5C</paraID>
      <start>152</start>
      <end>153</end>
      <status>unmodified</status>
      <modifiedWord/>
      <trackRevisions>false</trackRevisions>
    </reviewItem>
    <reviewItem>
      <errorID>317c662d-63aa-4fd3-83e8-b8ccd1f4eaa2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ED7FC9D</paraID>
      <start>13</start>
      <end>16</end>
      <status>unmodified</status>
      <modifiedWord/>
      <trackRevisions>false</trackRevisions>
    </reviewItem>
    <reviewItem>
      <errorID>b296f7b5-c5b9-4471-8594-8e6d107a99b2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60407127</paraID>
      <start>36</start>
      <end>39</end>
      <status>unmodified</status>
      <modifiedWord/>
      <trackRevisions>false</trackRevisions>
    </reviewItem>
    <reviewItem>
      <errorID>13ffddd4-5123-4afe-919d-ff0b08a588a5</errorID>
      <errorWord>(</errorWord>
      <group>L1_Format</group>
      <groupName>格式问题</groupName>
      <ability>L2_HalfPunc_CN</ability>
      <abilityName>全半角问题</abilityName>
      <candidateList>
        <item>（</item>
      </candidateList>
      <explain>文本全半角错误。</explain>
      <paraID>4AE8AA32</paraID>
      <start>21</start>
      <end>22</end>
      <status>unmodified</status>
      <modifiedWord/>
      <trackRevisions>false</trackRevisions>
    </reviewItem>
    <reviewItem>
      <errorID>da009ecb-51ba-428a-9dcc-3295b5e36f46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21286E5C</paraID>
      <start>0</start>
      <end>2</end>
      <status>unmodified</status>
      <modifiedWord/>
      <trackRevisions>false</trackRevisions>
    </reviewItem>
    <reviewItem>
      <errorID>fc1675fb-8a43-48c7-a231-9e59bef7bd1a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58E498F7</paraID>
      <start>0</start>
      <end>2</end>
      <status>unmodified</status>
      <modifiedWord/>
      <trackRevisions>false</trackRevisions>
    </reviewItem>
    <reviewItem>
      <errorID>f2fd8bed-30a7-4fbe-b71c-ead4f46377c4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67F5349E</paraID>
      <start>0</start>
      <end>2</end>
      <status>unmodified</status>
      <modifiedWord/>
      <trackRevisions>false</trackRevisions>
    </reviewItem>
    <reviewItem>
      <errorID>ba670735-a9cf-4653-9ebd-11b801af9369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7A38BA31</paraID>
      <start>0</start>
      <end>2</end>
      <status>unmodified</status>
      <modifiedWord/>
      <trackRevisions>false</trackRevisions>
    </reviewItem>
    <reviewItem>
      <errorID>a9918bc1-738b-4da8-bafe-33b6c7168d6c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3802579E</paraID>
      <start>0</start>
      <end>2</end>
      <status>unmodified</status>
      <modifiedWord/>
      <trackRevisions>false</trackRevisions>
    </reviewItem>
    <reviewItem>
      <errorID>deade8fd-af4e-4cca-bde0-0105bb70adde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266DAEEF</paraID>
      <start>0</start>
      <end>2</end>
      <status>unmodified</status>
      <modifiedWord/>
      <trackRevisions>false</trackRevisions>
    </reviewItem>
    <reviewItem>
      <errorID>4589094c-05c0-4c33-ac75-72991ae71def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6A902F39</paraID>
      <start>0</start>
      <end>2</end>
      <status>unmodified</status>
      <modifiedWord/>
      <trackRevisions>false</trackRevisions>
    </reviewItem>
    <reviewItem>
      <errorID>8e6b459a-bea5-498f-ac40-4efc875c210e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27220FAD</paraID>
      <start>0</start>
      <end>2</end>
      <status>unmodified</status>
      <modifiedWord/>
      <trackRevisions>false</trackRevisions>
    </reviewItem>
    <reviewItem>
      <errorID>2c399bf9-9bc4-4cd2-bd43-691ff3380881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20E263F9</paraID>
      <start>0</start>
      <end>2</end>
      <status>unmodified</status>
      <modifiedWord/>
      <trackRevisions>false</trackRevisions>
    </reviewItem>
    <reviewItem>
      <errorID>222d6c7d-12a1-4812-8e50-dd9e026e2725</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7F3C2A71</paraID>
      <start>156</start>
      <end>158</end>
      <status>unmodified</status>
      <modifiedWord/>
      <trackRevisions>false</trackRevisions>
    </reviewItem>
    <reviewItem>
      <errorID>a491c4af-a465-4b40-a4e5-7e2c83aa596b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55536F0</paraID>
      <start>0</start>
      <end>2</end>
      <status>unmodified</status>
      <modifiedWord/>
      <trackRevisions>false</trackRevisions>
    </reviewItem>
    <reviewItem>
      <errorID>59140451-836d-4c9f-8ce2-fb456d646da9</errorID>
      <errorWord>海拔高度</errorWord>
      <group>L1_Word</group>
      <groupName>字词问题</groupName>
      <ability>L2_Typo</ability>
      <abilityName>字词错误</abilityName>
      <candidateList>
        <item>海拔</item>
      </candidateList>
      <explain>〈名〉从平均海平面起算的高度。</explain>
      <paraID>5064B69C</paraID>
      <start>32</start>
      <end>36</end>
      <status>unmodified</status>
      <modifiedWord/>
      <trackRevisions>false</trackRevisions>
    </reviewItem>
    <reviewItem>
      <errorID>1d76833a-9ee2-4feb-803f-d6e6bddada4a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39125C6C</paraID>
      <start>0</start>
      <end>2</end>
      <status>unmodified</status>
      <modifiedWord/>
      <trackRevisions>false</trackRevisions>
    </reviewItem>
    <reviewItem>
      <errorID>488df11a-bfa1-455f-8163-e83a6173fd1a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50DE50F8</paraID>
      <start>0</start>
      <end>2</end>
      <status>unmodified</status>
      <modifiedWord/>
      <trackRevisions>false</trackRevisions>
    </reviewItem>
    <reviewItem>
      <errorID>aabac6bd-358f-488d-991e-61e8bfd74d82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11D98836</paraID>
      <start>0</start>
      <end>2</end>
      <status>unmodified</status>
      <modifiedWord/>
      <trackRevisions>false</trackRevisions>
    </reviewItem>
    <reviewItem>
      <errorID>160c6f7d-f4f6-46a7-b751-5633babe57b5</errorID>
      <errorWord>、</errorWord>
      <group>L1_Word</group>
      <groupName>字词问题</groupName>
      <ability>L2_Typo</ability>
      <abilityName>字词错误</abilityName>
      <candidateList>
        <item>、具</item>
      </candidateList>
      <explain/>
      <paraID>11D98836</paraID>
      <start>144</start>
      <end>145</end>
      <status>unmodified</status>
      <modifiedWord/>
      <trackRevisions>false</trackRevisions>
    </reviewItem>
    <reviewItem>
      <errorID>27a583ee-a3c9-4e29-8d28-517f4cf53381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9D90CD2</paraID>
      <start>0</start>
      <end>2</end>
      <status>unmodified</status>
      <modifiedWord/>
      <trackRevisions>false</trackRevisions>
    </reviewItem>
    <reviewItem>
      <errorID>bedd5bff-c249-449c-a919-a7d33d91a8f5</errorID>
      <errorWord>(</errorWord>
      <group>L1_Format</group>
      <groupName>格式问题</groupName>
      <ability>L2_HalfPunc_CN</ability>
      <abilityName>全半角问题</abilityName>
      <candidateList>
        <item>（</item>
      </candidateList>
      <explain>文本全半角错误。</explain>
      <paraID>28F9CD16</paraID>
      <start>138</start>
      <end>139</end>
      <status>unmodified</status>
      <modifiedWord/>
      <trackRevisions>false</trackRevisions>
    </reviewItem>
    <reviewItem>
      <errorID>d719c25f-8346-4524-9efc-68a8201d17c5</errorID>
      <errorWord>)</errorWord>
      <group>L1_Format</group>
      <groupName>格式问题</groupName>
      <ability>L2_HalfPunc_CN</ability>
      <abilityName>全半角问题</abilityName>
      <candidateList>
        <item>）</item>
      </candidateList>
      <explain>文本全半角错误。</explain>
      <paraID>28F9CD16</paraID>
      <start>151</start>
      <end>152</end>
      <status>unmodified</status>
      <modifiedWord/>
      <trackRevisions>false</trackRevisions>
    </reviewItem>
    <reviewItem>
      <errorID>e1513de6-1653-4e4c-ad1c-c9c4697545b6</errorID>
      <errorWord>保密信息泄漏</errorWord>
      <group>L1_Word</group>
      <groupName>字词问题</groupName>
      <ability>L2_Typo</ability>
      <abilityName>字词错误</abilityName>
      <candidateList>
        <item>保密信息泄露</item>
      </candidateList>
      <explain/>
      <paraID>5CF33C5A</paraID>
      <start>13</start>
      <end>19</end>
      <status>unmodified</status>
      <modifiedWord/>
      <trackRevisions>false</trackRevisions>
    </reviewItem>
    <reviewItem>
      <errorID>0fb16875-7b9f-4c3f-957b-01858169a335</errorID>
      <errorWord>按《中华人民共和国</errorWord>
      <group>L1_Political</group>
      <groupName>政治性问题</groupName>
      <ability>L2_Unpolitical</ability>
      <abilityName>政治敏感错误</abilityName>
      <candidateList>
        <item>按照《中华人民共和国</item>
      </candidateList>
      <explain/>
      <paraID>60EEDFE5</paraID>
      <start>18</start>
      <end>27</end>
      <status>unmodified</status>
      <modifiedWord/>
      <trackRevisions>false</trackRevisions>
    </reviewItem>
    <reviewItem>
      <errorID>bb938c2e-366b-4c7e-bde2-473ec36e1563</errorID>
      <errorWord>(</errorWord>
      <group>L1_Format</group>
      <groupName>格式问题</groupName>
      <ability>L2_HalfPunc_CN</ability>
      <abilityName>全半角问题</abilityName>
      <candidateList>
        <item>（</item>
      </candidateList>
      <explain>文本全半角错误。</explain>
      <paraID>7F299D87</paraID>
      <start>33</start>
      <end>34</end>
      <status>unmodified</status>
      <modifiedWord/>
      <trackRevisions>false</trackRevisions>
    </reviewItem>
    <reviewItem>
      <errorID>2828802b-370f-44a7-a881-a5a5429df5f8</errorID>
      <errorWord>)</errorWord>
      <group>L1_Format</group>
      <groupName>格式问题</groupName>
      <ability>L2_HalfPunc_CN</ability>
      <abilityName>全半角问题</abilityName>
      <candidateList>
        <item>）</item>
      </candidateList>
      <explain>文本全半角错误。</explain>
      <paraID>7F299D87</paraID>
      <start>45</start>
      <end>46</end>
      <status>unmodified</status>
      <modifiedWord/>
      <trackRevisions>false</trackRevisions>
    </reviewItem>
    <reviewItem>
      <errorID>738999ca-bbec-4dca-b16d-896cb19004e8</errorID>
      <errorWord>(</errorWord>
      <group>L1_Format</group>
      <groupName>格式问题</groupName>
      <ability>L2_HalfPunc_CN</ability>
      <abilityName>全半角问题</abilityName>
      <candidateList>
        <item>（</item>
      </candidateList>
      <explain>文本全半角错误。</explain>
      <paraID>6A89D46E</paraID>
      <start>51</start>
      <end>52</end>
      <status>unmodified</status>
      <modifiedWord/>
      <trackRevisions>false</trackRevisions>
    </reviewItem>
    <reviewItem>
      <errorID>4b615d22-8209-4bb5-bbac-a404fe5285fa</errorID>
      <errorWord>[2011]300号</errorWord>
      <group>L1_Knowledge</group>
      <groupName>知识性问题</groupName>
      <ability>L2_Knowledge</ability>
      <abilityName>其他知识</abilityName>
      <candidateList>
        <item>〔2011〕300号</item>
      </candidateList>
      <explain>发文字号格式错误。</explain>
      <paraID>6A89D46E</paraID>
      <start>58</start>
      <end>68</end>
      <status>unmodified</status>
      <modifiedWord/>
      <trackRevisions>false</trackRevisions>
    </reviewItem>
    <reviewItem>
      <errorID>a16d99d7-bb3f-4b94-9a01-b62c51326414</errorID>
      <errorWord>)</errorWord>
      <group>L1_Format</group>
      <groupName>格式问题</groupName>
      <ability>L2_HalfPunc_CN</ability>
      <abilityName>全半角问题</abilityName>
      <candidateList>
        <item>）</item>
      </candidateList>
      <explain>文本全半角错误。</explain>
      <paraID>6A89D46E</paraID>
      <start>68</start>
      <end>69</end>
      <status>unmodified</status>
      <modifiedWord/>
      <trackRevisions>false</trackRevisions>
    </reviewItem>
    <reviewItem>
      <errorID>780d1f22-9627-4b0e-ad0e-416d6d30cd49</errorID>
      <errorWord>其它</errorWord>
      <group>L1_Word</group>
      <groupName>字词问题</groupName>
      <ability>L2_Alias</ability>
      <abilityName>也作/曾用词</abilityName>
      <candidateList>
        <item>其他</item>
      </candidateList>
      <explain>词汇[其它]为不规范表述或旧称，其规范书面表述为[其他]。</explain>
      <paraID>435F7218</paraID>
      <start>8</start>
      <end>10</end>
      <status>unmodified</status>
      <modifiedWord/>
      <trackRevisions>false</trackRevisions>
    </reviewItem>
    <reviewItem>
      <errorID>5338d30b-7be6-43d1-9352-f0e3ebd1ac79</errorID>
      <errorWord>(</errorWord>
      <group>L1_Format</group>
      <groupName>格式问题</groupName>
      <ability>L2_HalfPunc_CN</ability>
      <abilityName>全半角问题</abilityName>
      <candidateList>
        <item>（</item>
      </candidateList>
      <explain>文本全半角错误。</explain>
      <paraID>1AD4B4A1</paraID>
      <start>2</start>
      <end>3</end>
      <status>unmodified</status>
      <modifiedWord/>
      <trackRevisions>false</trackRevisions>
    </reviewItem>
    <reviewItem>
      <errorID>aff636e3-dffa-492b-89a6-3f3f26ce5926</errorID>
      <errorWord>)</errorWord>
      <group>L1_Format</group>
      <groupName>格式问题</groupName>
      <ability>L2_HalfPunc_CN</ability>
      <abilityName>全半角问题</abilityName>
      <candidateList>
        <item>）</item>
      </candidateList>
      <explain>文本全半角错误。</explain>
      <paraID>1AD4B4A1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8DEC5E0-8CD0-404B-9313-593E5E72487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王鹏</cp:lastModifiedBy>
  <cp:revision>2</cp:revision>
  <dcterms:created xsi:type="dcterms:W3CDTF">2026-06-18T06:44:00Z</dcterms:created>
  <dcterms:modified xsi:type="dcterms:W3CDTF">2026-11-02T02:23:22Z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eyJoZGlkIjoiZjhjODgyYWY0ZDM0N2JhNWJmZGY3YmMxOWZmOWRlYjIiLCJ1c2VySWQiOiIxNTkzMTQzMTc1In0=</vt:lpwstr>
  </property>
  <property fmtid="{D5CDD505-2E9C-101B-9397-08002B2CF9AE}" pid="4" name="ICV">
    <vt:lpwstr>579797C5421D4BA89FE61A73AB74D882_13</vt:lpwstr>
  </property>
</Properties>
</file>