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ind w:firstLine="0"/>
        <w:jc w:val="both"/>
        <w:rPr>
          <w:rFonts w:ascii="宋体" w:hAnsi="宋体" w:cs="宋体"/>
          <w:b/>
          <w:bCs/>
          <w:sz w:val="44"/>
          <w:szCs w:val="44"/>
        </w:rPr>
      </w:pPr>
      <w:r>
        <w:rPr>
          <w:rFonts w:ascii="宋体" w:hAnsi="宋体" w:cs="宋体"/>
          <w:b/>
          <w:bCs/>
          <w:sz w:val="44"/>
          <w:szCs w:val="44"/>
        </w:rPr>
      </w:r>
      <w:r/>
    </w:p>
    <w:p>
      <w:pPr>
        <w:pStyle w:val="816"/>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816"/>
        <w:ind w:firstLine="0"/>
        <w:jc w:val="both"/>
        <w:rPr>
          <w:rFonts w:ascii="宋体" w:hAnsi="宋体" w:cs="宋体"/>
          <w:b/>
          <w:bCs/>
          <w:sz w:val="30"/>
          <w:szCs w:val="30"/>
        </w:rPr>
      </w:pPr>
      <w:r>
        <w:rPr>
          <w:rFonts w:ascii="宋体" w:hAnsi="宋体" w:cs="宋体"/>
          <w:b/>
          <w:bCs/>
          <w:sz w:val="30"/>
          <w:szCs w:val="30"/>
        </w:rPr>
      </w:r>
      <w:r/>
    </w:p>
    <w:p>
      <w:pPr>
        <w:pStyle w:val="816"/>
        <w:ind w:firstLine="0"/>
        <w:jc w:val="both"/>
        <w:rPr>
          <w:rFonts w:ascii="宋体" w:hAnsi="宋体" w:cs="宋体"/>
          <w:b/>
          <w:bCs/>
          <w:sz w:val="30"/>
          <w:szCs w:val="30"/>
        </w:rPr>
      </w:pPr>
      <w:r>
        <w:rPr>
          <w:rFonts w:ascii="宋体" w:hAnsi="宋体" w:cs="宋体"/>
          <w:b/>
          <w:bCs/>
          <w:sz w:val="30"/>
          <w:szCs w:val="30"/>
        </w:rPr>
      </w:r>
      <w:r/>
    </w:p>
    <w:p>
      <w:pPr>
        <w:pStyle w:val="816"/>
        <w:ind w:firstLine="0"/>
        <w:jc w:val="center"/>
        <w:rPr>
          <w:rFonts w:ascii="宋体" w:hAnsi="宋体" w:cs="宋体"/>
          <w:b/>
          <w:bCs/>
          <w:sz w:val="30"/>
          <w:szCs w:val="30"/>
        </w:rPr>
      </w:pPr>
      <w:r>
        <w:rPr>
          <w:rFonts w:ascii="宋体" w:hAnsi="宋体" w:cs="宋体"/>
          <w:b/>
          <w:bCs/>
          <w:sz w:val="30"/>
          <w:szCs w:val="30"/>
        </w:rPr>
      </w:r>
      <w:r/>
    </w:p>
    <w:p>
      <w:pPr>
        <w:pStyle w:val="816"/>
        <w:ind w:firstLine="904"/>
        <w:jc w:val="left"/>
        <w:rPr>
          <w:rFonts w:hint="default" w:ascii="宋体" w:hAnsi="宋体" w:eastAsia="宋体" w:cs="宋体"/>
          <w:b/>
          <w:bCs/>
          <w:sz w:val="32"/>
          <w:szCs w:val="32"/>
          <w:lang w:val="en-US" w:eastAsia="zh-CN"/>
        </w:rPr>
      </w:pPr>
      <w:r>
        <w:rPr>
          <w:rFonts w:hint="eastAsia" w:ascii="宋体" w:hAnsi="宋体" w:cs="宋体"/>
          <w:b/>
          <w:bCs/>
          <w:sz w:val="32"/>
          <w:szCs w:val="32"/>
        </w:rPr>
        <w:t xml:space="preserve">项目编号：JSZC-320902-JZCG-G2026-</w:t>
      </w:r>
      <w:r>
        <w:rPr>
          <w:rFonts w:hint="eastAsia" w:ascii="宋体" w:hAnsi="宋体" w:cs="宋体"/>
          <w:b/>
          <w:bCs/>
          <w:sz w:val="32"/>
          <w:szCs w:val="32"/>
          <w:lang w:val="en-US" w:eastAsia="zh-CN"/>
        </w:rPr>
        <w:t xml:space="preserve">0061</w:t>
      </w:r>
      <w:bookmarkStart w:id="19" w:name="_GoBack"/>
      <w:r/>
      <w:bookmarkEnd w:id="19"/>
      <w:r/>
      <w:r/>
    </w:p>
    <w:p>
      <w:pPr>
        <w:pStyle w:val="816"/>
        <w:ind w:firstLine="904"/>
        <w:jc w:val="left"/>
        <w:rPr>
          <w:rFonts w:ascii="宋体" w:hAnsi="宋体" w:cs="宋体"/>
          <w:b/>
          <w:bCs/>
          <w:sz w:val="32"/>
          <w:szCs w:val="32"/>
        </w:rPr>
      </w:pPr>
      <w:r>
        <w:rPr>
          <w:rFonts w:hint="eastAsia" w:ascii="宋体" w:hAnsi="宋体" w:cs="宋体"/>
          <w:b/>
          <w:bCs/>
          <w:sz w:val="32"/>
          <w:szCs w:val="32"/>
        </w:rPr>
        <w:t xml:space="preserve">项目名称：</w:t>
      </w:r>
      <w:r>
        <w:rPr>
          <w:rFonts w:hint="eastAsia" w:ascii="宋体" w:hAnsi="宋体" w:cs="宋体"/>
          <w:b/>
          <w:bCs/>
          <w:sz w:val="32"/>
          <w:szCs w:val="32"/>
          <w:lang w:val="en-US" w:eastAsia="zh-CN"/>
        </w:rPr>
        <w:t xml:space="preserve">盐城市亭湖区黄尖镇中心幼儿园2026年</w:t>
      </w:r>
      <w:r>
        <w:rPr>
          <w:rFonts w:hint="eastAsia" w:ascii="宋体" w:hAnsi="宋体" w:cs="宋体"/>
          <w:b/>
          <w:bCs/>
          <w:sz w:val="32"/>
          <w:szCs w:val="32"/>
        </w:rPr>
        <w:t xml:space="preserve">物业服务项目</w:t>
      </w:r>
      <w:r/>
    </w:p>
    <w:p>
      <w:pPr>
        <w:pStyle w:val="816"/>
        <w:ind w:firstLine="0"/>
        <w:rPr>
          <w:rFonts w:ascii="宋体" w:hAnsi="宋体" w:cs="宋体"/>
          <w:b/>
          <w:bCs/>
          <w:sz w:val="28"/>
          <w:szCs w:val="28"/>
        </w:rPr>
      </w:pPr>
      <w:r>
        <w:rPr>
          <w:rFonts w:ascii="宋体" w:hAnsi="宋体" w:cs="宋体"/>
          <w:b/>
          <w:bCs/>
          <w:sz w:val="28"/>
          <w:szCs w:val="28"/>
        </w:rPr>
      </w:r>
      <w:r/>
    </w:p>
    <w:p>
      <w:pPr>
        <w:pStyle w:val="816"/>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17"/>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t xml:space="preserve">盐城市亭湖区黄尖镇中心幼儿园</w:t>
      </w:r>
      <w:r/>
    </w:p>
    <w:p>
      <w:pPr>
        <w:pStyle w:val="817"/>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11</w:t>
      </w:r>
      <w:r>
        <w:rPr>
          <w:rFonts w:hint="eastAsia" w:ascii="黑体" w:hAnsi="黑体" w:eastAsia="黑体" w:cs="黑体"/>
          <w:bCs/>
          <w:sz w:val="32"/>
          <w:szCs w:val="32"/>
        </w:rPr>
        <w:t xml:space="preserve">月</w:t>
      </w:r>
      <w:r/>
    </w:p>
    <w:p>
      <w:pPr>
        <w:jc w:val="center"/>
        <w:rPr>
          <w:rFonts w:ascii="宋体" w:hAnsi="宋体" w:cs="宋体"/>
          <w:sz w:val="28"/>
          <w:szCs w:val="28"/>
        </w:rPr>
      </w:pPr>
      <w:r>
        <w:rPr>
          <w:rFonts w:ascii="宋体" w:hAnsi="宋体" w:cs="宋体"/>
          <w:sz w:val="28"/>
          <w:szCs w:val="28"/>
        </w:rPr>
      </w:r>
      <w:r/>
    </w:p>
    <w:p>
      <w:pPr>
        <w:pStyle w:val="818"/>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w:t>
      </w:r>
      <w:r>
        <w:rPr>
          <w:rFonts w:ascii="黑体" w:hAnsi="Showcard Gothic" w:eastAsia="黑体"/>
          <w:sz w:val="36"/>
        </w:rPr>
        <w:t xml:space="preserve">4</w:t>
      </w:r>
      <w:r>
        <w:rPr>
          <w:rFonts w:hint="eastAsia"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评标方法与评标标准…………………85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 xml:space="preserve">3</w:t>
      </w:r>
      <w:r/>
    </w:p>
    <w:p>
      <w:pPr>
        <w:pStyle w:val="819"/>
        <w:jc w:val="both"/>
        <w:spacing w:beforeAutospacing="0" w:afterAutospacing="0"/>
        <w:rPr>
          <w:szCs w:val="44"/>
        </w:rPr>
      </w:pPr>
      <w:r>
        <w:rPr>
          <w:szCs w:val="44"/>
        </w:rPr>
      </w:r>
      <w:r/>
    </w:p>
    <w:p>
      <w:pPr>
        <w:pStyle w:val="819"/>
        <w:jc w:val="both"/>
        <w:spacing w:beforeAutospacing="0" w:afterAutospacing="0"/>
        <w:rPr>
          <w:szCs w:val="44"/>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819"/>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p>
    <w:p>
      <w:pPr>
        <w:ind w:firstLine="480"/>
        <w:jc w:val="both"/>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eastAsia="zh-CN"/>
        </w:rPr>
        <w:t xml:space="preserve">盐城市亭湖区黄尖镇中心幼儿园</w:t>
      </w:r>
      <w:r>
        <w:rPr>
          <w:rFonts w:hint="eastAsia" w:ascii="宋体" w:hAnsi="宋体" w:eastAsia="宋体" w:cs="宋体"/>
          <w:color w:val="000000"/>
          <w:sz w:val="24"/>
          <w:szCs w:val="20"/>
        </w:rPr>
        <w:t xml:space="preserve">2026年物业服务项目</w:t>
      </w:r>
      <w:r>
        <w:rPr>
          <w:rFonts w:hint="eastAsia" w:ascii="宋体" w:hAnsi="宋体" w:cs="宋体"/>
          <w:color w:val="000000"/>
          <w:sz w:val="24"/>
          <w:szCs w:val="20"/>
          <w:lang w:eastAsia="zh-CN"/>
        </w:rPr>
        <w:t xml:space="preserve">JSZC-320902-JZCG-G2026-</w:t>
      </w:r>
      <w:r>
        <w:rPr>
          <w:rFonts w:hint="eastAsia" w:ascii="宋体" w:hAnsi="宋体" w:cs="宋体"/>
          <w:color w:val="000000"/>
          <w:sz w:val="24"/>
          <w:szCs w:val="20"/>
          <w:lang w:val="en-US" w:eastAsia="zh-CN"/>
        </w:rPr>
        <w:t xml:space="preserve">0061 </w:t>
      </w:r>
      <w:r>
        <w:rPr>
          <w:rFonts w:hint="eastAsia" w:ascii="宋体" w:hAnsi="宋体" w:eastAsia="宋体" w:cs="宋体"/>
          <w:color w:val="000000"/>
          <w:sz w:val="24"/>
          <w:szCs w:val="20"/>
        </w:rPr>
        <w:t xml:space="preserve">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w:t>
      </w:r>
      <w:r>
        <w:rPr>
          <w:rFonts w:hint="eastAsia" w:ascii="宋体" w:hAnsi="宋体" w:cs="宋体"/>
          <w:color w:val="000000"/>
          <w:sz w:val="24"/>
          <w:szCs w:val="20"/>
          <w:lang w:val="en-US" w:eastAsia="zh-CN"/>
        </w:rPr>
        <w:t xml:space="preserve">11</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23</w:t>
      </w:r>
      <w:r>
        <w:rPr>
          <w:rFonts w:hint="eastAsia" w:ascii="宋体" w:hAnsi="宋体" w:eastAsia="宋体" w:cs="宋体"/>
          <w:color w:val="000000"/>
          <w:sz w:val="24"/>
          <w:szCs w:val="20"/>
          <w:lang w:val="en-US" w:eastAsia="zh-CN"/>
        </w:rPr>
        <w:t xml:space="preserve">日9点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p>
    <w:p>
      <w:pPr>
        <w:ind w:firstLine="482"/>
        <w:jc w:val="left"/>
        <w:spacing w:line="560" w:lineRule="exact"/>
        <w:widowControl/>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 xml:space="preserve">：JSZC-320902-JZCG-G2026-</w:t>
      </w:r>
      <w:r>
        <w:rPr>
          <w:rFonts w:hint="eastAsia" w:ascii="宋体" w:hAnsi="宋体" w:cs="宋体"/>
          <w:color w:val="000000"/>
          <w:sz w:val="24"/>
          <w:szCs w:val="20"/>
          <w:lang w:val="en-US" w:eastAsia="zh-CN"/>
        </w:rPr>
        <w:t xml:space="preserve">0061</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eastAsia="zh-CN"/>
        </w:rPr>
        <w:t xml:space="preserve">盐城市亭湖区黄尖镇中心幼儿园</w:t>
      </w:r>
      <w:r>
        <w:rPr>
          <w:rFonts w:hint="eastAsia" w:ascii="宋体" w:hAnsi="宋体" w:eastAsia="宋体" w:cs="宋体"/>
          <w:color w:val="000000"/>
          <w:sz w:val="24"/>
          <w:szCs w:val="20"/>
        </w:rPr>
        <w:t xml:space="preserve">2026年物业服务项目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rPr>
        <w:t xml:space="preserve">6.采购需求：</w:t>
      </w:r>
      <w:r>
        <w:rPr>
          <w:rFonts w:hint="eastAsia" w:ascii="宋体" w:hAnsi="宋体" w:cs="宋体"/>
          <w:color w:val="000000"/>
          <w:sz w:val="24"/>
          <w:lang w:eastAsia="zh-CN"/>
        </w:rPr>
        <w:t xml:space="preserve">盐城市亭湖区黄尖镇中心幼儿园</w:t>
      </w:r>
      <w:r>
        <w:rPr>
          <w:rFonts w:ascii="宋体" w:hAnsi="宋体" w:eastAsia="宋体" w:cs="宋体"/>
          <w:color w:val="000000"/>
          <w:sz w:val="24"/>
        </w:rPr>
        <w:t xml:space="preserve">2026年度物业服务，服务主要内容及人员，包含保洁员</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人、夜间值班巡逻人员</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人</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由安保服务单位派遣、采购单位统筹管理</w:t>
      </w:r>
      <w:r>
        <w:rPr>
          <w:rFonts w:hint="eastAsia" w:ascii="宋体" w:hAnsi="宋体" w:cs="宋体"/>
          <w:color w:val="000000"/>
          <w:sz w:val="24"/>
          <w:lang w:eastAsia="zh-CN"/>
        </w:rPr>
        <w:t xml:space="preserve">）</w:t>
      </w:r>
      <w:r>
        <w:rPr>
          <w:rFonts w:ascii="宋体" w:hAnsi="宋体" w:eastAsia="宋体" w:cs="宋体"/>
          <w:color w:val="000000"/>
          <w:sz w:val="24"/>
        </w:rPr>
        <w:t xml:space="preserve">及提供水电服务等，详见招标采购需求（详细内容见本招标文件第四章），招标人保留对服务内容进行适当调整的权利。</w:t>
      </w:r>
      <w:r/>
    </w:p>
    <w:p>
      <w:pPr>
        <w:ind w:firstLine="482"/>
        <w:jc w:val="left"/>
        <w:spacing w:line="560" w:lineRule="exact"/>
        <w:widowControl/>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cs="宋体"/>
          <w:b/>
          <w:bCs/>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rPr>
        <w:t xml:space="preserve">2011</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rPr>
        <w:t xml:space="preserve">300号）文件规定自行填写。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1.时间：</w:t>
      </w:r>
      <w:r>
        <w:rPr>
          <w:rFonts w:hint="eastAsia" w:ascii="宋体" w:hAnsi="宋体" w:cs="宋体"/>
          <w:color w:val="000000"/>
          <w:sz w:val="24"/>
          <w:szCs w:val="20"/>
          <w:lang w:eastAsia="zh-CN"/>
        </w:rPr>
        <w:t xml:space="preserve">2026年</w:t>
      </w:r>
      <w:r>
        <w:rPr>
          <w:rFonts w:hint="eastAsia" w:ascii="宋体" w:hAnsi="宋体" w:cs="宋体"/>
          <w:color w:val="000000"/>
          <w:sz w:val="24"/>
          <w:szCs w:val="20"/>
          <w:lang w:val="en-US" w:eastAsia="zh-CN"/>
        </w:rPr>
        <w:t xml:space="preserve">11</w:t>
      </w:r>
      <w:r>
        <w:rPr>
          <w:rFonts w:hint="eastAsia" w:ascii="宋体" w:hAnsi="宋体" w:cs="宋体"/>
          <w:color w:val="000000"/>
          <w:sz w:val="24"/>
          <w:szCs w:val="20"/>
          <w:lang w:eastAsia="zh-CN"/>
        </w:rPr>
        <w:t xml:space="preserve">月</w:t>
      </w:r>
      <w:r>
        <w:rPr>
          <w:rFonts w:hint="eastAsia" w:ascii="宋体" w:hAnsi="宋体" w:cs="宋体"/>
          <w:color w:val="000000"/>
          <w:sz w:val="24"/>
          <w:szCs w:val="20"/>
          <w:lang w:val="en-US" w:eastAsia="zh-CN"/>
        </w:rPr>
        <w:t xml:space="preserve">23</w:t>
      </w:r>
      <w:r>
        <w:rPr>
          <w:rFonts w:hint="eastAsia" w:ascii="宋体" w:hAnsi="宋体" w:cs="宋体"/>
          <w:color w:val="000000"/>
          <w:sz w:val="24"/>
          <w:szCs w:val="20"/>
          <w:lang w:eastAsia="zh-CN"/>
        </w:rPr>
        <w:t xml:space="preserve">日</w:t>
      </w: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点</w:t>
      </w:r>
      <w:r>
        <w:rPr>
          <w:rFonts w:hint="eastAsia" w:ascii="宋体" w:hAnsi="宋体" w:cs="宋体"/>
          <w:color w:val="000000"/>
          <w:sz w:val="24"/>
          <w:szCs w:val="20"/>
          <w:lang w:val="en-US" w:eastAsia="zh-CN"/>
        </w:rPr>
        <w:t xml:space="preserve">00</w:t>
      </w:r>
      <w:r>
        <w:rPr>
          <w:rFonts w:hint="eastAsia" w:ascii="宋体" w:hAnsi="宋体" w:eastAsia="宋体" w:cs="宋体"/>
          <w:color w:val="000000"/>
          <w:sz w:val="24"/>
          <w:szCs w:val="20"/>
        </w:rPr>
        <w:t xml:space="preserve">分（北京时间）</w:t>
      </w:r>
      <w:r>
        <w:rPr>
          <w:rFonts w:hint="eastAsia" w:ascii="宋体" w:hAnsi="宋体" w:cs="宋体"/>
          <w:color w:val="000000"/>
          <w:sz w:val="24"/>
          <w:szCs w:val="20"/>
          <w:lang w:val="en-US" w:eastAsia="zh-CN"/>
        </w:rPr>
        <w:t xml:space="preserve">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领取CA和办理电子签章（</w:t>
      </w:r>
      <w:r>
        <w:rPr>
          <w:rFonts w:hint="eastAsia" w:ascii="宋体" w:hAnsi="宋体" w:eastAsia="宋体" w:cs="宋体"/>
          <w:color w:val="ff0000"/>
          <w:sz w:val="24"/>
          <w:szCs w:val="20"/>
          <w:lang w:val="en-US" w:eastAsia="zh-CN"/>
        </w:rPr>
        <w:t xml:space="preserve">盐城市府西路1号盐城市公共资源交易中心四楼大厅10号，11号窗口办理</w:t>
      </w:r>
      <w:r>
        <w:rPr>
          <w:rFonts w:hint="eastAsia" w:ascii="宋体" w:hAnsi="宋体" w:eastAsia="宋体" w:cs="宋体"/>
          <w:sz w:val="24"/>
          <w:szCs w:val="20"/>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名    称：</w:t>
      </w:r>
      <w:r>
        <w:rPr>
          <w:rFonts w:hint="eastAsia" w:ascii="宋体" w:hAnsi="宋体" w:cs="宋体"/>
          <w:color w:val="000000"/>
          <w:sz w:val="24"/>
          <w:szCs w:val="20"/>
          <w:lang w:eastAsia="zh-CN"/>
        </w:rPr>
        <w:t xml:space="preserve">盐城市亭湖区黄尖镇中心幼儿园</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址：盐城市亭湖区黄尖镇人民路15号</w:t>
      </w:r>
      <w:r/>
    </w:p>
    <w:p>
      <w:pPr>
        <w:ind w:firstLine="482"/>
        <w:jc w:val="left"/>
        <w:spacing w:line="560" w:lineRule="exact"/>
        <w:widowControl/>
        <w:rPr>
          <w:rFonts w:hint="eastAsia" w:ascii="宋体" w:hAnsi="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联 系 人：</w:t>
      </w:r>
      <w:r>
        <w:rPr>
          <w:rFonts w:hint="eastAsia" w:ascii="宋体" w:hAnsi="宋体" w:cs="宋体"/>
          <w:color w:val="000000"/>
          <w:sz w:val="24"/>
          <w:szCs w:val="20"/>
          <w:highlight w:val="none"/>
          <w:lang w:val="en-US" w:eastAsia="zh-CN"/>
        </w:rPr>
        <w:t xml:space="preserve">李主任</w:t>
      </w:r>
      <w:r/>
    </w:p>
    <w:p>
      <w:pPr>
        <w:ind w:firstLine="482"/>
        <w:jc w:val="left"/>
        <w:spacing w:line="560" w:lineRule="exact"/>
        <w:widowControl/>
        <w:rPr>
          <w:rFonts w:hint="eastAsia" w:ascii="宋体" w:hAnsi="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联系方式：18861990315</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p>
    <w:p>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不仅应包括所有人员的工资、法定节假日加班费、社保、公积金、福利费及法定税费，还应包括为完成招标文件规定的物业服务工作所涉及的一切相关费用。</w:t>
      </w:r>
      <w:r/>
    </w:p>
    <w:p>
      <w:pPr>
        <w:ind w:firstLine="480"/>
        <w:jc w:val="left"/>
        <w:spacing w:line="56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①</w:t>
      </w:r>
      <w:r>
        <w:rPr>
          <w:rFonts w:hint="eastAsia" w:ascii="宋体" w:hAnsi="宋体" w:eastAsia="宋体" w:cs="宋体"/>
          <w:color w:val="000000"/>
          <w:sz w:val="24"/>
          <w:highlight w:val="none"/>
          <w:lang w:val="zh-CN" w:eastAsia="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eastAsia="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eastAsia="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eastAsia="zh-CN"/>
        </w:rPr>
        <w:t xml:space="preserve">社保、公积金等。</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②</w:t>
      </w:r>
      <w:r>
        <w:rPr>
          <w:rFonts w:hint="eastAsia" w:ascii="宋体" w:hAnsi="宋体" w:eastAsia="宋体" w:cs="宋体"/>
          <w:color w:val="000000"/>
          <w:sz w:val="24"/>
          <w:highlight w:val="none"/>
          <w:lang w:val="en-US" w:eastAsia="zh-CN"/>
        </w:rPr>
        <w:t xml:space="preserve">夜间值班巡逻人员由</w:t>
      </w:r>
      <w:r>
        <w:rPr>
          <w:rFonts w:hint="eastAsia" w:ascii="宋体" w:hAnsi="宋体" w:cs="宋体"/>
          <w:color w:val="000000"/>
          <w:sz w:val="24"/>
          <w:highlight w:val="none"/>
          <w:lang w:val="en-US" w:eastAsia="zh-CN"/>
        </w:rPr>
        <w:t xml:space="preserve">幼儿园</w:t>
      </w:r>
      <w:r>
        <w:rPr>
          <w:rFonts w:hint="eastAsia" w:ascii="宋体" w:hAnsi="宋体" w:eastAsia="宋体" w:cs="宋体"/>
          <w:color w:val="000000"/>
          <w:sz w:val="24"/>
          <w:highlight w:val="none"/>
          <w:lang w:val="en-US" w:eastAsia="zh-CN"/>
        </w:rPr>
        <w:t xml:space="preserve">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en-US" w:eastAsia="zh-CN"/>
        </w:rPr>
        <w:t xml:space="preserve">中标的物业单位必须为本园提供水电服务，水电服务费17988.21元/年，</w:t>
      </w:r>
      <w:r>
        <w:rPr>
          <w:rFonts w:hint="eastAsia" w:ascii="宋体" w:hAnsi="宋体" w:cs="宋体"/>
          <w:color w:val="000000"/>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w:t>
      </w:r>
      <w:r>
        <w:rPr>
          <w:rFonts w:hint="eastAsia" w:ascii="宋体" w:hAnsi="宋体" w:cs="宋体"/>
          <w:color w:val="000000"/>
          <w:sz w:val="24"/>
          <w:highlight w:val="none"/>
          <w:lang w:val="zh-CN"/>
        </w:rPr>
        <w:t xml:space="preserve">1311.53</w:t>
      </w:r>
      <w:r>
        <w:rPr>
          <w:rFonts w:hint="eastAsia" w:ascii="宋体" w:hAnsi="宋体" w:eastAsia="宋体" w:cs="宋体"/>
          <w:color w:val="000000"/>
          <w:sz w:val="24"/>
          <w:highlight w:val="none"/>
          <w:lang w:val="zh-CN"/>
        </w:rPr>
        <w:t xml:space="preserve">元/人/每月，住房公积金不得低于114元/人/每月，法定节假日加班不得低于</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w:t>
      </w:r>
      <w:r>
        <w:rPr>
          <w:rFonts w:hint="eastAsia" w:ascii="宋体" w:hAnsi="宋体" w:cs="宋体"/>
          <w:sz w:val="24"/>
          <w:lang w:val="en-US" w:eastAsia="zh-CN"/>
        </w:rPr>
        <w:t xml:space="preserve">每</w:t>
      </w:r>
      <w:r>
        <w:rPr>
          <w:rFonts w:hint="eastAsia" w:ascii="宋体" w:hAnsi="宋体" w:cs="宋体"/>
          <w:sz w:val="24"/>
          <w:lang w:val="zh-CN"/>
        </w:rPr>
        <w:t xml:space="preserve">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b/>
          <w:bCs/>
          <w:sz w:val="24"/>
          <w:szCs w:val="24"/>
          <w:highlight w:val="yellow"/>
          <w:u w:val="single"/>
        </w:rPr>
      </w:pPr>
      <w:r>
        <w:rPr>
          <w:rFonts w:hint="eastAsia" w:ascii="宋体" w:hAnsi="宋体" w:cs="宋体"/>
          <w:b/>
          <w:bCs/>
          <w:sz w:val="24"/>
          <w:szCs w:val="24"/>
          <w:highlight w:val="yellow"/>
          <w:u w:val="single"/>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20"/>
        <w:spacing w:line="40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rPr>
          <w:rFonts w:hint="eastAsia" w:ascii="宋体" w:hAnsi="宋体" w:eastAsia="宋体" w:cs="宋体"/>
          <w:sz w:val="24"/>
          <w:szCs w:val="20"/>
          <w:lang w:eastAsia="zh-CN"/>
        </w:rPr>
        <w:t xml:space="preserve">（</w:t>
      </w:r>
      <w:r>
        <w:rPr>
          <w:rFonts w:hint="eastAsia" w:ascii="宋体" w:hAnsi="宋体" w:cs="宋体"/>
          <w:b/>
          <w:bCs/>
          <w:i w:val="0"/>
          <w:iCs w:val="0"/>
          <w:sz w:val="21"/>
          <w:szCs w:val="21"/>
          <w:highlight w:val="none"/>
          <w:lang w:val="en-US" w:eastAsia="zh-CN"/>
        </w:rPr>
        <w:t xml:space="preserve">注：第九章投标函格式中“</w:t>
      </w:r>
      <w:r>
        <w:rPr>
          <w:rFonts w:hint="eastAsia" w:ascii="宋体" w:hAnsi="宋体" w:cs="宋体"/>
          <w:b/>
          <w:bCs/>
          <w:i w:val="0"/>
          <w:iCs w:val="0"/>
          <w:sz w:val="21"/>
          <w:szCs w:val="21"/>
        </w:rPr>
        <w:t xml:space="preserve">正式授权下述签字人____(姓名)代表我方</w:t>
      </w:r>
      <w:r>
        <w:rPr>
          <w:rFonts w:hint="eastAsia" w:ascii="宋体" w:hAnsi="宋体" w:cs="宋体"/>
          <w:b/>
          <w:bCs/>
          <w:i w:val="0"/>
          <w:iCs w:val="0"/>
          <w:sz w:val="21"/>
          <w:szCs w:val="21"/>
          <w:highlight w:val="none"/>
          <w:lang w:val="en-US" w:eastAsia="zh-CN"/>
        </w:rPr>
        <w:t xml:space="preserve">”及“</w:t>
      </w:r>
      <w:r>
        <w:rPr>
          <w:rFonts w:hint="eastAsia" w:ascii="宋体" w:hAnsi="宋体" w:cs="宋体"/>
          <w:b/>
          <w:bCs/>
          <w:i w:val="0"/>
          <w:iCs w:val="0"/>
          <w:sz w:val="21"/>
          <w:szCs w:val="21"/>
        </w:rPr>
        <w:t xml:space="preserve">据此函，_____签字人兹宣布同意如下</w:t>
      </w:r>
      <w:r>
        <w:rPr>
          <w:rFonts w:ascii="宋体" w:hAnsi="宋体" w:cs="宋体"/>
          <w:b/>
          <w:bCs/>
          <w:i w:val="0"/>
          <w:iCs w:val="0"/>
          <w:sz w:val="21"/>
          <w:szCs w:val="21"/>
          <w:lang w:val="en-US" w:eastAsia="zh-CN"/>
        </w:rPr>
        <w:t xml:space="preserve">”</w:t>
      </w:r>
      <w:r>
        <w:rPr>
          <w:rFonts w:hint="eastAsia" w:ascii="宋体" w:hAnsi="宋体" w:cs="宋体"/>
          <w:b/>
          <w:bCs/>
          <w:i w:val="0"/>
          <w:iCs w:val="0"/>
          <w:sz w:val="21"/>
          <w:szCs w:val="21"/>
          <w:lang w:val="en-US" w:eastAsia="zh-CN"/>
        </w:rPr>
        <w:t xml:space="preserve">此处填空手写签字、机打签名均可。</w:t>
      </w:r>
      <w:r>
        <w:rPr>
          <w:rFonts w:hint="eastAsia" w:ascii="宋体" w:hAnsi="宋体" w:eastAsia="宋体" w:cs="宋体"/>
          <w:sz w:val="24"/>
          <w:szCs w:val="20"/>
          <w:lang w:eastAsia="zh-CN"/>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val="en-US" w:eastAsia="zh-CN"/>
        </w:rPr>
        <w:t xml:space="preserve">间</w:t>
      </w:r>
      <w:r>
        <w:rPr>
          <w:rFonts w:hint="eastAsia"/>
          <w:b/>
          <w:bCs/>
          <w:i/>
          <w:iCs/>
          <w:color w:val="ff0000"/>
          <w:sz w:val="24"/>
          <w:szCs w:val="24"/>
          <w:highlight w:val="none"/>
          <w:u w:val="single"/>
        </w:rPr>
        <w:t xml:space="preserve">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sz w:val="24"/>
          <w:lang w:val="en-US" w:eastAsia="zh-CN"/>
        </w:rPr>
        <w:t xml:space="preserve">信</w:t>
      </w:r>
      <w:r>
        <w:rPr>
          <w:rFonts w:hint="eastAsia" w:ascii="宋体" w:hAnsi="宋体" w:cs="宋体"/>
          <w:sz w:val="24"/>
        </w:rPr>
        <w:t xml:space="preserve">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相关法律法规对供应商报价有规定的，从其规定。</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Arial" w:cs="宋体"/>
          <w:color w:val="000000"/>
          <w:sz w:val="24"/>
          <w:szCs w:val="20"/>
        </w:rPr>
        <w:outlineLvl w:val="4"/>
      </w:pPr>
      <w:r>
        <w:rPr>
          <w:rFonts w:hint="eastAsia" w:ascii="宋体" w:hAnsi="宋体" w:eastAsia="Arial" w:cs="宋体"/>
          <w:color w:val="000000"/>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p>
    <w:p>
      <w:pPr>
        <w:ind w:firstLine="482"/>
        <w:jc w:val="left"/>
        <w:spacing w:line="56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numPr>
          <w:ilvl w:val="0"/>
          <w:numId w:val="0"/>
        </w:numPr>
        <w:ind w:firstLine="480"/>
        <w:jc w:val="left"/>
        <w:spacing w:line="560" w:lineRule="exact"/>
        <w:widowControl/>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 xml:space="preserve">32.8.1本项目对采购本国产品给予政策支持。</w:t>
      </w:r>
      <w:r/>
    </w:p>
    <w:p>
      <w:pPr>
        <w:numPr>
          <w:ilvl w:val="0"/>
          <w:numId w:val="0"/>
        </w:numPr>
        <w:ind w:firstLine="480"/>
        <w:jc w:val="left"/>
        <w:spacing w:line="560" w:lineRule="exact"/>
        <w:widowControl/>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Arial" w:cs="宋体"/>
          <w:b/>
          <w:bCs/>
          <w:color w:val="auto"/>
          <w:sz w:val="24"/>
          <w:szCs w:val="20"/>
        </w:rPr>
        <w:outlineLvl w:val="3"/>
      </w:pPr>
      <w:r>
        <w:rPr>
          <w:rFonts w:hint="eastAsia" w:ascii="宋体" w:hAnsi="宋体" w:eastAsia="Arial" w:cs="宋体"/>
          <w:b/>
          <w:bCs/>
          <w:color w:val="auto"/>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lang w:val="en-US" w:eastAsia="zh-CN"/>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sz w:val="24"/>
        </w:rPr>
      </w:pPr>
      <w:r>
        <w:rPr>
          <w:rFonts w:hint="eastAsia" w:ascii="宋体" w:hAnsi="宋体" w:cs="宋体"/>
          <w:sz w:val="24"/>
        </w:rPr>
      </w: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820"/>
        <w:ind w:firstLine="480"/>
        <w:jc w:val="center"/>
        <w:spacing w:line="56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p>
    <w:p>
      <w:pPr>
        <w:ind w:firstLine="480"/>
        <w:jc w:val="center"/>
        <w:spacing w:line="500" w:lineRule="exact"/>
        <w:widowControl/>
        <w:rPr>
          <w:b/>
          <w:bCs/>
          <w:sz w:val="28"/>
        </w:rPr>
      </w:pPr>
      <w:r/>
      <w:bookmarkStart w:id="4" w:name="_Toc18997"/>
      <w:r>
        <w:rPr>
          <w:rFonts w:hint="eastAsia"/>
          <w:b/>
          <w:bCs/>
          <w:sz w:val="28"/>
        </w:rPr>
        <w:t xml:space="preserve">政府采购合同</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cs="宋体"/>
          <w:color w:val="000000"/>
          <w:sz w:val="24"/>
          <w:szCs w:val="20"/>
          <w:u w:val="single"/>
          <w:lang w:eastAsia="zh-CN"/>
        </w:rPr>
        <w:t xml:space="preserve">盐城市亭湖区黄尖镇中心幼儿园</w:t>
      </w:r>
      <w:r>
        <w:rPr>
          <w:rFonts w:hint="eastAsia" w:ascii="宋体" w:hAnsi="宋体" w:eastAsia="宋体" w:cs="宋体"/>
          <w:color w:val="000000"/>
          <w:sz w:val="24"/>
          <w:szCs w:val="20"/>
          <w:u w:val="single"/>
          <w:lang w:val="zh-CN"/>
        </w:rPr>
        <w:t xml:space="preserve">2026年度物业服务项目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cs="宋体"/>
          <w:color w:val="000000"/>
          <w:sz w:val="24"/>
          <w:szCs w:val="20"/>
          <w:u w:val="single"/>
          <w:lang w:eastAsia="zh-CN"/>
        </w:rPr>
        <w:t xml:space="preserve">盐城市亭湖区黄尖镇中心幼儿园</w:t>
      </w:r>
      <w:r>
        <w:rPr>
          <w:rFonts w:hint="eastAsia" w:ascii="宋体" w:hAnsi="宋体" w:eastAsia="宋体" w:cs="宋体"/>
          <w:color w:val="000000"/>
          <w:sz w:val="24"/>
          <w:szCs w:val="20"/>
        </w:rPr>
        <w:t xml:space="preserve">（简称甲方）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甲、乙双方根据盐城市</w:t>
      </w:r>
      <w:r>
        <w:rPr>
          <w:rFonts w:hint="eastAsia" w:ascii="宋体" w:hAnsi="宋体" w:cs="宋体"/>
          <w:color w:val="000000"/>
          <w:sz w:val="24"/>
          <w:szCs w:val="20"/>
          <w:lang w:val="en-US" w:eastAsia="zh-CN"/>
        </w:rPr>
        <w:t xml:space="preserve">亭湖区公共资源</w:t>
      </w:r>
      <w:r>
        <w:rPr>
          <w:rFonts w:hint="eastAsia" w:ascii="宋体" w:hAnsi="宋体" w:cs="宋体"/>
          <w:color w:val="000000"/>
          <w:sz w:val="24"/>
          <w:szCs w:val="20"/>
          <w:lang w:eastAsia="zh-CN"/>
        </w:rPr>
        <w:t xml:space="preserve">交易中心</w:t>
      </w:r>
      <w:r>
        <w:rPr>
          <w:rFonts w:hint="eastAsia" w:ascii="宋体" w:hAnsi="宋体" w:cs="宋体"/>
          <w:color w:val="000000"/>
          <w:sz w:val="24"/>
          <w:szCs w:val="20"/>
          <w:u w:val="single"/>
          <w:lang w:eastAsia="zh-CN"/>
        </w:rPr>
        <w:t xml:space="preserve">盐城市亭湖区黄尖镇中心幼儿园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cs="宋体"/>
          <w:color w:val="000000"/>
          <w:sz w:val="24"/>
          <w:szCs w:val="20"/>
          <w:u w:val="single"/>
          <w:lang w:eastAsia="zh-CN"/>
        </w:rPr>
        <w:t xml:space="preserve">盐城市亭湖区黄尖镇中心幼儿园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eastAsia="zh-CN"/>
        </w:rPr>
        <w:t xml:space="preserve">夜间值班巡逻（由</w:t>
      </w:r>
      <w:r>
        <w:rPr>
          <w:rFonts w:hint="eastAsia" w:ascii="宋体" w:hAnsi="宋体" w:cs="宋体"/>
          <w:color w:val="000000"/>
          <w:sz w:val="24"/>
          <w:szCs w:val="20"/>
          <w:lang w:val="en-US" w:eastAsia="zh-CN"/>
        </w:rPr>
        <w:t xml:space="preserve">幼儿园</w:t>
      </w:r>
      <w:r>
        <w:rPr>
          <w:rFonts w:hint="eastAsia" w:ascii="宋体" w:hAnsi="宋体" w:cs="宋体"/>
          <w:color w:val="000000"/>
          <w:sz w:val="24"/>
          <w:szCs w:val="20"/>
          <w:lang w:eastAsia="zh-CN"/>
        </w:rPr>
        <w:t xml:space="preserve">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eastAsia="zh-CN"/>
        </w:rPr>
        <w:t xml:space="preserve">一</w:t>
      </w:r>
      <w:r>
        <w:rPr>
          <w:rFonts w:hint="eastAsia" w:ascii="宋体" w:hAnsi="宋体" w:cs="宋体"/>
          <w:b/>
          <w:bCs/>
          <w:sz w:val="24"/>
          <w:szCs w:val="20"/>
        </w:rPr>
        <w:t xml:space="preserve">）卫生保洁</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①公共区域保洁：</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每日打扫1次各楼层通道和楼梯台阶，并拖洗干净；水磨石或水泥地面每半月至少刷洗1次，大理石地面</w:t>
      </w:r>
      <w:r>
        <w:rPr>
          <w:rFonts w:hint="eastAsia" w:ascii="宋体" w:hAnsi="宋体" w:cs="宋体"/>
          <w:color w:val="000000"/>
          <w:sz w:val="24"/>
          <w:szCs w:val="20"/>
        </w:rPr>
        <w:t xml:space="preserve">每2月至少做晶面1次（结</w:t>
      </w:r>
      <w:r>
        <w:rPr>
          <w:rFonts w:hint="eastAsia" w:ascii="宋体" w:hAnsi="宋体" w:cs="宋体"/>
          <w:sz w:val="24"/>
          <w:szCs w:val="20"/>
        </w:rPr>
        <w:t xml:space="preserve">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②公用卫生间保洁：</w:t>
      </w:r>
      <w:r>
        <w:rPr>
          <w:rFonts w:hint="eastAsia" w:ascii="宋体" w:hAnsi="宋体" w:cs="宋体"/>
          <w:sz w:val="24"/>
          <w:szCs w:val="20"/>
        </w:rPr>
        <w:t xml:space="preserve">配备自动</w:t>
      </w:r>
      <w:r>
        <w:rPr>
          <w:rFonts w:hint="eastAsia" w:ascii="宋体" w:hAnsi="宋体" w:cs="宋体"/>
          <w:sz w:val="24"/>
          <w:szCs w:val="20"/>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③垃圾箱、垃圾池日产日清。</w:t>
      </w:r>
      <w:r/>
    </w:p>
    <w:p>
      <w:pPr>
        <w:ind w:firstLine="480"/>
        <w:spacing w:line="560" w:lineRule="exact"/>
        <w:widowControl/>
        <w:rPr>
          <w:rFonts w:ascii="宋体" w:hAnsi="宋体" w:cs="宋体"/>
          <w:b/>
          <w:sz w:val="24"/>
          <w:szCs w:val="20"/>
        </w:rPr>
      </w:pPr>
      <w:r>
        <w:rPr>
          <w:rFonts w:hint="eastAsia" w:ascii="宋体" w:hAnsi="宋体" w:cs="宋体"/>
          <w:b/>
          <w:sz w:val="24"/>
          <w:szCs w:val="20"/>
        </w:rPr>
        <w:t xml:space="preserve">④</w:t>
      </w:r>
      <w:r>
        <w:rPr>
          <w:rFonts w:hint="eastAsia" w:ascii="宋体" w:hAnsi="宋体" w:eastAsia="宋体" w:cs="宋体"/>
          <w:b/>
          <w:sz w:val="24"/>
          <w:szCs w:val="20"/>
        </w:rPr>
        <w:t xml:space="preserve">校园</w:t>
      </w:r>
      <w:r>
        <w:rPr>
          <w:rFonts w:hint="eastAsia" w:ascii="宋体" w:hAnsi="宋体" w:cs="宋体"/>
          <w:b/>
          <w:sz w:val="24"/>
          <w:szCs w:val="20"/>
        </w:rPr>
        <w:t xml:space="preserve">道路、广场：</w:t>
      </w:r>
      <w:r>
        <w:rPr>
          <w:rFonts w:hint="eastAsia" w:ascii="宋体" w:hAnsi="宋体" w:cs="宋体"/>
          <w:sz w:val="24"/>
          <w:szCs w:val="20"/>
        </w:rPr>
        <w:t xml:space="preserve">每日清扫一次，每2小时巡查一次，发现有零星的杂物及时清理。</w:t>
      </w:r>
      <w:r/>
    </w:p>
    <w:p>
      <w:pPr>
        <w:ind w:firstLine="480"/>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 xml:space="preserve">⑤</w:t>
      </w:r>
      <w:r>
        <w:rPr>
          <w:rFonts w:hint="eastAsia" w:ascii="宋体" w:hAnsi="宋体" w:eastAsia="宋体" w:cs="宋体"/>
          <w:b/>
          <w:sz w:val="24"/>
          <w:szCs w:val="20"/>
        </w:rPr>
        <w:fldChar w:fldCharType="end"/>
      </w:r>
      <w:r>
        <w:rPr>
          <w:rFonts w:hint="eastAsia" w:ascii="宋体" w:hAnsi="宋体" w:cs="宋体"/>
          <w:b/>
          <w:sz w:val="24"/>
          <w:szCs w:val="20"/>
          <w:lang w:eastAsia="zh-CN"/>
        </w:rPr>
        <w:t xml:space="preserve">绿化养护：</w:t>
      </w:r>
      <w:r>
        <w:rPr>
          <w:rFonts w:hint="eastAsia" w:ascii="宋体" w:hAnsi="宋体" w:eastAsia="宋体" w:cs="宋体"/>
          <w:color w:val="000000"/>
          <w:sz w:val="24"/>
          <w:szCs w:val="20"/>
          <w:lang w:eastAsia="zh-CN"/>
        </w:rPr>
        <w:t xml:space="preserve">负责绿化的修剪、施肥、喷药、保温、浇水等日常养护工作（肥料、农药购置费由中标服务单位负责），负责新增绿化的养护（苗木购置、栽植费用由</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lang w:eastAsia="zh-CN"/>
        </w:rPr>
        <w:t xml:space="preserve">负责）。</w:t>
      </w:r>
      <w:r/>
    </w:p>
    <w:p>
      <w:pPr>
        <w:ind w:firstLine="480"/>
        <w:spacing w:line="560" w:lineRule="exact"/>
        <w:rPr>
          <w:rFonts w:ascii="宋体" w:hAnsi="宋体" w:eastAsia="宋体" w:cs="宋体"/>
          <w:b/>
          <w:sz w:val="24"/>
          <w:lang w:val="en-US" w:eastAsia="zh-CN"/>
        </w:rPr>
      </w:pPr>
      <w:r>
        <w:rPr>
          <w:rFonts w:hint="eastAsia" w:ascii="宋体" w:hAnsi="宋体" w:cs="宋体"/>
          <w:b/>
          <w:sz w:val="24"/>
        </w:rPr>
        <w:t xml:space="preserve">（</w:t>
      </w: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cs="宋体"/>
          <w:b/>
          <w:sz w:val="24"/>
          <w:lang w:val="en-US" w:eastAsia="zh-CN"/>
        </w:rPr>
        <w:t xml:space="preserve">水电服务</w:t>
      </w:r>
      <w:r/>
    </w:p>
    <w:p>
      <w:pPr>
        <w:ind w:firstLine="480"/>
        <w:jc w:val="left"/>
        <w:spacing w:line="560" w:lineRule="exact"/>
        <w:widowControl/>
        <w:rPr>
          <w:rFonts w:ascii="宋体" w:hAnsi="宋体" w:cs="宋体"/>
          <w:bCs/>
          <w:sz w:val="24"/>
          <w:szCs w:val="20"/>
        </w:rPr>
      </w:pPr>
      <w:r>
        <w:rPr>
          <w:rFonts w:hint="eastAsia" w:ascii="宋体" w:hAnsi="宋体" w:cs="宋体"/>
          <w:bCs/>
          <w:sz w:val="24"/>
          <w:szCs w:val="20"/>
        </w:rPr>
        <w:t xml:space="preserve">1、</w:t>
      </w:r>
      <w:r>
        <w:rPr>
          <w:rFonts w:hint="eastAsia" w:ascii="宋体" w:hAnsi="宋体" w:cs="宋体"/>
          <w:bCs/>
          <w:sz w:val="24"/>
          <w:szCs w:val="20"/>
          <w:lang w:val="en-US" w:eastAsia="zh-CN"/>
        </w:rPr>
        <w:t xml:space="preserve">水电服务人员须</w:t>
      </w:r>
      <w:r>
        <w:rPr>
          <w:rFonts w:hint="eastAsia" w:ascii="宋体" w:hAnsi="宋体" w:cs="宋体"/>
          <w:bCs/>
          <w:sz w:val="24"/>
          <w:szCs w:val="20"/>
        </w:rPr>
        <w:t xml:space="preserve">严格遵守操作规程,做好巡查记录。</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2、严格操作规程和安全生产规则，杜绝违章操作和不安全行为。</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3、对设备和安全设施要勤查,发现隐患及时报告。精心维护和保养好设备,确保</w:t>
      </w:r>
      <w:r>
        <w:rPr>
          <w:rFonts w:hint="eastAsia" w:ascii="宋体" w:hAnsi="宋体" w:cs="宋体"/>
          <w:sz w:val="24"/>
          <w:szCs w:val="20"/>
          <w:lang w:eastAsia="zh-CN"/>
        </w:rPr>
        <w:t xml:space="preserve">幼儿园</w:t>
      </w:r>
      <w:r>
        <w:rPr>
          <w:rFonts w:hint="eastAsia" w:ascii="宋体" w:hAnsi="宋体" w:cs="宋体"/>
          <w:sz w:val="24"/>
          <w:szCs w:val="20"/>
        </w:rPr>
        <w:t xml:space="preserve">正常安全供电。</w:t>
      </w:r>
      <w:r/>
    </w:p>
    <w:p>
      <w:pPr>
        <w:ind w:firstLine="480"/>
        <w:spacing w:line="560" w:lineRule="exact"/>
        <w:widowControl/>
        <w:rPr>
          <w:rFonts w:hint="eastAsia" w:ascii="宋体" w:hAnsi="宋体" w:eastAsia="宋体" w:cs="宋体"/>
          <w:sz w:val="24"/>
          <w:szCs w:val="20"/>
          <w:lang w:eastAsia="zh-CN"/>
        </w:rPr>
      </w:pPr>
      <w:r>
        <w:rPr>
          <w:rFonts w:hint="eastAsia" w:ascii="宋体" w:hAnsi="宋体" w:cs="宋体"/>
          <w:sz w:val="24"/>
          <w:szCs w:val="20"/>
        </w:rPr>
        <w:t xml:space="preserve">4、做好配电房的防水、防潮工作,注意随手关闭好门窗,经常查看防护网、密封条防护情况,谨防小动物窜入配电间而发生意外</w:t>
      </w:r>
      <w:r>
        <w:rPr>
          <w:rFonts w:hint="eastAsia" w:ascii="宋体" w:hAnsi="宋体" w:cs="宋体"/>
          <w:sz w:val="24"/>
          <w:szCs w:val="20"/>
          <w:lang w:eastAsia="zh-CN"/>
        </w:rPr>
        <w:t xml:space="preserve">。</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5、严格禁火制度。严禁将易燃易爆危险物品带进配电间</w:t>
      </w:r>
      <w:r>
        <w:rPr>
          <w:rFonts w:hint="eastAsia" w:ascii="宋体" w:hAnsi="宋体" w:cs="宋体"/>
          <w:sz w:val="24"/>
          <w:szCs w:val="20"/>
          <w:lang w:eastAsia="zh-CN"/>
        </w:rPr>
        <w:t xml:space="preserve">，</w:t>
      </w:r>
      <w:r>
        <w:rPr>
          <w:rFonts w:hint="eastAsia" w:ascii="宋体" w:hAnsi="宋体" w:cs="宋体"/>
          <w:sz w:val="24"/>
          <w:szCs w:val="20"/>
        </w:rPr>
        <w:t xml:space="preserve">配电间内严禁吸烟。工作人员须能熟练使用消防器材。</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6、严禁无关人员进出。未经培训,不得随便开关操作室内设施、设备。</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7、</w:t>
      </w:r>
      <w:r>
        <w:rPr>
          <w:rFonts w:hint="eastAsia" w:ascii="宋体" w:hAnsi="宋体" w:cs="宋体"/>
          <w:sz w:val="24"/>
          <w:szCs w:val="20"/>
          <w:lang w:val="en-US" w:eastAsia="zh-CN"/>
        </w:rPr>
        <w:t xml:space="preserve">水电服务人</w:t>
      </w:r>
      <w:r>
        <w:rPr>
          <w:rFonts w:hint="eastAsia" w:ascii="宋体" w:hAnsi="宋体" w:cs="宋体"/>
          <w:sz w:val="24"/>
          <w:szCs w:val="20"/>
        </w:rPr>
        <w:t xml:space="preserve">员应经常检查设施、设备运作情况发现隐患,及时处理。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8、增强保密观念</w:t>
      </w:r>
      <w:r>
        <w:rPr>
          <w:rFonts w:hint="eastAsia" w:ascii="宋体" w:hAnsi="宋体" w:cs="宋体"/>
          <w:sz w:val="24"/>
          <w:szCs w:val="20"/>
          <w:lang w:eastAsia="zh-CN"/>
        </w:rPr>
        <w:t xml:space="preserve">，</w:t>
      </w:r>
      <w:r>
        <w:rPr>
          <w:rFonts w:hint="eastAsia" w:ascii="宋体" w:hAnsi="宋体" w:cs="宋体"/>
          <w:sz w:val="24"/>
          <w:szCs w:val="20"/>
        </w:rPr>
        <w:t xml:space="preserve">不得向无关人员泄露配电房设备情况。</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9、做好对电器设备的日常维护工作</w:t>
      </w:r>
      <w:r>
        <w:rPr>
          <w:rFonts w:hint="eastAsia" w:ascii="宋体" w:hAnsi="宋体" w:cs="宋体"/>
          <w:sz w:val="24"/>
          <w:szCs w:val="20"/>
          <w:lang w:eastAsia="zh-CN"/>
        </w:rPr>
        <w:t xml:space="preserve">，</w:t>
      </w:r>
      <w:r>
        <w:rPr>
          <w:rFonts w:hint="eastAsia" w:ascii="宋体" w:hAnsi="宋体" w:cs="宋体"/>
          <w:sz w:val="24"/>
          <w:szCs w:val="20"/>
        </w:rPr>
        <w:t xml:space="preserve">注意电压表、电流表、功率因数表的指示情况</w:t>
      </w:r>
      <w:r>
        <w:rPr>
          <w:rFonts w:hint="eastAsia" w:ascii="宋体" w:hAnsi="宋体" w:cs="宋体"/>
          <w:sz w:val="24"/>
          <w:szCs w:val="20"/>
          <w:lang w:eastAsia="zh-CN"/>
        </w:rPr>
        <w:t xml:space="preserve">，</w:t>
      </w:r>
      <w:r>
        <w:rPr>
          <w:rFonts w:hint="eastAsia" w:ascii="宋体" w:hAnsi="宋体" w:cs="宋体"/>
          <w:sz w:val="24"/>
          <w:szCs w:val="20"/>
        </w:rPr>
        <w:t xml:space="preserve">禁止让电器设备超负荷使用和带病运转。</w:t>
      </w:r>
      <w:r/>
    </w:p>
    <w:p>
      <w:pPr>
        <w:ind w:firstLine="480"/>
        <w:spacing w:line="56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10、</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、机房</w:t>
      </w:r>
      <w:r>
        <w:rPr>
          <w:rFonts w:hint="eastAsia" w:ascii="宋体" w:hAnsi="宋体" w:cs="宋体"/>
          <w:color w:val="000000"/>
          <w:sz w:val="24"/>
          <w:szCs w:val="20"/>
        </w:rPr>
        <w:t xml:space="preserve">清洁工程，确保校内给排水、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正常运行。</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三</w:t>
      </w:r>
      <w:r>
        <w:rPr>
          <w:rFonts w:hint="eastAsia" w:ascii="宋体" w:hAnsi="宋体" w:cs="宋体"/>
          <w:b/>
          <w:bCs/>
          <w:sz w:val="24"/>
          <w:szCs w:val="20"/>
        </w:rPr>
        <w:t xml:space="preserve">）日常会务和大型活动服务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日常会务和大型活动，乙方须无条件提供卫生保洁、会务服务等工作。</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①服务人员上岗前要按规定着装，认真整理工装、工牌、仪容仪表端庄、整洁、精神饱满。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②帮助布置会场，</w:t>
      </w:r>
      <w:r>
        <w:rPr>
          <w:rFonts w:hint="eastAsia" w:ascii="宋体" w:hAnsi="宋体" w:cs="宋体"/>
          <w:sz w:val="24"/>
          <w:szCs w:val="20"/>
          <w:lang w:val="en-US" w:eastAsia="zh-CN"/>
        </w:rPr>
        <w:t xml:space="preserve">做好卫生保洁</w:t>
      </w:r>
      <w:r>
        <w:rPr>
          <w:rFonts w:hint="eastAsia" w:ascii="宋体" w:hAnsi="宋体" w:cs="宋体"/>
          <w:sz w:val="24"/>
          <w:szCs w:val="20"/>
        </w:rPr>
        <w:t xml:space="preserve">工作。</w:t>
      </w:r>
      <w:r/>
    </w:p>
    <w:p>
      <w:pPr>
        <w:ind w:firstLine="480"/>
        <w:spacing w:line="560" w:lineRule="exact"/>
        <w:widowControl/>
        <w:rPr>
          <w:rFonts w:ascii="宋体" w:hAnsi="宋体" w:cs="宋体"/>
          <w:b/>
          <w:bCs/>
          <w:sz w:val="24"/>
          <w:szCs w:val="20"/>
        </w:rPr>
      </w:pPr>
      <w:r>
        <w:rPr>
          <w:rFonts w:hint="eastAsia" w:ascii="宋体" w:hAnsi="宋体" w:cs="宋体"/>
          <w:b/>
          <w:bCs/>
          <w:sz w:val="24"/>
          <w:szCs w:val="20"/>
          <w:lang w:eastAsia="zh-CN"/>
        </w:rPr>
        <w:t xml:space="preserve">（</w:t>
      </w:r>
      <w:r>
        <w:rPr>
          <w:rFonts w:hint="eastAsia" w:ascii="宋体" w:hAnsi="宋体" w:cs="宋体"/>
          <w:b/>
          <w:bCs/>
          <w:sz w:val="24"/>
          <w:szCs w:val="20"/>
          <w:lang w:val="en-US" w:eastAsia="zh-CN"/>
        </w:rPr>
        <w:t xml:space="preserve">四</w:t>
      </w:r>
      <w:r>
        <w:rPr>
          <w:rFonts w:hint="eastAsia" w:ascii="宋体" w:hAnsi="宋体" w:cs="宋体"/>
          <w:b/>
          <w:bCs/>
          <w:sz w:val="24"/>
          <w:szCs w:val="20"/>
          <w:lang w:eastAsia="zh-CN"/>
        </w:rPr>
        <w:t xml:space="preserve">）</w:t>
      </w:r>
      <w:r>
        <w:rPr>
          <w:rFonts w:hint="eastAsia" w:ascii="宋体" w:hAnsi="宋体" w:cs="宋体"/>
          <w:b/>
          <w:bCs/>
          <w:sz w:val="24"/>
          <w:szCs w:val="20"/>
        </w:rPr>
        <w:t xml:space="preserve">档案、资料管理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六</w:t>
      </w:r>
      <w:r>
        <w:rPr>
          <w:rFonts w:hint="eastAsia" w:ascii="宋体" w:hAnsi="宋体" w:cs="宋体"/>
          <w:b/>
          <w:bCs/>
          <w:sz w:val="24"/>
          <w:szCs w:val="20"/>
        </w:rPr>
        <w:t xml:space="preserve">）建立健全物业管理制度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根据</w:t>
      </w:r>
      <w:r>
        <w:rPr>
          <w:rFonts w:hint="eastAsia" w:ascii="宋体" w:hAnsi="宋体" w:cs="宋体"/>
          <w:sz w:val="24"/>
          <w:szCs w:val="20"/>
          <w:lang w:eastAsia="zh-CN"/>
        </w:rPr>
        <w:t xml:space="preserve">盐城市亭湖区黄尖镇中心幼儿园</w:t>
      </w:r>
      <w:r>
        <w:rPr>
          <w:rFonts w:hint="eastAsia" w:ascii="宋体" w:hAnsi="宋体" w:cs="宋体"/>
          <w:sz w:val="24"/>
          <w:szCs w:val="20"/>
        </w:rPr>
        <w:t xml:space="preserve">的具体情况，乙方应制定详细的内部管理制度、日常服务的运作管理制度等相关制度。</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p>
    <w:p>
      <w:pPr>
        <w:ind w:firstLine="482"/>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firstLine="482"/>
        <w:spacing w:line="56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、法律法规规定的应由乙方承担的其他责任。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2</w:t>
      </w:r>
      <w:r>
        <w:rPr>
          <w:rFonts w:hint="eastAsia" w:ascii="宋体" w:hAnsi="宋体" w:cs="宋体"/>
          <w:sz w:val="24"/>
          <w:szCs w:val="20"/>
        </w:rPr>
        <w:t xml:space="preserve">、本合同终止后，乙方必须向甲方移交全部管理用房及物业管理的全部档案资料，甲方不负责乙方招聘人员的安排。</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sz w:val="24"/>
          <w:szCs w:val="20"/>
        </w:rPr>
      </w:pPr>
      <w:r>
        <w:rPr>
          <w:rFonts w:hint="eastAsia"/>
          <w:b/>
          <w:bCs/>
          <w:sz w:val="24"/>
          <w:szCs w:val="20"/>
        </w:rPr>
        <w:t xml:space="preserve">第七条 履约保证金、管理服务费用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sz w:val="24"/>
          <w:szCs w:val="20"/>
        </w:rPr>
        <w:t xml:space="preserve">履约保证金缴纳金额为合同金额的5%</w:t>
      </w:r>
      <w:r>
        <w:rPr>
          <w:rFonts w:hint="eastAsia" w:ascii="宋体" w:hAnsi="宋体" w:cs="宋体"/>
          <w:sz w:val="24"/>
          <w:szCs w:val="20"/>
        </w:rPr>
        <w:t xml:space="preserve">。）</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2.4.4不予退还情形：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firstLine="482"/>
        <w:spacing w:line="560" w:lineRule="exact"/>
        <w:widowControl/>
        <w:rPr>
          <w:rFonts w:ascii="宋体" w:hAnsi="宋体" w:cs="宋体"/>
          <w:b w:val="0"/>
          <w:bCs w:val="0"/>
          <w:sz w:val="24"/>
          <w:szCs w:val="20"/>
        </w:rPr>
      </w:pPr>
      <w:r>
        <w:rPr>
          <w:rFonts w:hint="eastAsia" w:ascii="宋体" w:hAnsi="宋体" w:cs="宋体"/>
          <w:b w:val="0"/>
          <w:bCs w:val="0"/>
          <w:sz w:val="24"/>
          <w:szCs w:val="20"/>
        </w:rPr>
        <w:t xml:space="preserve">4.支付方式：</w:t>
      </w:r>
      <w:r/>
    </w:p>
    <w:p>
      <w:pPr>
        <w:ind w:firstLine="482"/>
        <w:spacing w:line="560" w:lineRule="exact"/>
        <w:widowControl/>
        <w:rPr>
          <w:rFonts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2"/>
        <w:spacing w:line="560" w:lineRule="exact"/>
        <w:widowControl/>
        <w:rPr>
          <w:rFonts w:ascii="宋体" w:hAnsi="宋体" w:cs="宋体"/>
          <w:color w:val="000000"/>
          <w:sz w:val="24"/>
          <w:szCs w:val="20"/>
          <w:highlight w:val="white"/>
        </w:rPr>
      </w:pPr>
      <w:r>
        <w:rPr>
          <w:rFonts w:hint="eastAsia" w:ascii="宋体" w:hAnsi="宋体" w:cs="宋体"/>
          <w:sz w:val="24"/>
          <w:szCs w:val="20"/>
        </w:rPr>
        <w:t xml:space="preserve">4.2试用期（3个月）期满，考核合格后</w:t>
      </w:r>
      <w:r>
        <w:rPr>
          <w:rFonts w:hint="eastAsia" w:ascii="宋体" w:hAnsi="宋体" w:cs="宋体"/>
          <w:sz w:val="24"/>
          <w:szCs w:val="20"/>
          <w:lang w:val="en-US" w:eastAsia="zh-CN"/>
        </w:rPr>
        <w:t xml:space="preserve">,</w:t>
      </w:r>
      <w:r>
        <w:rPr>
          <w:rFonts w:hint="eastAsia" w:ascii="宋体" w:hAnsi="宋体" w:cs="宋体"/>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 xml:space="preserve">物业管理服务费的支付采用月度考核，按月度支付（扣除对应的预付款），即甲方于每月的20日前对上月度的物业管理服务工作进行考核，经考核合格的，且在物业公司付清派到本</w:t>
      </w:r>
      <w:r>
        <w:rPr>
          <w:rFonts w:hint="eastAsia" w:ascii="宋体" w:hAnsi="宋体" w:cs="宋体"/>
          <w:sz w:val="24"/>
          <w:szCs w:val="20"/>
          <w:highlight w:val="white"/>
          <w:lang w:eastAsia="zh-CN"/>
        </w:rPr>
        <w:t xml:space="preserve">幼儿园</w:t>
      </w:r>
      <w:r>
        <w:rPr>
          <w:rFonts w:hint="eastAsia" w:ascii="宋体" w:hAnsi="宋体" w:cs="宋体"/>
          <w:sz w:val="24"/>
          <w:szCs w:val="20"/>
          <w:highlight w:val="white"/>
        </w:rPr>
        <w:t xml:space="preserve">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 xml:space="preserve">，</w:t>
      </w:r>
      <w:r>
        <w:rPr>
          <w:rFonts w:hint="eastAsia" w:ascii="宋体" w:hAnsi="宋体" w:cs="宋体"/>
          <w:sz w:val="24"/>
          <w:szCs w:val="20"/>
          <w:highlight w:val="white"/>
          <w:lang w:val="en-US" w:eastAsia="zh-CN"/>
        </w:rPr>
        <w:t xml:space="preserve">其中</w:t>
      </w:r>
      <w:r>
        <w:rPr>
          <w:rFonts w:hint="eastAsia" w:ascii="宋体" w:hAnsi="宋体" w:cs="宋体"/>
          <w:color w:val="000000"/>
          <w:sz w:val="24"/>
          <w:szCs w:val="20"/>
          <w:highlight w:val="white"/>
          <w:lang w:val="en-US" w:eastAsia="zh-CN"/>
        </w:rPr>
        <w:t xml:space="preserve">税金按实结算</w:t>
      </w:r>
      <w:r>
        <w:rPr>
          <w:rFonts w:hint="eastAsia" w:ascii="宋体" w:hAnsi="宋体" w:cs="宋体"/>
          <w:color w:val="000000"/>
          <w:sz w:val="24"/>
          <w:szCs w:val="20"/>
          <w:highlight w:val="white"/>
        </w:rPr>
        <w:t xml:space="preserve">。</w:t>
      </w:r>
      <w:r/>
    </w:p>
    <w:p>
      <w:pPr>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 xml:space="preserve">5.1</w:t>
      </w:r>
      <w:r>
        <w:rPr>
          <w:rFonts w:hint="eastAsia" w:ascii="宋体" w:hAnsi="宋体" w:eastAsia="宋体" w:cs="宋体"/>
          <w:color w:val="000000"/>
          <w:sz w:val="24"/>
          <w:highlight w:val="none"/>
          <w:lang w:val="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rPr>
        <w:t xml:space="preserve">社保、公积金等。</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夜间值班巡逻人员由</w:t>
      </w:r>
      <w:r>
        <w:rPr>
          <w:rFonts w:hint="eastAsia" w:ascii="宋体" w:hAnsi="宋体" w:cs="宋体"/>
          <w:color w:val="000000"/>
          <w:sz w:val="24"/>
          <w:highlight w:val="none"/>
          <w:lang w:val="en-US" w:eastAsia="zh-CN"/>
        </w:rPr>
        <w:t xml:space="preserve">幼儿园</w:t>
      </w:r>
      <w:r>
        <w:rPr>
          <w:rFonts w:hint="eastAsia" w:ascii="宋体" w:hAnsi="宋体" w:eastAsia="宋体" w:cs="宋体"/>
          <w:color w:val="000000"/>
          <w:sz w:val="24"/>
          <w:highlight w:val="none"/>
          <w:lang w:val="en-US" w:eastAsia="zh-CN"/>
        </w:rPr>
        <w:t xml:space="preserve">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中标的物业单位必须为本园提供水电服务，水电服务费17988.21元/年，</w:t>
      </w:r>
      <w:r>
        <w:rPr>
          <w:rFonts w:hint="eastAsia" w:ascii="宋体" w:hAnsi="宋体" w:cs="宋体"/>
          <w:color w:val="000000"/>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w:t>
      </w:r>
      <w:r>
        <w:rPr>
          <w:rFonts w:hint="eastAsia" w:ascii="宋体" w:hAnsi="宋体" w:cs="宋体"/>
          <w:color w:val="000000"/>
          <w:sz w:val="24"/>
          <w:highlight w:val="none"/>
          <w:lang w:val="zh-CN"/>
        </w:rPr>
        <w:t xml:space="preserve">1311.53</w:t>
      </w:r>
      <w:r>
        <w:rPr>
          <w:rFonts w:hint="eastAsia" w:ascii="宋体" w:hAnsi="宋体" w:eastAsia="宋体" w:cs="宋体"/>
          <w:color w:val="000000"/>
          <w:sz w:val="24"/>
          <w:highlight w:val="none"/>
          <w:lang w:val="zh-CN"/>
        </w:rPr>
        <w:t xml:space="preserve">元/人/每月，住房公积金不得低于114元/人/每月，法定节假日加班不得低于</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val="zh-CN"/>
        </w:rPr>
        <w:t xml:space="preserve">为完成招标文件规定的物业服务工作所涉及的一切相关费用。</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注：1.物业服务合同期限内，如遇招标人重大活动，物业服务单位提供增值服务，可通过提请甲方“一事一议”方式予以费用支出。</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2. 乙方承诺固定总价已包含所有可能因政策变动、市场波动等因素导致的成本增加风险，包括但不限于最低工资标准调整、社保基数上调、原材料价格上涨等情形。</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1、本合同书；</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2、本招标文件；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3、中标人投标文件；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val="en-US" w:eastAsia="zh-CN"/>
        </w:rPr>
        <w:t xml:space="preserve">盐城市亭湖区黄尖镇中心幼儿园</w:t>
      </w:r>
      <w:r>
        <w:rPr>
          <w:rFonts w:hint="eastAsia" w:ascii="宋体" w:hAnsi="宋体" w:cs="宋体"/>
          <w:sz w:val="24"/>
          <w:szCs w:val="20"/>
        </w:rPr>
        <w:t xml:space="preserve">物业管理服务考核办法。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5、国家相关法律法规。</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firstLine="482"/>
        <w:spacing w:line="560" w:lineRule="exact"/>
        <w:widowControl/>
        <w:rPr>
          <w:rFonts w:ascii="宋体" w:hAnsi="宋体" w:cs="宋体"/>
          <w:sz w:val="24"/>
          <w:szCs w:val="20"/>
        </w:rPr>
      </w:pPr>
      <w:r>
        <w:rPr>
          <w:rFonts w:hint="eastAsia" w:ascii="宋体" w:hAnsi="宋体" w:cs="宋体"/>
          <w:sz w:val="24"/>
          <w:szCs w:val="20"/>
          <w:lang w:val="en-US" w:eastAsia="zh-CN"/>
        </w:rPr>
        <w:t xml:space="preserve">4</w:t>
      </w:r>
      <w:r>
        <w:rPr>
          <w:rFonts w:hint="eastAsia" w:ascii="宋体" w:hAnsi="宋体" w:cs="宋体"/>
          <w:sz w:val="24"/>
          <w:szCs w:val="20"/>
        </w:rPr>
        <w:t xml:space="preserve">、如甲方发现乙方存在挂靠、转包、分包行为，甲方可立即单方终止合同，并扣除履约保证金。</w:t>
      </w:r>
      <w:r/>
    </w:p>
    <w:p>
      <w:pPr>
        <w:ind w:firstLine="482"/>
        <w:spacing w:line="560" w:lineRule="exact"/>
        <w:widowControl/>
        <w:rPr>
          <w:rFonts w:ascii="宋体" w:hAnsi="宋体" w:cs="宋体"/>
          <w:sz w:val="24"/>
          <w:szCs w:val="20"/>
        </w:rPr>
      </w:pPr>
      <w:r>
        <w:rPr>
          <w:rFonts w:hint="eastAsia" w:ascii="宋体" w:hAnsi="宋体" w:cs="宋体"/>
          <w:sz w:val="24"/>
          <w:szCs w:val="20"/>
          <w:lang w:val="en-US" w:eastAsia="zh-CN"/>
        </w:rPr>
        <w:t xml:space="preserve">5</w:t>
      </w:r>
      <w:r>
        <w:rPr>
          <w:rFonts w:hint="eastAsia" w:ascii="宋体" w:hAnsi="宋体" w:cs="宋体"/>
          <w:sz w:val="24"/>
          <w:szCs w:val="20"/>
        </w:rPr>
        <w:t xml:space="preserve">、本合同期满或解除（终止）之日内，乙方须向甲方移交所有的资料，台账等，否则应向甲方支付违约金为全年物业费的5%。</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firstLine="482"/>
        <w:spacing w:line="56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2"/>
        <w:spacing w:line="560" w:lineRule="exact"/>
        <w:widowControl/>
        <w:rPr>
          <w:rFonts w:ascii="宋体" w:hAnsi="宋体" w:cs="宋体"/>
          <w:sz w:val="24"/>
          <w:szCs w:val="20"/>
        </w:rPr>
      </w:pPr>
      <w:r>
        <w:rPr>
          <w:rFonts w:ascii="宋体" w:hAnsi="宋体" w:cs="宋体"/>
          <w:sz w:val="24"/>
          <w:szCs w:val="20"/>
        </w:rPr>
      </w:r>
      <w:r/>
    </w:p>
    <w:p>
      <w:pPr>
        <w:ind w:firstLine="480"/>
        <w:spacing w:line="560" w:lineRule="exact"/>
        <w:widowControl/>
        <w:rPr>
          <w:sz w:val="24"/>
          <w:szCs w:val="20"/>
        </w:rPr>
      </w:pPr>
      <w:r>
        <w:rPr>
          <w:rFonts w:hint="eastAsia"/>
          <w:sz w:val="24"/>
          <w:szCs w:val="20"/>
        </w:rPr>
        <w:t xml:space="preserve">甲方（盖章）：                 乙方（盖章）：</w:t>
      </w:r>
      <w:r/>
    </w:p>
    <w:p>
      <w:pPr>
        <w:ind w:firstLine="480"/>
        <w:spacing w:line="560" w:lineRule="exact"/>
        <w:widowControl/>
        <w:rPr>
          <w:sz w:val="24"/>
          <w:szCs w:val="20"/>
        </w:rPr>
      </w:pPr>
      <w:r>
        <w:rPr>
          <w:rFonts w:hint="eastAsia"/>
          <w:sz w:val="24"/>
          <w:szCs w:val="20"/>
        </w:rPr>
        <w:t xml:space="preserve">法定代表人                     法定代表人</w:t>
      </w:r>
      <w:r/>
    </w:p>
    <w:p>
      <w:pPr>
        <w:ind w:firstLine="480"/>
        <w:spacing w:line="560" w:lineRule="exact"/>
        <w:widowControl/>
        <w:rPr>
          <w:sz w:val="24"/>
          <w:szCs w:val="20"/>
        </w:rPr>
      </w:pPr>
      <w:r>
        <w:rPr>
          <w:rFonts w:hint="eastAsia"/>
          <w:sz w:val="24"/>
          <w:szCs w:val="20"/>
        </w:rPr>
        <w:t xml:space="preserve">或授权委托人（签字）：         或授权委托人（签字）：</w:t>
      </w:r>
      <w:r/>
    </w:p>
    <w:p>
      <w:pPr>
        <w:ind w:firstLine="480"/>
        <w:spacing w:line="560" w:lineRule="exact"/>
        <w:widowControl/>
        <w:rPr>
          <w:sz w:val="24"/>
          <w:szCs w:val="20"/>
        </w:rPr>
      </w:pPr>
      <w:r>
        <w:rPr>
          <w:sz w:val="24"/>
          <w:szCs w:val="20"/>
        </w:rPr>
      </w:r>
      <w:r/>
    </w:p>
    <w:p>
      <w:pPr>
        <w:ind w:firstLine="480"/>
        <w:jc w:val="right"/>
        <w:spacing w:line="560" w:lineRule="exact"/>
        <w:widowControl/>
        <w:rPr>
          <w:sz w:val="24"/>
          <w:szCs w:val="20"/>
        </w:rPr>
      </w:pPr>
      <w:r>
        <w:rPr>
          <w:rFonts w:hint="eastAsia"/>
          <w:sz w:val="24"/>
          <w:szCs w:val="20"/>
        </w:rPr>
        <w:t xml:space="preserve">时间：  年  月  日</w:t>
      </w:r>
      <w:r/>
    </w:p>
    <w:p>
      <w:pPr>
        <w:ind w:firstLine="480"/>
        <w:spacing w:line="560" w:lineRule="exact"/>
        <w:widowControl/>
        <w:rPr>
          <w:sz w:val="24"/>
          <w:szCs w:val="20"/>
        </w:rPr>
      </w:pPr>
      <w:r>
        <w:rPr>
          <w:rFonts w:hint="eastAsia"/>
          <w:sz w:val="24"/>
          <w:szCs w:val="20"/>
        </w:rPr>
      </w:r>
      <w:r/>
    </w:p>
    <w:p>
      <w:pPr>
        <w:spacing w:line="500" w:lineRule="exact"/>
        <w:widowControl/>
        <w:rPr>
          <w:b/>
          <w:bCs/>
          <w:sz w:val="24"/>
        </w:rPr>
        <w:outlineLvl w:val="1"/>
      </w:pPr>
      <w:r>
        <w:rPr>
          <w:rFonts w:hint="eastAsia"/>
          <w:b/>
          <w:bCs/>
          <w:sz w:val="24"/>
        </w:rPr>
        <w:t xml:space="preserve">附表：</w:t>
      </w:r>
      <w:r>
        <w:rPr>
          <w:rFonts w:hint="eastAsia"/>
          <w:b/>
          <w:bCs/>
          <w:sz w:val="24"/>
          <w:lang w:eastAsia="zh-CN"/>
        </w:rPr>
        <w:t xml:space="preserve">盐城市亭湖区黄尖镇中心幼儿园</w:t>
      </w:r>
      <w:r>
        <w:rPr>
          <w:rFonts w:hint="eastAsia"/>
          <w:b/>
          <w:bCs/>
          <w:sz w:val="24"/>
        </w:rPr>
        <w:t xml:space="preserve">物业考核办法</w:t>
      </w:r>
      <w:r/>
    </w:p>
    <w:p>
      <w:pPr>
        <w:ind w:firstLine="472"/>
        <w:jc w:val="center"/>
        <w:spacing w:line="560" w:lineRule="exact"/>
        <w:widowControl/>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 xml:space="preserve">盐城市亭湖区黄尖镇中心幼儿园</w:t>
      </w:r>
      <w:r>
        <w:rPr>
          <w:rFonts w:hint="eastAsia" w:ascii="宋体" w:hAnsi="宋体" w:cs="宋体"/>
          <w:b/>
          <w:bCs/>
          <w:sz w:val="28"/>
          <w:szCs w:val="28"/>
        </w:rPr>
        <w:t xml:space="preserve">物业考核办法</w:t>
      </w:r>
      <w:r/>
    </w:p>
    <w:p>
      <w:pPr>
        <w:ind w:firstLine="472"/>
        <w:spacing w:line="56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firstLine="472"/>
        <w:spacing w:line="560" w:lineRule="exact"/>
        <w:widowControl/>
        <w:rPr>
          <w:rFonts w:ascii="宋体" w:hAnsi="宋体" w:cs="宋体"/>
          <w:sz w:val="24"/>
        </w:rPr>
      </w:pPr>
      <w:r>
        <w:rPr>
          <w:rFonts w:hint="eastAsia" w:ascii="宋体" w:hAnsi="宋体" w:cs="宋体"/>
          <w:sz w:val="24"/>
        </w:rPr>
        <w:t xml:space="preserve">为创建安全文明和谐的</w:t>
      </w:r>
      <w:r>
        <w:rPr>
          <w:rFonts w:hint="eastAsia" w:ascii="宋体" w:hAnsi="宋体" w:cs="宋体"/>
          <w:sz w:val="24"/>
          <w:lang w:eastAsia="zh-CN"/>
        </w:rPr>
        <w:t xml:space="preserve">幼儿园</w:t>
      </w:r>
      <w:r>
        <w:rPr>
          <w:rFonts w:hint="eastAsia" w:ascii="宋体" w:hAnsi="宋体" w:cs="宋体"/>
          <w:sz w:val="24"/>
        </w:rPr>
        <w:t xml:space="preserve">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 xml:space="preserve">园</w:t>
      </w:r>
      <w:r>
        <w:rPr>
          <w:rFonts w:hint="eastAsia" w:ascii="宋体" w:hAnsi="宋体" w:cs="宋体"/>
          <w:sz w:val="24"/>
        </w:rPr>
        <w:t xml:space="preserve">物业管理考核办法。</w:t>
      </w:r>
      <w:r/>
    </w:p>
    <w:p>
      <w:pPr>
        <w:ind w:firstLine="482"/>
        <w:spacing w:line="560" w:lineRule="exact"/>
        <w:rPr>
          <w:rFonts w:ascii="宋体" w:hAnsi="宋体" w:cs="宋体"/>
          <w:b/>
          <w:sz w:val="24"/>
        </w:rPr>
      </w:pPr>
      <w:r>
        <w:rPr>
          <w:rFonts w:hint="eastAsia" w:ascii="宋体" w:hAnsi="宋体" w:cs="宋体"/>
          <w:b/>
          <w:sz w:val="24"/>
        </w:rPr>
        <w:t xml:space="preserve">二、考核内容与评分标准</w:t>
      </w:r>
      <w:r/>
    </w:p>
    <w:p>
      <w:pPr>
        <w:ind w:left="440" w:firstLine="2168"/>
        <w:spacing w:line="560" w:lineRule="exact"/>
        <w:rPr>
          <w:rFonts w:hint="eastAsia" w:ascii="宋体" w:hAnsi="宋体" w:cs="宋体"/>
          <w:b/>
          <w:bCs/>
          <w:sz w:val="24"/>
        </w:rPr>
      </w:pPr>
      <w:r>
        <w:rPr>
          <w:rFonts w:hint="eastAsia" w:ascii="宋体" w:hAnsi="宋体" w:cs="宋体"/>
          <w:b/>
          <w:bCs/>
          <w:sz w:val="24"/>
        </w:rPr>
        <w:t xml:space="preserve">日常管理百分考核（总分：100分）     </w:t>
      </w:r>
      <w:r/>
    </w:p>
    <w:tbl>
      <w:tblPr>
        <w:tblStyle w:val="815"/>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2"/>
        <w:gridCol w:w="1287"/>
        <w:gridCol w:w="435"/>
        <w:gridCol w:w="525"/>
        <w:gridCol w:w="631"/>
        <w:gridCol w:w="1041"/>
      </w:tblGrid>
      <w:tr>
        <w:trPr>
          <w:cantSplit/>
          <w:jc w:val="center"/>
          <w:trHeight w:val="283"/>
        </w:trPr>
        <w:tc>
          <w:tcPr>
            <w:tcW w:w="394" w:type="dxa"/>
            <w:vAlign w:val="center"/>
            <w:vMerge w:val="restart"/>
            <w:textDirection w:val="lrTb"/>
            <w:noWrap w:val="false"/>
          </w:tcPr>
          <w:p>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p>
        </w:tc>
        <w:tc>
          <w:tcPr>
            <w:tcW w:w="2628"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W w:w="649"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W w:w="159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W w:w="524"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W w:w="39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628"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649"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19"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26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318"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52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cs="宋体"/>
                <w:sz w:val="21"/>
                <w:szCs w:val="21"/>
                <w:lang w:eastAsia="zh-CN"/>
              </w:rPr>
              <w:t xml:space="preserve">幼儿园</w:t>
            </w:r>
            <w:r>
              <w:rPr>
                <w:rFonts w:hint="eastAsia" w:ascii="宋体" w:hAnsi="宋体" w:eastAsia="宋体" w:cs="宋体"/>
                <w:sz w:val="21"/>
                <w:szCs w:val="21"/>
              </w:rPr>
              <w:t xml:space="preserve">整体环境良好，无保洁死角；道路整洁无垃圾、落叶，室外构筑物走道、栏杆、顶棚整洁卫生，地下车库整洁无垃圾。</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w:t>
            </w:r>
            <w:r>
              <w:rPr>
                <w:rFonts w:hint="eastAsia" w:ascii="宋体" w:hAnsi="宋体" w:cs="宋体"/>
                <w:sz w:val="21"/>
                <w:szCs w:val="21"/>
                <w:lang w:val="en-US" w:eastAsia="zh-CN"/>
              </w:rPr>
              <w:t xml:space="preserve">做</w:t>
            </w:r>
            <w:r>
              <w:rPr>
                <w:rFonts w:hint="eastAsia" w:ascii="宋体" w:hAnsi="宋体" w:eastAsia="宋体" w:cs="宋体"/>
                <w:sz w:val="21"/>
                <w:szCs w:val="21"/>
              </w:rPr>
              <w:t xml:space="preserve">到日产日清，无垃圾桶、果壳箱满溢现象，定期对垃圾桶进行冲洗，冲洗后无异味。</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W w:w="2628" w:type="dxa"/>
            <w:vAlign w:val="center"/>
            <w:textDirection w:val="lrTb"/>
            <w:noWrap w:val="false"/>
          </w:tcPr>
          <w:p>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W w:w="59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74" w:hRule="exact"/>
        </w:trPr>
        <w:tc>
          <w:tcPr>
            <w:gridSpan w:val="7"/>
            <w:tcW w:w="9913" w:type="dxa"/>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备注：1、甲方将对物业服务情况每月进行一次专项考核，每季度进行一次全面考核。2、物业人员表现突出者，可适当给于相应加分。3、在备注栏里对加分、扣分情况进行说明。</w:t>
            </w:r>
            <w:r/>
          </w:p>
        </w:tc>
      </w:tr>
    </w:tbl>
    <w:p>
      <w:pPr>
        <w:ind w:firstLine="482"/>
        <w:spacing w:line="560" w:lineRule="exact"/>
        <w:rPr>
          <w:rFonts w:ascii="宋体" w:hAnsi="宋体" w:cs="宋体"/>
          <w:b/>
          <w:bCs/>
          <w:sz w:val="24"/>
        </w:rPr>
      </w:pPr>
      <w:r>
        <w:rPr>
          <w:rFonts w:hint="eastAsia" w:ascii="宋体" w:hAnsi="宋体" w:cs="宋体"/>
          <w:b/>
          <w:bCs/>
          <w:sz w:val="24"/>
        </w:rPr>
        <w:t xml:space="preserve">三、考核的组织人员与实施</w:t>
      </w:r>
      <w:r/>
    </w:p>
    <w:p>
      <w:pPr>
        <w:ind w:firstLine="480"/>
        <w:spacing w:line="56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幼儿园将</w:t>
      </w:r>
      <w:r>
        <w:rPr>
          <w:rFonts w:hint="eastAsia" w:ascii="宋体" w:hAnsi="宋体" w:cs="宋体"/>
          <w:bCs/>
          <w:sz w:val="24"/>
        </w:rPr>
        <w:t xml:space="preserve">成立物业管理考核小组，具体工作由总务处牵头</w:t>
      </w:r>
      <w:r>
        <w:rPr>
          <w:rFonts w:hint="eastAsia" w:ascii="宋体" w:hAnsi="宋体" w:cs="宋体"/>
          <w:bCs/>
          <w:sz w:val="24"/>
          <w:lang w:val="en-US" w:eastAsia="zh-CN"/>
        </w:rPr>
        <w:t xml:space="preserve">并</w:t>
      </w:r>
      <w:r>
        <w:rPr>
          <w:rFonts w:hint="eastAsia" w:ascii="宋体" w:hAnsi="宋体" w:cs="宋体"/>
          <w:bCs/>
          <w:sz w:val="24"/>
        </w:rPr>
        <w:t xml:space="preserve">负责相关考核工作。考核小组依据百分考核情况（满分为100分）。</w:t>
      </w:r>
      <w:r/>
    </w:p>
    <w:p>
      <w:pPr>
        <w:ind w:firstLine="480"/>
        <w:spacing w:line="560" w:lineRule="exact"/>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spacing w:line="560" w:lineRule="exact"/>
        <w:rPr>
          <w:rFonts w:ascii="宋体" w:hAnsi="宋体" w:cs="宋体"/>
          <w:b/>
          <w:bCs/>
          <w:sz w:val="24"/>
        </w:rPr>
      </w:pPr>
      <w:r>
        <w:rPr>
          <w:rFonts w:hint="eastAsia" w:ascii="宋体" w:hAnsi="宋体" w:cs="宋体"/>
          <w:b/>
          <w:bCs/>
          <w:sz w:val="24"/>
        </w:rPr>
        <w:t xml:space="preserve">四、考核的认定与评判</w:t>
      </w:r>
      <w:r/>
    </w:p>
    <w:p>
      <w:pPr>
        <w:ind w:firstLine="480"/>
        <w:spacing w:line="560" w:lineRule="exact"/>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spacing w:line="560" w:lineRule="exact"/>
        <w:rPr>
          <w:rFonts w:ascii="宋体" w:hAnsi="宋体" w:cs="宋体"/>
          <w:bCs/>
          <w:sz w:val="24"/>
        </w:rPr>
      </w:pPr>
      <w:r>
        <w:rPr>
          <w:rFonts w:hint="eastAsia" w:ascii="宋体" w:hAnsi="宋体" w:cs="宋体"/>
          <w:bCs/>
          <w:sz w:val="24"/>
        </w:rPr>
        <w:t xml:space="preserve">2、意见反馈：</w:t>
      </w:r>
      <w:r>
        <w:rPr>
          <w:rFonts w:hint="eastAsia" w:ascii="宋体" w:hAnsi="宋体" w:cs="宋体"/>
          <w:bCs/>
          <w:sz w:val="24"/>
          <w:lang w:val="en-US" w:eastAsia="zh-CN"/>
        </w:rPr>
        <w:t xml:space="preserve">幼儿园</w:t>
      </w:r>
      <w:r>
        <w:rPr>
          <w:rFonts w:hint="eastAsia" w:ascii="宋体" w:hAnsi="宋体" w:cs="宋体"/>
          <w:bCs/>
          <w:sz w:val="24"/>
        </w:rPr>
        <w:t xml:space="preserve">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spacing w:line="560" w:lineRule="exact"/>
        <w:rPr>
          <w:rFonts w:ascii="宋体" w:hAnsi="宋体" w:cs="宋体"/>
          <w:b/>
          <w:bCs/>
          <w:sz w:val="24"/>
        </w:rPr>
      </w:pPr>
      <w:r>
        <w:rPr>
          <w:rFonts w:hint="eastAsia" w:ascii="宋体" w:hAnsi="宋体" w:cs="宋体"/>
          <w:b/>
          <w:bCs/>
          <w:sz w:val="24"/>
        </w:rPr>
        <w:t xml:space="preserve">五、考核奖惩</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幼儿园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bookmarkEnd w:id="4"/>
      <w:r/>
      <w:r/>
    </w:p>
    <w:p>
      <w:pPr>
        <w:ind w:firstLine="480"/>
        <w:spacing w:line="560" w:lineRule="exact"/>
        <w:widowControl/>
        <w:rPr>
          <w:rFonts w:ascii="宋体" w:hAnsi="宋体" w:cs="宋体"/>
          <w:b/>
          <w:bCs/>
          <w:sz w:val="24"/>
          <w:szCs w:val="20"/>
          <w:lang w:val="zh-CN"/>
        </w:rPr>
      </w:pPr>
      <w:r/>
      <w:bookmarkStart w:id="5" w:name="_Toc26554093"/>
      <w:r/>
      <w:bookmarkStart w:id="6" w:name="_Toc49090575"/>
      <w:r/>
      <w:bookmarkStart w:id="7" w:name="_Toc20321"/>
      <w:r>
        <w:rPr>
          <w:rFonts w:hint="eastAsia" w:ascii="宋体" w:hAnsi="宋体" w:cs="宋体"/>
          <w:b/>
          <w:bCs/>
          <w:sz w:val="24"/>
          <w:szCs w:val="20"/>
          <w:lang w:val="zh-CN"/>
        </w:rPr>
        <w:t xml:space="preserve">项目属性:服务类项目。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815"/>
        <w:tblW w:w="88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0"/>
        <w:gridCol w:w="4375"/>
      </w:tblGrid>
      <w:tr>
        <w:trPr>
          <w:jc w:val="center"/>
          <w:trHeight w:val="707"/>
        </w:trPr>
        <w:tc>
          <w:tcPr>
            <w:tcW w:w="4430"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物业名称</w:t>
            </w:r>
            <w:r/>
          </w:p>
        </w:tc>
        <w:tc>
          <w:tcPr>
            <w:tcW w:w="4375"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662"/>
        </w:trPr>
        <w:tc>
          <w:tcPr>
            <w:tcW w:w="4430"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val="en-US" w:eastAsia="zh-CN"/>
              </w:rPr>
              <w:t xml:space="preserve">盐城市亭湖区黄尖镇中心幼儿园2026年度</w:t>
            </w:r>
            <w:r>
              <w:rPr>
                <w:rFonts w:hint="eastAsia" w:ascii="宋体" w:hAnsi="宋体" w:cs="宋体"/>
                <w:sz w:val="24"/>
              </w:rPr>
              <w:t xml:space="preserve">物业服务</w:t>
            </w:r>
            <w:r/>
          </w:p>
        </w:tc>
        <w:tc>
          <w:tcPr>
            <w:tcW w:w="4375" w:type="dxa"/>
            <w:vAlign w:val="top"/>
            <w:textDirection w:val="lrTb"/>
            <w:noWrap w:val="false"/>
          </w:tcPr>
          <w:p>
            <w:pPr>
              <w:jc w:val="center"/>
              <w:spacing w:line="560" w:lineRule="exact"/>
              <w:widowControl/>
              <w:rPr>
                <w:rFonts w:ascii="宋体" w:hAnsi="宋体" w:cs="宋体"/>
                <w:sz w:val="24"/>
                <w:lang w:bidi="ar"/>
              </w:rPr>
            </w:pPr>
            <w:r>
              <w:rPr>
                <w:rFonts w:hint="eastAsia" w:ascii="宋体" w:hAnsi="宋体" w:cs="宋体"/>
                <w:sz w:val="24"/>
                <w:lang w:bidi="ar"/>
              </w:rPr>
              <w:t xml:space="preserve">盐城市亭湖区黄尖镇人民路15号</w:t>
            </w:r>
            <w:r/>
          </w:p>
        </w:tc>
      </w:tr>
    </w:tbl>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：包括</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区域</w:t>
      </w:r>
      <w:r>
        <w:rPr>
          <w:rFonts w:hint="eastAsia" w:ascii="宋体" w:hAnsi="宋体" w:eastAsia="宋体" w:cs="宋体"/>
          <w:color w:val="000000"/>
          <w:sz w:val="24"/>
          <w:szCs w:val="20"/>
          <w:lang w:val="en-US" w:eastAsia="zh-CN"/>
        </w:rPr>
        <w:t xml:space="preserve">内</w:t>
      </w:r>
      <w:r>
        <w:rPr>
          <w:rFonts w:hint="eastAsia" w:ascii="宋体" w:hAnsi="宋体" w:eastAsia="宋体" w:cs="宋体"/>
          <w:color w:val="000000"/>
          <w:sz w:val="24"/>
          <w:szCs w:val="20"/>
        </w:rPr>
        <w:t xml:space="preserve">但不限于</w:t>
      </w:r>
      <w:r>
        <w:rPr>
          <w:rFonts w:hint="eastAsia" w:ascii="宋体" w:hAnsi="宋体" w:eastAsia="宋体" w:cs="宋体"/>
          <w:color w:val="000000"/>
          <w:sz w:val="24"/>
          <w:szCs w:val="20"/>
          <w:lang w:val="en-US" w:eastAsia="zh-CN"/>
        </w:rPr>
        <w:t xml:space="preserve">校门口、</w:t>
      </w:r>
      <w:r>
        <w:rPr>
          <w:rFonts w:hint="eastAsia" w:ascii="宋体" w:hAnsi="宋体" w:eastAsia="宋体" w:cs="宋体"/>
          <w:color w:val="000000"/>
          <w:sz w:val="24"/>
          <w:szCs w:val="20"/>
        </w:rPr>
        <w:t xml:space="preserve">大厅、操场、公共区域、公共厕所、会议室、园长室等</w:t>
      </w:r>
      <w:r>
        <w:rPr>
          <w:rFonts w:hint="eastAsia" w:ascii="宋体" w:hAnsi="宋体" w:eastAsia="宋体" w:cs="宋体"/>
          <w:color w:val="000000"/>
          <w:sz w:val="24"/>
          <w:szCs w:val="20"/>
          <w:lang w:val="en-US" w:eastAsia="zh-CN"/>
        </w:rPr>
        <w:t xml:space="preserve">区域</w:t>
      </w:r>
      <w:r>
        <w:rPr>
          <w:rFonts w:hint="eastAsia" w:ascii="宋体" w:hAnsi="宋体" w:eastAsia="宋体" w:cs="宋体"/>
          <w:color w:val="000000"/>
          <w:sz w:val="24"/>
          <w:szCs w:val="20"/>
        </w:rPr>
        <w:t xml:space="preserve">，</w:t>
      </w:r>
      <w:r>
        <w:rPr>
          <w:rFonts w:hint="eastAsia" w:ascii="宋体" w:hAnsi="宋体" w:cs="宋体"/>
          <w:sz w:val="24"/>
          <w:szCs w:val="20"/>
        </w:rPr>
        <w:t xml:space="preserve">服务项目包含安全保卫、卫生保洁及部分设备维护等内容。</w:t>
      </w:r>
      <w:r>
        <w:rPr>
          <w:rFonts w:hint="eastAsia" w:ascii="宋体" w:hAnsi="宋体" w:eastAsia="宋体" w:cs="宋体"/>
          <w:color w:val="000000"/>
          <w:sz w:val="24"/>
          <w:szCs w:val="20"/>
        </w:rPr>
        <w:t xml:space="preserve">具体以现场实际情况为准。</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二、物业服务范围</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包括</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区域内的安全保卫（包含但不限于安全防卫、巡查、秩序维护</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门口及校内车辆秩序管理</w:t>
      </w:r>
      <w:r>
        <w:rPr>
          <w:rFonts w:hint="eastAsia" w:ascii="宋体" w:hAnsi="宋体" w:eastAsia="宋体" w:cs="宋体"/>
          <w:color w:val="000000"/>
          <w:sz w:val="24"/>
          <w:szCs w:val="20"/>
          <w:lang w:val="en-US" w:eastAsia="zh-CN"/>
        </w:rPr>
        <w:t xml:space="preserve">等</w:t>
      </w:r>
      <w:r>
        <w:rPr>
          <w:rFonts w:hint="eastAsia" w:ascii="宋体" w:hAnsi="宋体" w:eastAsia="宋体" w:cs="宋体"/>
          <w:color w:val="000000"/>
          <w:sz w:val="24"/>
          <w:szCs w:val="20"/>
        </w:rPr>
        <w:t xml:space="preserve">）、卫生保洁（包括但不限于大厅、操场、公共区域、一楼公共厕所、会议室、园长室等卫生保洁</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垃圾的收集、清运，垃圾桶的清洁</w:t>
      </w:r>
      <w:r>
        <w:rPr>
          <w:rFonts w:hint="eastAsia" w:ascii="宋体" w:hAnsi="宋体" w:eastAsia="宋体" w:cs="宋体"/>
          <w:color w:val="000000"/>
          <w:sz w:val="24"/>
          <w:szCs w:val="20"/>
          <w:lang w:val="en-US" w:eastAsia="zh-CN"/>
        </w:rPr>
        <w:t xml:space="preserve">及</w:t>
      </w:r>
      <w:r>
        <w:rPr>
          <w:rFonts w:hint="eastAsia" w:ascii="宋体" w:hAnsi="宋体" w:cs="宋体"/>
          <w:color w:val="000000"/>
          <w:sz w:val="24"/>
          <w:szCs w:val="20"/>
          <w:lang w:val="en-US" w:eastAsia="zh-CN"/>
        </w:rPr>
        <w:t xml:space="preserve">幼儿园</w:t>
      </w:r>
      <w:r>
        <w:rPr>
          <w:rFonts w:hint="eastAsia" w:ascii="宋体" w:hAnsi="宋体" w:eastAsia="宋体" w:cs="宋体"/>
          <w:color w:val="000000"/>
          <w:sz w:val="24"/>
          <w:szCs w:val="20"/>
          <w:lang w:val="en-US" w:eastAsia="zh-CN"/>
        </w:rPr>
        <w:t xml:space="preserve">区域内的绿化养维护</w:t>
      </w:r>
      <w:r>
        <w:rPr>
          <w:rFonts w:hint="eastAsia" w:ascii="宋体" w:hAnsi="宋体" w:eastAsia="宋体" w:cs="宋体"/>
          <w:color w:val="000000"/>
          <w:sz w:val="24"/>
          <w:szCs w:val="20"/>
        </w:rPr>
        <w:t xml:space="preserve">）和</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w:t>
      </w:r>
      <w:r>
        <w:rPr>
          <w:rFonts w:hint="eastAsia" w:ascii="宋体" w:hAnsi="宋体" w:cs="宋体"/>
          <w:sz w:val="24"/>
          <w:szCs w:val="20"/>
        </w:rPr>
        <w:t xml:space="preserve">行</w:t>
      </w:r>
      <w:r>
        <w:rPr>
          <w:rFonts w:hint="eastAsia" w:ascii="宋体" w:hAnsi="宋体" w:cs="宋体"/>
          <w:sz w:val="24"/>
          <w:szCs w:val="20"/>
          <w:lang w:eastAsia="zh-CN"/>
        </w:rPr>
        <w:t xml:space="preserve">。</w:t>
      </w:r>
      <w:r>
        <w:rPr>
          <w:rFonts w:hint="eastAsia" w:ascii="宋体" w:hAnsi="宋体" w:eastAsia="宋体" w:cs="宋体"/>
          <w:color w:val="000000"/>
          <w:sz w:val="24"/>
          <w:szCs w:val="20"/>
        </w:rPr>
        <w:t xml:space="preserve">具体以现场实际情况为准。</w:t>
      </w:r>
      <w:bookmarkEnd w:id="5"/>
      <w:r/>
      <w:bookmarkEnd w:id="6"/>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、项目总体要求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1、物业公司在</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独立进行内部管理的同时，还必须服从</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相关职能部门的监督和领导。</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2、投标单位必须全面认真了解</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的全天候管理内容及要求，能够确保按时保质保量完成管理任务。</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rPr>
        <w:t xml:space="preserve">、物业公司招聘的工作的人员，需满足采购人需求。</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、物业公司安排到</w:t>
      </w:r>
      <w:r>
        <w:rPr>
          <w:rFonts w:hint="eastAsia" w:ascii="宋体" w:hAnsi="宋体" w:cs="宋体"/>
          <w:sz w:val="24"/>
          <w:lang w:val="en-US" w:eastAsia="zh-CN"/>
        </w:rPr>
        <w:t xml:space="preserve">本园</w:t>
      </w:r>
      <w:r>
        <w:rPr>
          <w:rFonts w:hint="eastAsia" w:ascii="宋体" w:hAnsi="宋体" w:eastAsia="宋体" w:cs="宋体"/>
          <w:color w:val="000000"/>
          <w:sz w:val="24"/>
          <w:szCs w:val="20"/>
        </w:rPr>
        <w:t xml:space="preserve">工作的人员，必须服从采购人的工作安排，遵守</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的相关纪律要求，品德高尚，作风正派，关心热爱学生，身体、心理健康（不能有肝炎、肺结核、肺炎等传染病，不能有精神病），吃苦耐劳；无犯罪记录。</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、对因工作不到位而引起</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、师生财产损失的，将追究当事人责任并根据情况予以赔偿。</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6</w:t>
      </w:r>
      <w:r>
        <w:rPr>
          <w:rFonts w:hint="eastAsia" w:ascii="宋体" w:hAnsi="宋体" w:eastAsia="宋体" w:cs="宋体"/>
          <w:color w:val="000000"/>
          <w:sz w:val="24"/>
          <w:szCs w:val="20"/>
        </w:rPr>
        <w:t xml:space="preserve">、物业管理费用由甲方经考评后按月度发放。中标人领取费用时必须出具税务机关开出的正式发票。甲方按月度付清中标人物业费用，不再负责中标人因此产生的债务或其他经济问题。</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rPr>
        <w:t xml:space="preserve">、采购人考核时如发现现场人数与投标人数不符的，采购人付款时将按投标工资双倍扣款。</w:t>
      </w:r>
      <w:r/>
    </w:p>
    <w:p>
      <w:pPr>
        <w:ind w:firstLine="482"/>
        <w:jc w:val="left"/>
        <w:spacing w:line="560" w:lineRule="exact"/>
        <w:widowControl/>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、中标人为所聘用的人员的社会保险均须按相关规定缴纳到位</w:t>
      </w:r>
      <w:r>
        <w:rPr>
          <w:rFonts w:hint="eastAsia" w:ascii="宋体" w:hAnsi="宋体" w:cs="宋体"/>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、中标人要按时足额发放所有人员工资。</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rPr>
        <w:t xml:space="preserve">、</w:t>
      </w:r>
      <w:bookmarkStart w:id="8" w:name="OLE_LINK42"/>
      <w:r/>
      <w:bookmarkStart w:id="9" w:name="OLE_LINK41"/>
      <w:r>
        <w:rPr>
          <w:rFonts w:hint="eastAsia" w:ascii="宋体" w:hAnsi="宋体" w:eastAsia="宋体" w:cs="宋体"/>
          <w:color w:val="000000"/>
          <w:sz w:val="24"/>
          <w:szCs w:val="20"/>
        </w:rPr>
        <w:t xml:space="preserve">用工人数参见本章《人员配置要求表》，实际用工人数不得小于表内配置人数。</w:t>
      </w:r>
      <w:bookmarkEnd w:id="8"/>
      <w:r/>
      <w:bookmarkEnd w:id="9"/>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val="en-US" w:eastAsia="zh-CN"/>
        </w:rPr>
        <w:t xml:space="preserve">四</w:t>
      </w:r>
      <w:r>
        <w:rPr>
          <w:rFonts w:hint="eastAsia" w:ascii="宋体" w:hAnsi="宋体" w:eastAsia="宋体" w:cs="宋体"/>
          <w:b/>
          <w:bCs/>
          <w:color w:val="000000"/>
          <w:sz w:val="24"/>
          <w:szCs w:val="20"/>
        </w:rPr>
        <w:t xml:space="preserve">、物业管理范围及具体服务项目</w:t>
      </w:r>
      <w:r/>
    </w:p>
    <w:p>
      <w:pPr>
        <w:ind w:firstLine="482"/>
        <w:jc w:val="left"/>
        <w:spacing w:line="560" w:lineRule="exact"/>
        <w:widowControl/>
        <w:rPr>
          <w:rFonts w:ascii="宋体" w:hAnsi="宋体" w:eastAsia="宋体" w:cs="宋体"/>
          <w:color w:val="ff0000"/>
          <w:sz w:val="24"/>
          <w:szCs w:val="20"/>
        </w:rPr>
      </w:pPr>
      <w:r>
        <w:rPr>
          <w:rFonts w:hint="eastAsia" w:ascii="宋体" w:hAnsi="宋体" w:cs="宋体"/>
          <w:color w:val="000000"/>
          <w:sz w:val="24"/>
          <w:lang w:val="en-US" w:eastAsia="zh-CN"/>
        </w:rPr>
        <w:t xml:space="preserve">盐城市亭湖区黄尖镇中心幼儿园</w:t>
      </w:r>
      <w:r>
        <w:rPr>
          <w:rFonts w:hint="eastAsia" w:ascii="宋体" w:hAnsi="宋体" w:eastAsia="宋体" w:cs="宋体"/>
          <w:color w:val="000000"/>
          <w:sz w:val="24"/>
          <w:szCs w:val="20"/>
        </w:rPr>
        <w:t xml:space="preserve">内范围</w:t>
      </w:r>
      <w:r>
        <w:rPr>
          <w:rFonts w:hint="eastAsia" w:ascii="宋体" w:hAnsi="宋体" w:eastAsia="宋体" w:cs="宋体"/>
          <w:color w:val="000000"/>
          <w:sz w:val="24"/>
          <w:szCs w:val="20"/>
          <w:lang w:eastAsia="zh-CN"/>
        </w:rPr>
        <w:t xml:space="preserve">物业</w:t>
      </w: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消毒消杀、垃圾清运、绿化养护、水电服务</w:t>
      </w:r>
      <w:r>
        <w:rPr>
          <w:rFonts w:hint="eastAsia" w:ascii="宋体" w:hAnsi="宋体" w:eastAsia="宋体" w:cs="宋体"/>
          <w:color w:val="000000"/>
          <w:sz w:val="24"/>
          <w:szCs w:val="20"/>
        </w:rPr>
        <w:t xml:space="preserve">以及</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安排的其他有关物业管理事项。</w:t>
      </w:r>
      <w:r/>
    </w:p>
    <w:p>
      <w:pPr>
        <w:numPr>
          <w:ilvl w:val="0"/>
          <w:numId w:val="0"/>
        </w:numPr>
        <w:ind w:firstLine="482"/>
        <w:jc w:val="left"/>
        <w:spacing w:line="500" w:lineRule="exac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 xml:space="preserve">具体要求如下：</w:t>
      </w:r>
      <w:r/>
    </w:p>
    <w:p>
      <w:pPr>
        <w:ind w:firstLine="480"/>
        <w:jc w:val="left"/>
        <w:spacing w:line="480" w:lineRule="exact"/>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1</w:t>
      </w:r>
      <w:r>
        <w:rPr>
          <w:rFonts w:hint="eastAsia" w:ascii="宋体" w:hAnsi="宋体" w:eastAsia="宋体" w:cs="宋体"/>
          <w:b/>
          <w:bCs/>
          <w:color w:val="000000"/>
          <w:sz w:val="24"/>
        </w:rPr>
        <w:t xml:space="preserve">保洁服务</w:t>
      </w:r>
      <w:r/>
    </w:p>
    <w:tbl>
      <w:tblPr>
        <w:tblStyle w:val="815"/>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序号</w:t>
            </w:r>
            <w:r/>
          </w:p>
        </w:tc>
        <w:tc>
          <w:tcPr>
            <w:tcW w:w="1445" w:type="dxa"/>
            <w:vAlign w:val="center"/>
            <w:textDirection w:val="lrTb"/>
            <w:noWrap/>
          </w:tcPr>
          <w:p>
            <w:pPr>
              <w:jc w:val="center"/>
              <w:spacing w:line="480" w:lineRule="exact"/>
              <w:widowControl/>
              <w:rPr>
                <w:rFonts w:ascii="Calibri" w:hAnsi="Calibri" w:cs="Calibri"/>
                <w:b/>
                <w:bCs/>
                <w:sz w:val="24"/>
                <w:szCs w:val="32"/>
              </w:rPr>
            </w:pPr>
            <w:r>
              <w:rPr>
                <w:rFonts w:ascii="Calibri" w:hAnsi="Calibri" w:cs="Calibri"/>
                <w:b/>
                <w:bCs/>
                <w:sz w:val="24"/>
                <w:szCs w:val="32"/>
              </w:rPr>
              <w:t xml:space="preserve">服务内容</w:t>
            </w:r>
            <w:r/>
          </w:p>
        </w:tc>
        <w:tc>
          <w:tcPr>
            <w:tcW w:w="6314"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服务标准</w:t>
            </w:r>
            <w:r/>
          </w:p>
        </w:tc>
      </w:tr>
      <w:tr>
        <w:trPr>
          <w:trHeight w:val="423"/>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14" w:type="dxa"/>
            <w:vAlign w:val="center"/>
            <w:textDirection w:val="lrTb"/>
            <w:noWrap/>
          </w:tcPr>
          <w:p>
            <w:pPr>
              <w:jc w:val="left"/>
              <w:spacing w:line="480" w:lineRule="exact"/>
              <w:rPr>
                <w:rFonts w:ascii="宋体" w:hAnsi="宋体" w:cs="宋体"/>
                <w:color w:val="000000"/>
                <w:sz w:val="24"/>
              </w:rPr>
            </w:pPr>
            <w:r>
              <w:rPr>
                <w:rFonts w:hint="eastAsia" w:ascii="宋体" w:hAnsi="宋体" w:cs="宋体"/>
                <w:color w:val="000000"/>
                <w:sz w:val="24"/>
              </w:rPr>
              <w:t xml:space="preserve">（1）建立保洁服务的工作制度及工作计划，并按照执行。</w:t>
            </w:r>
            <w:r/>
          </w:p>
          <w:p>
            <w:pPr>
              <w:jc w:val="left"/>
              <w:spacing w:line="480" w:lineRule="exact"/>
              <w:rPr>
                <w:rFonts w:ascii="宋体" w:hAnsi="宋体" w:cs="宋体"/>
                <w:color w:val="000000"/>
                <w:sz w:val="24"/>
              </w:rPr>
            </w:pPr>
            <w:r>
              <w:rPr>
                <w:rFonts w:hint="eastAsia" w:ascii="宋体" w:hAnsi="宋体" w:cs="宋体"/>
                <w:color w:val="000000"/>
                <w:sz w:val="24"/>
              </w:rPr>
              <w:t xml:space="preserve">（2）做好保洁服务工作记录，记录填写规范、保存完好。</w:t>
            </w:r>
            <w:r/>
          </w:p>
          <w:p>
            <w:pPr>
              <w:jc w:val="left"/>
              <w:spacing w:line="480" w:lineRule="exact"/>
              <w:rPr>
                <w:rFonts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公共场地区域保洁</w:t>
            </w:r>
            <w:r/>
          </w:p>
        </w:tc>
        <w:tc>
          <w:tcPr>
            <w:tcW w:w="6314" w:type="dxa"/>
            <w:vAlign w:val="center"/>
            <w:textDirection w:val="lrTb"/>
            <w:noWrap/>
          </w:tcPr>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p>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w:t>
            </w:r>
            <w:r>
              <w:rPr>
                <w:rFonts w:hint="eastAsia" w:ascii="宋体" w:hAnsi="宋体" w:cs="宋体"/>
                <w:color w:val="000000"/>
                <w:sz w:val="24"/>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tc>
      </w:tr>
      <w:tr>
        <w:trPr>
          <w:trHeight w:val="27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公用卫生间保洁</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trHeight w:val="295"/>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4</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垃圾箱、垃圾池日产 日清</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p>
          <w:p>
            <w:pPr>
              <w:jc w:val="left"/>
              <w:spacing w:line="48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p>
          <w:p>
            <w:pPr>
              <w:jc w:val="left"/>
              <w:spacing w:line="48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p>
        </w:tc>
      </w:tr>
      <w:tr>
        <w:trPr>
          <w:trHeight w:val="98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校园道路、广场</w:t>
            </w:r>
            <w:r/>
          </w:p>
        </w:tc>
        <w:tc>
          <w:tcPr>
            <w:tcW w:w="6314" w:type="dxa"/>
            <w:vAlign w:val="top"/>
            <w:textDirection w:val="lrTb"/>
            <w:noWrap/>
          </w:tcPr>
          <w:p>
            <w:pPr>
              <w:ind w:firstLine="482"/>
              <w:jc w:val="left"/>
              <w:spacing w:line="48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p>
        </w:tc>
      </w:tr>
      <w:tr>
        <w:trPr>
          <w:trHeight w:val="85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会议要求</w:t>
            </w:r>
            <w:r/>
          </w:p>
        </w:tc>
        <w:tc>
          <w:tcPr>
            <w:tcW w:w="6314" w:type="dxa"/>
            <w:vAlign w:val="center"/>
            <w:textDirection w:val="lrTb"/>
            <w:noWrap/>
          </w:tcPr>
          <w:p>
            <w:pPr>
              <w:ind w:firstLine="482"/>
              <w:jc w:val="left"/>
              <w:spacing w:line="48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.2</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p>
    <w:tbl>
      <w:tblPr>
        <w:tblStyle w:val="815"/>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jc w:val="center"/>
              <w:spacing w:line="480" w:lineRule="exact"/>
              <w:rPr>
                <w:b/>
                <w:bCs/>
                <w:sz w:val="24"/>
              </w:rPr>
            </w:pPr>
            <w:r>
              <w:rPr>
                <w:rFonts w:hint="eastAsia"/>
                <w:b/>
                <w:bCs/>
                <w:sz w:val="24"/>
              </w:rPr>
              <w:t xml:space="preserve">序号</w:t>
            </w:r>
            <w:r/>
          </w:p>
        </w:tc>
        <w:tc>
          <w:tcPr>
            <w:tcW w:w="1446" w:type="dxa"/>
            <w:vAlign w:val="center"/>
            <w:textDirection w:val="lrTb"/>
            <w:noWrap/>
          </w:tcPr>
          <w:p>
            <w:pPr>
              <w:jc w:val="center"/>
              <w:spacing w:line="480" w:lineRule="exact"/>
              <w:rPr>
                <w:b/>
                <w:bCs/>
                <w:sz w:val="24"/>
              </w:rPr>
            </w:pPr>
            <w:r>
              <w:rPr>
                <w:rFonts w:hint="eastAsia"/>
                <w:b/>
                <w:bCs/>
                <w:sz w:val="24"/>
              </w:rPr>
              <w:t xml:space="preserve">材质</w:t>
            </w:r>
            <w:r/>
          </w:p>
        </w:tc>
        <w:tc>
          <w:tcPr>
            <w:tcW w:w="6354" w:type="dxa"/>
            <w:vAlign w:val="center"/>
            <w:textDirection w:val="lrTb"/>
            <w:noWrap/>
          </w:tcPr>
          <w:p>
            <w:pPr>
              <w:jc w:val="center"/>
              <w:spacing w:line="480" w:lineRule="exact"/>
              <w:rPr>
                <w:b/>
                <w:bCs/>
                <w:sz w:val="24"/>
              </w:rPr>
            </w:pPr>
            <w:r>
              <w:rPr>
                <w:rFonts w:hint="eastAsia"/>
                <w:b/>
                <w:bCs/>
                <w:sz w:val="24"/>
              </w:rPr>
              <w:t xml:space="preserve">清洁要求</w:t>
            </w:r>
            <w:r/>
          </w:p>
        </w:tc>
      </w:tr>
      <w:tr>
        <w:trPr>
          <w:trHeight w:val="593"/>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环氧地坪地面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（1）清理垃圾：清理地面上的垃圾和杂物。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（3）浸泡：将清洁剂或去污剂浸泡在环氧地坪上，加强去除污渍的效果。</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（4）冲洗：用清水将地面冲洗干净，以去除残留的清洁剂或去污剂。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瓷砖地面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石材地面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水磨石地面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地毯地面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日常用吸尘机除尘，局部脏污用湿布配中性清洁液重点清洁。</w:t>
            </w:r>
            <w:r/>
          </w:p>
        </w:tc>
      </w:tr>
      <w:tr>
        <w:trPr>
          <w:trHeight w:val="599"/>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7</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乳胶漆内墙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有污渍时用半干布擦拭。</w:t>
            </w:r>
            <w:r/>
          </w:p>
        </w:tc>
      </w:tr>
      <w:tr>
        <w:trPr>
          <w:trHeight w:val="562"/>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8</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木饰面内墙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有污渍时用中性清洁剂、半干布擦拭。</w:t>
            </w:r>
            <w:r/>
          </w:p>
        </w:tc>
      </w:tr>
      <w:tr>
        <w:trPr>
          <w:trHeight w:val="613"/>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9</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真石漆外墙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10</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干挂石材</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玻璃幕墙</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w:t>
      </w:r>
      <w:r>
        <w:rPr>
          <w:rFonts w:hint="eastAsia" w:ascii="宋体" w:hAnsi="宋体" w:cs="宋体"/>
          <w:b/>
          <w:bCs/>
          <w:color w:val="000000"/>
          <w:sz w:val="24"/>
          <w:lang w:val="en-US" w:eastAsia="zh-CN"/>
        </w:rPr>
        <w:t xml:space="preserve">服务</w:t>
      </w:r>
      <w:r/>
    </w:p>
    <w:tbl>
      <w:tblPr>
        <w:tblStyle w:val="815"/>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p>
          <w:p>
            <w:pPr>
              <w:numPr>
                <w:ilvl w:val="0"/>
                <w:numId w:val="1"/>
              </w:num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水电服务人员须</w:t>
            </w:r>
            <w:r>
              <w:rPr>
                <w:rFonts w:hint="default" w:ascii="宋体" w:hAnsi="宋体" w:eastAsia="宋体" w:cs="宋体"/>
                <w:color w:val="000000"/>
                <w:sz w:val="24"/>
                <w:szCs w:val="20"/>
                <w:lang w:val="en-US" w:eastAsia="zh-CN"/>
              </w:rPr>
              <w:t xml:space="preserve">具备相应实践工作经验，且持有国家规定的电工作业证</w:t>
            </w:r>
            <w:r>
              <w:rPr>
                <w:rFonts w:hint="eastAsia" w:ascii="宋体" w:hAnsi="宋体" w:eastAsia="宋体" w:cs="宋体"/>
                <w:color w:val="000000"/>
                <w:sz w:val="24"/>
                <w:szCs w:val="20"/>
                <w:lang w:val="en-US" w:eastAsia="zh-CN"/>
              </w:rPr>
              <w:t xml:space="preserve">并严</w:t>
            </w:r>
            <w:r>
              <w:rPr>
                <w:rFonts w:hint="eastAsia" w:ascii="宋体" w:hAnsi="宋体" w:eastAsia="宋体" w:cs="宋体"/>
                <w:color w:val="000000"/>
                <w:sz w:val="24"/>
                <w:szCs w:val="20"/>
              </w:rPr>
              <w:t xml:space="preserve">格遵守操作规程,</w:t>
            </w:r>
            <w:r>
              <w:rPr>
                <w:rFonts w:hint="eastAsia" w:ascii="宋体" w:hAnsi="宋体" w:eastAsia="宋体" w:cs="宋体"/>
                <w:color w:val="000000"/>
                <w:sz w:val="24"/>
                <w:szCs w:val="20"/>
                <w:lang w:val="en-US" w:eastAsia="zh-CN"/>
              </w:rPr>
              <w:t xml:space="preserve">做好</w:t>
            </w:r>
            <w:r>
              <w:rPr>
                <w:rFonts w:hint="eastAsia" w:ascii="宋体" w:hAnsi="宋体" w:eastAsia="宋体" w:cs="宋体"/>
                <w:color w:val="000000"/>
                <w:sz w:val="24"/>
                <w:szCs w:val="20"/>
              </w:rPr>
              <w:t xml:space="preserve">巡查记录</w:t>
            </w:r>
            <w:r>
              <w:rPr>
                <w:rFonts w:hint="eastAsia" w:ascii="宋体" w:hAnsi="宋体" w:eastAsia="宋体" w:cs="宋体"/>
                <w:color w:val="000000"/>
                <w:sz w:val="24"/>
                <w:szCs w:val="20"/>
                <w:lang w:eastAsia="zh-CN"/>
              </w:rPr>
              <w:t xml:space="preserve">。</w:t>
            </w:r>
            <w:r/>
          </w:p>
          <w:p>
            <w:pPr>
              <w:numPr>
                <w:ilvl w:val="0"/>
                <w:numId w:val="1"/>
              </w:num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严格操作规程和安全生产规则,杜绝违章操作和不安全行为</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3、对设备和安全设施要勤查,发现隐患及时报告。精心维护和保养好设备,确保</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正常安全供电。</w:t>
            </w:r>
            <w:r/>
          </w:p>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val="en-US" w:eastAsia="zh-CN"/>
              </w:rPr>
              <w:t xml:space="preserve">水电服务人员</w:t>
            </w:r>
            <w:r>
              <w:rPr>
                <w:rFonts w:hint="eastAsia" w:ascii="宋体" w:hAnsi="宋体" w:eastAsia="宋体" w:cs="宋体"/>
                <w:color w:val="000000"/>
                <w:sz w:val="24"/>
                <w:szCs w:val="20"/>
              </w:rPr>
              <w:t xml:space="preserve">应经常检查设施、设备运作情况发现隐患,及时处理。</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禁止让电器设备超负荷使用和带病运转。</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4.4</w:t>
      </w:r>
      <w:r>
        <w:rPr>
          <w:rFonts w:hint="eastAsia" w:ascii="宋体" w:hAnsi="宋体" w:cs="宋体"/>
          <w:b/>
          <w:bCs/>
          <w:color w:val="000000"/>
          <w:sz w:val="24"/>
          <w:lang w:eastAsia="zh-CN"/>
        </w:rPr>
        <w:t xml:space="preserve">绿化养护</w:t>
      </w:r>
      <w:r/>
    </w:p>
    <w:tbl>
      <w:tblPr>
        <w:tblStyle w:val="815"/>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1、养护范围：招标人所属绿地。负责所需必要的养护工具及农药化肥的购买，招标人不另行支付相关任何费用。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2、养护标准：</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（1）乔木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整枝剪去枯枝和病枝，修剪每半年不少于一次；适时浇水、施肥；及时防治虫害、病害，打药不少于2次/半年，确保树木花草无病虫症状，病虫害危害率控制在2%以内。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（2）色块</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整形修剪使轮廓清楚，修剪每半年不少于一次；适时浇水、施肥；及时防治虫害，打药不少于2次/半年，确保树木花草无病虫症状，病虫害危害率控制在2%以内。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（3）草坪</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草坪生长旺盛，覆盖率大于90%，杂草率小于5%；适时浇水、施肥；适时修剪，修剪不少于2次/半年；及时防治虫害；草坪补种。草坪无成片枯黄，枯黄面不得超过总面积的2%。</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（4）适时清除杂草，不少于6次，大树冬天刷白。</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（5）防风。遇暴风雨、大风天气，容易发生树木倒伏等情况，须提前或及时对树林进行支架固定。支架固定要注重美观。</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（6）防冻、防晒。冬季和高温季节来临时，怕冻、怕曝晒的植物要提前做好防护。防护要注重美观。</w:t>
            </w:r>
            <w:r/>
          </w:p>
          <w:p>
            <w:pPr>
              <w:spacing w:line="480" w:lineRule="exact"/>
              <w:rPr>
                <w:rFonts w:ascii="Calibri" w:hAnsi="Calibri" w:cs="Calibri"/>
              </w:rPr>
            </w:pPr>
            <w:r>
              <w:rPr>
                <w:rFonts w:hint="eastAsia" w:ascii="宋体" w:hAnsi="宋体" w:eastAsia="宋体" w:cs="宋体"/>
                <w:color w:val="000000"/>
                <w:sz w:val="24"/>
                <w:lang w:val="en-US" w:eastAsia="zh-CN"/>
              </w:rPr>
              <w:t xml:space="preserve">（7）遇招标人重大活动时，中标单位应无偿另行增派专业绿化养护人员对绿化强化养护及应急保障工作，配合招标人活动的进行。</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p>
    <w:tbl>
      <w:tblPr>
        <w:tblStyle w:val="815"/>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55"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55"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服务人员上岗前要按规定着装，认真整理工装、工牌、仪容仪表端庄、整洁、精神饱满。</w:t>
            </w:r>
            <w:r>
              <w:rPr>
                <w:rFonts w:hint="eastAsia" w:ascii="宋体" w:hAnsi="宋体" w:cs="宋体"/>
                <w:color w:val="000000"/>
                <w:sz w:val="24"/>
                <w:lang w:val="en-US" w:eastAsia="zh-CN"/>
              </w:rPr>
              <w:t xml:space="preserve">做好现场</w:t>
            </w:r>
            <w:r>
              <w:rPr>
                <w:rFonts w:hint="eastAsia" w:ascii="宋体" w:hAnsi="宋体" w:cs="宋体"/>
                <w:color w:val="000000"/>
                <w:sz w:val="24"/>
              </w:rPr>
              <w:t xml:space="preserve">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档案、资料管理</w:t>
      </w:r>
      <w:r/>
    </w:p>
    <w:tbl>
      <w:tblPr>
        <w:tblStyle w:val="815"/>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4</w:t>
      </w:r>
      <w:r>
        <w:rPr>
          <w:rFonts w:hint="eastAsia" w:ascii="宋体" w:hAnsi="宋体" w:eastAsia="Arial" w:cs="宋体"/>
          <w:b/>
          <w:bCs/>
          <w:color w:val="000000"/>
          <w:sz w:val="24"/>
          <w:szCs w:val="20"/>
        </w:rPr>
        <w:t xml:space="preserve">.</w:t>
      </w:r>
      <w:r>
        <w:rPr>
          <w:rFonts w:hint="eastAsia" w:ascii="宋体" w:hAnsi="宋体" w:cs="宋体"/>
          <w:b/>
          <w:bCs/>
          <w:color w:val="000000"/>
          <w:sz w:val="24"/>
          <w:szCs w:val="20"/>
          <w:lang w:val="en-US" w:eastAsia="zh-CN"/>
        </w:rPr>
        <w:t xml:space="preserve">7</w:t>
      </w:r>
      <w:r>
        <w:rPr>
          <w:rFonts w:hint="eastAsia" w:ascii="宋体" w:hAnsi="宋体" w:eastAsia="Arial" w:cs="宋体"/>
          <w:b/>
          <w:bCs/>
          <w:color w:val="000000"/>
          <w:sz w:val="24"/>
          <w:szCs w:val="20"/>
        </w:rPr>
        <w:t xml:space="preserve">建立健全物业管理制度</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eastAsia="Arial" w:cs="宋体"/>
          <w:color w:val="000000"/>
          <w:sz w:val="24"/>
          <w:szCs w:val="20"/>
          <w:lang w:val="en-US" w:eastAsia="zh-CN"/>
        </w:rPr>
        <w:t xml:space="preserve">本园</w:t>
      </w:r>
      <w:r>
        <w:rPr>
          <w:rFonts w:hint="eastAsia" w:ascii="宋体" w:hAnsi="宋体" w:eastAsia="Arial" w:cs="宋体"/>
          <w:color w:val="000000"/>
          <w:sz w:val="24"/>
          <w:szCs w:val="20"/>
        </w:rPr>
        <w:t xml:space="preserve">的具体情况，中标单位应制定详细的内部管理制度、日常服务的运作管理制度等相关制度。</w:t>
      </w:r>
      <w:r/>
    </w:p>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五</w:t>
      </w:r>
      <w:r>
        <w:rPr>
          <w:rFonts w:hint="eastAsia" w:ascii="宋体" w:hAnsi="宋体" w:eastAsia="Arial" w:cs="宋体"/>
          <w:b/>
          <w:bCs/>
          <w:color w:val="000000"/>
          <w:sz w:val="24"/>
          <w:szCs w:val="20"/>
        </w:rPr>
        <w:t xml:space="preserve">、供应商履行合同所需的设备</w:t>
      </w:r>
      <w:r/>
    </w:p>
    <w:tbl>
      <w:tblPr>
        <w:tblStyle w:val="815"/>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3"/>
        <w:gridCol w:w="3450"/>
        <w:gridCol w:w="1037"/>
        <w:gridCol w:w="1063"/>
      </w:tblGrid>
      <w:tr>
        <w:trPr>
          <w:trHeight w:val="626"/>
        </w:trPr>
        <w:tc>
          <w:tcPr>
            <w:tcW w:w="79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22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用途</w:t>
            </w:r>
            <w:r/>
          </w:p>
        </w:tc>
        <w:tc>
          <w:tcPr>
            <w:tcW w:w="345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作业设备名称</w:t>
            </w:r>
            <w:r/>
          </w:p>
        </w:tc>
        <w:tc>
          <w:tcPr>
            <w:tcW w:w="1037"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数量</w:t>
            </w:r>
            <w:r/>
          </w:p>
        </w:tc>
        <w:tc>
          <w:tcPr>
            <w:tcW w:w="10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单位</w:t>
            </w:r>
            <w:r/>
          </w:p>
        </w:tc>
      </w:tr>
      <w:tr>
        <w:trPr>
          <w:trHeight w:val="638"/>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p>
        </w:tc>
      </w:tr>
      <w:tr>
        <w:trPr>
          <w:trHeight w:val="454"/>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水电服务</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p>
        </w:tc>
      </w:tr>
      <w:tr>
        <w:trPr>
          <w:trHeight w:val="719"/>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3</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hint="eastAsia" w:ascii="宋体" w:hAnsi="宋体" w:cs="宋体"/>
                <w:color w:val="000000"/>
                <w:sz w:val="24"/>
                <w:lang w:val="en-US" w:eastAsia="zh-CN"/>
              </w:rPr>
              <w:t xml:space="preserve">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p>
        </w:tc>
      </w:tr>
      <w:tr>
        <w:trPr>
          <w:trHeight w:val="719"/>
        </w:trPr>
        <w:tc>
          <w:tcPr>
            <w:tcW w:w="790" w:type="dxa"/>
            <w:vAlign w:val="center"/>
            <w:textDirection w:val="lrTb"/>
            <w:noWrap/>
          </w:tcPr>
          <w:p>
            <w:pPr>
              <w:jc w:val="center"/>
              <w:spacing w:line="500" w:lineRule="exact"/>
              <w:widowControl/>
              <w:rPr>
                <w:rFonts w:ascii="宋体" w:hAnsi="宋体" w:eastAsia="宋体" w:cs="宋体"/>
                <w:sz w:val="24"/>
                <w:lang w:val="en-US" w:eastAsia="zh-CN"/>
              </w:rPr>
            </w:pPr>
            <w:r>
              <w:rPr>
                <w:rFonts w:hint="eastAsia" w:ascii="宋体" w:hAnsi="宋体" w:cs="宋体"/>
                <w:sz w:val="24"/>
                <w:lang w:val="en-US" w:eastAsia="zh-CN"/>
              </w:rPr>
              <w:t xml:space="preserve">4</w:t>
            </w:r>
            <w:r/>
          </w:p>
        </w:tc>
        <w:tc>
          <w:tcPr>
            <w:tcW w:w="2263" w:type="dxa"/>
            <w:vAlign w:val="center"/>
            <w:textDirection w:val="lrTb"/>
            <w:noWrap/>
          </w:tcPr>
          <w:p>
            <w:pPr>
              <w:jc w:val="both"/>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夜间值班、巡逻</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服装、器械等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5</w:t>
            </w:r>
            <w:r/>
          </w:p>
        </w:tc>
        <w:tc>
          <w:tcPr>
            <w:tcW w:w="2263"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大型活动服务</w:t>
            </w:r>
            <w:r/>
          </w:p>
        </w:tc>
        <w:tc>
          <w:tcPr>
            <w:tcW w:w="3450"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工装、工牌等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六</w:t>
      </w:r>
      <w:r>
        <w:rPr>
          <w:rFonts w:hint="eastAsia" w:ascii="宋体" w:hAnsi="宋体" w:eastAsia="Arial" w:cs="宋体"/>
          <w:b/>
          <w:bCs/>
          <w:color w:val="000000"/>
          <w:sz w:val="24"/>
          <w:szCs w:val="20"/>
        </w:rPr>
        <w:t xml:space="preserve">、人员要求：</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p>
    <w:p>
      <w:pPr>
        <w:ind w:firstLine="482"/>
        <w:jc w:val="left"/>
        <w:spacing w:line="560" w:lineRule="exact"/>
        <w:widowControl/>
        <w:rPr>
          <w:rFonts w:ascii="宋体" w:hAnsi="宋体" w:eastAsia="Arial" w:cs="宋体"/>
          <w:color w:val="ff0000"/>
          <w:sz w:val="24"/>
          <w:szCs w:val="20"/>
          <w:highlight w:val="none"/>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 xml:space="preserve">1</w:t>
      </w:r>
      <w:r>
        <w:rPr>
          <w:rFonts w:hint="eastAsia" w:ascii="宋体" w:hAnsi="宋体" w:cs="宋体"/>
          <w:b/>
          <w:bCs/>
          <w:color w:val="000000"/>
          <w:sz w:val="24"/>
          <w:szCs w:val="20"/>
          <w:highlight w:val="none"/>
        </w:rPr>
        <w:t xml:space="preserve">人，人员必须用足，中标方需统筹安排满足甲方工作要求，具体要求及范围按项目需求实施。</w:t>
      </w:r>
      <w:r/>
    </w:p>
    <w:tbl>
      <w:tblPr>
        <w:tblStyle w:val="815"/>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jc w:val="center"/>
          <w:trHeight w:val="605"/>
        </w:trPr>
        <w:tc>
          <w:tcPr>
            <w:tcW w:w="1136"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4341"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p>
        </w:tc>
        <w:tc>
          <w:tcPr>
            <w:tcW w:w="3224"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人员数量要求</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p>
        </w:tc>
        <w:tc>
          <w:tcPr>
            <w:tcW w:w="4341" w:type="dxa"/>
            <w:vAlign w:val="center"/>
            <w:textDirection w:val="lrTb"/>
            <w:noWrap w:val="false"/>
          </w:tcPr>
          <w:p>
            <w:pPr>
              <w:jc w:val="center"/>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保洁</w:t>
            </w:r>
            <w:r>
              <w:rPr>
                <w:rFonts w:hint="eastAsia" w:ascii="宋体" w:hAnsi="宋体" w:cs="宋体"/>
                <w:color w:val="000000"/>
                <w:sz w:val="24"/>
                <w:highlight w:val="none"/>
                <w:lang w:eastAsia="zh-CN"/>
              </w:rPr>
              <w:t xml:space="preserve">员（</w:t>
            </w:r>
            <w:r>
              <w:rPr>
                <w:rFonts w:hint="eastAsia" w:ascii="宋体" w:hAnsi="宋体" w:cs="宋体"/>
                <w:color w:val="000000"/>
                <w:sz w:val="24"/>
                <w:highlight w:val="none"/>
                <w:lang w:val="en-US" w:eastAsia="zh-CN"/>
              </w:rPr>
              <w:t xml:space="preserve">兼绿化养护</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1</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tcW w:w="4341"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夜间值班巡逻人员（保安兼，</w:t>
            </w:r>
            <w:r>
              <w:rPr>
                <w:rFonts w:hint="eastAsia" w:ascii="宋体" w:hAnsi="宋体" w:cs="宋体"/>
                <w:color w:val="000000"/>
                <w:sz w:val="24"/>
                <w:highlight w:val="none"/>
                <w:lang w:val="en-US" w:eastAsia="zh-CN"/>
              </w:rPr>
              <w:t xml:space="preserve">人员由安保单位提供</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p>
        </w:tc>
      </w:tr>
      <w:tr>
        <w:trPr>
          <w:jc w:val="center"/>
          <w:trHeight w:val="605"/>
        </w:trPr>
        <w:tc>
          <w:tcPr>
            <w:gridSpan w:val="2"/>
            <w:tcW w:w="5477"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合   计</w:t>
            </w:r>
            <w:r/>
          </w:p>
        </w:tc>
        <w:tc>
          <w:tcPr>
            <w:tcW w:w="322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p>
        </w:tc>
      </w:tr>
    </w:tbl>
    <w:p>
      <w:pPr>
        <w:ind w:firstLine="480"/>
        <w:spacing w:line="560" w:lineRule="exact"/>
        <w:widowControl/>
        <w:rPr>
          <w:rFonts w:ascii="宋体" w:hAnsi="宋体" w:eastAsia="Arial" w:cs="宋体"/>
          <w:color w:val="000000"/>
          <w:sz w:val="24"/>
          <w:szCs w:val="20"/>
        </w:rPr>
      </w:pPr>
      <w:r>
        <w:rPr>
          <w:rFonts w:hint="eastAsia"/>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p>
    <w:tbl>
      <w:tblPr>
        <w:tblStyle w:val="815"/>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W w:w="987"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1841"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项目职务</w:t>
            </w:r>
            <w:r/>
          </w:p>
        </w:tc>
        <w:tc>
          <w:tcPr>
            <w:tcW w:w="5868"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人员综合素质要求</w:t>
            </w:r>
            <w:r/>
          </w:p>
        </w:tc>
      </w:tr>
      <w:tr>
        <w:trPr>
          <w:jc w:val="center"/>
          <w:trHeight w:val="1577"/>
        </w:trPr>
        <w:tc>
          <w:tcPr>
            <w:tcW w:w="987" w:type="dxa"/>
            <w:vAlign w:val="center"/>
            <w:textDirection w:val="lrTb"/>
            <w:noWrap w:val="false"/>
          </w:tcPr>
          <w:p>
            <w:pPr>
              <w:jc w:val="center"/>
              <w:spacing w:line="500" w:lineRule="exact"/>
              <w:widowControl/>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 xml:space="preserve">1</w:t>
            </w:r>
            <w:r/>
          </w:p>
        </w:tc>
        <w:tc>
          <w:tcPr>
            <w:tcW w:w="1841" w:type="dxa"/>
            <w:vAlign w:val="center"/>
            <w:textDirection w:val="lrTb"/>
            <w:noWrap w:val="false"/>
          </w:tcPr>
          <w:p>
            <w:pPr>
              <w:jc w:val="center"/>
              <w:spacing w:line="500" w:lineRule="exact"/>
              <w:widowControl/>
              <w:rPr>
                <w:rFonts w:ascii="宋体" w:hAnsi="宋体" w:eastAsia="宋体" w:cs="宋体"/>
                <w:sz w:val="24"/>
                <w:szCs w:val="24"/>
                <w:highlight w:val="none"/>
                <w:lang w:val="en-US" w:eastAsia="zh-CN" w:bidi="ar"/>
              </w:rPr>
            </w:pPr>
            <w:r>
              <w:rPr>
                <w:rFonts w:hint="eastAsia" w:ascii="宋体" w:hAnsi="宋体" w:cs="宋体"/>
                <w:sz w:val="24"/>
                <w:highlight w:val="none"/>
                <w:lang w:bidi="ar"/>
              </w:rPr>
              <w:t xml:space="preserve">卫生保洁员</w:t>
            </w:r>
            <w:r/>
          </w:p>
        </w:tc>
        <w:tc>
          <w:tcPr>
            <w:tcW w:w="5868" w:type="dxa"/>
            <w:vAlign w:val="center"/>
            <w:textDirection w:val="lrTb"/>
            <w:noWrap w:val="false"/>
          </w:tcPr>
          <w:p>
            <w:pPr>
              <w:spacing w:line="500" w:lineRule="exact"/>
              <w:widowControl/>
              <w:rPr>
                <w:rFonts w:ascii="宋体" w:hAnsi="宋体" w:eastAsia="宋体" w:cs="宋体"/>
                <w:sz w:val="24"/>
                <w:szCs w:val="24"/>
                <w:highlight w:val="none"/>
                <w:lang w:val="en-US" w:eastAsia="zh-CN" w:bidi="ar-SA"/>
              </w:rPr>
            </w:pPr>
            <w:r>
              <w:rPr>
                <w:rFonts w:hint="eastAsia" w:ascii="宋体" w:hAnsi="宋体" w:cs="宋体"/>
                <w:sz w:val="24"/>
                <w:highlight w:val="none"/>
              </w:rPr>
              <w:t xml:space="preserve">女性，50周岁以下，初中以上文化，有吃苦耐劳精神，责任心强，有一定的物业保洁服务工作经历，经培训，采购人与中标人共同考核合格后上岗。持有健康证。</w:t>
            </w:r>
            <w:r/>
          </w:p>
        </w:tc>
      </w:tr>
    </w:tbl>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与招标人签订物业合同上岗前须持有健康体检证明。 </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p>
    <w:p>
      <w:pPr>
        <w:ind w:firstLine="480"/>
        <w:spacing w:line="560" w:lineRule="exact"/>
        <w:widowControl/>
        <w:rPr>
          <w:b/>
          <w:bCs/>
          <w:sz w:val="24"/>
          <w:szCs w:val="20"/>
        </w:rPr>
      </w:pPr>
      <w:r>
        <w:rPr>
          <w:rFonts w:hint="eastAsia"/>
          <w:b/>
          <w:bCs/>
          <w:sz w:val="24"/>
          <w:szCs w:val="20"/>
          <w:lang w:val="en-US" w:eastAsia="zh-CN"/>
        </w:rPr>
        <w:t xml:space="preserve">七</w:t>
      </w:r>
      <w:r>
        <w:rPr>
          <w:rFonts w:hint="eastAsia"/>
          <w:b/>
          <w:bCs/>
          <w:sz w:val="24"/>
          <w:szCs w:val="20"/>
        </w:rPr>
        <w:t xml:space="preserve">、项目管理服务方案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10" w:name="OLE_LINK3"/>
      <w:r>
        <w:rPr>
          <w:rFonts w:hint="eastAsia" w:ascii="宋体" w:hAnsi="宋体" w:cs="宋体"/>
          <w:b/>
          <w:bCs/>
          <w:sz w:val="24"/>
          <w:szCs w:val="20"/>
          <w:lang w:val="zh-CN"/>
        </w:rPr>
        <w:t xml:space="preserve">符合政策法规的整体设想及策划</w:t>
      </w:r>
      <w:bookmarkEnd w:id="10"/>
      <w:r/>
      <w:bookmarkStart w:id="11" w:name="OLE_LINK1"/>
      <w:r>
        <w:rPr>
          <w:rFonts w:hint="eastAsia" w:ascii="宋体" w:hAnsi="宋体" w:cs="宋体"/>
          <w:b/>
          <w:bCs/>
          <w:sz w:val="24"/>
          <w:szCs w:val="20"/>
          <w:lang w:val="zh-CN"/>
        </w:rPr>
        <w:t xml:space="preserve">至少包括以下内容</w:t>
      </w:r>
      <w:bookmarkEnd w:id="11"/>
      <w:r>
        <w:rPr>
          <w:rFonts w:hint="eastAsia" w:ascii="宋体" w:hAnsi="宋体" w:cs="宋体"/>
          <w:b/>
          <w:bCs/>
          <w:sz w:val="24"/>
          <w:szCs w:val="20"/>
          <w:lang w:val="zh-CN"/>
        </w:rPr>
        <w:t xml:space="preserve">：</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（1）环境卫生管理：教学区深度保洁、公共区域精细化保洁、绿化美化、设施设备运行维护、功能室管理等，做到</w:t>
      </w:r>
      <w:r>
        <w:rPr>
          <w:rFonts w:hint="eastAsia" w:ascii="宋体" w:hAnsi="宋体" w:cs="宋体"/>
          <w:color w:val="000000"/>
          <w:sz w:val="24"/>
          <w:szCs w:val="20"/>
          <w:lang w:val="zh-CN"/>
        </w:rPr>
        <w:t xml:space="preserve">打扫和保洁,及时、彻底、到位，做好室外绿化养护及管理工作，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（2）会议活动保障：环境深度清洁、运动会、艺术节、家长会、开学/毕业典礼的场地布置、保洁支持等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2.人员配备、培训与管理方案至少包括以下内容：</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（1）</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eastAsia="宋体" w:cs="宋体"/>
          <w:sz w:val="24"/>
          <w:szCs w:val="20"/>
          <w:lang w:val="zh-CN" w:eastAsia="zh-CN"/>
        </w:rPr>
        <w:t xml:space="preserve">、心理健康筛查结论</w:t>
      </w:r>
      <w:r>
        <w:rPr>
          <w:rFonts w:hint="eastAsia" w:ascii="宋体" w:hAnsi="宋体" w:eastAsia="宋体" w:cs="宋体"/>
          <w:sz w:val="24"/>
          <w:szCs w:val="20"/>
          <w:lang w:val="zh-CN"/>
        </w:rPr>
        <w:t xml:space="preserve">，培训合格方能入职，物业员工需具有垃圾分类、节能环保等意识。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建立健全各项岗位管理制度，要实现 “岗位有规范”，需以 “岗位定责明权” 为核心，搭建覆盖全岗位的管理制度体系，确保制度落地、管控见效。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0"/>
        <w:jc w:val="left"/>
        <w:spacing w:line="560" w:lineRule="exact"/>
        <w:widowControl/>
        <w:rPr>
          <w:rFonts w:hint="default" w:ascii="宋体" w:hAnsi="宋体" w:eastAsia="宋体" w:cs="宋体"/>
          <w:sz w:val="24"/>
          <w:szCs w:val="20"/>
          <w:lang w:val="en-US" w:eastAsia="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原则，物业企业作为政审责任主体，设立由人力资源部、安全管理部组成的政审工作组；校园甲方（幼儿园）安全管理部门对政审过程进行监督复核，核查政审结果。政审内容、标准</w:t>
      </w:r>
      <w:r>
        <w:rPr>
          <w:rFonts w:hint="eastAsia" w:ascii="宋体" w:hAnsi="宋体" w:cs="宋体"/>
          <w:sz w:val="24"/>
          <w:szCs w:val="20"/>
          <w:lang w:val="en-US" w:eastAsia="zh-CN"/>
        </w:rPr>
        <w:t xml:space="preserve">及相关制度如下：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 通用审查内容（所有岗位）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违法犯罪记录审查：通过公安机关查询，确认无故意犯罪记录，无收容教育、强制隔离戒毒、行政拘留等情形。</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w:t>
      </w:r>
      <w:r>
        <w:rPr>
          <w:rFonts w:hint="eastAsia" w:ascii="宋体" w:hAnsi="宋体" w:eastAsia="宋体" w:cs="宋体"/>
          <w:sz w:val="24"/>
          <w:szCs w:val="20"/>
          <w:lang w:val="zh-CN"/>
        </w:rPr>
        <w:t xml:space="preserve">，进行心理健康排查。</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en-US" w:eastAsia="zh-CN"/>
        </w:rPr>
        <w:t xml:space="preserve">2）</w:t>
      </w:r>
      <w:r>
        <w:rPr>
          <w:rFonts w:hint="eastAsia" w:ascii="宋体" w:hAnsi="宋体" w:eastAsia="宋体" w:cs="宋体"/>
          <w:sz w:val="24"/>
          <w:szCs w:val="20"/>
          <w:lang w:val="zh-CN"/>
        </w:rPr>
        <w:t xml:space="preserve"> 核心岗位专项审查内容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 政审结果判定标准</w:t>
      </w:r>
      <w:r/>
    </w:p>
    <w:tbl>
      <w:tblPr>
        <w:tblStyle w:val="815"/>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405"/>
        <w:gridCol w:w="4200"/>
        <w:gridCol w:w="3000"/>
      </w:tblGrid>
      <w:tr>
        <w:trPr>
          <w:trHeight w:val="660"/>
          <w:tblHeader/>
        </w:trPr>
        <w:tc>
          <w:tcPr>
            <w:shd w:val="clear" w:color="auto" w:fill="f2f2f2"/>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等 级</w:t>
            </w:r>
            <w:r/>
          </w:p>
        </w:tc>
        <w:tc>
          <w:tcPr>
            <w:shd w:val="clear" w:color="auto" w:fill="f2f2f2"/>
            <w:tcMar>
              <w:left w:w="135" w:type="dxa"/>
              <w:top w:w="90" w:type="dxa"/>
              <w:right w:w="135" w:type="dxa"/>
              <w:bottom w:w="90" w:type="dxa"/>
            </w:tcMar>
            <w:tcW w:w="42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适用情形</w:t>
            </w:r>
            <w:r/>
          </w:p>
        </w:tc>
        <w:tc>
          <w:tcPr>
            <w:shd w:val="clear" w:color="auto" w:fill="f2f2f2"/>
            <w:tcMar>
              <w:left w:w="135" w:type="dxa"/>
              <w:top w:w="90" w:type="dxa"/>
              <w:right w:w="135" w:type="dxa"/>
              <w:bottom w:w="90" w:type="dxa"/>
            </w:tcMar>
            <w:tcW w:w="30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处理方式</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合格</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符合通用审查全部要求，核心岗位同时满足专项审查标准，无任何负面记录。</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准予录用，政审材料存档。</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暂缓录用</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存在轻微瑕疵（如非故意的行政处罚记录），经甲方同意且承诺整改。</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签订《安全履职承诺书》，试用期内跟踪考察。</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一票否决</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1.有故意犯罪、性侵、虐待未成年人等前科；2.提供虚假政审材料；3.核心岗位政治素质不达标。</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坚决不予录用，记录入企业 “禁聘人员名录”。</w:t>
            </w:r>
            <w:r/>
          </w:p>
        </w:tc>
      </w:tr>
    </w:tbl>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4）</w:t>
      </w:r>
      <w:r>
        <w:rPr>
          <w:rFonts w:hint="eastAsia" w:ascii="宋体" w:hAnsi="宋体" w:cs="宋体"/>
          <w:sz w:val="24"/>
          <w:szCs w:val="20"/>
          <w:lang w:val="zh-CN"/>
        </w:rPr>
        <w:t xml:space="preserve">物业人员政审报告制度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报告对象：校园甲方（幼儿园）安全管理部门，重大情况同步报属地公安机关。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档案留存：物业企业：建立 “一人一档”，政审材料与报告回执合并存档，留存期不少于离职后 3 年；</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5）</w:t>
      </w:r>
      <w:r>
        <w:rPr>
          <w:rFonts w:hint="eastAsia" w:ascii="宋体" w:hAnsi="宋体" w:cs="宋体"/>
          <w:sz w:val="24"/>
          <w:szCs w:val="20"/>
          <w:lang w:val="zh-CN"/>
        </w:rPr>
        <w:t xml:space="preserve">保障与监督机制</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①培训与考核</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每月开展 1 次政审业务培训，覆盖法律法规、调查技巧、保密要求，考核不合格者不得参与政审工作；</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将政审与报告工作质量纳入物业企业绩效考核，与服务费用挂钩。</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②责任追究</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候选人提供虚假材料的，立即辞退并列入禁聘名录，涉嫌违法的移交公安机关；</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政审人员存在 “漏查关键信息、泄露隐私、隐瞒问题” 等行为的，给予纪律处分，造成安全事故的追究法律责任；</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物业企业未按规定报告的，甲方有权扣除相应考核分数，限期整改仍不合格的终止服务合同。</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zh-CN"/>
        </w:rPr>
        <w:t xml:space="preserve">保密管理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spacing w:line="560" w:lineRule="exact"/>
        <w:widowControl/>
        <w:rPr>
          <w:rFonts w:hint="eastAsia" w:ascii="宋体" w:hAnsi="宋体" w:eastAsia="宋体" w:cs="宋体"/>
          <w:sz w:val="24"/>
          <w:szCs w:val="20"/>
          <w:lang w:eastAsia="zh-CN"/>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1</w:t>
      </w:r>
      <w:r>
        <w:rPr>
          <w:rFonts w:hint="eastAsia" w:ascii="宋体" w:hAnsi="宋体" w:cs="宋体"/>
          <w:sz w:val="24"/>
          <w:szCs w:val="20"/>
          <w:lang w:val="zh-CN"/>
        </w:rPr>
        <w:t xml:space="preserve">）</w:t>
      </w:r>
      <w:r>
        <w:rPr>
          <w:rFonts w:hint="eastAsia" w:ascii="宋体" w:hAnsi="宋体" w:cs="宋体"/>
          <w:sz w:val="24"/>
          <w:szCs w:val="20"/>
        </w:rPr>
        <w:t xml:space="preserve">环境卫生管理：至少包含</w:t>
      </w:r>
      <w:r>
        <w:rPr>
          <w:rFonts w:hint="eastAsia" w:ascii="宋体" w:hAnsi="宋体" w:eastAsia="宋体" w:cs="宋体"/>
          <w:sz w:val="24"/>
          <w:szCs w:val="20"/>
        </w:rPr>
        <w:t xml:space="preserve">教学</w:t>
      </w:r>
      <w:r>
        <w:rPr>
          <w:rFonts w:hint="eastAsia" w:ascii="宋体" w:hAnsi="宋体" w:eastAsia="宋体" w:cs="宋体"/>
          <w:sz w:val="24"/>
          <w:szCs w:val="20"/>
          <w:lang w:eastAsia="zh-CN"/>
        </w:rPr>
        <w:t xml:space="preserve">办公</w:t>
      </w:r>
      <w:r>
        <w:rPr>
          <w:rFonts w:hint="eastAsia" w:ascii="宋体" w:hAnsi="宋体" w:eastAsia="宋体" w:cs="宋体"/>
          <w:sz w:val="24"/>
          <w:szCs w:val="20"/>
        </w:rPr>
        <w:t xml:space="preserve">区、公</w:t>
      </w:r>
      <w:r>
        <w:rPr>
          <w:rFonts w:hint="eastAsia" w:ascii="宋体" w:hAnsi="宋体" w:cs="宋体"/>
          <w:sz w:val="24"/>
          <w:szCs w:val="20"/>
        </w:rPr>
        <w:t xml:space="preserve">共区域</w:t>
      </w:r>
      <w:r>
        <w:rPr>
          <w:rFonts w:hint="eastAsia" w:ascii="宋体" w:hAnsi="宋体" w:cs="宋体"/>
          <w:sz w:val="24"/>
          <w:szCs w:val="20"/>
          <w:lang w:eastAsia="zh-CN"/>
        </w:rPr>
        <w:t xml:space="preserve">、</w:t>
      </w:r>
      <w:r>
        <w:rPr>
          <w:rFonts w:hint="eastAsia" w:ascii="宋体" w:hAnsi="宋体" w:cs="宋体"/>
          <w:sz w:val="24"/>
          <w:szCs w:val="20"/>
        </w:rPr>
        <w:t xml:space="preserve">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 xml:space="preserve">。</w:t>
      </w:r>
      <w:r>
        <w:rPr>
          <w:rFonts w:hint="eastAsia" w:ascii="宋体" w:hAnsi="宋体" w:cs="宋体"/>
          <w:sz w:val="24"/>
          <w:szCs w:val="20"/>
        </w:rPr>
        <w:t xml:space="preserve">防 “卫生死角、消毒缺记录”</w:t>
      </w:r>
      <w:r>
        <w:rPr>
          <w:rFonts w:hint="eastAsia" w:ascii="宋体" w:hAnsi="宋体" w:cs="宋体"/>
          <w:sz w:val="24"/>
          <w:szCs w:val="20"/>
          <w:lang w:eastAsia="zh-CN"/>
        </w:rPr>
        <w:t xml:space="preserve">。</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具体管理措施</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考核保障：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季度考核前 1 周，对卫生死角（如楼梯转角、垃圾桶底部）进行 “深度清洁”，同步整理《消毒记录》（如卫生间每日消毒 2 次、食堂餐具每批次消毒），确保记录完整可查。</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针对物业服务安全方面在幼儿园遇到以下几个场景中提出的处理预案：</w:t>
      </w:r>
      <w:r>
        <w:rPr>
          <w:rFonts w:ascii="Calibri" w:hAnsi="Calibri" w:cs="Calibri"/>
          <w:sz w:val="21"/>
          <w:szCs w:val="16"/>
          <w:lang w:val="zh-CN"/>
        </w:rPr>
        <w:t xml:space="preserve">①</w:t>
      </w:r>
      <w:r>
        <w:rPr>
          <w:rFonts w:hint="eastAsia" w:ascii="宋体" w:hAnsi="宋体" w:cs="宋体"/>
          <w:sz w:val="24"/>
          <w:szCs w:val="20"/>
          <w:lang w:val="zh-CN"/>
        </w:rPr>
        <w:t xml:space="preserve">自然灾害中的应急预案安全提示（如放假防盗、汛期防漏等）；</w:t>
      </w:r>
      <w:r>
        <w:rPr>
          <w:rFonts w:ascii="Calibri" w:hAnsi="Calibri" w:cs="Calibri"/>
          <w:sz w:val="21"/>
          <w:szCs w:val="16"/>
          <w:lang w:val="zh-CN"/>
        </w:rPr>
        <w:t xml:space="preserve">②</w:t>
      </w:r>
      <w:r>
        <w:rPr>
          <w:rFonts w:hint="eastAsia" w:ascii="宋体" w:hAnsi="宋体" w:cs="宋体"/>
          <w:sz w:val="24"/>
          <w:szCs w:val="20"/>
          <w:lang w:val="zh-CN"/>
        </w:rPr>
        <w:t xml:space="preserve">重大节日及大型活动。并能井然有序地配合幼儿园处理好突发事件，在最大限度内控制事态的发展，同时按照突发事件信息上报流程报送幼儿园相关部门。</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2"/>
        <w:jc w:val="left"/>
        <w:spacing w:line="560" w:lineRule="exact"/>
        <w:widowControl/>
        <w:rPr>
          <w:rFonts w:ascii="宋体" w:hAnsi="宋体" w:cs="宋体"/>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、清洁保洁管理、会务服务管理等，根据招标人《考核细则》</w:t>
      </w:r>
      <w:r>
        <w:rPr>
          <w:rFonts w:hint="eastAsia" w:ascii="宋体" w:hAnsi="宋体" w:cs="宋体"/>
          <w:sz w:val="24"/>
          <w:szCs w:val="20"/>
        </w:rPr>
        <w:t xml:space="preserve">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八、</w:t>
      </w:r>
      <w:r>
        <w:rPr>
          <w:rFonts w:hint="eastAsia" w:ascii="宋体" w:hAnsi="宋体" w:cs="宋体"/>
          <w:b/>
          <w:bCs/>
          <w:color w:val="000000"/>
          <w:sz w:val="24"/>
          <w:szCs w:val="20"/>
        </w:rPr>
        <w:t xml:space="preserve">体系认证</w:t>
      </w:r>
      <w:r/>
    </w:p>
    <w:p>
      <w:pPr>
        <w:ind w:firstLine="480"/>
        <w:jc w:val="left"/>
        <w:spacing w:line="560" w:lineRule="exact"/>
        <w:widowControl/>
        <w:rPr>
          <w:rFonts w:ascii="宋体" w:hAnsi="宋体" w:cs="宋体"/>
          <w:color w:val="000000"/>
          <w:sz w:val="24"/>
          <w:szCs w:val="20"/>
          <w:highlight w:val="green"/>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 xml:space="preserve">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九、</w:t>
      </w:r>
      <w:r>
        <w:rPr>
          <w:rFonts w:hint="eastAsia" w:ascii="宋体" w:hAnsi="宋体" w:cs="宋体"/>
          <w:b/>
          <w:bCs/>
          <w:color w:val="000000"/>
          <w:sz w:val="24"/>
          <w:szCs w:val="20"/>
        </w:rPr>
        <w:t xml:space="preserve">业绩</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投标人需要具备丰富的物业服务相关承接经验，确保本项目的顺利实施，投标人自202</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年1月1日以来（以合同签订日期为准）承接过类似物业管理服务项目业绩的</w:t>
      </w:r>
      <w:r>
        <w:rPr>
          <w:rFonts w:hint="eastAsia" w:ascii="宋体" w:hAnsi="宋体" w:cs="宋体"/>
          <w:b/>
          <w:bCs/>
          <w:color w:val="000000"/>
          <w:sz w:val="24"/>
          <w:szCs w:val="20"/>
        </w:rPr>
        <w:t xml:space="preserve">优先</w:t>
      </w:r>
      <w:r>
        <w:rPr>
          <w:rFonts w:hint="eastAsia" w:ascii="宋体" w:hAnsi="宋体" w:cs="宋体"/>
          <w:color w:val="000000"/>
          <w:sz w:val="24"/>
          <w:szCs w:val="20"/>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十</w:t>
      </w:r>
      <w:r>
        <w:rPr>
          <w:rFonts w:hint="eastAsia" w:ascii="宋体" w:hAnsi="宋体" w:cs="宋体"/>
          <w:b/>
          <w:bCs/>
          <w:color w:val="000000"/>
          <w:sz w:val="24"/>
          <w:szCs w:val="20"/>
        </w:rPr>
        <w:t xml:space="preserve">、</w:t>
      </w:r>
      <w:r>
        <w:rPr>
          <w:rFonts w:hint="eastAsia" w:ascii="宋体" w:hAnsi="宋体" w:cs="宋体"/>
          <w:b/>
          <w:bCs/>
          <w:color w:val="000000"/>
          <w:sz w:val="24"/>
          <w:szCs w:val="20"/>
          <w:lang w:val="en-US" w:eastAsia="zh-CN"/>
        </w:rPr>
        <w:t xml:space="preserve">采购标的对应的中小企业划分标准所属行业一览表</w:t>
      </w:r>
      <w:r/>
    </w:p>
    <w:tbl>
      <w:tblPr>
        <w:tblStyle w:val="815"/>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lang w:eastAsia="zh-CN"/>
              </w:rPr>
              <w:t xml:space="preserve">盐城市亭湖区黄尖镇中心幼儿园2026年度</w:t>
            </w:r>
            <w:r>
              <w:rPr>
                <w:rFonts w:hint="eastAsia"/>
                <w:bCs/>
                <w:sz w:val="24"/>
              </w:rPr>
              <w:t xml:space="preserve">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物业管理</w:t>
            </w:r>
            <w:r/>
          </w:p>
        </w:tc>
      </w:tr>
    </w:tbl>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r>
      <w:r/>
    </w:p>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 xml:space="preserve">十一</w:t>
      </w:r>
      <w:r>
        <w:rPr>
          <w:rFonts w:hint="eastAsia" w:ascii="宋体" w:hAnsi="宋体" w:eastAsia="宋体" w:cs="宋体"/>
          <w:b/>
          <w:bCs/>
          <w:color w:val="000000"/>
          <w:sz w:val="24"/>
          <w:szCs w:val="20"/>
          <w:lang w:eastAsia="zh-CN"/>
        </w:rPr>
        <w:t xml:space="preserve">、合同期限。</w:t>
      </w:r>
      <w:r/>
    </w:p>
    <w:p>
      <w:pPr>
        <w:ind w:firstLine="480"/>
        <w:jc w:val="left"/>
        <w:spacing w:line="500" w:lineRule="exact"/>
        <w:widowControl/>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 xml:space="preserve">合同履行期限：</w:t>
      </w:r>
      <w:r>
        <w:rPr>
          <w:rFonts w:hint="eastAsia" w:ascii="Times New Roman" w:hAnsi="Times New Roman" w:eastAsia="宋体" w:cs="Times New Roman"/>
          <w:bCs/>
          <w:sz w:val="24"/>
          <w:lang w:eastAsia="zh-CN"/>
        </w:rPr>
        <w:t xml:space="preserve">一</w:t>
      </w:r>
      <w:r>
        <w:rPr>
          <w:rFonts w:hint="eastAsia" w:ascii="Times New Roman" w:hAnsi="Times New Roman" w:eastAsia="宋体" w:cs="Times New Roman"/>
          <w:bCs/>
          <w:sz w:val="24"/>
        </w:rPr>
        <w:t xml:space="preserve">年（试用期3个月）。</w:t>
      </w:r>
      <w:r/>
    </w:p>
    <w:p>
      <w:pPr>
        <w:jc w:val="left"/>
        <w:spacing w:line="500" w:lineRule="exact"/>
        <w:widowControl/>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p>
    <w:p>
      <w:pPr>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815"/>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105" w:right="-105"/>
              <w:jc w:val="center"/>
              <w:spacing w:line="500" w:lineRule="exact"/>
              <w:rPr>
                <w:rFonts w:ascii="宋体" w:hAnsi="宋体" w:cs="宋体"/>
                <w:b/>
                <w:bCs/>
                <w:sz w:val="24"/>
              </w:rPr>
            </w:pPr>
            <w:r>
              <w:rPr>
                <w:rFonts w:hint="eastAsia" w:ascii="宋体" w:hAnsi="宋体" w:cs="宋体"/>
                <w:b/>
                <w:bCs/>
                <w:sz w:val="24"/>
              </w:rPr>
              <w:t xml:space="preserve">评审</w:t>
            </w:r>
            <w:r/>
          </w:p>
          <w:p>
            <w:pPr>
              <w:ind w:left="-105" w:right="-105"/>
              <w:jc w:val="center"/>
              <w:spacing w:line="500" w:lineRule="exact"/>
              <w:rPr>
                <w:rFonts w:ascii="宋体" w:hAnsi="宋体" w:cs="宋体"/>
                <w:b/>
                <w:bCs/>
                <w:sz w:val="24"/>
              </w:rPr>
            </w:pPr>
            <w:r>
              <w:rPr>
                <w:rFonts w:hint="eastAsia" w:ascii="宋体" w:hAnsi="宋体" w:cs="宋体"/>
                <w:b/>
                <w:bCs/>
                <w:sz w:val="24"/>
              </w:rPr>
              <w:t xml:space="preserve">项目</w:t>
            </w:r>
            <w:r/>
          </w:p>
        </w:tc>
        <w:tc>
          <w:tcPr>
            <w:tcW w:w="6532"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评审标准</w:t>
            </w:r>
            <w:r/>
          </w:p>
        </w:tc>
        <w:tc>
          <w:tcPr>
            <w:tcW w:w="923"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最高</w:t>
            </w:r>
            <w:r/>
          </w:p>
          <w:p>
            <w:pPr>
              <w:jc w:val="center"/>
              <w:spacing w:line="500" w:lineRule="exact"/>
              <w:rPr>
                <w:rFonts w:ascii="宋体" w:hAnsi="宋体" w:cs="宋体"/>
                <w:b/>
                <w:bCs/>
                <w:sz w:val="24"/>
              </w:rPr>
            </w:pPr>
            <w:r>
              <w:rPr>
                <w:rFonts w:hint="eastAsia" w:ascii="宋体" w:hAnsi="宋体" w:cs="宋体"/>
                <w:b/>
                <w:bCs/>
                <w:sz w:val="24"/>
              </w:rPr>
              <w:t xml:space="preserve">分值</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投标</w:t>
            </w:r>
            <w:r/>
          </w:p>
          <w:p>
            <w:pPr>
              <w:jc w:val="center"/>
              <w:spacing w:line="500" w:lineRule="exact"/>
              <w:rPr>
                <w:rFonts w:ascii="宋体" w:hAnsi="宋体" w:cs="宋体"/>
                <w:sz w:val="24"/>
              </w:rPr>
            </w:pPr>
            <w:r>
              <w:rPr>
                <w:rFonts w:hint="eastAsia" w:ascii="宋体" w:hAnsi="宋体" w:cs="宋体"/>
                <w:sz w:val="24"/>
              </w:rPr>
              <w:t xml:space="preserve">报价</w:t>
            </w:r>
            <w:r/>
          </w:p>
        </w:tc>
        <w:tc>
          <w:tcPr>
            <w:tcW w:w="6532" w:type="dxa"/>
            <w:vAlign w:val="center"/>
            <w:textDirection w:val="lrTb"/>
            <w:noWrap w:val="false"/>
          </w:tcPr>
          <w:p>
            <w:pPr>
              <w:ind w:firstLine="482"/>
              <w:jc w:val="left"/>
              <w:spacing w:line="560" w:lineRule="exact"/>
              <w:widowControl/>
              <w:rPr>
                <w:rFonts w:ascii="宋体" w:hAnsi="宋体" w:cs="宋体"/>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50</w:t>
            </w:r>
            <w:r/>
          </w:p>
        </w:tc>
      </w:tr>
      <w:tr>
        <w:trPr>
          <w:jc w:val="center"/>
          <w:trHeight w:val="439"/>
        </w:trPr>
        <w:tc>
          <w:tcPr>
            <w:tcW w:w="1225" w:type="dxa"/>
            <w:vAlign w:val="center"/>
            <w:textDirection w:val="lrTb"/>
            <w:noWrap w:val="false"/>
          </w:tcPr>
          <w:p>
            <w:pPr>
              <w:jc w:val="center"/>
              <w:spacing w:line="500" w:lineRule="exact"/>
              <w:rPr>
                <w:rFonts w:ascii="宋体" w:hAnsi="宋体" w:cs="宋体"/>
                <w:bCs/>
                <w:sz w:val="24"/>
              </w:rPr>
            </w:pPr>
            <w:r>
              <w:rPr>
                <w:rFonts w:hint="eastAsia" w:ascii="宋体" w:hAnsi="宋体" w:cs="宋体"/>
                <w:bCs/>
                <w:sz w:val="24"/>
              </w:rPr>
              <w:t xml:space="preserve">物业</w:t>
            </w:r>
            <w:r/>
          </w:p>
          <w:p>
            <w:pPr>
              <w:jc w:val="center"/>
              <w:spacing w:line="500" w:lineRule="exact"/>
              <w:rPr>
                <w:rFonts w:ascii="宋体" w:hAnsi="宋体" w:cs="宋体"/>
                <w:bCs/>
                <w:sz w:val="24"/>
              </w:rPr>
            </w:pPr>
            <w:r>
              <w:rPr>
                <w:rFonts w:hint="eastAsia" w:ascii="宋体" w:hAnsi="宋体" w:cs="宋体"/>
                <w:bCs/>
                <w:sz w:val="24"/>
              </w:rPr>
              <w:t xml:space="preserve">管理</w:t>
            </w:r>
            <w:r/>
          </w:p>
          <w:p>
            <w:pPr>
              <w:jc w:val="center"/>
              <w:spacing w:line="500" w:lineRule="exact"/>
              <w:rPr>
                <w:rFonts w:ascii="宋体" w:hAnsi="宋体" w:cs="宋体"/>
                <w:bCs/>
                <w:sz w:val="24"/>
              </w:rPr>
            </w:pPr>
            <w:r>
              <w:rPr>
                <w:rFonts w:hint="eastAsia" w:ascii="宋体" w:hAnsi="宋体" w:cs="宋体"/>
                <w:bCs/>
                <w:sz w:val="24"/>
              </w:rPr>
              <w:t xml:space="preserve">服务</w:t>
            </w:r>
            <w:r/>
          </w:p>
          <w:p>
            <w:pPr>
              <w:jc w:val="center"/>
              <w:spacing w:line="500" w:lineRule="exact"/>
              <w:rPr>
                <w:rFonts w:hint="eastAsia" w:ascii="宋体" w:hAnsi="宋体" w:cs="宋体"/>
                <w:sz w:val="24"/>
              </w:rPr>
            </w:pPr>
            <w:r>
              <w:rPr>
                <w:rFonts w:hint="eastAsia" w:ascii="宋体" w:hAnsi="宋体" w:cs="宋体"/>
                <w:bCs/>
                <w:sz w:val="24"/>
              </w:rPr>
              <w:t xml:space="preserve">方案</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 xml:space="preserve">会务服务管理</w:t>
            </w:r>
            <w:r>
              <w:rPr>
                <w:rFonts w:hint="eastAsia" w:ascii="宋体" w:hAnsi="宋体" w:eastAsia="宋体" w:cs="宋体"/>
                <w:color w:val="000000"/>
                <w:sz w:val="24"/>
                <w:szCs w:val="20"/>
              </w:rPr>
              <w:t xml:space="preserve">；优于项目需求得6分，满足项目需求得5分，不满足或不提供得0分。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2.人员配备、培训与管理（6分）</w:t>
            </w:r>
            <w:r/>
          </w:p>
          <w:p>
            <w:pPr>
              <w:ind w:firstLine="480"/>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 xml:space="preserve">与管理</w:t>
            </w:r>
            <w:r>
              <w:rPr>
                <w:rFonts w:hint="eastAsia" w:ascii="宋体" w:hAnsi="宋体" w:eastAsia="宋体" w:cs="宋体"/>
                <w:color w:val="000000"/>
                <w:sz w:val="24"/>
                <w:szCs w:val="20"/>
              </w:rPr>
              <w:t xml:space="preserve">③</w:t>
            </w:r>
            <w:r>
              <w:rPr>
                <w:rFonts w:hint="eastAsia" w:ascii="宋体" w:hAnsi="宋体" w:cs="宋体"/>
                <w:sz w:val="24"/>
                <w:szCs w:val="20"/>
                <w:lang w:val="zh-CN"/>
              </w:rPr>
              <w:t xml:space="preserve">岗位制度通用要求</w:t>
            </w:r>
            <w:r>
              <w:rPr>
                <w:rFonts w:hint="eastAsia" w:ascii="宋体" w:hAnsi="宋体" w:eastAsia="宋体" w:cs="宋体"/>
                <w:color w:val="000000"/>
                <w:sz w:val="24"/>
                <w:szCs w:val="20"/>
              </w:rPr>
              <w:t xml:space="preserve">等；优于项目需求得6分，满足项目需求得5分，不满足或不提供得0分。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②重大节日及大型活动应急预案等；优于项目需求得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投标人根据本项目第四章第四条第六款中“日常管理措施”要求至少包含：①</w:t>
            </w:r>
            <w:r>
              <w:rPr>
                <w:rFonts w:hint="eastAsia" w:ascii="宋体" w:hAnsi="宋体" w:cs="宋体"/>
                <w:color w:val="000000"/>
                <w:sz w:val="24"/>
                <w:szCs w:val="20"/>
                <w:lang w:eastAsia="zh-CN"/>
              </w:rPr>
              <w:t xml:space="preserve">卫生保洁</w:t>
            </w:r>
            <w:r>
              <w:rPr>
                <w:rFonts w:hint="eastAsia" w:ascii="宋体" w:hAnsi="宋体" w:eastAsia="宋体" w:cs="宋体"/>
                <w:color w:val="000000"/>
                <w:sz w:val="24"/>
                <w:szCs w:val="20"/>
              </w:rPr>
              <w:t xml:space="preserve">管理；②</w:t>
            </w:r>
            <w:r>
              <w:rPr>
                <w:rFonts w:hint="eastAsia" w:ascii="宋体" w:hAnsi="宋体" w:cs="宋体"/>
                <w:color w:val="000000"/>
                <w:sz w:val="24"/>
                <w:szCs w:val="20"/>
                <w:lang w:eastAsia="zh-CN"/>
              </w:rPr>
              <w:t xml:space="preserve">绿化养护</w:t>
            </w:r>
            <w:r>
              <w:rPr>
                <w:rFonts w:hint="eastAsia" w:ascii="宋体" w:hAnsi="宋体" w:eastAsia="宋体" w:cs="宋体"/>
                <w:color w:val="000000"/>
                <w:sz w:val="24"/>
                <w:szCs w:val="20"/>
              </w:rPr>
              <w:t xml:space="preserve">管理；③会务服务管理方案等；优于项目需求得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bCs/>
                <w:sz w:val="24"/>
              </w:rPr>
              <w:t xml:space="preserve">体系认证</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分，最高得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企业</w:t>
            </w:r>
            <w:r/>
          </w:p>
          <w:p>
            <w:pPr>
              <w:jc w:val="center"/>
              <w:spacing w:line="500" w:lineRule="exact"/>
              <w:rPr>
                <w:rFonts w:hint="eastAsia" w:ascii="宋体" w:hAnsi="宋体" w:cs="宋体"/>
                <w:sz w:val="24"/>
              </w:rPr>
            </w:pPr>
            <w:r>
              <w:rPr>
                <w:rFonts w:hint="eastAsia" w:ascii="宋体" w:hAnsi="宋体" w:cs="宋体"/>
                <w:bCs/>
                <w:sz w:val="24"/>
              </w:rPr>
              <w:t xml:space="preserve">业绩</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投标人自202</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年1月1日以来(以合同签订时间为准)承接过类似物业服务业绩</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合同服务内容至少包含保洁</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，每提供1个类似业绩得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分，本项最高得</w:t>
            </w: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注：同项目不同年份不重复计分。投标人须提供合同</w:t>
            </w:r>
            <w:r>
              <w:rPr>
                <w:rFonts w:hint="eastAsia" w:ascii="宋体" w:hAnsi="宋体" w:eastAsia="宋体" w:cs="宋体"/>
                <w:color w:val="000000"/>
                <w:sz w:val="24"/>
                <w:szCs w:val="20"/>
                <w:lang w:val="en-US" w:eastAsia="zh-CN"/>
              </w:rPr>
              <w:t xml:space="preserve">扫描件</w:t>
            </w:r>
            <w:r>
              <w:rPr>
                <w:rFonts w:hint="eastAsia" w:ascii="宋体" w:hAnsi="宋体" w:eastAsia="宋体" w:cs="宋体"/>
                <w:color w:val="000000"/>
                <w:sz w:val="24"/>
                <w:szCs w:val="20"/>
              </w:rPr>
              <w:t xml:space="preserve">并加盖投标人公章，否则不计分。</w:t>
            </w:r>
            <w:r/>
          </w:p>
        </w:tc>
        <w:tc>
          <w:tcPr>
            <w:tcW w:w="923"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cs="宋体"/>
                <w:sz w:val="24"/>
                <w:lang w:val="en-US" w:eastAsia="zh-CN"/>
              </w:rPr>
              <w:t xml:space="preserve">8</w:t>
            </w:r>
            <w:r/>
          </w:p>
        </w:tc>
      </w:tr>
    </w:tbl>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 xml:space="preserve">间接</w:t>
      </w:r>
      <w:r>
        <w:rPr>
          <w:rFonts w:hint="eastAsia"/>
          <w:b/>
          <w:bCs/>
          <w:i/>
          <w:iCs/>
          <w:color w:val="ff0000"/>
          <w:sz w:val="24"/>
          <w:szCs w:val="24"/>
          <w:highlight w:val="none"/>
          <w:u w:val="single"/>
        </w:rPr>
        <w:t xml:space="preserve">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821"/>
        <w:spacing w:line="360" w:lineRule="auto"/>
        <w:rPr>
          <w:rFonts w:ascii="宋体" w:hAnsi="宋体" w:eastAsia="宋体" w:cs="宋体"/>
          <w:bCs/>
          <w:sz w:val="44"/>
        </w:rPr>
      </w:pPr>
      <w:r>
        <w:rPr>
          <w:rFonts w:ascii="宋体" w:hAnsi="宋体" w:eastAsia="宋体" w:cs="宋体"/>
          <w:bCs/>
          <w:sz w:val="44"/>
        </w:rPr>
      </w:r>
      <w:r/>
    </w:p>
    <w:p>
      <w:pPr>
        <w:pStyle w:val="821"/>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7"/>
      <w:r/>
      <w:r/>
    </w:p>
    <w:p>
      <w:pPr>
        <w:spacing w:line="360" w:lineRule="auto"/>
        <w:rPr>
          <w:rFonts w:ascii="宋体" w:hAnsi="宋体" w:cs="宋体"/>
          <w:b/>
          <w:sz w:val="72"/>
        </w:rPr>
      </w:pPr>
      <w:r/>
      <w:bookmarkStart w:id="12" w:name="_Toc23368"/>
      <w:r/>
      <w:bookmarkEnd w:id="12"/>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822"/>
        <w:ind w:firstLine="723"/>
        <w:jc w:val="both"/>
        <w:spacing w:beforeAutospacing="0" w:afterAutospacing="0" w:line="360" w:lineRule="auto"/>
        <w:rPr>
          <w:b/>
          <w:sz w:val="36"/>
          <w:szCs w:val="36"/>
        </w:rPr>
      </w:pPr>
      <w:r>
        <w:rPr>
          <w:b/>
          <w:sz w:val="36"/>
          <w:szCs w:val="36"/>
        </w:rPr>
      </w:r>
      <w:r/>
    </w:p>
    <w:p>
      <w:pPr>
        <w:pStyle w:val="822"/>
        <w:ind w:firstLine="723"/>
        <w:jc w:val="both"/>
        <w:spacing w:beforeAutospacing="0" w:afterAutospacing="0" w:line="360" w:lineRule="auto"/>
        <w:rPr>
          <w:b/>
          <w:sz w:val="36"/>
          <w:szCs w:val="36"/>
        </w:rPr>
      </w:pPr>
      <w:r>
        <w:rPr>
          <w:b/>
          <w:sz w:val="36"/>
          <w:szCs w:val="36"/>
        </w:rPr>
      </w:r>
      <w:r/>
    </w:p>
    <w:p>
      <w:pPr>
        <w:pStyle w:val="822"/>
        <w:ind w:firstLine="723"/>
        <w:jc w:val="both"/>
        <w:spacing w:beforeAutospacing="0" w:afterAutospacing="0" w:line="360" w:lineRule="auto"/>
        <w:rPr>
          <w:b/>
          <w:sz w:val="36"/>
          <w:szCs w:val="36"/>
        </w:rPr>
      </w:pPr>
      <w:r>
        <w:rPr>
          <w:b/>
          <w:sz w:val="36"/>
          <w:szCs w:val="36"/>
        </w:rPr>
      </w:r>
      <w:r/>
    </w:p>
    <w:p>
      <w:pPr>
        <w:pStyle w:val="822"/>
        <w:ind w:firstLine="1446"/>
        <w:jc w:val="both"/>
        <w:spacing w:beforeAutospacing="0" w:afterAutospacing="0" w:line="500" w:lineRule="exact"/>
      </w:pPr>
      <w:r/>
      <w:bookmarkStart w:id="13" w:name="_Toc9337"/>
      <w:r>
        <w:rPr>
          <w:rFonts w:hint="eastAsia"/>
          <w:b/>
          <w:sz w:val="36"/>
          <w:szCs w:val="36"/>
        </w:rPr>
        <w:t xml:space="preserve">项 目 名 称：</w:t>
      </w:r>
      <w:r>
        <w:rPr>
          <w:rFonts w:hint="eastAsia"/>
          <w:b/>
          <w:sz w:val="36"/>
          <w:szCs w:val="36"/>
          <w:u w:val="single"/>
        </w:rPr>
        <w:t xml:space="preserve">                   </w:t>
      </w:r>
      <w:bookmarkEnd w:id="13"/>
      <w:r/>
      <w:r/>
    </w:p>
    <w:p>
      <w:pPr>
        <w:pStyle w:val="822"/>
        <w:ind w:firstLine="1446"/>
        <w:jc w:val="both"/>
        <w:spacing w:beforeAutospacing="0" w:afterAutospacing="0" w:line="500" w:lineRule="exact"/>
        <w:rPr>
          <w:b/>
          <w:sz w:val="36"/>
          <w:szCs w:val="36"/>
          <w:u w:val="single"/>
        </w:rPr>
      </w:pPr>
      <w:r/>
      <w:bookmarkStart w:id="14" w:name="_Toc24100"/>
      <w:r>
        <w:rPr>
          <w:rFonts w:hint="eastAsia"/>
          <w:b/>
          <w:sz w:val="36"/>
          <w:szCs w:val="36"/>
        </w:rPr>
        <w:t xml:space="preserve">项 目 编 号：</w:t>
      </w:r>
      <w:r>
        <w:rPr>
          <w:rFonts w:hint="eastAsia"/>
          <w:b/>
          <w:sz w:val="36"/>
          <w:szCs w:val="36"/>
          <w:u w:val="single"/>
        </w:rPr>
        <w:t xml:space="preserve">        </w:t>
      </w:r>
      <w:bookmarkEnd w:id="14"/>
      <w:r>
        <w:rPr>
          <w:rFonts w:hint="eastAsia"/>
          <w:b/>
          <w:sz w:val="36"/>
          <w:szCs w:val="36"/>
          <w:u w:val="single"/>
        </w:rPr>
        <w:t xml:space="preserve">           </w:t>
      </w:r>
      <w:r/>
    </w:p>
    <w:p>
      <w:pPr>
        <w:pStyle w:val="822"/>
        <w:ind w:firstLine="1446"/>
        <w:jc w:val="both"/>
        <w:spacing w:beforeAutospacing="0" w:afterAutospacing="0" w:line="500" w:lineRule="exact"/>
        <w:rPr>
          <w:b/>
          <w:sz w:val="36"/>
          <w:szCs w:val="36"/>
          <w:u w:val="single"/>
        </w:rPr>
      </w:pPr>
      <w:r/>
      <w:bookmarkStart w:id="15" w:name="_Toc7579"/>
      <w:r>
        <w:rPr>
          <w:rFonts w:hint="eastAsia"/>
          <w:b/>
          <w:sz w:val="36"/>
          <w:szCs w:val="36"/>
        </w:rPr>
        <w:t xml:space="preserve">投标人名称 ：</w:t>
      </w:r>
      <w:r>
        <w:rPr>
          <w:rFonts w:hint="eastAsia"/>
          <w:b/>
          <w:sz w:val="36"/>
          <w:szCs w:val="36"/>
          <w:u w:val="single"/>
        </w:rPr>
        <w:t xml:space="preserve">（加盖CA电子公章）</w:t>
      </w:r>
      <w:bookmarkEnd w:id="15"/>
      <w:r>
        <w:rPr>
          <w:rFonts w:hint="eastAsia"/>
          <w:b/>
          <w:sz w:val="36"/>
          <w:szCs w:val="36"/>
          <w:u w:val="single"/>
        </w:rPr>
        <w:t xml:space="preserve"> </w:t>
      </w:r>
      <w:r/>
    </w:p>
    <w:p>
      <w:pPr>
        <w:pStyle w:val="822"/>
        <w:ind w:firstLine="1446"/>
        <w:jc w:val="both"/>
        <w:spacing w:beforeAutospacing="0" w:afterAutospacing="0" w:line="500" w:lineRule="exact"/>
      </w:pPr>
      <w:r/>
      <w:bookmarkStart w:id="16" w:name="_Toc21823"/>
      <w:r>
        <w:rPr>
          <w:rFonts w:hint="eastAsia"/>
          <w:b/>
          <w:sz w:val="36"/>
          <w:szCs w:val="36"/>
        </w:rPr>
        <w:t xml:space="preserve">日      期 ：</w:t>
      </w:r>
      <w:r>
        <w:rPr>
          <w:rFonts w:hint="eastAsia"/>
          <w:b/>
          <w:sz w:val="36"/>
          <w:szCs w:val="36"/>
          <w:u w:val="single"/>
        </w:rPr>
        <w:t xml:space="preserve">                   </w:t>
      </w:r>
      <w:bookmarkEnd w:id="16"/>
      <w:r/>
      <w:r/>
    </w:p>
    <w:p>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二、</w:t>
      </w:r>
      <w:r>
        <w:rPr>
          <w:rFonts w:hint="eastAsia" w:ascii="宋体" w:hAnsi="宋体" w:eastAsia="宋体" w:cs="宋体"/>
          <w:color w:val="000000"/>
          <w:sz w:val="24"/>
          <w:szCs w:val="20"/>
        </w:rPr>
        <w:t xml:space="preserve">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、商务要求响应及偏离表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、开标一览表</w:t>
      </w:r>
      <w:r/>
    </w:p>
    <w:p>
      <w:pPr>
        <w:ind w:right="420" w:firstLine="480"/>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p>
    <w:p>
      <w:pPr>
        <w:ind w:right="420" w:firstLine="480"/>
        <w:jc w:val="both"/>
        <w:spacing w:line="360" w:lineRule="auto"/>
        <w:rPr>
          <w:rFonts w:eastAsia="方正小标宋_GBK" w:cs="方正小标宋_GBK"/>
          <w:sz w:val="44"/>
          <w:szCs w:val="4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、招标投标廉洁自律承诺保证书 </w:t>
      </w:r>
      <w:r/>
    </w:p>
    <w:p>
      <w:pPr>
        <w:ind w:firstLine="480"/>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盐城市</w:t>
      </w:r>
      <w:r>
        <w:rPr>
          <w:rFonts w:hint="eastAsia" w:ascii="宋体" w:hAnsi="宋体" w:cs="宋体"/>
          <w:color w:val="000000"/>
          <w:sz w:val="24"/>
          <w:lang w:val="en-US" w:eastAsia="zh-CN"/>
        </w:rPr>
        <w:t xml:space="preserve">亭湖区</w:t>
      </w:r>
      <w:r>
        <w:rPr>
          <w:rFonts w:hint="eastAsia" w:ascii="宋体" w:hAnsi="宋体" w:eastAsia="宋体" w:cs="宋体"/>
          <w:color w:val="000000"/>
          <w:sz w:val="24"/>
        </w:rPr>
        <w:t xml:space="preserve">政府采购事前信用承诺书</w:t>
      </w:r>
      <w:r/>
    </w:p>
    <w:p>
      <w:pPr>
        <w:ind w:firstLine="480"/>
        <w:spacing w:line="560" w:lineRule="exact"/>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17"/>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17"/>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17"/>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17"/>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17"/>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17"/>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17"/>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17"/>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822"/>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17"/>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17"/>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17"/>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17"/>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p>
    <w:p>
      <w:pPr>
        <w:pStyle w:val="822"/>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822"/>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822"/>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822"/>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822"/>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822"/>
        <w:ind w:firstLine="480"/>
        <w:jc w:val="left"/>
        <w:spacing w:beforeAutospacing="0" w:afterAutospacing="0" w:line="500" w:lineRule="exact"/>
        <w:tabs>
          <w:tab w:val="left" w:pos="360" w:leader="none"/>
        </w:tabs>
        <w:rPr>
          <w:rFonts w:hint="eastAsia"/>
          <w:u w:val="single"/>
        </w:rPr>
      </w:pPr>
      <w:r>
        <w:rPr>
          <w:rFonts w:hint="eastAsia"/>
        </w:rPr>
        <w:t xml:space="preserve">日期：</w:t>
      </w:r>
      <w:r>
        <w:rPr>
          <w:rFonts w:hint="eastAsia"/>
          <w:u w:val="single"/>
        </w:rPr>
        <w:t xml:space="preserve">                                       </w:t>
      </w:r>
      <w:r/>
    </w:p>
    <w:p>
      <w:pPr>
        <w:pStyle w:val="822"/>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822"/>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822"/>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822"/>
        <w:ind w:firstLine="480"/>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val="en-US" w:eastAsia="zh-CN"/>
        </w:rPr>
        <w:t xml:space="preserve">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盐城市亭湖区黄尖镇中心幼儿园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盐城市亭湖区黄尖镇中心幼儿园</w:t>
      </w:r>
      <w:r>
        <w:rPr>
          <w:rFonts w:hint="eastAsia" w:ascii="宋体" w:hAnsi="宋体" w:cs="宋体"/>
          <w:sz w:val="24"/>
        </w:rPr>
        <w:t xml:space="preserve">单位的采购文件编号为</w:t>
      </w:r>
      <w:r>
        <w:rPr>
          <w:rFonts w:hint="eastAsia" w:ascii="宋体" w:hAnsi="宋体" w:cs="宋体"/>
          <w:sz w:val="24"/>
          <w:szCs w:val="32"/>
          <w:u w:val="single"/>
        </w:rPr>
        <w:t xml:space="preserve">JSZC-</w:t>
      </w:r>
      <w:r>
        <w:rPr>
          <w:rFonts w:hint="eastAsia" w:ascii="宋体" w:hAnsi="宋体" w:cs="宋体"/>
          <w:sz w:val="24"/>
          <w:szCs w:val="32"/>
          <w:u w:val="single"/>
          <w:lang w:val="en-US" w:eastAsia="zh-CN"/>
        </w:rPr>
        <w:t xml:space="preserve">               </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815"/>
        <w:tblW w:w="10325" w:type="dxa"/>
        <w:jc w:val="center"/>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1227"/>
        <w:gridCol w:w="3412"/>
      </w:tblGrid>
      <w:tr>
        <w:trPr>
          <w:jc w:val="center"/>
          <w:trHeight w:val="10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Borders>
              <w:top w:val="single" w:color="000000" w:sz="4" w:space="0"/>
              <w:left w:val="single" w:color="000000" w:sz="4" w:space="0"/>
              <w:bottom w:val="single" w:color="auto" w:sz="4" w:space="0"/>
              <w:right w:val="single" w:color="000000" w:sz="4" w:space="0"/>
            </w:tcBorders>
            <w:tcW w:w="158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岗位名称</w:t>
            </w:r>
            <w:r/>
          </w:p>
        </w:tc>
        <w:tc>
          <w:tcPr>
            <w:tcBorders>
              <w:top w:val="single" w:color="000000" w:sz="4" w:space="0"/>
              <w:left w:val="single" w:color="000000" w:sz="4" w:space="0"/>
              <w:bottom w:val="single" w:color="auto" w:sz="4" w:space="0"/>
              <w:right w:val="single" w:color="000000" w:sz="4" w:space="0"/>
            </w:tcBorders>
            <w:tcW w:w="1378"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费用名称</w:t>
            </w:r>
            <w:r/>
          </w:p>
        </w:tc>
        <w:tc>
          <w:tcPr>
            <w:tcBorders>
              <w:top w:val="single" w:color="000000" w:sz="4" w:space="0"/>
              <w:left w:val="single" w:color="000000" w:sz="4" w:space="0"/>
              <w:bottom w:val="single" w:color="auto" w:sz="4" w:space="0"/>
              <w:right w:val="single" w:color="000000" w:sz="4" w:space="0"/>
            </w:tcBorders>
            <w:tcW w:w="9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人数</w:t>
            </w:r>
            <w:r/>
          </w:p>
        </w:tc>
        <w:tc>
          <w:tcPr>
            <w:tcBorders>
              <w:top w:val="single" w:color="000000" w:sz="4" w:space="0"/>
              <w:left w:val="single" w:color="000000" w:sz="4" w:space="0"/>
              <w:bottom w:val="single" w:color="auto" w:sz="4" w:space="0"/>
              <w:right w:val="single" w:color="000000" w:sz="4" w:space="0"/>
            </w:tcBorders>
            <w:tcW w:w="94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单价</w:t>
            </w:r>
            <w:r/>
          </w:p>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（元/人/月）</w:t>
            </w:r>
            <w:r/>
          </w:p>
        </w:tc>
        <w:tc>
          <w:tcPr>
            <w:tcBorders>
              <w:top w:val="single" w:color="000000" w:sz="4" w:space="0"/>
              <w:left w:val="single" w:color="000000" w:sz="4" w:space="0"/>
              <w:bottom w:val="single" w:color="auto" w:sz="4" w:space="0"/>
              <w:right w:val="single" w:color="000000" w:sz="4" w:space="0"/>
            </w:tcBorders>
            <w:tcW w:w="12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总价（元/12个月）</w:t>
            </w:r>
            <w:r/>
          </w:p>
        </w:tc>
        <w:tc>
          <w:tcPr>
            <w:tcBorders>
              <w:top w:val="single" w:color="000000" w:sz="4" w:space="0"/>
              <w:left w:val="single" w:color="000000" w:sz="4" w:space="0"/>
              <w:bottom w:val="single" w:color="auto" w:sz="4" w:space="0"/>
              <w:right w:val="single" w:color="000000" w:sz="4" w:space="0"/>
            </w:tcBorders>
            <w:tcW w:w="3412"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备注</w:t>
            </w:r>
            <w:r/>
          </w:p>
        </w:tc>
      </w:tr>
      <w:tr>
        <w:trPr>
          <w:jc w:val="center"/>
          <w:trHeight w:val="550"/>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jc w:val="left"/>
              <w:spacing w:line="360" w:lineRule="exact"/>
              <w:rPr>
                <w:rFonts w:ascii="宋体" w:hAnsi="宋体" w:cs="宋体"/>
                <w:sz w:val="24"/>
              </w:rPr>
            </w:pPr>
            <w:r>
              <w:rPr>
                <w:rFonts w:ascii="宋体" w:hAnsi="宋体" w:cs="宋体"/>
                <w:sz w:val="24"/>
              </w:rPr>
            </w:r>
            <w:r/>
          </w:p>
        </w:tc>
      </w:tr>
      <w:tr>
        <w:trPr>
          <w:jc w:val="center"/>
          <w:trHeight w:val="585"/>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tcPr>
          <w:p>
            <w:pPr>
              <w:jc w:val="center"/>
              <w:spacing w:line="500" w:lineRule="exact"/>
              <w:widowControl/>
              <w:rPr>
                <w:rFonts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rPr>
                <w:rFonts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工资</w:t>
            </w:r>
            <w:bookmarkStart w:id="17" w:name="OLE_LINK7"/>
            <w:r/>
            <w:bookmarkStart w:id="18" w:name="OLE_LINK8"/>
            <w:r>
              <w:rPr>
                <w:rFonts w:hint="eastAsia" w:asciiTheme="minorEastAsia" w:hAnsiTheme="minorEastAsia" w:eastAsiaTheme="minorEastAsia" w:cstheme="minorEastAsia"/>
                <w:color w:val="000000"/>
                <w:sz w:val="21"/>
                <w:szCs w:val="21"/>
                <w:highlight w:val="none"/>
                <w:lang w:val="en-US" w:eastAsia="zh-CN"/>
              </w:rPr>
              <w:t xml:space="preserve">不得</w:t>
            </w:r>
            <w:r>
              <w:rPr>
                <w:rFonts w:hint="eastAsia" w:asciiTheme="minorEastAsia" w:hAnsiTheme="minorEastAsia" w:eastAsiaTheme="minorEastAsia" w:cstheme="minorEastAsia"/>
                <w:color w:val="000000"/>
                <w:sz w:val="21"/>
                <w:szCs w:val="21"/>
                <w:highlight w:val="none"/>
                <w:lang w:val="zh-CN" w:eastAsia="zh-CN"/>
              </w:rPr>
              <w:t xml:space="preserve">不低于2430元/人/月</w:t>
            </w:r>
            <w:bookmarkEnd w:id="17"/>
            <w:r/>
            <w:bookmarkEnd w:id="18"/>
            <w:r/>
            <w:r/>
          </w:p>
        </w:tc>
      </w:tr>
      <w:tr>
        <w:trPr>
          <w:jc w:val="center"/>
          <w:trHeight w:val="588"/>
        </w:trPr>
        <w:tc>
          <w:tcPr>
            <w:tcBorders>
              <w:top w:val="single" w:color="000000" w:sz="4" w:space="0"/>
              <w:left w:val="single" w:color="000000" w:sz="4" w:space="0"/>
              <w:bottom w:val="none" w:color="000000" w:sz="4" w:space="0"/>
              <w:right w:val="single" w:color="auto" w:sz="4" w:space="0"/>
            </w:tcBorders>
            <w:tcW w:w="859" w:type="dxa"/>
            <w:vAlign w:val="center"/>
            <w:vMerge w:val="restart"/>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581" w:type="dxa"/>
            <w:vAlign w:val="center"/>
            <w:vMerge w:val="restart"/>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lang w:val="en-US" w:eastAsia="zh-CN"/>
              </w:rPr>
              <w:t xml:space="preserve">工资补贴</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1500</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vMerge w:val="restart"/>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夜间值班巡逻人员由幼儿园安保服务单位派遣</w:t>
            </w:r>
            <w:r>
              <w:rPr>
                <w:rFonts w:hint="eastAsia" w:asciiTheme="minorEastAsia" w:hAnsiTheme="minorEastAsia" w:eastAsiaTheme="minorEastAsia" w:cstheme="minorEastAsia"/>
                <w:color w:val="000000"/>
                <w:sz w:val="21"/>
                <w:szCs w:val="21"/>
                <w:highlight w:val="none"/>
                <w:lang w:val="en-US" w:eastAsia="zh-CN"/>
              </w:rPr>
              <w:t xml:space="preserve">的</w:t>
            </w:r>
            <w:r>
              <w:rPr>
                <w:rFonts w:hint="eastAsia" w:asciiTheme="minorEastAsia" w:hAnsiTheme="minorEastAsia" w:eastAsiaTheme="minorEastAsia" w:cstheme="minorEastAsia"/>
                <w:color w:val="000000"/>
                <w:sz w:val="21"/>
                <w:szCs w:val="21"/>
                <w:highlight w:val="none"/>
                <w:lang w:val="zh-CN" w:eastAsia="zh-CN"/>
              </w:rPr>
              <w:t xml:space="preserve">保安兼任，每人</w:t>
            </w:r>
            <w:r>
              <w:rPr>
                <w:rFonts w:hint="eastAsia" w:asciiTheme="minorEastAsia" w:hAnsiTheme="minorEastAsia" w:eastAsiaTheme="minorEastAsia" w:cstheme="minorEastAsia"/>
                <w:color w:val="000000"/>
                <w:sz w:val="21"/>
                <w:szCs w:val="21"/>
                <w:highlight w:val="none"/>
                <w:lang w:val="en-US" w:eastAsia="zh-CN"/>
              </w:rPr>
              <w:t xml:space="preserve">每月固定发放1</w:t>
            </w:r>
            <w:r>
              <w:rPr>
                <w:rFonts w:hint="eastAsia" w:asciiTheme="minorEastAsia" w:hAnsiTheme="minorEastAsia" w:eastAsiaTheme="minorEastAsia" w:cstheme="minorEastAsia"/>
                <w:color w:val="000000"/>
                <w:sz w:val="21"/>
                <w:szCs w:val="21"/>
                <w:highlight w:val="none"/>
                <w:lang w:val="zh-CN" w:eastAsia="zh-CN"/>
              </w:rPr>
              <w:t xml:space="preserve">500元</w:t>
            </w:r>
            <w:r>
              <w:rPr>
                <w:rFonts w:hint="eastAsia" w:asciiTheme="minorEastAsia" w:hAnsiTheme="minorEastAsia" w:eastAsiaTheme="minorEastAsia" w:cstheme="minorEastAsia"/>
                <w:color w:val="000000"/>
                <w:sz w:val="21"/>
                <w:szCs w:val="21"/>
                <w:highlight w:val="none"/>
                <w:lang w:val="en-US" w:eastAsia="zh-CN"/>
              </w:rPr>
              <w:t xml:space="preserve">工资补贴</w:t>
            </w:r>
            <w:r>
              <w:rPr>
                <w:rFonts w:hint="eastAsia" w:asciiTheme="minorEastAsia" w:hAnsiTheme="minorEastAsia" w:eastAsiaTheme="minorEastAsia" w:cstheme="minorEastAsia"/>
                <w:color w:val="000000"/>
                <w:sz w:val="21"/>
                <w:szCs w:val="21"/>
                <w:highlight w:val="none"/>
                <w:lang w:val="zh-CN" w:eastAsia="zh-CN"/>
              </w:rPr>
              <w:t xml:space="preserve">，不交社保、公积金</w:t>
            </w:r>
            <w:r>
              <w:rPr>
                <w:rFonts w:hint="eastAsia" w:asciiTheme="minorEastAsia" w:hAnsiTheme="minorEastAsia" w:eastAsiaTheme="minorEastAsia" w:cstheme="minorEastAsia"/>
                <w:color w:val="000000"/>
                <w:sz w:val="21"/>
                <w:szCs w:val="21"/>
                <w:highlight w:val="none"/>
                <w:lang w:val="en-US" w:eastAsia="zh-CN"/>
              </w:rPr>
              <w:t xml:space="preserve">等</w:t>
            </w:r>
            <w:r>
              <w:rPr>
                <w:rFonts w:hint="eastAsia" w:asciiTheme="minorEastAsia" w:hAnsiTheme="minorEastAsia" w:eastAsiaTheme="minorEastAsia" w:cstheme="minorEastAsia"/>
                <w:color w:val="000000"/>
                <w:sz w:val="21"/>
                <w:szCs w:val="21"/>
                <w:highlight w:val="none"/>
                <w:lang w:val="zh-CN" w:eastAsia="zh-CN"/>
              </w:rPr>
              <w:t xml:space="preserve">，福利和服装费</w:t>
            </w:r>
            <w:r>
              <w:rPr>
                <w:rFonts w:hint="eastAsia" w:asciiTheme="minorEastAsia" w:hAnsiTheme="minorEastAsia" w:eastAsiaTheme="minorEastAsia" w:cstheme="minorEastAsia"/>
                <w:color w:val="000000"/>
                <w:sz w:val="21"/>
                <w:szCs w:val="21"/>
                <w:highlight w:val="none"/>
                <w:lang w:val="en-US" w:eastAsia="zh-CN"/>
              </w:rPr>
              <w:t xml:space="preserve">每人</w:t>
            </w:r>
            <w:r>
              <w:rPr>
                <w:rFonts w:hint="eastAsia" w:asciiTheme="minorEastAsia" w:hAnsiTheme="minorEastAsia" w:eastAsiaTheme="minorEastAsia" w:cstheme="minorEastAsia"/>
                <w:color w:val="000000"/>
                <w:sz w:val="21"/>
                <w:szCs w:val="21"/>
                <w:highlight w:val="none"/>
                <w:lang w:val="zh-CN" w:eastAsia="zh-CN"/>
              </w:rPr>
              <w:t xml:space="preserve">2000元/年，</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由本项目</w:t>
            </w:r>
            <w:r>
              <w:rPr>
                <w:rFonts w:hint="eastAsia" w:asciiTheme="minorEastAsia" w:hAnsiTheme="minorEastAsia" w:eastAsiaTheme="minorEastAsia" w:cstheme="minorEastAsia"/>
                <w:color w:val="000000"/>
                <w:sz w:val="21"/>
                <w:szCs w:val="21"/>
                <w:highlight w:val="none"/>
                <w:lang w:val="en-US" w:eastAsia="zh-CN"/>
              </w:rPr>
              <w:t xml:space="preserve">物业</w:t>
            </w:r>
            <w:r>
              <w:rPr>
                <w:rFonts w:hint="eastAsia" w:asciiTheme="minorEastAsia" w:hAnsiTheme="minorEastAsia" w:eastAsiaTheme="minorEastAsia" w:cstheme="minorEastAsia"/>
                <w:color w:val="000000"/>
                <w:sz w:val="21"/>
                <w:szCs w:val="21"/>
                <w:highlight w:val="none"/>
                <w:lang w:val="zh-CN" w:eastAsia="zh-CN"/>
              </w:rPr>
              <w:t xml:space="preserve">中标单位</w:t>
            </w:r>
            <w:r>
              <w:rPr>
                <w:rFonts w:hint="eastAsia" w:asciiTheme="minorEastAsia" w:hAnsiTheme="minorEastAsia" w:eastAsiaTheme="minorEastAsia" w:cstheme="minorEastAsia"/>
                <w:color w:val="000000"/>
                <w:sz w:val="21"/>
                <w:szCs w:val="21"/>
                <w:highlight w:val="none"/>
                <w:lang w:val="en-US" w:eastAsia="zh-CN"/>
              </w:rPr>
              <w:t xml:space="preserve">承担</w:t>
            </w: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一并计税，相关税费由本次中标的物业单位负责缴纳。</w:t>
            </w:r>
            <w:r/>
          </w:p>
        </w:tc>
      </w:tr>
      <w:tr>
        <w:trPr>
          <w:jc w:val="center"/>
          <w:trHeight w:val="90"/>
        </w:trPr>
        <w:tc>
          <w:tcPr>
            <w:tcBorders>
              <w:top w:val="none" w:color="000000" w:sz="4" w:space="0"/>
              <w:left w:val="single" w:color="000000" w:sz="4" w:space="0"/>
              <w:bottom w:val="single" w:color="000000" w:sz="4" w:space="0"/>
              <w:right w:val="single" w:color="auto" w:sz="4" w:space="0"/>
            </w:tcBorders>
            <w:tcW w:w="859" w:type="dxa"/>
            <w:vAlign w:val="center"/>
            <w:vMerge w:val="continue"/>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single" w:color="auto" w:sz="4" w:space="0"/>
              <w:bottom w:val="single" w:color="000000" w:sz="4" w:space="0"/>
              <w:right w:val="single" w:color="000000" w:sz="4" w:space="0"/>
            </w:tcBorders>
            <w:tcW w:w="1581" w:type="dxa"/>
            <w:vAlign w:val="center"/>
            <w:vMerge w:val="continue"/>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福利和服装费</w:t>
            </w:r>
            <w:r/>
          </w:p>
        </w:tc>
        <w:tc>
          <w:tcPr>
            <w:tcBorders>
              <w:top w:val="single" w:color="auto"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1</w:t>
            </w:r>
            <w:r/>
          </w:p>
        </w:tc>
        <w:tc>
          <w:tcPr>
            <w:tcBorders>
              <w:top w:val="single" w:color="auto"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w:t>
            </w:r>
            <w:r/>
          </w:p>
        </w:tc>
        <w:tc>
          <w:tcPr>
            <w:tcBorders>
              <w:top w:val="single" w:color="auto"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lang w:val="en-US" w:eastAsia="zh-CN"/>
              </w:rPr>
              <w:t xml:space="preserve">2</w:t>
            </w:r>
            <w:r>
              <w:rPr>
                <w:rFonts w:ascii="宋体" w:hAnsi="宋体" w:cs="宋体"/>
                <w:sz w:val="24"/>
              </w:rPr>
              <w:t xml:space="preserve">000</w:t>
            </w:r>
            <w:r/>
          </w:p>
        </w:tc>
        <w:tc>
          <w:tcPr>
            <w:tcBorders>
              <w:top w:val="single" w:color="auto" w:sz="4" w:space="0"/>
              <w:left w:val="single" w:color="000000" w:sz="4" w:space="0"/>
              <w:bottom w:val="none" w:color="000000" w:sz="4" w:space="0"/>
              <w:right w:val="single" w:color="auto" w:sz="4" w:space="0"/>
            </w:tcBorders>
            <w:tcW w:w="3412" w:type="dxa"/>
            <w:vAlign w:val="center"/>
            <w:vMerge w:val="continue"/>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所有人员必须足额缴纳社保费用，社保（企业部分）不得低于1311.53元/人/每月。</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住房公积金不得低于114元/人/每月。</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 xml:space="preserve">1</w:t>
            </w:r>
            <w:r>
              <w:rPr>
                <w:rFonts w:hint="eastAsia" w:asciiTheme="minorEastAsia" w:hAnsiTheme="minorEastAsia" w:eastAsiaTheme="minorEastAsia" w:cstheme="minorEastAsia"/>
                <w:color w:val="000000"/>
                <w:sz w:val="21"/>
                <w:szCs w:val="21"/>
                <w:highlight w:val="none"/>
                <w:lang w:val="zh-CN" w:eastAsia="zh-CN"/>
              </w:rPr>
              <w:t xml:space="preserve">人数加班计算。</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1000</w:t>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不低于1</w:t>
            </w:r>
            <w:r>
              <w:rPr>
                <w:rFonts w:hint="eastAsia" w:asciiTheme="minorEastAsia" w:hAnsiTheme="minorEastAsia" w:eastAsiaTheme="minorEastAsia" w:cstheme="minorEastAsia"/>
                <w:color w:val="000000"/>
                <w:sz w:val="21"/>
                <w:szCs w:val="21"/>
                <w:highlight w:val="none"/>
                <w:lang w:val="en-US" w:eastAsia="zh-CN"/>
              </w:rPr>
              <w:t xml:space="preserve">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17988.21</w:t>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en-US" w:eastAsia="zh-CN"/>
              </w:rPr>
              <w:t xml:space="preserve">此项费用不可调整，为固定报价。</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六=（一+二+三+四+五）*税金费率，税金费率不得低于6.72%。</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p>
    <w:p>
      <w:pPr>
        <w:pStyle w:val="822"/>
        <w:jc w:val="both"/>
        <w:spacing w:beforeAutospacing="0" w:afterAutospacing="0"/>
        <w:rPr>
          <w:bCs/>
          <w:i/>
          <w:sz w:val="13"/>
          <w:szCs w:val="13"/>
          <w:u w:val="single"/>
        </w:rPr>
      </w:pPr>
      <w:r>
        <w:rPr>
          <w:bCs/>
          <w:i/>
          <w:sz w:val="13"/>
          <w:szCs w:val="13"/>
          <w:u w:val="single"/>
        </w:rPr>
      </w:r>
      <w:r/>
    </w:p>
    <w:tbl>
      <w:tblPr>
        <w:tblStyle w:val="81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822"/>
              <w:jc w:val="center"/>
              <w:spacing w:beforeAutospacing="0" w:afterAutospacing="0"/>
            </w:pPr>
            <w:r>
              <w:rPr>
                <w:rFonts w:hint="eastAsia"/>
              </w:rPr>
              <w:t xml:space="preserve">序号</w:t>
            </w:r>
            <w:r/>
          </w:p>
        </w:tc>
        <w:tc>
          <w:tcPr>
            <w:tcW w:w="2369" w:type="dxa"/>
            <w:vAlign w:val="center"/>
            <w:textDirection w:val="lrTb"/>
            <w:noWrap/>
          </w:tcPr>
          <w:p>
            <w:pPr>
              <w:pStyle w:val="822"/>
              <w:jc w:val="center"/>
              <w:spacing w:beforeAutospacing="0" w:afterAutospacing="0"/>
            </w:pPr>
            <w:r>
              <w:rPr>
                <w:rFonts w:hint="eastAsia"/>
              </w:rPr>
              <w:t xml:space="preserve">招标文件要求</w:t>
            </w:r>
            <w:r/>
          </w:p>
        </w:tc>
        <w:tc>
          <w:tcPr>
            <w:tcW w:w="2240" w:type="dxa"/>
            <w:vAlign w:val="center"/>
            <w:textDirection w:val="lrTb"/>
            <w:noWrap/>
          </w:tcPr>
          <w:p>
            <w:pPr>
              <w:pStyle w:val="822"/>
              <w:jc w:val="center"/>
              <w:spacing w:beforeAutospacing="0" w:afterAutospacing="0"/>
            </w:pPr>
            <w:r>
              <w:rPr>
                <w:rFonts w:hint="eastAsia"/>
              </w:rPr>
              <w:t xml:space="preserve">投标响应情况</w:t>
            </w:r>
            <w:r/>
          </w:p>
        </w:tc>
        <w:tc>
          <w:tcPr>
            <w:tcW w:w="1679" w:type="dxa"/>
            <w:vAlign w:val="center"/>
            <w:textDirection w:val="lrTb"/>
            <w:noWrap/>
          </w:tcPr>
          <w:p>
            <w:pPr>
              <w:pStyle w:val="822"/>
              <w:jc w:val="center"/>
              <w:spacing w:beforeAutospacing="0" w:afterAutospacing="0"/>
            </w:pPr>
            <w:r>
              <w:rPr>
                <w:rFonts w:hint="eastAsia"/>
              </w:rPr>
              <w:t xml:space="preserve">超出、符合或偏离</w:t>
            </w:r>
            <w:r/>
          </w:p>
        </w:tc>
        <w:tc>
          <w:tcPr>
            <w:tcW w:w="1679" w:type="dxa"/>
            <w:vAlign w:val="center"/>
            <w:textDirection w:val="lrTb"/>
            <w:noWrap/>
          </w:tcPr>
          <w:p>
            <w:pPr>
              <w:pStyle w:val="822"/>
              <w:jc w:val="center"/>
              <w:spacing w:beforeAutospacing="0" w:afterAutospacing="0"/>
            </w:pPr>
            <w:r>
              <w:rPr>
                <w:rFonts w:hint="eastAsia"/>
              </w:rPr>
              <w:t xml:space="preserve">证明</w:t>
            </w:r>
            <w:r/>
          </w:p>
          <w:p>
            <w:pPr>
              <w:pStyle w:val="822"/>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822"/>
              <w:ind w:firstLine="600"/>
              <w:jc w:val="center"/>
              <w:spacing w:beforeAutospacing="0" w:afterAutospacing="0"/>
            </w:pPr>
            <w:r>
              <w:rPr>
                <w:rFonts w:hint="eastAsia"/>
              </w:rPr>
              <w:t xml:space="preserve"> </w:t>
            </w:r>
            <w:r/>
          </w:p>
        </w:tc>
        <w:tc>
          <w:tcPr>
            <w:tcW w:w="2369" w:type="dxa"/>
            <w:vAlign w:val="center"/>
            <w:textDirection w:val="lrTb"/>
            <w:noWrap/>
          </w:tcPr>
          <w:p>
            <w:pPr>
              <w:pStyle w:val="822"/>
              <w:ind w:firstLine="600"/>
              <w:jc w:val="center"/>
              <w:spacing w:beforeAutospacing="0" w:afterAutospacing="0"/>
            </w:pPr>
            <w:r>
              <w:rPr>
                <w:rFonts w:hint="eastAsia"/>
              </w:rPr>
              <w:t xml:space="preserve"> </w:t>
            </w:r>
            <w:r/>
          </w:p>
        </w:tc>
        <w:tc>
          <w:tcPr>
            <w:tcW w:w="2240"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2"/>
              <w:ind w:firstLine="600"/>
              <w:jc w:val="center"/>
              <w:spacing w:beforeAutospacing="0" w:afterAutospacing="0"/>
            </w:pPr>
            <w:r>
              <w:rPr>
                <w:rFonts w:hint="eastAsia"/>
              </w:rPr>
              <w:t xml:space="preserve"> </w:t>
            </w:r>
            <w:r/>
          </w:p>
        </w:tc>
        <w:tc>
          <w:tcPr>
            <w:tcW w:w="2369" w:type="dxa"/>
            <w:vAlign w:val="center"/>
            <w:textDirection w:val="lrTb"/>
            <w:noWrap/>
          </w:tcPr>
          <w:p>
            <w:pPr>
              <w:pStyle w:val="822"/>
              <w:ind w:firstLine="600"/>
              <w:jc w:val="center"/>
              <w:spacing w:beforeAutospacing="0" w:afterAutospacing="0"/>
            </w:pPr>
            <w:r>
              <w:rPr>
                <w:rFonts w:hint="eastAsia"/>
              </w:rPr>
              <w:t xml:space="preserve"> </w:t>
            </w:r>
            <w:r/>
          </w:p>
        </w:tc>
        <w:tc>
          <w:tcPr>
            <w:tcW w:w="2240"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2"/>
              <w:ind w:firstLine="600"/>
              <w:jc w:val="center"/>
              <w:spacing w:beforeAutospacing="0" w:afterAutospacing="0"/>
            </w:pPr>
            <w:r>
              <w:rPr>
                <w:rFonts w:hint="eastAsia"/>
              </w:rPr>
              <w:t xml:space="preserve"> </w:t>
            </w:r>
            <w:r/>
          </w:p>
        </w:tc>
        <w:tc>
          <w:tcPr>
            <w:tcW w:w="2369" w:type="dxa"/>
            <w:vAlign w:val="center"/>
            <w:textDirection w:val="lrTb"/>
            <w:noWrap/>
          </w:tcPr>
          <w:p>
            <w:pPr>
              <w:pStyle w:val="822"/>
              <w:ind w:firstLine="600"/>
              <w:jc w:val="center"/>
              <w:spacing w:beforeAutospacing="0" w:afterAutospacing="0"/>
            </w:pPr>
            <w:r>
              <w:rPr>
                <w:rFonts w:hint="eastAsia"/>
              </w:rPr>
              <w:t xml:space="preserve"> </w:t>
            </w:r>
            <w:r/>
          </w:p>
        </w:tc>
        <w:tc>
          <w:tcPr>
            <w:tcW w:w="2240"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2"/>
              <w:ind w:firstLine="600"/>
              <w:jc w:val="center"/>
              <w:spacing w:beforeAutospacing="0" w:afterAutospacing="0"/>
            </w:pPr>
            <w:r>
              <w:rPr>
                <w:rFonts w:hint="eastAsia"/>
              </w:rPr>
              <w:t xml:space="preserve"> </w:t>
            </w:r>
            <w:r/>
          </w:p>
        </w:tc>
        <w:tc>
          <w:tcPr>
            <w:tcW w:w="2369" w:type="dxa"/>
            <w:vAlign w:val="center"/>
            <w:textDirection w:val="lrTb"/>
            <w:noWrap/>
          </w:tcPr>
          <w:p>
            <w:pPr>
              <w:pStyle w:val="822"/>
              <w:ind w:firstLine="600"/>
              <w:jc w:val="center"/>
              <w:spacing w:beforeAutospacing="0" w:afterAutospacing="0"/>
            </w:pPr>
            <w:r>
              <w:rPr>
                <w:rFonts w:hint="eastAsia"/>
              </w:rPr>
              <w:t xml:space="preserve"> </w:t>
            </w:r>
            <w:r/>
          </w:p>
        </w:tc>
        <w:tc>
          <w:tcPr>
            <w:tcW w:w="2240"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2"/>
              <w:ind w:firstLine="600"/>
              <w:jc w:val="center"/>
              <w:spacing w:beforeAutospacing="0" w:afterAutospacing="0"/>
            </w:pPr>
            <w:r>
              <w:rPr>
                <w:rFonts w:hint="eastAsia"/>
              </w:rPr>
              <w:t xml:space="preserve"> </w:t>
            </w:r>
            <w:r/>
          </w:p>
        </w:tc>
        <w:tc>
          <w:tcPr>
            <w:tcW w:w="2369" w:type="dxa"/>
            <w:vAlign w:val="center"/>
            <w:textDirection w:val="lrTb"/>
            <w:noWrap/>
          </w:tcPr>
          <w:p>
            <w:pPr>
              <w:pStyle w:val="822"/>
              <w:ind w:firstLine="600"/>
              <w:jc w:val="center"/>
              <w:spacing w:beforeAutospacing="0" w:afterAutospacing="0"/>
            </w:pPr>
            <w:r>
              <w:rPr>
                <w:rFonts w:hint="eastAsia"/>
              </w:rPr>
              <w:t xml:space="preserve"> </w:t>
            </w:r>
            <w:r/>
          </w:p>
        </w:tc>
        <w:tc>
          <w:tcPr>
            <w:tcW w:w="2240"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2"/>
              <w:ind w:firstLine="600"/>
              <w:jc w:val="center"/>
              <w:spacing w:beforeAutospacing="0" w:afterAutospacing="0"/>
            </w:pPr>
            <w:r>
              <w:rPr>
                <w:rFonts w:hint="eastAsia"/>
              </w:rPr>
              <w:t xml:space="preserve"> </w:t>
            </w:r>
            <w:r/>
          </w:p>
        </w:tc>
        <w:tc>
          <w:tcPr>
            <w:tcW w:w="2369" w:type="dxa"/>
            <w:vAlign w:val="center"/>
            <w:textDirection w:val="lrTb"/>
            <w:noWrap/>
          </w:tcPr>
          <w:p>
            <w:pPr>
              <w:pStyle w:val="822"/>
              <w:ind w:firstLine="600"/>
              <w:jc w:val="center"/>
              <w:spacing w:beforeAutospacing="0" w:afterAutospacing="0"/>
            </w:pPr>
            <w:r>
              <w:rPr>
                <w:rFonts w:hint="eastAsia"/>
              </w:rPr>
              <w:t xml:space="preserve"> </w:t>
            </w:r>
            <w:r/>
          </w:p>
        </w:tc>
        <w:tc>
          <w:tcPr>
            <w:tcW w:w="2240"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2"/>
              <w:ind w:firstLine="600"/>
              <w:jc w:val="center"/>
              <w:spacing w:beforeAutospacing="0" w:afterAutospacing="0"/>
            </w:pPr>
            <w:r>
              <w:rPr>
                <w:rFonts w:hint="eastAsia"/>
              </w:rPr>
              <w:t xml:space="preserve"> </w:t>
            </w:r>
            <w:r/>
          </w:p>
        </w:tc>
        <w:tc>
          <w:tcPr>
            <w:tcW w:w="2369" w:type="dxa"/>
            <w:vAlign w:val="center"/>
            <w:textDirection w:val="lrTb"/>
            <w:noWrap/>
          </w:tcPr>
          <w:p>
            <w:pPr>
              <w:pStyle w:val="822"/>
              <w:ind w:firstLine="600"/>
              <w:jc w:val="center"/>
              <w:spacing w:beforeAutospacing="0" w:afterAutospacing="0"/>
            </w:pPr>
            <w:r>
              <w:rPr>
                <w:rFonts w:hint="eastAsia"/>
              </w:rPr>
              <w:t xml:space="preserve"> </w:t>
            </w:r>
            <w:r/>
          </w:p>
        </w:tc>
        <w:tc>
          <w:tcPr>
            <w:tcW w:w="2240"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822"/>
              <w:ind w:firstLine="600"/>
              <w:jc w:val="center"/>
              <w:spacing w:beforeAutospacing="0" w:afterAutospacing="0"/>
            </w:pPr>
            <w:r>
              <w:rPr>
                <w:rFonts w:hint="eastAsia"/>
              </w:rPr>
              <w:t xml:space="preserve"> </w:t>
            </w:r>
            <w:r/>
          </w:p>
        </w:tc>
        <w:tc>
          <w:tcPr>
            <w:tcW w:w="2369" w:type="dxa"/>
            <w:vAlign w:val="center"/>
            <w:textDirection w:val="lrTb"/>
            <w:noWrap/>
          </w:tcPr>
          <w:p>
            <w:pPr>
              <w:pStyle w:val="822"/>
              <w:ind w:firstLine="480"/>
              <w:jc w:val="center"/>
              <w:spacing w:beforeAutospacing="0" w:afterAutospacing="0"/>
            </w:pPr>
            <w:r>
              <w:rPr>
                <w:rFonts w:hint="eastAsia"/>
              </w:rPr>
              <w:t xml:space="preserve">……</w:t>
            </w:r>
            <w:r/>
          </w:p>
        </w:tc>
        <w:tc>
          <w:tcPr>
            <w:tcW w:w="2240"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c>
          <w:tcPr>
            <w:tcW w:w="1679" w:type="dxa"/>
            <w:vAlign w:val="center"/>
            <w:textDirection w:val="lrTb"/>
            <w:noWrap/>
          </w:tcPr>
          <w:p>
            <w:pPr>
              <w:pStyle w:val="822"/>
              <w:ind w:firstLine="600"/>
              <w:jc w:val="center"/>
              <w:spacing w:beforeAutospacing="0" w:afterAutospacing="0"/>
            </w:pPr>
            <w:r>
              <w:rPr>
                <w:rFonts w:hint="eastAsia"/>
              </w:rPr>
              <w:t xml:space="preserve"> </w:t>
            </w:r>
            <w:r/>
          </w:p>
        </w:tc>
      </w:tr>
    </w:tbl>
    <w:p>
      <w:pPr>
        <w:pStyle w:val="822"/>
        <w:ind w:firstLine="480"/>
        <w:jc w:val="both"/>
        <w:spacing w:beforeAutospacing="0" w:afterAutospacing="0"/>
      </w:pPr>
      <w:r>
        <w:rPr>
          <w:rFonts w:hint="eastAsia"/>
        </w:rPr>
        <w:t xml:space="preserve">注：行数不够，可自行添加。</w:t>
      </w:r>
      <w:r/>
    </w:p>
    <w:p>
      <w:pPr>
        <w:pStyle w:val="822"/>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822"/>
        <w:jc w:val="both"/>
        <w:spacing w:beforeAutospacing="0" w:afterAutospacing="0"/>
        <w:rPr>
          <w:bCs/>
          <w:i/>
          <w:sz w:val="13"/>
          <w:szCs w:val="13"/>
          <w:u w:val="single"/>
        </w:rPr>
      </w:pPr>
      <w:r>
        <w:rPr>
          <w:bCs/>
          <w:i/>
          <w:sz w:val="13"/>
          <w:szCs w:val="13"/>
          <w:u w:val="single"/>
        </w:rPr>
      </w:r>
      <w:r/>
    </w:p>
    <w:tbl>
      <w:tblPr>
        <w:tblStyle w:val="815"/>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822"/>
              <w:jc w:val="center"/>
              <w:spacing w:beforeAutospacing="0" w:afterAutospacing="0"/>
            </w:pPr>
            <w:r>
              <w:rPr>
                <w:rFonts w:hint="eastAsia"/>
              </w:rPr>
              <w:t xml:space="preserve">序号</w:t>
            </w:r>
            <w:r/>
          </w:p>
        </w:tc>
        <w:tc>
          <w:tcPr>
            <w:tcW w:w="2011" w:type="dxa"/>
            <w:vAlign w:val="center"/>
            <w:textDirection w:val="lrTb"/>
            <w:noWrap/>
          </w:tcPr>
          <w:p>
            <w:pPr>
              <w:pStyle w:val="822"/>
              <w:jc w:val="center"/>
              <w:spacing w:beforeAutospacing="0" w:afterAutospacing="0"/>
            </w:pPr>
            <w:r>
              <w:rPr>
                <w:rFonts w:hint="eastAsia"/>
              </w:rPr>
              <w:t xml:space="preserve">招标文件要求</w:t>
            </w:r>
            <w:r/>
          </w:p>
        </w:tc>
        <w:tc>
          <w:tcPr>
            <w:tcW w:w="2304" w:type="dxa"/>
            <w:vAlign w:val="center"/>
            <w:textDirection w:val="lrTb"/>
            <w:noWrap/>
          </w:tcPr>
          <w:p>
            <w:pPr>
              <w:pStyle w:val="822"/>
              <w:jc w:val="center"/>
              <w:spacing w:beforeAutospacing="0" w:afterAutospacing="0"/>
            </w:pPr>
            <w:r>
              <w:rPr>
                <w:rFonts w:hint="eastAsia"/>
              </w:rPr>
              <w:t xml:space="preserve">投标响应情况</w:t>
            </w:r>
            <w:r/>
          </w:p>
        </w:tc>
        <w:tc>
          <w:tcPr>
            <w:tcW w:w="1872" w:type="dxa"/>
            <w:vAlign w:val="center"/>
            <w:textDirection w:val="lrTb"/>
            <w:noWrap/>
          </w:tcPr>
          <w:p>
            <w:pPr>
              <w:pStyle w:val="822"/>
              <w:jc w:val="center"/>
              <w:spacing w:beforeAutospacing="0" w:afterAutospacing="0"/>
            </w:pPr>
            <w:r>
              <w:rPr>
                <w:rFonts w:hint="eastAsia"/>
              </w:rPr>
              <w:t xml:space="preserve">超出、符合或偏离</w:t>
            </w:r>
            <w:r/>
          </w:p>
        </w:tc>
        <w:tc>
          <w:tcPr>
            <w:tcW w:w="1813" w:type="dxa"/>
            <w:vAlign w:val="center"/>
            <w:textDirection w:val="lrTb"/>
            <w:noWrap/>
          </w:tcPr>
          <w:p>
            <w:pPr>
              <w:pStyle w:val="822"/>
              <w:jc w:val="center"/>
              <w:spacing w:beforeAutospacing="0" w:afterAutospacing="0"/>
            </w:pPr>
            <w:r>
              <w:rPr>
                <w:rFonts w:hint="eastAsia"/>
              </w:rPr>
              <w:t xml:space="preserve">证明</w:t>
            </w:r>
            <w:r/>
          </w:p>
          <w:p>
            <w:pPr>
              <w:pStyle w:val="822"/>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822"/>
              <w:ind w:firstLine="600"/>
              <w:jc w:val="center"/>
              <w:spacing w:beforeAutospacing="0" w:afterAutospacing="0"/>
            </w:pPr>
            <w:r>
              <w:rPr>
                <w:rFonts w:hint="eastAsia"/>
              </w:rPr>
              <w:t xml:space="preserve"> </w:t>
            </w:r>
            <w:r/>
          </w:p>
        </w:tc>
        <w:tc>
          <w:tcPr>
            <w:tcW w:w="2011" w:type="dxa"/>
            <w:vAlign w:val="center"/>
            <w:textDirection w:val="lrTb"/>
            <w:noWrap/>
          </w:tcPr>
          <w:p>
            <w:pPr>
              <w:pStyle w:val="822"/>
              <w:ind w:firstLine="600"/>
              <w:jc w:val="center"/>
              <w:spacing w:beforeAutospacing="0" w:afterAutospacing="0"/>
            </w:pPr>
            <w:r>
              <w:rPr>
                <w:rFonts w:hint="eastAsia"/>
              </w:rPr>
              <w:t xml:space="preserve"> </w:t>
            </w:r>
            <w:r/>
          </w:p>
        </w:tc>
        <w:tc>
          <w:tcPr>
            <w:tcW w:w="2304" w:type="dxa"/>
            <w:vAlign w:val="center"/>
            <w:textDirection w:val="lrTb"/>
            <w:noWrap/>
          </w:tcPr>
          <w:p>
            <w:pPr>
              <w:pStyle w:val="822"/>
              <w:ind w:firstLine="600"/>
              <w:jc w:val="center"/>
              <w:spacing w:beforeAutospacing="0" w:afterAutospacing="0"/>
            </w:pPr>
            <w:r>
              <w:rPr>
                <w:rFonts w:hint="eastAsia"/>
              </w:rPr>
              <w:t xml:space="preserve"> </w:t>
            </w:r>
            <w:r/>
          </w:p>
        </w:tc>
        <w:tc>
          <w:tcPr>
            <w:tcW w:w="1872" w:type="dxa"/>
            <w:vAlign w:val="center"/>
            <w:textDirection w:val="lrTb"/>
            <w:noWrap/>
          </w:tcPr>
          <w:p>
            <w:pPr>
              <w:pStyle w:val="822"/>
              <w:ind w:firstLine="600"/>
              <w:jc w:val="center"/>
              <w:spacing w:beforeAutospacing="0" w:afterAutospacing="0"/>
            </w:pPr>
            <w:r>
              <w:rPr>
                <w:rFonts w:hint="eastAsia"/>
              </w:rPr>
              <w:t xml:space="preserve"> </w:t>
            </w:r>
            <w:r/>
          </w:p>
        </w:tc>
        <w:tc>
          <w:tcPr>
            <w:tcW w:w="1813"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2"/>
              <w:ind w:firstLine="600"/>
              <w:jc w:val="center"/>
              <w:spacing w:beforeAutospacing="0" w:afterAutospacing="0"/>
            </w:pPr>
            <w:r>
              <w:rPr>
                <w:rFonts w:hint="eastAsia"/>
              </w:rPr>
              <w:t xml:space="preserve"> </w:t>
            </w:r>
            <w:r/>
          </w:p>
        </w:tc>
        <w:tc>
          <w:tcPr>
            <w:tcW w:w="2011" w:type="dxa"/>
            <w:vAlign w:val="center"/>
            <w:textDirection w:val="lrTb"/>
            <w:noWrap/>
          </w:tcPr>
          <w:p>
            <w:pPr>
              <w:pStyle w:val="822"/>
              <w:ind w:firstLine="600"/>
              <w:jc w:val="center"/>
              <w:spacing w:beforeAutospacing="0" w:afterAutospacing="0"/>
            </w:pPr>
            <w:r>
              <w:rPr>
                <w:rFonts w:hint="eastAsia"/>
              </w:rPr>
              <w:t xml:space="preserve"> </w:t>
            </w:r>
            <w:r/>
          </w:p>
        </w:tc>
        <w:tc>
          <w:tcPr>
            <w:tcW w:w="2304" w:type="dxa"/>
            <w:vAlign w:val="center"/>
            <w:textDirection w:val="lrTb"/>
            <w:noWrap/>
          </w:tcPr>
          <w:p>
            <w:pPr>
              <w:pStyle w:val="822"/>
              <w:ind w:firstLine="600"/>
              <w:jc w:val="center"/>
              <w:spacing w:beforeAutospacing="0" w:afterAutospacing="0"/>
            </w:pPr>
            <w:r>
              <w:rPr>
                <w:rFonts w:hint="eastAsia"/>
              </w:rPr>
              <w:t xml:space="preserve"> </w:t>
            </w:r>
            <w:r/>
          </w:p>
        </w:tc>
        <w:tc>
          <w:tcPr>
            <w:tcW w:w="1872" w:type="dxa"/>
            <w:vAlign w:val="center"/>
            <w:textDirection w:val="lrTb"/>
            <w:noWrap/>
          </w:tcPr>
          <w:p>
            <w:pPr>
              <w:pStyle w:val="822"/>
              <w:ind w:firstLine="600"/>
              <w:jc w:val="center"/>
              <w:spacing w:beforeAutospacing="0" w:afterAutospacing="0"/>
            </w:pPr>
            <w:r>
              <w:rPr>
                <w:rFonts w:hint="eastAsia"/>
              </w:rPr>
              <w:t xml:space="preserve"> </w:t>
            </w:r>
            <w:r/>
          </w:p>
        </w:tc>
        <w:tc>
          <w:tcPr>
            <w:tcW w:w="1813"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2"/>
              <w:ind w:firstLine="600"/>
              <w:jc w:val="center"/>
              <w:spacing w:beforeAutospacing="0" w:afterAutospacing="0"/>
            </w:pPr>
            <w:r>
              <w:rPr>
                <w:rFonts w:hint="eastAsia"/>
              </w:rPr>
              <w:t xml:space="preserve"> </w:t>
            </w:r>
            <w:r/>
          </w:p>
        </w:tc>
        <w:tc>
          <w:tcPr>
            <w:tcW w:w="2011" w:type="dxa"/>
            <w:vAlign w:val="center"/>
            <w:textDirection w:val="lrTb"/>
            <w:noWrap/>
          </w:tcPr>
          <w:p>
            <w:pPr>
              <w:pStyle w:val="822"/>
              <w:ind w:firstLine="600"/>
              <w:jc w:val="center"/>
              <w:spacing w:beforeAutospacing="0" w:afterAutospacing="0"/>
            </w:pPr>
            <w:r>
              <w:rPr>
                <w:rFonts w:hint="eastAsia"/>
              </w:rPr>
              <w:t xml:space="preserve"> </w:t>
            </w:r>
            <w:r/>
          </w:p>
        </w:tc>
        <w:tc>
          <w:tcPr>
            <w:tcW w:w="2304" w:type="dxa"/>
            <w:vAlign w:val="center"/>
            <w:textDirection w:val="lrTb"/>
            <w:noWrap/>
          </w:tcPr>
          <w:p>
            <w:pPr>
              <w:pStyle w:val="822"/>
              <w:ind w:firstLine="600"/>
              <w:jc w:val="center"/>
              <w:spacing w:beforeAutospacing="0" w:afterAutospacing="0"/>
            </w:pPr>
            <w:r>
              <w:rPr>
                <w:rFonts w:hint="eastAsia"/>
              </w:rPr>
              <w:t xml:space="preserve"> </w:t>
            </w:r>
            <w:r/>
          </w:p>
        </w:tc>
        <w:tc>
          <w:tcPr>
            <w:tcW w:w="1872" w:type="dxa"/>
            <w:vAlign w:val="center"/>
            <w:textDirection w:val="lrTb"/>
            <w:noWrap/>
          </w:tcPr>
          <w:p>
            <w:pPr>
              <w:pStyle w:val="822"/>
              <w:ind w:firstLine="600"/>
              <w:jc w:val="center"/>
              <w:spacing w:beforeAutospacing="0" w:afterAutospacing="0"/>
            </w:pPr>
            <w:r>
              <w:rPr>
                <w:rFonts w:hint="eastAsia"/>
              </w:rPr>
              <w:t xml:space="preserve"> </w:t>
            </w:r>
            <w:r/>
          </w:p>
        </w:tc>
        <w:tc>
          <w:tcPr>
            <w:tcW w:w="1813"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2"/>
              <w:ind w:firstLine="600"/>
              <w:jc w:val="center"/>
              <w:spacing w:beforeAutospacing="0" w:afterAutospacing="0"/>
            </w:pPr>
            <w:r>
              <w:rPr>
                <w:rFonts w:hint="eastAsia"/>
              </w:rPr>
              <w:t xml:space="preserve"> </w:t>
            </w:r>
            <w:r/>
          </w:p>
        </w:tc>
        <w:tc>
          <w:tcPr>
            <w:tcW w:w="2011" w:type="dxa"/>
            <w:vAlign w:val="center"/>
            <w:textDirection w:val="lrTb"/>
            <w:noWrap/>
          </w:tcPr>
          <w:p>
            <w:pPr>
              <w:pStyle w:val="822"/>
              <w:ind w:firstLine="600"/>
              <w:jc w:val="center"/>
              <w:spacing w:beforeAutospacing="0" w:afterAutospacing="0"/>
            </w:pPr>
            <w:r>
              <w:rPr>
                <w:rFonts w:hint="eastAsia"/>
              </w:rPr>
              <w:t xml:space="preserve"> </w:t>
            </w:r>
            <w:r/>
          </w:p>
        </w:tc>
        <w:tc>
          <w:tcPr>
            <w:tcW w:w="2304" w:type="dxa"/>
            <w:vAlign w:val="center"/>
            <w:textDirection w:val="lrTb"/>
            <w:noWrap/>
          </w:tcPr>
          <w:p>
            <w:pPr>
              <w:pStyle w:val="822"/>
              <w:ind w:firstLine="600"/>
              <w:jc w:val="center"/>
              <w:spacing w:beforeAutospacing="0" w:afterAutospacing="0"/>
            </w:pPr>
            <w:r>
              <w:rPr>
                <w:rFonts w:hint="eastAsia"/>
              </w:rPr>
              <w:t xml:space="preserve"> </w:t>
            </w:r>
            <w:r/>
          </w:p>
        </w:tc>
        <w:tc>
          <w:tcPr>
            <w:tcW w:w="1872" w:type="dxa"/>
            <w:vAlign w:val="center"/>
            <w:textDirection w:val="lrTb"/>
            <w:noWrap/>
          </w:tcPr>
          <w:p>
            <w:pPr>
              <w:pStyle w:val="822"/>
              <w:ind w:firstLine="600"/>
              <w:jc w:val="center"/>
              <w:spacing w:beforeAutospacing="0" w:afterAutospacing="0"/>
            </w:pPr>
            <w:r>
              <w:rPr>
                <w:rFonts w:hint="eastAsia"/>
              </w:rPr>
              <w:t xml:space="preserve"> </w:t>
            </w:r>
            <w:r/>
          </w:p>
        </w:tc>
        <w:tc>
          <w:tcPr>
            <w:tcW w:w="1813"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2"/>
              <w:ind w:firstLine="600"/>
              <w:jc w:val="center"/>
              <w:spacing w:beforeAutospacing="0" w:afterAutospacing="0"/>
            </w:pPr>
            <w:r>
              <w:rPr>
                <w:rFonts w:hint="eastAsia"/>
              </w:rPr>
              <w:t xml:space="preserve"> </w:t>
            </w:r>
            <w:r/>
          </w:p>
        </w:tc>
        <w:tc>
          <w:tcPr>
            <w:tcW w:w="2011" w:type="dxa"/>
            <w:vAlign w:val="center"/>
            <w:textDirection w:val="lrTb"/>
            <w:noWrap/>
          </w:tcPr>
          <w:p>
            <w:pPr>
              <w:pStyle w:val="822"/>
              <w:ind w:firstLine="600"/>
              <w:jc w:val="center"/>
              <w:spacing w:beforeAutospacing="0" w:afterAutospacing="0"/>
            </w:pPr>
            <w:r>
              <w:rPr>
                <w:rFonts w:hint="eastAsia"/>
              </w:rPr>
              <w:t xml:space="preserve"> </w:t>
            </w:r>
            <w:r/>
          </w:p>
        </w:tc>
        <w:tc>
          <w:tcPr>
            <w:tcW w:w="2304" w:type="dxa"/>
            <w:vAlign w:val="center"/>
            <w:textDirection w:val="lrTb"/>
            <w:noWrap/>
          </w:tcPr>
          <w:p>
            <w:pPr>
              <w:pStyle w:val="822"/>
              <w:ind w:firstLine="600"/>
              <w:jc w:val="center"/>
              <w:spacing w:beforeAutospacing="0" w:afterAutospacing="0"/>
            </w:pPr>
            <w:r>
              <w:rPr>
                <w:rFonts w:hint="eastAsia"/>
              </w:rPr>
              <w:t xml:space="preserve"> </w:t>
            </w:r>
            <w:r/>
          </w:p>
        </w:tc>
        <w:tc>
          <w:tcPr>
            <w:tcW w:w="1872" w:type="dxa"/>
            <w:vAlign w:val="center"/>
            <w:textDirection w:val="lrTb"/>
            <w:noWrap/>
          </w:tcPr>
          <w:p>
            <w:pPr>
              <w:pStyle w:val="822"/>
              <w:ind w:firstLine="600"/>
              <w:jc w:val="center"/>
              <w:spacing w:beforeAutospacing="0" w:afterAutospacing="0"/>
            </w:pPr>
            <w:r>
              <w:rPr>
                <w:rFonts w:hint="eastAsia"/>
              </w:rPr>
              <w:t xml:space="preserve"> </w:t>
            </w:r>
            <w:r/>
          </w:p>
        </w:tc>
        <w:tc>
          <w:tcPr>
            <w:tcW w:w="1813"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2"/>
              <w:ind w:firstLine="600"/>
              <w:jc w:val="center"/>
              <w:spacing w:beforeAutospacing="0" w:afterAutospacing="0"/>
            </w:pPr>
            <w:r>
              <w:rPr>
                <w:rFonts w:hint="eastAsia"/>
              </w:rPr>
              <w:t xml:space="preserve"> </w:t>
            </w:r>
            <w:r/>
          </w:p>
        </w:tc>
        <w:tc>
          <w:tcPr>
            <w:tcW w:w="2011" w:type="dxa"/>
            <w:vAlign w:val="center"/>
            <w:textDirection w:val="lrTb"/>
            <w:noWrap/>
          </w:tcPr>
          <w:p>
            <w:pPr>
              <w:pStyle w:val="822"/>
              <w:ind w:firstLine="600"/>
              <w:jc w:val="center"/>
              <w:spacing w:beforeAutospacing="0" w:afterAutospacing="0"/>
            </w:pPr>
            <w:r>
              <w:rPr>
                <w:rFonts w:hint="eastAsia"/>
              </w:rPr>
              <w:t xml:space="preserve"> </w:t>
            </w:r>
            <w:r/>
          </w:p>
        </w:tc>
        <w:tc>
          <w:tcPr>
            <w:tcW w:w="2304" w:type="dxa"/>
            <w:vAlign w:val="center"/>
            <w:textDirection w:val="lrTb"/>
            <w:noWrap/>
          </w:tcPr>
          <w:p>
            <w:pPr>
              <w:pStyle w:val="822"/>
              <w:ind w:firstLine="600"/>
              <w:jc w:val="center"/>
              <w:spacing w:beforeAutospacing="0" w:afterAutospacing="0"/>
            </w:pPr>
            <w:r>
              <w:rPr>
                <w:rFonts w:hint="eastAsia"/>
              </w:rPr>
              <w:t xml:space="preserve"> </w:t>
            </w:r>
            <w:r/>
          </w:p>
        </w:tc>
        <w:tc>
          <w:tcPr>
            <w:tcW w:w="1872" w:type="dxa"/>
            <w:vAlign w:val="center"/>
            <w:textDirection w:val="lrTb"/>
            <w:noWrap/>
          </w:tcPr>
          <w:p>
            <w:pPr>
              <w:pStyle w:val="822"/>
              <w:ind w:firstLine="600"/>
              <w:jc w:val="center"/>
              <w:spacing w:beforeAutospacing="0" w:afterAutospacing="0"/>
            </w:pPr>
            <w:r>
              <w:rPr>
                <w:rFonts w:hint="eastAsia"/>
              </w:rPr>
              <w:t xml:space="preserve"> </w:t>
            </w:r>
            <w:r/>
          </w:p>
        </w:tc>
        <w:tc>
          <w:tcPr>
            <w:tcW w:w="1813"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2"/>
              <w:ind w:firstLine="600"/>
              <w:jc w:val="center"/>
              <w:spacing w:beforeAutospacing="0" w:afterAutospacing="0"/>
            </w:pPr>
            <w:r>
              <w:rPr>
                <w:rFonts w:hint="eastAsia"/>
              </w:rPr>
              <w:t xml:space="preserve"> </w:t>
            </w:r>
            <w:r/>
          </w:p>
        </w:tc>
        <w:tc>
          <w:tcPr>
            <w:tcW w:w="2011" w:type="dxa"/>
            <w:vAlign w:val="center"/>
            <w:textDirection w:val="lrTb"/>
            <w:noWrap/>
          </w:tcPr>
          <w:p>
            <w:pPr>
              <w:pStyle w:val="822"/>
              <w:ind w:firstLine="600"/>
              <w:jc w:val="center"/>
              <w:spacing w:beforeAutospacing="0" w:afterAutospacing="0"/>
            </w:pPr>
            <w:r>
              <w:rPr>
                <w:rFonts w:hint="eastAsia"/>
              </w:rPr>
              <w:t xml:space="preserve"> </w:t>
            </w:r>
            <w:r/>
          </w:p>
        </w:tc>
        <w:tc>
          <w:tcPr>
            <w:tcW w:w="2304" w:type="dxa"/>
            <w:vAlign w:val="center"/>
            <w:textDirection w:val="lrTb"/>
            <w:noWrap/>
          </w:tcPr>
          <w:p>
            <w:pPr>
              <w:pStyle w:val="822"/>
              <w:ind w:firstLine="600"/>
              <w:jc w:val="center"/>
              <w:spacing w:beforeAutospacing="0" w:afterAutospacing="0"/>
            </w:pPr>
            <w:r>
              <w:rPr>
                <w:rFonts w:hint="eastAsia"/>
              </w:rPr>
              <w:t xml:space="preserve"> </w:t>
            </w:r>
            <w:r/>
          </w:p>
        </w:tc>
        <w:tc>
          <w:tcPr>
            <w:tcW w:w="1872" w:type="dxa"/>
            <w:vAlign w:val="center"/>
            <w:textDirection w:val="lrTb"/>
            <w:noWrap/>
          </w:tcPr>
          <w:p>
            <w:pPr>
              <w:pStyle w:val="822"/>
              <w:ind w:firstLine="600"/>
              <w:jc w:val="center"/>
              <w:spacing w:beforeAutospacing="0" w:afterAutospacing="0"/>
            </w:pPr>
            <w:r>
              <w:rPr>
                <w:rFonts w:hint="eastAsia"/>
              </w:rPr>
              <w:t xml:space="preserve"> </w:t>
            </w:r>
            <w:r/>
          </w:p>
        </w:tc>
        <w:tc>
          <w:tcPr>
            <w:tcW w:w="1813" w:type="dxa"/>
            <w:vAlign w:val="center"/>
            <w:textDirection w:val="lrTb"/>
            <w:noWrap/>
          </w:tcPr>
          <w:p>
            <w:pPr>
              <w:pStyle w:val="822"/>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822"/>
              <w:ind w:firstLine="600"/>
              <w:jc w:val="center"/>
              <w:spacing w:beforeAutospacing="0" w:afterAutospacing="0"/>
            </w:pPr>
            <w:r>
              <w:rPr>
                <w:rFonts w:hint="eastAsia"/>
              </w:rPr>
              <w:t xml:space="preserve"> </w:t>
            </w:r>
            <w:r/>
          </w:p>
        </w:tc>
        <w:tc>
          <w:tcPr>
            <w:tcW w:w="2011" w:type="dxa"/>
            <w:vAlign w:val="center"/>
            <w:textDirection w:val="lrTb"/>
            <w:noWrap/>
          </w:tcPr>
          <w:p>
            <w:pPr>
              <w:pStyle w:val="822"/>
              <w:ind w:firstLine="600"/>
              <w:jc w:val="center"/>
              <w:spacing w:beforeAutospacing="0" w:afterAutospacing="0"/>
            </w:pPr>
            <w:r>
              <w:rPr>
                <w:rFonts w:hint="eastAsia"/>
              </w:rPr>
              <w:t xml:space="preserve"> </w:t>
            </w:r>
            <w:r/>
          </w:p>
        </w:tc>
        <w:tc>
          <w:tcPr>
            <w:tcW w:w="2304" w:type="dxa"/>
            <w:vAlign w:val="center"/>
            <w:textDirection w:val="lrTb"/>
            <w:noWrap/>
          </w:tcPr>
          <w:p>
            <w:pPr>
              <w:pStyle w:val="822"/>
              <w:ind w:firstLine="600"/>
              <w:jc w:val="center"/>
              <w:spacing w:beforeAutospacing="0" w:afterAutospacing="0"/>
            </w:pPr>
            <w:r>
              <w:rPr>
                <w:rFonts w:hint="eastAsia"/>
              </w:rPr>
              <w:t xml:space="preserve"> </w:t>
            </w:r>
            <w:r/>
          </w:p>
        </w:tc>
        <w:tc>
          <w:tcPr>
            <w:tcW w:w="1872" w:type="dxa"/>
            <w:vAlign w:val="center"/>
            <w:textDirection w:val="lrTb"/>
            <w:noWrap/>
          </w:tcPr>
          <w:p>
            <w:pPr>
              <w:pStyle w:val="822"/>
              <w:ind w:firstLine="600"/>
              <w:jc w:val="center"/>
              <w:spacing w:beforeAutospacing="0" w:afterAutospacing="0"/>
            </w:pPr>
            <w:r>
              <w:rPr>
                <w:rFonts w:hint="eastAsia"/>
              </w:rPr>
              <w:t xml:space="preserve"> </w:t>
            </w:r>
            <w:r/>
          </w:p>
        </w:tc>
        <w:tc>
          <w:tcPr>
            <w:tcW w:w="1813" w:type="dxa"/>
            <w:vAlign w:val="center"/>
            <w:textDirection w:val="lrTb"/>
            <w:noWrap/>
          </w:tcPr>
          <w:p>
            <w:pPr>
              <w:pStyle w:val="822"/>
              <w:ind w:firstLine="600"/>
              <w:jc w:val="center"/>
              <w:spacing w:beforeAutospacing="0" w:afterAutospacing="0"/>
            </w:pPr>
            <w:r>
              <w:rPr>
                <w:rFonts w:hint="eastAsia"/>
              </w:rPr>
              <w:t xml:space="preserve"> </w:t>
            </w:r>
            <w:r/>
          </w:p>
        </w:tc>
      </w:tr>
    </w:tbl>
    <w:p>
      <w:pPr>
        <w:pStyle w:val="822"/>
        <w:jc w:val="both"/>
        <w:spacing w:beforeAutospacing="0" w:afterAutospacing="0"/>
      </w:pPr>
      <w:r>
        <w:rPr>
          <w:rFonts w:hint="eastAsia"/>
        </w:rPr>
        <w:t xml:space="preserve">注：行数不够，可自行添加。</w:t>
      </w:r>
      <w:r/>
    </w:p>
    <w:p>
      <w:pPr>
        <w:pStyle w:val="822"/>
        <w:ind w:firstLine="600"/>
        <w:jc w:val="both"/>
        <w:spacing w:beforeAutospacing="0" w:afterAutospacing="0"/>
      </w:pPr>
      <w:r/>
      <w:r/>
    </w:p>
    <w:p>
      <w:pPr>
        <w:pStyle w:val="822"/>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p>
    <w:p>
      <w:pPr>
        <w:pStyle w:val="822"/>
        <w:ind w:firstLine="482"/>
        <w:jc w:val="both"/>
        <w:spacing w:beforeAutospacing="0" w:afterAutospacing="0" w:line="500" w:lineRule="exact"/>
      </w:pPr>
      <w:r>
        <w:rPr>
          <w:rFonts w:hint="eastAsia"/>
        </w:rPr>
        <w:t xml:space="preserve">投标人全称（加盖CA电子签章）：</w:t>
      </w:r>
      <w:r/>
    </w:p>
    <w:p>
      <w:pPr>
        <w:pStyle w:val="822"/>
        <w:ind w:firstLine="482"/>
        <w:jc w:val="both"/>
        <w:spacing w:beforeAutospacing="0" w:afterAutospacing="0" w:line="500" w:lineRule="exact"/>
      </w:pPr>
      <w:r>
        <w:rPr>
          <w:rFonts w:hint="eastAsia"/>
        </w:rPr>
        <w:t xml:space="preserve">项目名称：</w:t>
      </w:r>
      <w:r/>
    </w:p>
    <w:p>
      <w:pPr>
        <w:pStyle w:val="822"/>
        <w:ind w:firstLine="482"/>
        <w:jc w:val="both"/>
        <w:spacing w:beforeAutospacing="0" w:afterAutospacing="0" w:line="500" w:lineRule="exact"/>
      </w:pPr>
      <w:r>
        <w:rPr>
          <w:rFonts w:hint="eastAsia"/>
        </w:rPr>
        <w:t xml:space="preserve">项目编号：</w:t>
      </w:r>
      <w:r/>
    </w:p>
    <w:tbl>
      <w:tblPr>
        <w:tblStyle w:val="815"/>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822"/>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822"/>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822"/>
              <w:spacing w:beforeAutospacing="0" w:afterAutospacing="0" w:line="400" w:lineRule="exact"/>
            </w:pPr>
            <w:r>
              <w:rPr>
                <w:rFonts w:hint="eastAsia"/>
                <w:szCs w:val="21"/>
              </w:rPr>
              <w:t xml:space="preserve">报价（大写）：   </w:t>
            </w:r>
            <w:r>
              <w:rPr>
                <w:rFonts w:hint="eastAsia"/>
              </w:rPr>
              <w:t xml:space="preserve">     金额大写     </w:t>
            </w:r>
            <w:r/>
          </w:p>
        </w:tc>
      </w:tr>
    </w:tbl>
    <w:p>
      <w:pPr>
        <w:pStyle w:val="822"/>
        <w:ind w:firstLine="600"/>
        <w:jc w:val="both"/>
        <w:spacing w:beforeAutospacing="0" w:afterAutospacing="0" w:line="500" w:lineRule="exact"/>
      </w:pPr>
      <w:r>
        <w:t xml:space="preserve"> </w:t>
      </w:r>
      <w:r/>
    </w:p>
    <w:p>
      <w:pPr>
        <w:pStyle w:val="822"/>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822"/>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822"/>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 xml:space="preserve">间接</w:t>
      </w:r>
      <w:r>
        <w:rPr>
          <w:rFonts w:hint="eastAsia"/>
          <w:b/>
          <w:bCs/>
          <w:i/>
          <w:iCs/>
          <w:color w:val="ff0000"/>
          <w:sz w:val="24"/>
          <w:szCs w:val="24"/>
          <w:highlight w:val="none"/>
          <w:u w:val="single"/>
        </w:rPr>
        <w:t xml:space="preserve">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pStyle w:val="822"/>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p>
    <w:p>
      <w:pPr>
        <w:ind w:firstLine="420"/>
        <w:rPr>
          <w:rFonts w:ascii="方正仿宋_GBK" w:hAnsi="方正仿宋_GBK" w:eastAsia="方正仿宋_GBK" w:cs="方正仿宋_GBK"/>
        </w:rPr>
      </w:pPr>
      <w:r>
        <w:rPr>
          <w:rFonts w:ascii="方正仿宋_GBK" w:hAnsi="方正仿宋_GBK" w:eastAsia="方正仿宋_GBK" w:cs="方正仿宋_GBK"/>
        </w:rPr>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17"/>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17"/>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p>
    <w:p>
      <w:pPr>
        <w:pStyle w:val="817"/>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17"/>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817"/>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17"/>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817"/>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817"/>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817"/>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17"/>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17"/>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17"/>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17"/>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17"/>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17"/>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17"/>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17"/>
        <w:jc w:val="both"/>
        <w:spacing w:beforeAutospacing="0" w:afterAutospacing="0" w:line="500" w:lineRule="exact"/>
        <w:rPr>
          <w:rFonts w:ascii="宋体" w:hAnsi="宋体" w:cs="宋体"/>
        </w:rPr>
      </w:pPr>
      <w:r>
        <w:rPr>
          <w:rFonts w:hint="eastAsia" w:ascii="宋体" w:hAnsi="宋体" w:cs="宋体"/>
        </w:rPr>
        <w:t xml:space="preserve">……</w:t>
      </w:r>
      <w:r/>
    </w:p>
    <w:p>
      <w:pPr>
        <w:pStyle w:val="817"/>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17"/>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17"/>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17"/>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17"/>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17"/>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7"/>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17"/>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17"/>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17"/>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p>
      <w:r/>
      <w:r/>
    </w:p>
    <w:p>
      <w:r/>
      <w:r/>
    </w:p>
    <w:p>
      <w:r/>
      <w:r/>
    </w:p>
    <w:p>
      <w:r/>
      <w:r/>
    </w:p>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黑体">
    <w:panose1 w:val="02010609060101010101"/>
  </w:font>
  <w:font w:name="Wingdings">
    <w:panose1 w:val="05000000000000000000"/>
  </w:font>
  <w:font w:name="Courier New">
    <w:panose1 w:val="02070309020205020404"/>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p>
  <w:p>
    <w:pPr>
      <w:pStyle w:val="8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8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82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828"/>
                            <w:tabs>
                              <w:tab w:val="clear" w:pos="7143" w:leader="none"/>
                              <w:tab w:val="clear" w:pos="14287" w:leader="none"/>
                            </w:tabs>
                          </w:p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828"/>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3"/>
    <w:next w:val="8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14"/>
    <w:link w:val="12"/>
    <w:uiPriority w:val="9"/>
    <w:rPr>
      <w:rFonts w:ascii="Arial" w:hAnsi="Arial" w:eastAsia="Arial" w:cs="Arial"/>
      <w:sz w:val="40"/>
      <w:szCs w:val="40"/>
    </w:rPr>
  </w:style>
  <w:style w:type="paragraph" w:styleId="14">
    <w:name w:val="Heading 2"/>
    <w:basedOn w:val="813"/>
    <w:next w:val="8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14"/>
    <w:link w:val="14"/>
    <w:uiPriority w:val="9"/>
    <w:rPr>
      <w:rFonts w:ascii="Arial" w:hAnsi="Arial" w:eastAsia="Arial" w:cs="Arial"/>
      <w:sz w:val="34"/>
    </w:rPr>
  </w:style>
  <w:style w:type="paragraph" w:styleId="16">
    <w:name w:val="Heading 3"/>
    <w:basedOn w:val="813"/>
    <w:next w:val="8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14"/>
    <w:link w:val="16"/>
    <w:uiPriority w:val="9"/>
    <w:rPr>
      <w:rFonts w:ascii="Arial" w:hAnsi="Arial" w:eastAsia="Arial" w:cs="Arial"/>
      <w:sz w:val="30"/>
      <w:szCs w:val="30"/>
    </w:rPr>
  </w:style>
  <w:style w:type="paragraph" w:styleId="18">
    <w:name w:val="Heading 4"/>
    <w:basedOn w:val="813"/>
    <w:next w:val="8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14"/>
    <w:link w:val="18"/>
    <w:uiPriority w:val="9"/>
    <w:rPr>
      <w:rFonts w:ascii="Arial" w:hAnsi="Arial" w:eastAsia="Arial" w:cs="Arial"/>
      <w:b/>
      <w:bCs/>
      <w:sz w:val="26"/>
      <w:szCs w:val="26"/>
    </w:rPr>
  </w:style>
  <w:style w:type="paragraph" w:styleId="20">
    <w:name w:val="Heading 5"/>
    <w:basedOn w:val="813"/>
    <w:next w:val="8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14"/>
    <w:link w:val="20"/>
    <w:uiPriority w:val="9"/>
    <w:rPr>
      <w:rFonts w:ascii="Arial" w:hAnsi="Arial" w:eastAsia="Arial" w:cs="Arial"/>
      <w:b/>
      <w:bCs/>
      <w:sz w:val="24"/>
      <w:szCs w:val="24"/>
    </w:rPr>
  </w:style>
  <w:style w:type="paragraph" w:styleId="22">
    <w:name w:val="Heading 6"/>
    <w:basedOn w:val="813"/>
    <w:next w:val="8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4"/>
    <w:link w:val="22"/>
    <w:uiPriority w:val="9"/>
    <w:rPr>
      <w:rFonts w:ascii="Arial" w:hAnsi="Arial" w:eastAsia="Arial" w:cs="Arial"/>
      <w:b/>
      <w:bCs/>
      <w:sz w:val="22"/>
      <w:szCs w:val="22"/>
    </w:rPr>
  </w:style>
  <w:style w:type="paragraph" w:styleId="24">
    <w:name w:val="Heading 7"/>
    <w:basedOn w:val="813"/>
    <w:next w:val="8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4"/>
    <w:link w:val="24"/>
    <w:uiPriority w:val="9"/>
    <w:rPr>
      <w:rFonts w:ascii="Arial" w:hAnsi="Arial" w:eastAsia="Arial" w:cs="Arial"/>
      <w:b/>
      <w:bCs/>
      <w:i/>
      <w:iCs/>
      <w:sz w:val="22"/>
      <w:szCs w:val="22"/>
    </w:rPr>
  </w:style>
  <w:style w:type="paragraph" w:styleId="26">
    <w:name w:val="Heading 8"/>
    <w:basedOn w:val="813"/>
    <w:next w:val="8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4"/>
    <w:link w:val="26"/>
    <w:uiPriority w:val="9"/>
    <w:rPr>
      <w:rFonts w:ascii="Arial" w:hAnsi="Arial" w:eastAsia="Arial" w:cs="Arial"/>
      <w:i/>
      <w:iCs/>
      <w:sz w:val="22"/>
      <w:szCs w:val="22"/>
    </w:rPr>
  </w:style>
  <w:style w:type="paragraph" w:styleId="28">
    <w:name w:val="Heading 9"/>
    <w:basedOn w:val="813"/>
    <w:next w:val="8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4"/>
    <w:link w:val="28"/>
    <w:uiPriority w:val="9"/>
    <w:rPr>
      <w:rFonts w:ascii="Arial" w:hAnsi="Arial" w:eastAsia="Arial" w:cs="Arial"/>
      <w:i/>
      <w:iCs/>
      <w:sz w:val="21"/>
      <w:szCs w:val="21"/>
    </w:rPr>
  </w:style>
  <w:style w:type="paragraph" w:styleId="30">
    <w:name w:val="List Paragraph"/>
    <w:basedOn w:val="8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3"/>
    <w:next w:val="813"/>
    <w:link w:val="34"/>
    <w:uiPriority w:val="10"/>
    <w:qFormat/>
    <w:pPr>
      <w:contextualSpacing/>
      <w:spacing w:before="300" w:after="200"/>
    </w:pPr>
    <w:rPr>
      <w:sz w:val="48"/>
      <w:szCs w:val="48"/>
    </w:rPr>
  </w:style>
  <w:style w:type="character" w:styleId="34">
    <w:name w:val="Title Char"/>
    <w:basedOn w:val="814"/>
    <w:link w:val="33"/>
    <w:uiPriority w:val="10"/>
    <w:rPr>
      <w:sz w:val="48"/>
      <w:szCs w:val="48"/>
    </w:rPr>
  </w:style>
  <w:style w:type="paragraph" w:styleId="35">
    <w:name w:val="Subtitle"/>
    <w:basedOn w:val="813"/>
    <w:next w:val="813"/>
    <w:link w:val="36"/>
    <w:uiPriority w:val="11"/>
    <w:qFormat/>
    <w:pPr>
      <w:spacing w:before="200" w:after="200"/>
    </w:pPr>
    <w:rPr>
      <w:sz w:val="24"/>
      <w:szCs w:val="24"/>
    </w:rPr>
  </w:style>
  <w:style w:type="character" w:styleId="36">
    <w:name w:val="Subtitle Char"/>
    <w:basedOn w:val="814"/>
    <w:link w:val="35"/>
    <w:uiPriority w:val="11"/>
    <w:rPr>
      <w:sz w:val="24"/>
      <w:szCs w:val="24"/>
    </w:rPr>
  </w:style>
  <w:style w:type="paragraph" w:styleId="37">
    <w:name w:val="Quote"/>
    <w:basedOn w:val="813"/>
    <w:next w:val="813"/>
    <w:link w:val="38"/>
    <w:uiPriority w:val="29"/>
    <w:qFormat/>
    <w:pPr>
      <w:ind w:left="720" w:right="720"/>
    </w:pPr>
    <w:rPr>
      <w:i/>
    </w:rPr>
  </w:style>
  <w:style w:type="character" w:styleId="38">
    <w:name w:val="Quote Char"/>
    <w:link w:val="37"/>
    <w:uiPriority w:val="29"/>
    <w:rPr>
      <w:i/>
    </w:rPr>
  </w:style>
  <w:style w:type="paragraph" w:styleId="39">
    <w:name w:val="Intense Quote"/>
    <w:basedOn w:val="813"/>
    <w:next w:val="8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3"/>
    <w:link w:val="42"/>
    <w:uiPriority w:val="99"/>
    <w:unhideWhenUsed/>
    <w:pPr>
      <w:spacing w:after="0" w:line="240" w:lineRule="auto"/>
      <w:tabs>
        <w:tab w:val="center" w:pos="7143" w:leader="none"/>
        <w:tab w:val="right" w:pos="14287" w:leader="none"/>
      </w:tabs>
    </w:pPr>
  </w:style>
  <w:style w:type="character" w:styleId="42">
    <w:name w:val="Header Char"/>
    <w:basedOn w:val="814"/>
    <w:link w:val="41"/>
    <w:uiPriority w:val="99"/>
  </w:style>
  <w:style w:type="paragraph" w:styleId="43">
    <w:name w:val="Footer"/>
    <w:basedOn w:val="813"/>
    <w:link w:val="46"/>
    <w:uiPriority w:val="99"/>
    <w:unhideWhenUsed/>
    <w:pPr>
      <w:spacing w:after="0" w:line="240" w:lineRule="auto"/>
      <w:tabs>
        <w:tab w:val="center" w:pos="7143" w:leader="none"/>
        <w:tab w:val="right" w:pos="14287" w:leader="none"/>
      </w:tabs>
    </w:pPr>
  </w:style>
  <w:style w:type="character" w:styleId="44">
    <w:name w:val="Footer Char"/>
    <w:basedOn w:val="814"/>
    <w:link w:val="43"/>
    <w:uiPriority w:val="99"/>
  </w:style>
  <w:style w:type="paragraph" w:styleId="45">
    <w:name w:val="Caption"/>
    <w:basedOn w:val="813"/>
    <w:next w:val="8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8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4"/>
    <w:uiPriority w:val="99"/>
    <w:unhideWhenUsed/>
    <w:rPr>
      <w:vertAlign w:val="superscript"/>
    </w:rPr>
  </w:style>
  <w:style w:type="paragraph" w:styleId="177">
    <w:name w:val="endnote text"/>
    <w:basedOn w:val="8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4"/>
    <w:uiPriority w:val="99"/>
    <w:semiHidden/>
    <w:unhideWhenUsed/>
    <w:rPr>
      <w:vertAlign w:val="superscript"/>
    </w:rPr>
  </w:style>
  <w:style w:type="paragraph" w:styleId="180">
    <w:name w:val="toc 1"/>
    <w:basedOn w:val="813"/>
    <w:next w:val="813"/>
    <w:uiPriority w:val="39"/>
    <w:unhideWhenUsed/>
    <w:pPr>
      <w:ind w:left="0" w:right="0" w:firstLine="0"/>
      <w:spacing w:after="57"/>
    </w:pPr>
  </w:style>
  <w:style w:type="paragraph" w:styleId="181">
    <w:name w:val="toc 2"/>
    <w:basedOn w:val="813"/>
    <w:next w:val="813"/>
    <w:uiPriority w:val="39"/>
    <w:unhideWhenUsed/>
    <w:pPr>
      <w:ind w:left="283" w:right="0" w:firstLine="0"/>
      <w:spacing w:after="57"/>
    </w:pPr>
  </w:style>
  <w:style w:type="paragraph" w:styleId="182">
    <w:name w:val="toc 3"/>
    <w:basedOn w:val="813"/>
    <w:next w:val="813"/>
    <w:uiPriority w:val="39"/>
    <w:unhideWhenUsed/>
    <w:pPr>
      <w:ind w:left="567" w:right="0" w:firstLine="0"/>
      <w:spacing w:after="57"/>
    </w:pPr>
  </w:style>
  <w:style w:type="paragraph" w:styleId="183">
    <w:name w:val="toc 4"/>
    <w:basedOn w:val="813"/>
    <w:next w:val="813"/>
    <w:uiPriority w:val="39"/>
    <w:unhideWhenUsed/>
    <w:pPr>
      <w:ind w:left="850" w:right="0" w:firstLine="0"/>
      <w:spacing w:after="57"/>
    </w:pPr>
  </w:style>
  <w:style w:type="paragraph" w:styleId="184">
    <w:name w:val="toc 5"/>
    <w:basedOn w:val="813"/>
    <w:next w:val="813"/>
    <w:uiPriority w:val="39"/>
    <w:unhideWhenUsed/>
    <w:pPr>
      <w:ind w:left="1134" w:right="0" w:firstLine="0"/>
      <w:spacing w:after="57"/>
    </w:pPr>
  </w:style>
  <w:style w:type="paragraph" w:styleId="185">
    <w:name w:val="toc 6"/>
    <w:basedOn w:val="813"/>
    <w:next w:val="813"/>
    <w:uiPriority w:val="39"/>
    <w:unhideWhenUsed/>
    <w:pPr>
      <w:ind w:left="1417" w:right="0" w:firstLine="0"/>
      <w:spacing w:after="57"/>
    </w:pPr>
  </w:style>
  <w:style w:type="paragraph" w:styleId="186">
    <w:name w:val="toc 7"/>
    <w:basedOn w:val="813"/>
    <w:next w:val="813"/>
    <w:uiPriority w:val="39"/>
    <w:unhideWhenUsed/>
    <w:pPr>
      <w:ind w:left="1701" w:right="0" w:firstLine="0"/>
      <w:spacing w:after="57"/>
    </w:pPr>
  </w:style>
  <w:style w:type="paragraph" w:styleId="187">
    <w:name w:val="toc 8"/>
    <w:basedOn w:val="813"/>
    <w:next w:val="813"/>
    <w:uiPriority w:val="39"/>
    <w:unhideWhenUsed/>
    <w:pPr>
      <w:ind w:left="1984" w:right="0" w:firstLine="0"/>
      <w:spacing w:after="57"/>
    </w:pPr>
  </w:style>
  <w:style w:type="paragraph" w:styleId="188">
    <w:name w:val="toc 9"/>
    <w:basedOn w:val="813"/>
    <w:next w:val="8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3"/>
    <w:next w:val="813"/>
    <w:uiPriority w:val="99"/>
    <w:unhideWhenUsed/>
    <w:pPr>
      <w:spacing w:after="0" w:afterAutospacing="0"/>
    </w:pPr>
  </w:style>
  <w:style w:type="paragraph" w:styleId="813" w:default="1">
    <w:name w:val="Normal"/>
    <w:link w:val="825"/>
    <w:uiPriority w:val="0"/>
    <w:qFormat/>
    <w:pPr>
      <w:jc w:val="both"/>
      <w:widowControl w:val="off"/>
    </w:pPr>
    <w:rPr>
      <w:rFonts w:hint="default" w:ascii="Times New Roman" w:hAnsi="Times New Roman" w:eastAsia="宋体" w:cs="Times New Roman"/>
      <w:sz w:val="21"/>
      <w:szCs w:val="24"/>
    </w:rPr>
  </w:style>
  <w:style w:type="character" w:styleId="814" w:default="1">
    <w:name w:val="Default Paragraph Font"/>
    <w:uiPriority w:val="0"/>
    <w:semiHidden/>
    <w:qFormat/>
  </w:style>
  <w:style w:type="table" w:styleId="815" w:default="1">
    <w:name w:val="Normal Table"/>
    <w:uiPriority w:val="0"/>
    <w:semiHidden/>
    <w:qFormat/>
    <w:tblPr>
      <w:tblCellMar>
        <w:left w:w="108" w:type="dxa"/>
        <w:top w:w="0" w:type="dxa"/>
        <w:right w:w="108" w:type="dxa"/>
        <w:bottom w:w="0" w:type="dxa"/>
      </w:tblCellMar>
    </w:tblPr>
  </w:style>
  <w:style w:type="paragraph" w:styleId="816" w:customStyle="1">
    <w:name w:val="普通正文"/>
    <w:basedOn w:val="813"/>
    <w:uiPriority w:val="0"/>
    <w:qFormat/>
    <w:pPr>
      <w:ind w:firstLine="480"/>
      <w:jc w:val="left"/>
      <w:spacing w:before="120" w:after="120" w:line="360" w:lineRule="auto"/>
    </w:pPr>
    <w:rPr>
      <w:rFonts w:ascii="Arial" w:hAnsi="Arial"/>
      <w:sz w:val="24"/>
    </w:rPr>
  </w:style>
  <w:style w:type="paragraph" w:styleId="817" w:customStyle="1">
    <w:name w:val="普通(网站)12"/>
    <w:basedOn w:val="813"/>
    <w:uiPriority w:val="0"/>
    <w:qFormat/>
    <w:pPr>
      <w:jc w:val="left"/>
      <w:spacing w:beforeAutospacing="1" w:afterAutospacing="1"/>
    </w:pPr>
    <w:rPr>
      <w:sz w:val="24"/>
    </w:rPr>
  </w:style>
  <w:style w:type="paragraph" w:styleId="818" w:customStyle="1">
    <w:name w:val="日期1"/>
    <w:basedOn w:val="813"/>
    <w:next w:val="813"/>
    <w:uiPriority w:val="0"/>
    <w:qFormat/>
    <w:rPr>
      <w:sz w:val="24"/>
      <w:szCs w:val="20"/>
    </w:rPr>
  </w:style>
  <w:style w:type="paragraph" w:styleId="819" w:customStyle="1">
    <w:name w:val="普通(网站)11"/>
    <w:basedOn w:val="813"/>
    <w:uiPriority w:val="0"/>
    <w:qFormat/>
    <w:pPr>
      <w:jc w:val="left"/>
      <w:spacing w:before="100" w:beforeAutospacing="1" w:after="100" w:afterAutospacing="1"/>
      <w:widowControl/>
    </w:pPr>
    <w:rPr>
      <w:rFonts w:ascii="宋体" w:hAnsi="宋体" w:cs="宋体"/>
      <w:sz w:val="24"/>
    </w:rPr>
  </w:style>
  <w:style w:type="paragraph" w:styleId="820" w:customStyle="1">
    <w:name w:val="批注文字1"/>
    <w:basedOn w:val="813"/>
    <w:uiPriority w:val="0"/>
    <w:qFormat/>
    <w:pPr>
      <w:jc w:val="left"/>
    </w:pPr>
    <w:rPr>
      <w:rFonts w:ascii="Calibri" w:hAnsi="Calibri"/>
      <w:szCs w:val="22"/>
    </w:rPr>
  </w:style>
  <w:style w:type="paragraph" w:styleId="821" w:customStyle="1">
    <w:name w:val="标题 1121"/>
    <w:basedOn w:val="813"/>
    <w:next w:val="813"/>
    <w:uiPriority w:val="0"/>
    <w:qFormat/>
    <w:pPr>
      <w:jc w:val="center"/>
      <w:keepNext/>
      <w:outlineLvl w:val="0"/>
    </w:pPr>
    <w:rPr>
      <w:rFonts w:ascii="楷体" w:eastAsia="楷体"/>
      <w:sz w:val="28"/>
      <w:szCs w:val="28"/>
    </w:rPr>
  </w:style>
  <w:style w:type="paragraph" w:styleId="822" w:customStyle="1">
    <w:name w:val="普通(网站)1"/>
    <w:basedOn w:val="813"/>
    <w:uiPriority w:val="0"/>
    <w:qFormat/>
    <w:pPr>
      <w:jc w:val="left"/>
      <w:spacing w:before="100" w:beforeAutospacing="1" w:after="100" w:afterAutospacing="1"/>
      <w:widowControl/>
    </w:pPr>
    <w:rPr>
      <w:rFonts w:ascii="宋体" w:hAnsi="宋体" w:cs="宋体"/>
      <w:sz w:val="24"/>
    </w:rPr>
  </w:style>
  <w:style w:type="paragraph" w:styleId="823" w:customStyle="1">
    <w:name w:val="页脚12"/>
    <w:basedOn w:val="813"/>
    <w:uiPriority w:val="0"/>
    <w:unhideWhenUsed/>
    <w:qFormat/>
    <w:pPr>
      <w:jc w:val="left"/>
      <w:tabs>
        <w:tab w:val="center" w:pos="4153" w:leader="none"/>
        <w:tab w:val="right" w:pos="8306" w:leader="none"/>
      </w:tabs>
    </w:pPr>
    <w:rPr>
      <w:sz w:val="18"/>
      <w:szCs w:val="18"/>
    </w:rPr>
  </w:style>
  <w:style w:type="paragraph" w:styleId="824" w:customStyle="1">
    <w:name w:val="页脚11"/>
    <w:basedOn w:val="813"/>
    <w:uiPriority w:val="0"/>
    <w:qFormat/>
    <w:pPr>
      <w:jc w:val="left"/>
      <w:tabs>
        <w:tab w:val="center" w:pos="4153" w:leader="none"/>
        <w:tab w:val="right" w:pos="8306" w:leader="none"/>
      </w:tabs>
    </w:pPr>
    <w:rPr>
      <w:sz w:val="18"/>
      <w:szCs w:val="20"/>
    </w:rPr>
  </w:style>
  <w:style w:type="character" w:styleId="825" w:customStyle="1">
    <w:name w:val="页码11"/>
    <w:link w:val="813"/>
    <w:uiPriority w:val="0"/>
    <w:qFormat/>
    <w:rPr>
      <w:rFonts w:hint="default" w:ascii="Times New Roman" w:hAnsi="Times New Roman" w:eastAsia="宋体" w:cs="Times New Roman"/>
      <w:sz w:val="21"/>
      <w:szCs w:val="24"/>
    </w:rPr>
  </w:style>
  <w:style w:type="paragraph" w:styleId="826" w:customStyle="1">
    <w:name w:val="页脚1"/>
    <w:basedOn w:val="813"/>
    <w:uiPriority w:val="0"/>
    <w:qFormat/>
    <w:pPr>
      <w:jc w:val="left"/>
      <w:tabs>
        <w:tab w:val="center" w:pos="4153" w:leader="none"/>
        <w:tab w:val="right" w:pos="8306" w:leader="none"/>
      </w:tabs>
    </w:pPr>
    <w:rPr>
      <w:sz w:val="18"/>
      <w:szCs w:val="18"/>
    </w:rPr>
  </w:style>
  <w:style w:type="paragraph" w:styleId="827" w:customStyle="1">
    <w:name w:val="正文文本1"/>
    <w:basedOn w:val="813"/>
    <w:uiPriority w:val="99"/>
    <w:qFormat/>
    <w:rPr>
      <w:rFonts w:ascii="楷体" w:hAnsi="Arial" w:eastAsia="楷体"/>
      <w:sz w:val="28"/>
      <w:szCs w:val="28"/>
    </w:rPr>
  </w:style>
  <w:style w:type="paragraph" w:styleId="828" w:customStyle="1">
    <w:name w:val="Footer1"/>
    <w:basedOn w:val="813"/>
    <w:uiPriority w:val="0"/>
    <w:qFormat/>
    <w:pPr>
      <w:tabs>
        <w:tab w:val="center" w:pos="7143" w:leader="none"/>
        <w:tab w:val="right" w:pos="14287" w:leader="none"/>
      </w:tabs>
    </w:pPr>
  </w:style>
  <w:style w:type="numbering" w:styleId="10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2</cp:revision>
  <dcterms:created xsi:type="dcterms:W3CDTF">2026-10-10T02:12:00Z</dcterms:created>
  <dcterms:modified xsi:type="dcterms:W3CDTF">2026-11-02T03:23:32Z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008F7B02BFC946C5BA6756202E8CF36B_11</vt:lpwstr>
  </property>
  <property fmtid="{D5CDD505-2E9C-101B-9397-08002B2CF9AE}" pid="4" name="KSOTemplateDocerSaveRecord">
    <vt:lpwstr>eyJoZGlkIjoiZTVkZWE4MGIzNDdiNGJhOTE1YzhiYTdhMGQyMmZiOWUiLCJ1c2VySWQiOiIyNzY2OTA1NzEifQ==</vt:lpwstr>
  </property>
</Properties>
</file>