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JSZC-320500-JZCG-G2026-0301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苏州市中医医院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苏州市中医医院安全设备采购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02"/>
        <w:ind w:firstLine="0"/>
        <w:jc w:val="left"/>
        <w:spacing w:before="120" w:after="120"/>
        <w:tabs>
          <w:tab w:val="right" w:pos="9856" w:leader="dot"/>
        </w:tabs>
        <w:rPr>
          <w:rStyle w:val="934"/>
          <w:rFonts w:ascii="宋体" w:hAnsi="宋体" w:cs="Calibri"/>
          <w:bCs/>
          <w:caps/>
          <w:color w:val="auto"/>
          <w:sz w:val="32"/>
          <w:szCs w:val="32"/>
        </w:rPr>
        <w:outlineLvl w:val="9"/>
      </w:pPr>
      <w:r>
        <w:rPr>
          <w:rFonts w:ascii="宋体" w:hAnsi="宋体" w:cs="Calibri"/>
          <w:bCs/>
          <w:caps/>
          <w:color w:val="auto"/>
          <w:sz w:val="32"/>
          <w:szCs w:val="32"/>
        </w:rPr>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rPr>
          <w:rStyle w:val="934"/>
          <w:rFonts w:ascii="宋体" w:hAnsi="宋体" w:cs="Calibri"/>
          <w:bCs/>
          <w:caps/>
          <w:color w:val="auto"/>
          <w:sz w:val="32"/>
        </w:rPr>
        <w:fldChar w:fldCharType="begin"/>
      </w:r>
      <w:r>
        <w:rPr>
          <w:rStyle w:val="934"/>
          <w:rFonts w:ascii="宋体" w:hAnsi="宋体" w:cs="Calibri"/>
          <w:bCs/>
          <w:caps/>
          <w:color w:val="auto"/>
          <w:sz w:val="32"/>
        </w:rPr>
        <w:instrText xml:space="preserve"> TOC \o "1-1" \h \z \u </w:instrText>
      </w:r>
      <w:r>
        <w:rPr>
          <w:rStyle w:val="934"/>
          <w:rFonts w:ascii="宋体" w:hAnsi="宋体" w:cs="Calibri"/>
          <w:bCs/>
          <w:caps/>
          <w:color w:val="auto"/>
          <w:sz w:val="32"/>
        </w:rPr>
        <w:fldChar w:fldCharType="separate"/>
      </w:r>
      <w:hyperlink w:tooltip="#_Toc105397776" w:anchor="_Toc105397776" w:history="1">
        <w:r>
          <w:rPr>
            <w:rStyle w:val="934"/>
            <w:rFonts w:ascii="宋体" w:hAnsi="宋体" w:cs="Calibri"/>
            <w:bCs/>
            <w:caps/>
            <w:color w:val="auto"/>
            <w:sz w:val="32"/>
            <w:szCs w:val="32"/>
          </w:rPr>
          <w:t xml:space="preserve">第一章 投标邀请函</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_Toc105397776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5</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hyperlink w:tooltip="#_Toc105397777" w:anchor="_Toc105397777" w:history="1">
        <w:r>
          <w:rPr>
            <w:rStyle w:val="934"/>
            <w:rFonts w:ascii="宋体" w:hAnsi="宋体" w:cs="Calibri"/>
            <w:bCs/>
            <w:caps/>
            <w:color w:val="auto"/>
            <w:sz w:val="32"/>
            <w:szCs w:val="32"/>
          </w:rPr>
          <w:t xml:space="preserve">第二章 投标人须知</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_Toc105397777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9</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hyperlink w:tooltip="#_Toc105397778" w:anchor="_Toc105397778" w:history="1">
        <w:r>
          <w:rPr>
            <w:rStyle w:val="934"/>
            <w:rFonts w:ascii="宋体" w:hAnsi="宋体" w:cs="Calibri"/>
            <w:bCs/>
            <w:caps/>
            <w:color w:val="auto"/>
            <w:sz w:val="32"/>
            <w:szCs w:val="32"/>
          </w:rPr>
          <w:t xml:space="preserve">第三章 投标文件格式</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_Toc105397778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21</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hyperlink w:tooltip="#_Toc105397793" w:anchor="_Toc105397793" w:history="1">
        <w:r>
          <w:rPr>
            <w:rStyle w:val="934"/>
            <w:rFonts w:ascii="宋体" w:hAnsi="宋体" w:cs="Calibri"/>
            <w:bCs/>
            <w:caps/>
            <w:color w:val="auto"/>
            <w:sz w:val="32"/>
            <w:szCs w:val="32"/>
          </w:rPr>
          <w:t xml:space="preserve">第四章 招标书</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_Toc105397793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34</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hyperlink w:tooltip="#_Toc105397794" w:anchor="_Toc105397794" w:history="1">
        <w:r>
          <w:rPr>
            <w:rStyle w:val="934"/>
            <w:rFonts w:ascii="宋体" w:hAnsi="宋体" w:cs="Calibri"/>
            <w:bCs/>
            <w:caps/>
            <w:color w:val="auto"/>
            <w:sz w:val="32"/>
            <w:szCs w:val="32"/>
          </w:rPr>
          <w:t xml:space="preserve">第五章 合同及主要条款</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_Toc105397794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45</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4" w:leader="dot"/>
        </w:tabs>
        <w:rPr>
          <w:rStyle w:val="934"/>
          <w:rFonts w:ascii="宋体" w:hAnsi="宋体" w:cs="Calibri"/>
          <w:bCs/>
          <w:caps/>
          <w:color w:val="auto"/>
          <w:sz w:val="32"/>
          <w:szCs w:val="32"/>
        </w:rPr>
        <w:outlineLvl w:val="9"/>
      </w:pPr>
      <w:r/>
      <w:hyperlink w:tooltip="#_Toc105397795" w:anchor="_Toc105397795" w:history="1">
        <w:r>
          <w:rPr>
            <w:rStyle w:val="934"/>
            <w:rFonts w:ascii="宋体" w:hAnsi="宋体" w:cs="Calibri"/>
            <w:bCs/>
            <w:caps/>
            <w:color w:val="auto"/>
            <w:sz w:val="32"/>
            <w:szCs w:val="32"/>
          </w:rPr>
          <w:t xml:space="preserve">第六章 评标办法和评分标准</w:t>
        </w:r>
        <w:r>
          <w:rPr>
            <w:rStyle w:val="934"/>
            <w:rFonts w:ascii="宋体" w:hAnsi="宋体" w:cs="Calibri"/>
            <w:bCs/>
            <w:caps/>
            <w:color w:val="auto"/>
            <w:sz w:val="32"/>
            <w:szCs w:val="32"/>
          </w:rPr>
          <w:tab/>
        </w:r>
        <w:r>
          <w:rPr>
            <w:rStyle w:val="934"/>
            <w:rFonts w:ascii="宋体" w:hAnsi="宋体" w:cs="Calibri"/>
            <w:bCs/>
            <w:caps/>
            <w:color w:val="auto"/>
            <w:sz w:val="32"/>
            <w:szCs w:val="32"/>
          </w:rPr>
          <w:fldChar w:fldCharType="begin"/>
        </w:r>
        <w:r>
          <w:rPr>
            <w:rStyle w:val="934"/>
            <w:rFonts w:ascii="宋体" w:hAnsi="宋体" w:cs="Calibri"/>
            <w:bCs/>
            <w:caps/>
            <w:color w:val="auto"/>
            <w:sz w:val="32"/>
            <w:szCs w:val="32"/>
          </w:rPr>
          <w:instrText xml:space="preserve"> PAGEREF _Toc105397795 \h </w:instrText>
        </w:r>
        <w:r>
          <w:rPr>
            <w:rStyle w:val="934"/>
            <w:rFonts w:ascii="宋体" w:hAnsi="宋体" w:cs="Calibri"/>
            <w:bCs/>
            <w:caps/>
            <w:color w:val="auto"/>
            <w:sz w:val="32"/>
            <w:szCs w:val="32"/>
          </w:rPr>
        </w:r>
        <w:r>
          <w:rPr>
            <w:rStyle w:val="934"/>
            <w:rFonts w:ascii="宋体" w:hAnsi="宋体" w:cs="Calibri"/>
            <w:bCs/>
            <w:caps/>
            <w:color w:val="auto"/>
            <w:sz w:val="32"/>
            <w:szCs w:val="32"/>
          </w:rPr>
          <w:fldChar w:fldCharType="separate"/>
        </w:r>
        <w:r>
          <w:rPr>
            <w:rStyle w:val="934"/>
            <w:rFonts w:ascii="宋体" w:hAnsi="宋体" w:cs="Calibri"/>
            <w:bCs/>
            <w:caps/>
            <w:color w:val="auto"/>
            <w:sz w:val="32"/>
            <w:szCs w:val="32"/>
          </w:rPr>
          <w:t xml:space="preserve">56</w:t>
        </w:r>
        <w:r>
          <w:rPr>
            <w:rStyle w:val="934"/>
            <w:rFonts w:ascii="宋体" w:hAnsi="宋体" w:cs="Calibri"/>
            <w:bCs/>
            <w:caps/>
            <w:color w:val="auto"/>
            <w:sz w:val="32"/>
            <w:szCs w:val="32"/>
          </w:rPr>
          <w:fldChar w:fldCharType="end"/>
        </w:r>
      </w:hyperlink>
      <w:r/>
      <w:r/>
    </w:p>
    <w:p>
      <w:pPr>
        <w:pStyle w:val="902"/>
        <w:ind w:firstLine="0"/>
        <w:jc w:val="left"/>
        <w:spacing w:before="120" w:after="120"/>
        <w:tabs>
          <w:tab w:val="right" w:pos="9856" w:leader="dot"/>
        </w:tabs>
        <w:rPr>
          <w:rFonts w:ascii="宋体" w:hAnsi="宋体"/>
          <w:sz w:val="32"/>
          <w:szCs w:val="32"/>
        </w:rPr>
        <w:outlineLvl w:val="9"/>
      </w:pPr>
      <w:r>
        <w:rPr>
          <w:rStyle w:val="93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苏州市中医医院安全设备采购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3" w:name="OLE_LINK37"/>
            <w:r/>
            <w:bookmarkStart w:id="4" w:name="OLE_LINK36"/>
            <w:r>
              <w:rPr>
                <w:rFonts w:ascii="宋体" w:hAnsi="宋体"/>
                <w:sz w:val="21"/>
                <w:szCs w:val="21"/>
              </w:rPr>
              <w:t xml:space="preserve">0512-69820255</w:t>
            </w:r>
            <w:bookmarkEnd w:id="3"/>
            <w:r/>
            <w:bookmarkEnd w:id="4"/>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苏州市中医医院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苏州市姑苏区杨素路18号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徐洪</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0512-67870690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年11</w:t>
            </w:r>
            <w:r>
              <w:rPr>
                <w:rFonts w:hint="eastAsia" w:ascii="宋体" w:hAnsi="宋体" w:cs="Times New Roman"/>
                <w:sz w:val="21"/>
                <w:szCs w:val="21"/>
                <w:u w:val="single"/>
              </w:rPr>
              <w:t xml:space="preserve">月2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年11</w:t>
            </w:r>
            <w:r>
              <w:rPr>
                <w:rFonts w:hint="eastAsia" w:ascii="宋体" w:hAnsi="宋体" w:cs="Times New Roman"/>
                <w:sz w:val="21"/>
                <w:szCs w:val="21"/>
                <w:u w:val="single"/>
              </w:rPr>
              <w:t xml:space="preserve">月2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0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0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9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95"/>
        <w:rPr>
          <w:rFonts w:ascii="宋体" w:hAnsi="宋体"/>
        </w:rPr>
      </w:pPr>
      <w:r>
        <w:rPr>
          <w:rFonts w:ascii="宋体" w:hAnsi="宋体"/>
        </w:rPr>
      </w:r>
      <w:r/>
    </w:p>
    <w:p>
      <w:pPr>
        <w:pStyle w:val="88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9"/>
        <w:ind w:left="431" w:firstLine="17"/>
        <w:jc w:val="center"/>
        <w:spacing w:before="0" w:after="0" w:line="360" w:lineRule="auto"/>
        <w:rPr>
          <w:rStyle w:val="999"/>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苏州市中医医院安全设备采购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年11</w:t>
      </w:r>
      <w:r>
        <w:rPr>
          <w:rFonts w:hint="eastAsia" w:ascii="宋体" w:hAnsi="宋体"/>
          <w:b/>
          <w:sz w:val="21"/>
          <w:szCs w:val="21"/>
          <w:u w:val="single"/>
        </w:rPr>
        <w:t xml:space="preserve">月2</w:t>
      </w:r>
      <w:r>
        <w:rPr>
          <w:rFonts w:hint="eastAsia" w:ascii="宋体" w:hAnsi="宋体"/>
          <w:b/>
          <w:sz w:val="21"/>
          <w:szCs w:val="21"/>
          <w:u w:val="single"/>
        </w:rPr>
        <w:t xml:space="preserve">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8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JSZC-320500-JZCG-G2026-0301</w:t>
      </w:r>
      <w:r/>
    </w:p>
    <w:p>
      <w:pPr>
        <w:pStyle w:val="88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苏州市中医医院安全设备采购</w:t>
      </w:r>
      <w:r/>
    </w:p>
    <w:p>
      <w:pPr>
        <w:pStyle w:val="88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7"/>
        <w:ind w:left="0" w:firstLine="420"/>
        <w:spacing w:line="360" w:lineRule="auto"/>
        <w:rPr>
          <w:rFonts w:ascii="宋体" w:hAnsi="宋体"/>
          <w:sz w:val="21"/>
          <w:szCs w:val="21"/>
        </w:rPr>
      </w:pPr>
      <w:r>
        <w:rPr>
          <w:rFonts w:hint="eastAsia" w:ascii="宋体" w:hAnsi="宋体"/>
          <w:sz w:val="21"/>
          <w:szCs w:val="21"/>
        </w:rPr>
        <w:t xml:space="preserve">4.预算金额：</w:t>
      </w:r>
      <w:bookmarkStart w:id="8" w:name="OLE_LINK59"/>
      <w:r/>
      <w:bookmarkStart w:id="9" w:name="OLE_LINK60"/>
      <w:r>
        <w:rPr>
          <w:rFonts w:hint="eastAsia" w:ascii="宋体" w:hAnsi="宋体"/>
          <w:sz w:val="21"/>
          <w:szCs w:val="21"/>
        </w:rPr>
        <w:t xml:space="preserve">人民币</w:t>
      </w:r>
      <w:r>
        <w:rPr>
          <w:rFonts w:hint="eastAsia" w:ascii="宋体" w:hAnsi="宋体"/>
          <w:sz w:val="21"/>
          <w:szCs w:val="21"/>
        </w:rPr>
        <w:t xml:space="preserve">壹佰陆拾万元整</w:t>
      </w:r>
      <w:r>
        <w:rPr>
          <w:rFonts w:hint="eastAsia" w:ascii="宋体" w:hAnsi="宋体"/>
          <w:sz w:val="21"/>
          <w:szCs w:val="21"/>
        </w:rPr>
        <w:t xml:space="preserve">（¥</w:t>
      </w:r>
      <w:r>
        <w:rPr>
          <w:rFonts w:ascii="宋体" w:hAnsi="宋体"/>
          <w:sz w:val="21"/>
          <w:szCs w:val="21"/>
        </w:rPr>
        <w:t xml:space="preserve">1600000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bookmarkEnd w:id="8"/>
      <w:r/>
      <w:bookmarkEnd w:id="9"/>
      <w:r/>
      <w:r/>
    </w:p>
    <w:p>
      <w:pPr>
        <w:pStyle w:val="88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人民币壹佰陆拾万元整（¥</w:t>
      </w:r>
      <w:r>
        <w:rPr>
          <w:rFonts w:ascii="宋体" w:hAnsi="宋体"/>
          <w:sz w:val="21"/>
          <w:szCs w:val="21"/>
        </w:rPr>
        <w:t xml:space="preserve">1600000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质保期：≥5年。供货期：经甲方通知后30日内。</w:t>
      </w:r>
      <w:r/>
    </w:p>
    <w:p>
      <w:pPr>
        <w:pStyle w:val="88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87"/>
        <w:ind w:left="0" w:firstLine="420"/>
        <w:spacing w:line="360" w:lineRule="auto"/>
        <w:rPr>
          <w:rFonts w:ascii="宋体" w:hAnsi="宋体"/>
          <w:sz w:val="21"/>
          <w:szCs w:val="21"/>
        </w:rPr>
      </w:pPr>
      <w:r>
        <w:rPr>
          <w:rFonts w:hint="eastAsia" w:ascii="宋体" w:hAnsi="宋体"/>
          <w:sz w:val="21"/>
          <w:szCs w:val="21"/>
        </w:rPr>
        <w:t xml:space="preserve">为提升苏州市中医医院网络安全与数据安全能力，提高医院各业务系统的稳定性和安全性、预防和解决各类威胁，确保网络安全与数据安全，需要购置一批安全设备与备份设备。通过本项目建设，推进医院标准化、规范化水平，落实国家和行业的建设标准。</w:t>
      </w:r>
      <w:r/>
    </w:p>
    <w:p>
      <w:pPr>
        <w:pStyle w:val="88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7"/>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8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7"/>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87"/>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87"/>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87"/>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8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7"/>
        <w:ind w:left="0" w:firstLine="420"/>
        <w:spacing w:line="360" w:lineRule="auto"/>
        <w:rPr>
          <w:rFonts w:ascii="宋体" w:hAnsi="宋体"/>
          <w:sz w:val="21"/>
          <w:szCs w:val="21"/>
        </w:rPr>
      </w:pPr>
      <w:r>
        <w:rPr>
          <w:rFonts w:hint="eastAsia" w:ascii="宋体" w:hAnsi="宋体"/>
          <w:sz w:val="21"/>
          <w:szCs w:val="21"/>
        </w:rPr>
        <w:t xml:space="preserve">3.方式：</w:t>
      </w:r>
      <w:r/>
    </w:p>
    <w:p>
      <w:pPr>
        <w:pStyle w:val="88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p>
    <w:p>
      <w:pPr>
        <w:pStyle w:val="88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8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年11月2日13点30分</w:t>
      </w:r>
      <w:r>
        <w:rPr>
          <w:rFonts w:hint="eastAsia" w:ascii="宋体" w:hAnsi="宋体"/>
          <w:sz w:val="21"/>
          <w:szCs w:val="21"/>
        </w:rPr>
        <w:t xml:space="preserve">（北京时间）；</w:t>
      </w:r>
      <w:r>
        <w:rPr>
          <w:rFonts w:ascii="宋体" w:hAnsi="宋体"/>
          <w:sz w:val="21"/>
          <w:szCs w:val="21"/>
        </w:rPr>
        <w:t xml:space="preserve"> </w:t>
      </w:r>
      <w:r/>
    </w:p>
    <w:p>
      <w:pPr>
        <w:pStyle w:val="88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年11月2日13点30分</w:t>
      </w:r>
      <w:r>
        <w:rPr>
          <w:rFonts w:hint="eastAsia" w:ascii="宋体" w:hAnsi="宋体"/>
          <w:sz w:val="21"/>
          <w:szCs w:val="21"/>
        </w:rPr>
        <w:t xml:space="preserve">（北京时间）；</w:t>
      </w:r>
      <w:r/>
    </w:p>
    <w:p>
      <w:pPr>
        <w:pStyle w:val="88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8"/>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28"/>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28"/>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28"/>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7"/>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苏州市中医医院</w:t>
      </w:r>
      <w:r/>
    </w:p>
    <w:p>
      <w:pPr>
        <w:pStyle w:val="88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苏州市姑苏区杨素路18号</w:t>
      </w:r>
      <w:r/>
    </w:p>
    <w:p>
      <w:pPr>
        <w:pStyle w:val="887"/>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徐洪</w:t>
      </w:r>
      <w:r/>
    </w:p>
    <w:p>
      <w:pPr>
        <w:pStyle w:val="88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0512-67870690</w:t>
      </w:r>
      <w:r/>
    </w:p>
    <w:p>
      <w:pPr>
        <w:pStyle w:val="88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8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8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7"/>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cs="Times New Roman"/>
          <w:sz w:val="21"/>
          <w:szCs w:val="21"/>
        </w:rPr>
        <w:t xml:space="preserve">陆经理</w:t>
      </w:r>
      <w:r/>
    </w:p>
    <w:p>
      <w:pPr>
        <w:pStyle w:val="887"/>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jc w:val="left"/>
        <w:rPr>
          <w:rFonts w:ascii="Times New Roman" w:hAnsi="Times New Roman" w:cs="Times New Roman"/>
        </w:rPr>
      </w:pPr>
      <w:r>
        <w:br w:type="page" w:clear="all"/>
      </w:r>
      <w:r/>
    </w:p>
    <w:p>
      <w:pPr>
        <w:pStyle w:val="881"/>
        <w:ind w:left="0" w:firstLine="0"/>
      </w:pPr>
      <w:r/>
      <w:r/>
    </w:p>
    <w:p>
      <w:pPr>
        <w:pStyle w:val="869"/>
        <w:ind w:left="0" w:firstLine="0"/>
        <w:jc w:val="center"/>
        <w:rPr>
          <w:rFonts w:ascii="宋体" w:hAnsi="宋体"/>
          <w:b/>
          <w:sz w:val="44"/>
          <w:szCs w:val="22"/>
        </w:rPr>
      </w:pPr>
      <w:r/>
      <w:bookmarkStart w:id="10" w:name="_Toc2412"/>
      <w:r/>
      <w:bookmarkStart w:id="11" w:name="_Toc105397777"/>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87"/>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87"/>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8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7"/>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8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87"/>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8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8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8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7"/>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8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7"/>
        <w:ind w:left="0" w:firstLine="422"/>
        <w:spacing w:line="360" w:lineRule="auto"/>
        <w:rPr>
          <w:rFonts w:ascii="宋体" w:hAnsi="宋体"/>
          <w:b/>
          <w:sz w:val="21"/>
          <w:szCs w:val="21"/>
        </w:rPr>
      </w:pPr>
      <w:r/>
      <w:bookmarkStart w:id="28" w:name="OLE_LINK22"/>
      <w:r/>
      <w:bookmarkStart w:id="29" w:name="OLE_LINK32"/>
      <w:r/>
      <w:bookmarkStart w:id="30" w:name="OLE_LINK33"/>
      <w:r/>
      <w:bookmarkStart w:id="31" w:name="OLE_LINK35"/>
      <w:r>
        <w:rPr>
          <w:rFonts w:hint="eastAsia" w:ascii="宋体" w:hAnsi="宋体"/>
          <w:b/>
          <w:sz w:val="21"/>
          <w:szCs w:val="21"/>
        </w:rPr>
        <w:t xml:space="preserve">联系电话：0512-69826795</w:t>
      </w:r>
      <w:r/>
    </w:p>
    <w:p>
      <w:pPr>
        <w:pStyle w:val="88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88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8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8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8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10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0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0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0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0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10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03"/>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31150"/>
      <w:r/>
      <w:bookmarkStart w:id="33"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103"/>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87"/>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10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0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0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0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2837"/>
      <w:r/>
      <w:bookmarkStart w:id="35"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03"/>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0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03"/>
        <w:ind w:left="0" w:firstLine="422"/>
        <w:spacing w:line="360" w:lineRule="auto"/>
        <w:rPr>
          <w:rFonts w:ascii="宋体" w:hAnsi="宋体" w:cs="宋体"/>
          <w:b/>
          <w:sz w:val="21"/>
          <w:szCs w:val="21"/>
        </w:rPr>
      </w:pPr>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10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5"/>
      <w:r/>
      <w:bookmarkStart w:id="38" w:name="OLE_LINK6"/>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10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10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10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10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103"/>
        <w:ind w:left="0" w:firstLine="422"/>
        <w:spacing w:line="360" w:lineRule="auto"/>
        <w:rPr>
          <w:shd w:val="clear" w:color="auto" w:fill="ffffff"/>
        </w:rPr>
      </w:pPr>
      <w:r/>
      <w:bookmarkStart w:id="39" w:name="OLE_LINK3"/>
      <w:r/>
      <w:bookmarkStart w:id="40"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1"/>
      <w:r/>
      <w:bookmarkStart w:id="42" w:name="OLE_LINK2"/>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3" w:name="OLE_LINK9"/>
      <w:r/>
      <w:bookmarkStart w:id="44" w:name="OLE_LINK10"/>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10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03"/>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03"/>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10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03"/>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03"/>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0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0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0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10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10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0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0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0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0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0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0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10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10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10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0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03"/>
        <w:ind w:left="0" w:firstLine="0"/>
        <w:spacing w:line="360" w:lineRule="auto"/>
        <w:rPr>
          <w:rFonts w:ascii="宋体" w:hAnsi="宋体" w:cs="宋体"/>
          <w:sz w:val="21"/>
          <w:szCs w:val="21"/>
        </w:rPr>
      </w:pPr>
      <w:r>
        <w:rPr>
          <w:rFonts w:ascii="宋体" w:hAnsi="宋体" w:cs="宋体"/>
          <w:sz w:val="21"/>
          <w:szCs w:val="21"/>
        </w:rPr>
      </w:r>
      <w:r/>
    </w:p>
    <w:p>
      <w:pPr>
        <w:pStyle w:val="869"/>
        <w:ind w:left="0" w:firstLine="0"/>
        <w:jc w:val="center"/>
        <w:rPr>
          <w:rFonts w:ascii="宋体" w:hAnsi="宋体"/>
          <w:sz w:val="21"/>
          <w:szCs w:val="21"/>
          <w:lang w:val="zh-CN"/>
        </w:rPr>
      </w:pPr>
      <w:r/>
      <w:bookmarkStart w:id="49" w:name="_Toc105397778"/>
      <w:r/>
      <w:bookmarkStart w:id="50" w:name="_Toc24711"/>
      <w:r/>
      <w:bookmarkStart w:id="51" w:name="_Toc7264"/>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10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05397779"/>
      <w:r/>
      <w:bookmarkStart w:id="54" w:name="_Toc3821"/>
      <w:r/>
      <w:bookmarkStart w:id="55" w:name="_Toc71810480"/>
      <w:r/>
      <w:bookmarkStart w:id="56" w:name="_Toc17036"/>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105397780"/>
      <w:r/>
      <w:bookmarkStart w:id="5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95"/>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2" w:name="OLE_LINK27"/>
      <w:r/>
      <w:bookmarkStart w:id="73" w:name="OLE_LINK28"/>
      <w:r>
        <w:rPr>
          <w:rFonts w:hint="eastAsia" w:ascii="宋体" w:hAnsi="宋体"/>
          <w:b/>
          <w:sz w:val="21"/>
          <w:szCs w:val="21"/>
        </w:rPr>
        <w:t xml:space="preserve">公开分项报价</w:t>
      </w:r>
      <w:bookmarkEnd w:id="72"/>
      <w:bookmarkEnd w:id="73"/>
      <w:r/>
    </w:p>
    <w:p>
      <w:pPr>
        <w:pStyle w:val="895"/>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8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4" w:name="_Toc71810483"/>
      <w:r/>
      <w:bookmarkStart w:id="7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105397783"/>
      <w:r/>
      <w:bookmarkStart w:id="77" w:name="_Toc21574"/>
      <w:r/>
      <w:bookmarkStart w:id="78" w:name="_Toc19621"/>
      <w:r/>
      <w:bookmarkStart w:id="7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苏州市中医医院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苏州市中医医院安全设备采购</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9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2" w:name="_Toc3869"/>
      <w:r/>
      <w:bookmarkStart w:id="83" w:name="_Toc32206"/>
      <w:r/>
      <w:bookmarkStart w:id="8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2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5" w:name="OLE_LINK15"/>
      <w:r/>
      <w:bookmarkStart w:id="86"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6"/>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26"/>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33"/>
          <w:rFonts w:hint="eastAsia"/>
          <w:u w:val="single"/>
        </w:rPr>
        <w:t xml:space="preserve">（产品名称</w:t>
      </w:r>
      <w:r>
        <w:rPr>
          <w:rStyle w:val="933"/>
          <w:rFonts w:hint="eastAsia"/>
          <w:u w:val="single"/>
        </w:rPr>
        <w:t xml:space="preserve">1</w:t>
      </w:r>
      <w:r>
        <w:rPr>
          <w:rStyle w:val="933"/>
          <w:rFonts w:hint="eastAsia"/>
          <w:u w:val="single"/>
        </w:rPr>
        <w:t xml:space="preserve">）</w:t>
      </w:r>
      <w:r>
        <w:rPr>
          <w:rStyle w:val="933"/>
          <w:rFonts w:hint="eastAsia"/>
          <w:vertAlign w:val="superscript"/>
        </w:rPr>
        <w:t xml:space="preserve">1</w:t>
      </w:r>
      <w:r>
        <w:rPr>
          <w:rFonts w:hint="eastAsia"/>
        </w:rPr>
        <w:t xml:space="preserve">，生产厂为</w:t>
      </w:r>
      <w:r>
        <w:rPr>
          <w:rStyle w:val="933"/>
          <w:rFonts w:hint="eastAsia"/>
          <w:u w:val="single"/>
        </w:rPr>
        <w:t xml:space="preserve">（厂名）</w:t>
      </w:r>
      <w:r>
        <w:rPr>
          <w:rStyle w:val="933"/>
          <w:rFonts w:hint="eastAsia"/>
          <w:vertAlign w:val="superscript"/>
        </w:rPr>
        <w:t xml:space="preserve">2</w:t>
      </w:r>
      <w:r>
        <w:rPr>
          <w:rFonts w:hint="eastAsia"/>
        </w:rPr>
        <w:t xml:space="preserve">，厂址为</w:t>
      </w:r>
      <w:r>
        <w:rPr>
          <w:rStyle w:val="933"/>
          <w:rFonts w:hint="eastAsia"/>
          <w:u w:val="single"/>
        </w:rPr>
        <w:t xml:space="preserve">（生产厂址）</w:t>
      </w:r>
      <w:r>
        <w:rPr>
          <w:rFonts w:hint="eastAsia"/>
        </w:rPr>
        <w:t xml:space="preserve">。</w:t>
      </w:r>
      <w:r>
        <w:rPr>
          <w:rStyle w:val="933"/>
          <w:rFonts w:hint="eastAsia"/>
          <w:u w:val="single"/>
        </w:rPr>
        <w:t xml:space="preserve">（产品名称</w:t>
      </w:r>
      <w:r>
        <w:rPr>
          <w:rStyle w:val="933"/>
          <w:rFonts w:hint="eastAsia"/>
          <w:u w:val="single"/>
        </w:rPr>
        <w:t xml:space="preserve">1</w:t>
      </w:r>
      <w:r>
        <w:rPr>
          <w:rStyle w:val="933"/>
          <w:rFonts w:hint="eastAsia"/>
          <w:u w:val="single"/>
        </w:rPr>
        <w:t xml:space="preserve">）</w:t>
      </w:r>
      <w:r>
        <w:rPr>
          <w:rFonts w:hint="eastAsia"/>
        </w:rPr>
        <w:t xml:space="preserve">的中国境内生产的组件成本占比≥</w:t>
      </w:r>
      <w:r>
        <w:rPr>
          <w:rStyle w:val="933"/>
          <w:rFonts w:hint="eastAsia"/>
          <w:u w:val="single"/>
        </w:rPr>
        <w:t xml:space="preserve">（规定比例）</w:t>
      </w:r>
      <w:r>
        <w:rPr>
          <w:rStyle w:val="933"/>
          <w:rFonts w:hint="eastAsia"/>
          <w:vertAlign w:val="superscript"/>
        </w:rPr>
        <w:t xml:space="preserve">3</w:t>
      </w:r>
      <w:r>
        <w:rPr>
          <w:rFonts w:hint="eastAsia"/>
        </w:rPr>
        <w:t xml:space="preserve">。</w:t>
      </w:r>
      <w:r>
        <w:rPr>
          <w:rStyle w:val="933"/>
          <w:rFonts w:hint="eastAsia"/>
          <w:u w:val="single"/>
        </w:rPr>
        <w:t xml:space="preserve">（产品名称</w:t>
      </w:r>
      <w:r>
        <w:rPr>
          <w:rStyle w:val="933"/>
          <w:rFonts w:hint="eastAsia"/>
          <w:u w:val="single"/>
        </w:rPr>
        <w:t xml:space="preserve">1</w:t>
      </w:r>
      <w:r>
        <w:rPr>
          <w:rStyle w:val="933"/>
          <w:rFonts w:hint="eastAsia"/>
          <w:u w:val="single"/>
        </w:rPr>
        <w:t xml:space="preserve">）</w:t>
      </w:r>
      <w:r>
        <w:rPr>
          <w:rFonts w:hint="eastAsia"/>
        </w:rPr>
        <w:t xml:space="preserve">的</w:t>
      </w:r>
      <w:r>
        <w:rPr>
          <w:rStyle w:val="933"/>
          <w:rFonts w:hint="eastAsia"/>
          <w:u w:val="single"/>
        </w:rPr>
        <w:t xml:space="preserve">（关键组件）</w:t>
      </w:r>
      <w:r>
        <w:rPr>
          <w:rStyle w:val="933"/>
          <w:rFonts w:hint="eastAsia"/>
          <w:vertAlign w:val="superscript"/>
        </w:rPr>
        <w:t xml:space="preserve">4</w:t>
      </w:r>
      <w:r>
        <w:rPr>
          <w:rFonts w:hint="eastAsia"/>
        </w:rPr>
        <w:t xml:space="preserve">在中国境内生产。</w:t>
      </w:r>
      <w:r>
        <w:rPr>
          <w:rStyle w:val="933"/>
          <w:rFonts w:hint="eastAsia"/>
          <w:u w:val="single"/>
        </w:rPr>
        <w:t xml:space="preserve">（产品名称</w:t>
      </w:r>
      <w:r>
        <w:rPr>
          <w:rStyle w:val="933"/>
          <w:rFonts w:hint="eastAsia"/>
          <w:u w:val="single"/>
        </w:rPr>
        <w:t xml:space="preserve">1</w:t>
      </w:r>
      <w:r>
        <w:rPr>
          <w:rStyle w:val="933"/>
          <w:rFonts w:hint="eastAsia"/>
          <w:u w:val="single"/>
        </w:rPr>
        <w:t xml:space="preserve">）</w:t>
      </w:r>
      <w:r>
        <w:rPr>
          <w:rFonts w:hint="eastAsia"/>
        </w:rPr>
        <w:t xml:space="preserve">的</w:t>
      </w:r>
      <w:r>
        <w:rPr>
          <w:rStyle w:val="933"/>
          <w:rFonts w:hint="eastAsia"/>
          <w:u w:val="single"/>
        </w:rPr>
        <w:t xml:space="preserve">（关键工序）</w:t>
      </w:r>
      <w:r>
        <w:rPr>
          <w:rStyle w:val="933"/>
          <w:rFonts w:hint="eastAsia"/>
          <w:vertAlign w:val="superscript"/>
        </w:rPr>
        <w:t xml:space="preserve">5</w:t>
      </w:r>
      <w:r>
        <w:rPr>
          <w:rFonts w:hint="eastAsia"/>
        </w:rPr>
        <w:t xml:space="preserve">在中国境内完成。</w:t>
      </w:r>
      <w:r/>
    </w:p>
    <w:p>
      <w:pPr>
        <w:pStyle w:val="926"/>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33"/>
          <w:rFonts w:hint="eastAsia"/>
          <w:u w:val="single"/>
        </w:rPr>
        <w:t xml:space="preserve">（产品名称</w:t>
      </w:r>
      <w:r>
        <w:rPr>
          <w:rStyle w:val="933"/>
          <w:rFonts w:hint="eastAsia"/>
          <w:u w:val="single"/>
        </w:rPr>
        <w:t xml:space="preserve">2</w:t>
      </w:r>
      <w:r>
        <w:rPr>
          <w:rStyle w:val="933"/>
          <w:rFonts w:hint="eastAsia"/>
          <w:u w:val="single"/>
        </w:rPr>
        <w:t xml:space="preserve">）</w:t>
      </w:r>
      <w:r>
        <w:rPr>
          <w:rFonts w:hint="eastAsia"/>
        </w:rPr>
        <w:t xml:space="preserve">，生产厂为</w:t>
      </w:r>
      <w:r>
        <w:rPr>
          <w:rStyle w:val="933"/>
          <w:rFonts w:hint="eastAsia"/>
          <w:u w:val="single"/>
        </w:rPr>
        <w:t xml:space="preserve">（厂名）</w:t>
      </w:r>
      <w:r>
        <w:rPr>
          <w:rFonts w:hint="eastAsia"/>
        </w:rPr>
        <w:t xml:space="preserve">，厂址为</w:t>
      </w:r>
      <w:r>
        <w:rPr>
          <w:rStyle w:val="933"/>
          <w:rFonts w:hint="eastAsia"/>
          <w:u w:val="single"/>
        </w:rPr>
        <w:t xml:space="preserve">（生产厂址）</w:t>
      </w:r>
      <w:r>
        <w:rPr>
          <w:rFonts w:hint="eastAsia"/>
        </w:rPr>
        <w:t xml:space="preserve">。</w:t>
      </w:r>
      <w:r>
        <w:rPr>
          <w:rStyle w:val="933"/>
          <w:rFonts w:hint="eastAsia"/>
          <w:u w:val="single"/>
        </w:rPr>
        <w:t xml:space="preserve">（产品名称</w:t>
      </w:r>
      <w:r>
        <w:rPr>
          <w:rStyle w:val="933"/>
          <w:rFonts w:hint="eastAsia"/>
          <w:u w:val="single"/>
        </w:rPr>
        <w:t xml:space="preserve">2</w:t>
      </w:r>
      <w:r>
        <w:rPr>
          <w:rStyle w:val="933"/>
          <w:rFonts w:hint="eastAsia"/>
          <w:u w:val="single"/>
        </w:rPr>
        <w:t xml:space="preserve">）</w:t>
      </w:r>
      <w:r>
        <w:rPr>
          <w:rFonts w:hint="eastAsia"/>
        </w:rPr>
        <w:t xml:space="preserve">的中国境内生产的组件成本占比≥</w:t>
      </w:r>
      <w:r>
        <w:rPr>
          <w:rStyle w:val="933"/>
          <w:rFonts w:hint="eastAsia"/>
          <w:u w:val="single"/>
        </w:rPr>
        <w:t xml:space="preserve">（规定比例）</w:t>
      </w:r>
      <w:r>
        <w:rPr>
          <w:rFonts w:hint="eastAsia"/>
        </w:rPr>
        <w:t xml:space="preserve">。</w:t>
      </w:r>
      <w:r>
        <w:rPr>
          <w:rStyle w:val="933"/>
          <w:rFonts w:hint="eastAsia"/>
          <w:u w:val="single"/>
        </w:rPr>
        <w:t xml:space="preserve">（产品名称</w:t>
      </w:r>
      <w:r>
        <w:rPr>
          <w:rStyle w:val="933"/>
          <w:rFonts w:hint="eastAsia"/>
          <w:u w:val="single"/>
        </w:rPr>
        <w:t xml:space="preserve">2</w:t>
      </w:r>
      <w:r>
        <w:rPr>
          <w:rStyle w:val="933"/>
          <w:rFonts w:hint="eastAsia"/>
          <w:u w:val="single"/>
        </w:rPr>
        <w:t xml:space="preserve">）</w:t>
      </w:r>
      <w:r>
        <w:rPr>
          <w:rFonts w:hint="eastAsia"/>
        </w:rPr>
        <w:t xml:space="preserve">的</w:t>
      </w:r>
      <w:r>
        <w:rPr>
          <w:rStyle w:val="933"/>
          <w:rFonts w:hint="eastAsia"/>
          <w:u w:val="single"/>
        </w:rPr>
        <w:t xml:space="preserve">（关键组件）</w:t>
      </w:r>
      <w:r>
        <w:rPr>
          <w:rFonts w:hint="eastAsia"/>
        </w:rPr>
        <w:t xml:space="preserve">在中国境内生产。</w:t>
      </w:r>
      <w:r>
        <w:rPr>
          <w:rStyle w:val="933"/>
          <w:rFonts w:hint="eastAsia"/>
          <w:u w:val="single"/>
        </w:rPr>
        <w:t xml:space="preserve">（产品名称</w:t>
      </w:r>
      <w:r>
        <w:rPr>
          <w:rStyle w:val="933"/>
          <w:rFonts w:hint="eastAsia"/>
          <w:u w:val="single"/>
        </w:rPr>
        <w:t xml:space="preserve">2</w:t>
      </w:r>
      <w:r>
        <w:rPr>
          <w:rStyle w:val="933"/>
          <w:rFonts w:hint="eastAsia"/>
          <w:u w:val="single"/>
        </w:rPr>
        <w:t xml:space="preserve">）</w:t>
      </w:r>
      <w:r>
        <w:rPr>
          <w:rFonts w:hint="eastAsia"/>
        </w:rPr>
        <w:t xml:space="preserve">的</w:t>
      </w:r>
      <w:r>
        <w:rPr>
          <w:rStyle w:val="933"/>
          <w:rFonts w:hint="eastAsia"/>
          <w:u w:val="single"/>
        </w:rPr>
        <w:t xml:space="preserve">（关键工序）</w:t>
      </w:r>
      <w:r>
        <w:rPr>
          <w:rFonts w:hint="eastAsia"/>
        </w:rPr>
        <w:t xml:space="preserve">在中国境内完成。</w:t>
      </w:r>
      <w:r/>
    </w:p>
    <w:p>
      <w:pPr>
        <w:pStyle w:val="926"/>
        <w:ind w:firstLine="480"/>
        <w:spacing w:before="30" w:after="30"/>
        <w:shd w:val="clear" w:color="auto" w:fill="ffffff"/>
      </w:pPr>
      <w:r>
        <w:rPr>
          <w:rFonts w:hint="eastAsia"/>
        </w:rPr>
        <w:t xml:space="preserve">……</w:t>
      </w:r>
      <w:r/>
    </w:p>
    <w:p>
      <w:pPr>
        <w:pStyle w:val="926"/>
        <w:ind w:firstLine="480"/>
        <w:spacing w:before="30" w:after="30"/>
        <w:shd w:val="clear" w:color="auto" w:fill="ffffff"/>
      </w:pPr>
      <w:r>
        <w:rPr>
          <w:rFonts w:hint="eastAsia"/>
        </w:rPr>
        <w:t xml:space="preserve">本公司（单位）对上述声明内容的真实性负责。如有虚假，愿承担相应法律责任。</w:t>
      </w:r>
      <w:r/>
    </w:p>
    <w:p>
      <w:pPr>
        <w:pStyle w:val="926"/>
        <w:spacing w:before="30" w:after="30"/>
        <w:shd w:val="clear" w:color="auto" w:fill="ffffff"/>
      </w:pPr>
      <w:r/>
      <w:r/>
    </w:p>
    <w:p>
      <w:pPr>
        <w:pStyle w:val="926"/>
        <w:ind w:right="815"/>
        <w:jc w:val="center"/>
        <w:spacing w:before="30" w:after="30"/>
        <w:shd w:val="clear" w:color="auto" w:fill="ffffff"/>
      </w:pPr>
      <w:r>
        <w:rPr>
          <w:rFonts w:hint="eastAsia"/>
        </w:rPr>
        <w:t xml:space="preserve">公司（单位）名称（盖章）：</w:t>
      </w:r>
      <w:r/>
    </w:p>
    <w:p>
      <w:pPr>
        <w:pStyle w:val="926"/>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26"/>
        <w:jc w:val="right"/>
        <w:spacing w:before="0" w:after="0"/>
        <w:shd w:val="clear" w:color="auto" w:fill="ffffff"/>
      </w:pPr>
      <w:r/>
      <w:r/>
    </w:p>
    <w:p>
      <w:pPr>
        <w:pStyle w:val="926"/>
        <w:jc w:val="right"/>
        <w:spacing w:before="0" w:after="0"/>
        <w:shd w:val="clear" w:color="auto" w:fill="ffffff"/>
      </w:pPr>
      <w:r/>
      <w:r/>
    </w:p>
    <w:p>
      <w:pPr>
        <w:pStyle w:val="926"/>
        <w:jc w:val="right"/>
        <w:spacing w:before="0" w:after="0"/>
        <w:shd w:val="clear" w:color="auto" w:fill="ffffff"/>
      </w:pPr>
      <w:r/>
      <w:r/>
    </w:p>
    <w:p>
      <w:pPr>
        <w:pStyle w:val="926"/>
        <w:jc w:val="right"/>
        <w:spacing w:before="0" w:after="0"/>
        <w:shd w:val="clear" w:color="auto" w:fill="ffffff"/>
      </w:pPr>
      <w:r/>
      <w:r/>
    </w:p>
    <w:p>
      <w:pPr>
        <w:pStyle w:val="926"/>
        <w:ind w:left="0" w:firstLine="0"/>
        <w:spacing w:before="30" w:after="30"/>
        <w:shd w:val="clear" w:color="auto" w:fill="ffffff"/>
      </w:pPr>
      <w:r>
        <w:rPr>
          <w:rFonts w:hint="eastAsia"/>
        </w:rPr>
        <w:t xml:space="preserve">__________________</w:t>
      </w:r>
      <w:r/>
    </w:p>
    <w:p>
      <w:pPr>
        <w:pStyle w:val="926"/>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26"/>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26"/>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26"/>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26"/>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26"/>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85"/>
      <w:bookmarkEnd w:id="86"/>
      <w:r/>
    </w:p>
    <w:p>
      <w:pPr>
        <w:ind w:left="0"/>
        <w:jc w:val="left"/>
        <w:rPr>
          <w:rFonts w:ascii="宋体" w:hAnsi="宋体"/>
          <w:sz w:val="21"/>
          <w:szCs w:val="21"/>
        </w:rPr>
        <w:outlineLvl w:val="0"/>
      </w:pPr>
      <w:r>
        <w:rPr>
          <w:rFonts w:ascii="宋体" w:hAnsi="宋体"/>
          <w:sz w:val="21"/>
          <w:szCs w:val="21"/>
          <w:lang w:val="zh-CN"/>
        </w:rPr>
        <w:br w:type="page" w:clear="all"/>
      </w:r>
      <w:bookmarkStart w:id="87" w:name="_Toc31973"/>
      <w:r/>
      <w:bookmarkStart w:id="88" w:name="_Toc27138"/>
      <w:r/>
      <w:r/>
    </w:p>
    <w:p>
      <w:pPr>
        <w:ind w:left="0"/>
        <w:jc w:val="left"/>
        <w:rPr>
          <w:rFonts w:ascii="宋体" w:hAnsi="宋体"/>
          <w:b/>
          <w:sz w:val="21"/>
          <w:szCs w:val="21"/>
        </w:rPr>
        <w:outlineLvl w:val="0"/>
      </w:pPr>
      <w:r/>
      <w:bookmarkStart w:id="89"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9"/>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0" w:name="_Toc105397787"/>
      <w:r/>
      <w:bookmarkStart w:id="91"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0"/>
      <w:r/>
      <w:bookmarkEnd w:id="9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5"/>
        <w:rPr>
          <w:rFonts w:ascii="宋体" w:hAnsi="宋体"/>
        </w:rPr>
      </w:pPr>
      <w:r>
        <w:rPr>
          <w:rFonts w:ascii="宋体" w:hAnsi="宋体"/>
        </w:rPr>
      </w:r>
      <w:r/>
    </w:p>
    <w:p>
      <w:r/>
      <w:r/>
    </w:p>
    <w:p>
      <w:pPr>
        <w:pStyle w:val="881"/>
      </w:pPr>
      <w:r/>
      <w:r/>
    </w:p>
    <w:p>
      <w:r/>
      <w:r/>
    </w:p>
    <w:p>
      <w:pPr>
        <w:pStyle w:val="881"/>
      </w:pPr>
      <w:r/>
      <w:r/>
    </w:p>
    <w:p>
      <w:r/>
      <w:r/>
    </w:p>
    <w:p>
      <w:pPr>
        <w:pStyle w:val="881"/>
      </w:pPr>
      <w:r/>
      <w:r/>
    </w:p>
    <w:p>
      <w:pPr>
        <w:pStyle w:val="881"/>
      </w:pPr>
      <w:r/>
      <w:r/>
    </w:p>
    <w:p>
      <w:pPr>
        <w:pStyle w:val="88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2" w:name="_Toc71810490"/>
      <w:r/>
      <w:bookmarkEnd w:id="87"/>
      <w:r/>
      <w:bookmarkEnd w:id="88"/>
      <w:r>
        <w:rPr>
          <w:rFonts w:ascii="宋体" w:hAnsi="宋体"/>
        </w:rPr>
        <w:t xml:space="preserve"> </w:t>
      </w:r>
      <w:r/>
    </w:p>
    <w:p>
      <w:pPr>
        <w:pStyle w:val="88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81"/>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4" w:name="OLE_LINK7"/>
      <w:r/>
      <w:bookmarkStart w:id="95" w:name="OLE_LINK8"/>
      <w:r>
        <w:rPr>
          <w:rFonts w:hint="eastAsia" w:ascii="宋体" w:hAnsi="宋体"/>
          <w:b/>
          <w:sz w:val="21"/>
          <w:szCs w:val="21"/>
          <w:lang w:val="zh-CN"/>
        </w:rPr>
        <w:t xml:space="preserve">备注：根据招标文件第二章“投标人须知”第26.4</w:t>
      </w:r>
      <w:bookmarkStart w:id="96"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96"/>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4"/>
      <w:bookmarkEnd w:id="95"/>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81"/>
        <w:rPr>
          <w:lang w:val="zh-CN"/>
        </w:rPr>
      </w:pPr>
      <w:r>
        <w:rPr>
          <w:lang w:val="zh-CN"/>
        </w:rPr>
      </w:r>
      <w:r/>
    </w:p>
    <w:p>
      <w:pPr>
        <w:rPr>
          <w:lang w:val="zh-CN"/>
        </w:rPr>
      </w:pPr>
      <w:r>
        <w:rPr>
          <w:lang w:val="zh-CN"/>
        </w:rPr>
      </w:r>
      <w:r/>
    </w:p>
    <w:p>
      <w:pPr>
        <w:pStyle w:val="869"/>
        <w:ind w:left="0" w:firstLine="0"/>
        <w:jc w:val="center"/>
        <w:rPr>
          <w:rFonts w:ascii="宋体" w:hAnsi="宋体"/>
          <w:b/>
          <w:sz w:val="44"/>
          <w:szCs w:val="22"/>
        </w:rPr>
      </w:pPr>
      <w:r/>
      <w:bookmarkStart w:id="97" w:name="_Toc105397793"/>
      <w:r/>
      <w:bookmarkStart w:id="98" w:name="_Toc4098"/>
      <w:r/>
      <w:bookmarkStart w:id="99" w:name="_Toc23660"/>
      <w:r>
        <w:rPr>
          <w:rFonts w:hint="eastAsia" w:ascii="宋体" w:hAnsi="宋体"/>
          <w:b/>
          <w:sz w:val="44"/>
          <w:szCs w:val="22"/>
        </w:rPr>
        <w:t xml:space="preserve">第四章  </w:t>
      </w:r>
      <w:bookmarkStart w:id="100" w:name="招标书"/>
      <w:r/>
      <w:bookmarkEnd w:id="100"/>
      <w:r>
        <w:rPr>
          <w:rFonts w:hint="eastAsia" w:ascii="宋体" w:hAnsi="宋体"/>
          <w:b/>
          <w:sz w:val="44"/>
          <w:szCs w:val="22"/>
        </w:rPr>
        <w:t xml:space="preserve">招标书</w:t>
      </w:r>
      <w:bookmarkEnd w:id="97"/>
      <w:r/>
      <w:bookmarkEnd w:id="98"/>
      <w:r/>
      <w:bookmarkEnd w:id="9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苏州市中医医院</w:t>
      </w:r>
      <w:r>
        <w:rPr>
          <w:rFonts w:ascii="宋体" w:hAnsi="宋体"/>
          <w:sz w:val="21"/>
        </w:rPr>
        <w:t xml:space="preserve">的委托，就</w:t>
      </w:r>
      <w:r>
        <w:rPr>
          <w:rFonts w:hint="eastAsia" w:ascii="宋体" w:hAnsi="宋体"/>
          <w:sz w:val="21"/>
          <w:u w:val="single"/>
        </w:rPr>
        <w:t xml:space="preserve">苏州市中医医院安全设备采购</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JSZC-320500-JZCG-G2026-0301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苏州市中医医院安全设备采购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人民币壹佰陆拾万元整（¥1600000.00）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人民币壹佰陆拾万元整（¥1600000.00）</w:t>
      </w:r>
      <w:r/>
    </w:p>
    <w:p>
      <w:pPr>
        <w:pStyle w:val="1237"/>
        <w:numPr>
          <w:ilvl w:val="0"/>
          <w:numId w:val="5"/>
        </w:numPr>
        <w:spacing w:line="360" w:lineRule="auto"/>
        <w:tabs>
          <w:tab w:val="left" w:pos="420" w:leader="none"/>
        </w:tabs>
        <w:rPr>
          <w:rFonts w:ascii="宋体" w:hAnsi="宋体"/>
          <w:sz w:val="21"/>
        </w:rPr>
      </w:pPr>
      <w:r>
        <w:rPr>
          <w:rFonts w:hint="eastAsia" w:ascii="宋体" w:hAnsi="宋体"/>
          <w:sz w:val="21"/>
        </w:rPr>
        <w:t xml:space="preserve">合同履行期限：</w:t>
      </w:r>
      <w:r>
        <w:rPr>
          <w:rFonts w:hint="eastAsia" w:ascii="宋体" w:hAnsi="宋体"/>
          <w:sz w:val="21"/>
        </w:rPr>
        <w:t xml:space="preserve">质保期：≥5年。供货期：经甲方通知后30日内。</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1237"/>
        <w:numPr>
          <w:ilvl w:val="0"/>
          <w:numId w:val="6"/>
        </w:numPr>
        <w:spacing w:line="360" w:lineRule="auto"/>
        <w:tabs>
          <w:tab w:val="left" w:pos="420" w:leader="none"/>
        </w:tabs>
        <w:rPr>
          <w:rFonts w:ascii="宋体" w:hAnsi="宋体" w:cs="宋体"/>
          <w:sz w:val="21"/>
        </w:rPr>
      </w:pPr>
      <w:r>
        <w:rPr>
          <w:rFonts w:hint="eastAsia" w:ascii="宋体" w:hAnsi="宋体"/>
          <w:sz w:val="21"/>
          <w:szCs w:val="21"/>
          <w14:ligatures w14:val="standardContextual"/>
        </w:rPr>
        <w:t xml:space="preserve">项目概述</w:t>
      </w:r>
      <w:r/>
    </w:p>
    <w:p>
      <w:pPr>
        <w:ind w:left="0" w:firstLine="420"/>
        <w:jc w:val="left"/>
        <w:spacing w:line="360" w:lineRule="auto"/>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t xml:space="preserve">为提升苏州市中医医院网络安全与数据安全能力，提高医院各业务系统的稳定性和安全性、预防和解决各类威胁，确保网络安全与数据安全，需要购置一批安全设备与备份设备。通过本项目</w:t>
      </w:r>
      <w:r>
        <w:rPr>
          <w:rFonts w:hint="eastAsia" w:ascii="宋体" w:hAnsi="宋体" w:cs="Times New Roman"/>
          <w:sz w:val="21"/>
          <w:szCs w:val="21"/>
          <w14:ligatures w14:val="standardContextual"/>
        </w:rPr>
        <w:t xml:space="preserve">建设</w:t>
      </w:r>
      <w:r>
        <w:rPr>
          <w:rFonts w:ascii="宋体" w:hAnsi="宋体" w:cs="Times New Roman"/>
          <w:sz w:val="21"/>
          <w:szCs w:val="21"/>
          <w14:ligatures w14:val="standardContextual"/>
        </w:rPr>
        <w:t xml:space="preserve">，推进医院标准化、规范化水平，落实国家和行业的建设标准。</w:t>
      </w:r>
      <w:r/>
    </w:p>
    <w:p>
      <w:pPr>
        <w:pStyle w:val="1237"/>
        <w:numPr>
          <w:ilvl w:val="0"/>
          <w:numId w:val="6"/>
        </w:numPr>
        <w:jc w:val="left"/>
        <w:spacing w:line="360"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采购清单</w:t>
      </w:r>
      <w:r/>
    </w:p>
    <w:tbl>
      <w:tblPr>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2835"/>
        <w:gridCol w:w="3260"/>
        <w:gridCol w:w="771"/>
        <w:gridCol w:w="789"/>
      </w:tblGrid>
      <w:tr>
        <w:trPr>
          <w:jc w:val="center"/>
          <w:trHeight w:val="443"/>
        </w:trPr>
        <w:tc>
          <w:tcPr>
            <w:tcW w:w="704" w:type="dxa"/>
            <w:vAlign w:val="center"/>
            <w:textDirection w:val="lrTb"/>
            <w:noWrap w:val="false"/>
          </w:tcPr>
          <w:p>
            <w:pPr>
              <w:ind w:left="0"/>
              <w:jc w:val="center"/>
              <w:spacing w:line="276" w:lineRule="auto"/>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序号</w:t>
            </w:r>
            <w:r/>
          </w:p>
        </w:tc>
        <w:tc>
          <w:tcPr>
            <w:tcW w:w="2835" w:type="dxa"/>
            <w:vAlign w:val="center"/>
            <w:textDirection w:val="lrTb"/>
            <w:noWrap w:val="false"/>
          </w:tcPr>
          <w:p>
            <w:pPr>
              <w:ind w:left="0"/>
              <w:jc w:val="center"/>
              <w:spacing w:line="276" w:lineRule="auto"/>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名称</w:t>
            </w:r>
            <w:r/>
          </w:p>
        </w:tc>
        <w:tc>
          <w:tcPr>
            <w:tcW w:w="3260" w:type="dxa"/>
            <w:vAlign w:val="center"/>
            <w:textDirection w:val="lrTb"/>
            <w:noWrap w:val="false"/>
          </w:tcPr>
          <w:p>
            <w:pPr>
              <w:ind w:left="0"/>
              <w:jc w:val="center"/>
              <w:spacing w:line="276" w:lineRule="auto"/>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技术要求</w:t>
            </w:r>
            <w:r/>
          </w:p>
        </w:tc>
        <w:tc>
          <w:tcPr>
            <w:tcW w:w="771" w:type="dxa"/>
            <w:vAlign w:val="center"/>
            <w:textDirection w:val="lrTb"/>
            <w:noWrap w:val="false"/>
          </w:tcPr>
          <w:p>
            <w:pPr>
              <w:ind w:left="0"/>
              <w:jc w:val="center"/>
              <w:spacing w:line="276" w:lineRule="auto"/>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单位</w:t>
            </w:r>
            <w:r/>
          </w:p>
        </w:tc>
        <w:tc>
          <w:tcPr>
            <w:tcW w:w="789" w:type="dxa"/>
            <w:vAlign w:val="center"/>
            <w:textDirection w:val="lrTb"/>
            <w:noWrap w:val="false"/>
          </w:tcPr>
          <w:p>
            <w:pPr>
              <w:ind w:left="0"/>
              <w:jc w:val="center"/>
              <w:spacing w:line="276" w:lineRule="auto"/>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数量</w:t>
            </w:r>
            <w:r/>
          </w:p>
        </w:tc>
      </w:tr>
      <w:tr>
        <w:trPr>
          <w:jc w:val="center"/>
          <w:trHeight w:val="539"/>
        </w:trPr>
        <w:tc>
          <w:tcPr>
            <w:tcW w:w="70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cs="Times New Roman"/>
                <w:sz w:val="21"/>
                <w:szCs w:val="21"/>
                <w14:ligatures w14:val="standardContextual"/>
              </w:rPr>
              <w:t xml:space="preserve">防火墙</w:t>
            </w:r>
            <w:r/>
          </w:p>
        </w:tc>
        <w:tc>
          <w:tcPr>
            <w:tcW w:w="3260" w:type="dxa"/>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详见下列详细技术参数一</w:t>
            </w:r>
            <w:r/>
          </w:p>
        </w:tc>
        <w:tc>
          <w:tcPr>
            <w:tcW w:w="771" w:type="dxa"/>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台</w:t>
            </w:r>
            <w:r/>
          </w:p>
        </w:tc>
        <w:tc>
          <w:tcPr>
            <w:tcW w:w="789" w:type="dxa"/>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2</w:t>
            </w:r>
            <w:r/>
          </w:p>
        </w:tc>
      </w:tr>
      <w:tr>
        <w:trPr>
          <w:jc w:val="center"/>
          <w:trHeight w:val="539"/>
        </w:trPr>
        <w:tc>
          <w:tcPr>
            <w:tcW w:w="70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2</w:t>
            </w:r>
            <w:r/>
          </w:p>
        </w:tc>
        <w:tc>
          <w:tcPr>
            <w:tcW w:w="2835" w:type="dxa"/>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cs="Times New Roman"/>
                <w:sz w:val="21"/>
                <w:szCs w:val="21"/>
                <w14:ligatures w14:val="standardContextual"/>
              </w:rPr>
              <w:t xml:space="preserve">堡垒机</w:t>
            </w:r>
            <w:r/>
          </w:p>
        </w:tc>
        <w:tc>
          <w:tcPr>
            <w:tcW w:w="3260" w:type="dxa"/>
            <w:vAlign w:val="center"/>
            <w:textDirection w:val="lrTb"/>
            <w:noWrap w:val="false"/>
          </w:tcPr>
          <w:p>
            <w:pPr>
              <w:ind w:left="0"/>
              <w:jc w:val="center"/>
              <w:spacing w:line="276" w:lineRule="auto"/>
              <w:rPr>
                <w:rFonts w:ascii="宋体" w:hAnsi="宋体"/>
                <w:b/>
                <w:bCs/>
                <w:sz w:val="21"/>
                <w:szCs w:val="21"/>
                <w14:ligatures w14:val="standardContextual"/>
              </w:rPr>
            </w:pPr>
            <w:r>
              <w:rPr>
                <w:rFonts w:hint="eastAsia" w:ascii="宋体" w:hAnsi="宋体"/>
                <w:sz w:val="21"/>
                <w:szCs w:val="21"/>
                <w14:ligatures w14:val="standardContextual"/>
              </w:rPr>
              <w:t xml:space="preserve">详见下列详细技术参数二</w:t>
            </w:r>
            <w:r/>
          </w:p>
        </w:tc>
        <w:tc>
          <w:tcPr>
            <w:tcW w:w="771" w:type="dxa"/>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台</w:t>
            </w:r>
            <w:r/>
          </w:p>
        </w:tc>
        <w:tc>
          <w:tcPr>
            <w:tcW w:w="789" w:type="dxa"/>
            <w:vAlign w:val="center"/>
            <w:textDirection w:val="lrTb"/>
            <w:noWrap w:val="false"/>
          </w:tcPr>
          <w:p>
            <w:pPr>
              <w:ind w:left="0"/>
              <w:jc w:val="center"/>
              <w:spacing w:line="276" w:lineRule="auto"/>
              <w:rPr>
                <w:rFonts w:ascii="宋体" w:hAnsi="宋体"/>
                <w:b/>
                <w:bCs/>
                <w:sz w:val="21"/>
                <w:szCs w:val="21"/>
                <w14:ligatures w14:val="standardContextual"/>
              </w:rPr>
            </w:pPr>
            <w:r>
              <w:rPr>
                <w:rFonts w:hint="eastAsia" w:ascii="宋体" w:hAnsi="宋体"/>
                <w:sz w:val="21"/>
                <w:szCs w:val="21"/>
                <w14:ligatures w14:val="standardContextual"/>
              </w:rPr>
              <w:t xml:space="preserve">1</w:t>
            </w:r>
            <w:r/>
          </w:p>
        </w:tc>
      </w:tr>
      <w:tr>
        <w:trPr>
          <w:jc w:val="center"/>
          <w:trHeight w:val="539"/>
        </w:trPr>
        <w:tc>
          <w:tcPr>
            <w:tcW w:w="70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3</w:t>
            </w:r>
            <w:r/>
          </w:p>
        </w:tc>
        <w:tc>
          <w:tcPr>
            <w:tcW w:w="2835" w:type="dxa"/>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cs="Times New Roman"/>
                <w:sz w:val="21"/>
                <w:szCs w:val="21"/>
                <w14:ligatures w14:val="standardContextual"/>
              </w:rPr>
              <w:t xml:space="preserve">数据备份系统</w:t>
            </w:r>
            <w:r/>
          </w:p>
        </w:tc>
        <w:tc>
          <w:tcPr>
            <w:tcW w:w="3260" w:type="dxa"/>
            <w:vAlign w:val="center"/>
            <w:textDirection w:val="lrTb"/>
            <w:noWrap w:val="false"/>
          </w:tcPr>
          <w:p>
            <w:pPr>
              <w:ind w:left="0"/>
              <w:jc w:val="center"/>
              <w:spacing w:line="276" w:lineRule="auto"/>
              <w:rPr>
                <w:rFonts w:ascii="宋体" w:hAnsi="宋体"/>
                <w:b/>
                <w:bCs/>
                <w:sz w:val="21"/>
                <w:szCs w:val="21"/>
                <w14:ligatures w14:val="standardContextual"/>
              </w:rPr>
            </w:pPr>
            <w:r>
              <w:rPr>
                <w:rFonts w:hint="eastAsia" w:ascii="宋体" w:hAnsi="宋体"/>
                <w:sz w:val="21"/>
                <w:szCs w:val="21"/>
                <w14:ligatures w14:val="standardContextual"/>
              </w:rPr>
              <w:t xml:space="preserve">详见下列详细技术参数三</w:t>
            </w:r>
            <w:r/>
          </w:p>
        </w:tc>
        <w:tc>
          <w:tcPr>
            <w:tcW w:w="771" w:type="dxa"/>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台</w:t>
            </w:r>
            <w:r/>
          </w:p>
        </w:tc>
        <w:tc>
          <w:tcPr>
            <w:tcW w:w="789" w:type="dxa"/>
            <w:vAlign w:val="center"/>
            <w:textDirection w:val="lrTb"/>
            <w:noWrap w:val="false"/>
          </w:tcPr>
          <w:p>
            <w:pPr>
              <w:ind w:left="0"/>
              <w:jc w:val="center"/>
              <w:spacing w:line="276" w:lineRule="auto"/>
              <w:rPr>
                <w:rFonts w:ascii="宋体" w:hAnsi="宋体"/>
                <w:b/>
                <w:bCs/>
                <w:sz w:val="21"/>
                <w:szCs w:val="21"/>
                <w14:ligatures w14:val="standardContextual"/>
              </w:rPr>
            </w:pPr>
            <w:r>
              <w:rPr>
                <w:rFonts w:hint="eastAsia" w:ascii="宋体" w:hAnsi="宋体"/>
                <w:sz w:val="21"/>
                <w:szCs w:val="21"/>
                <w14:ligatures w14:val="standardContextual"/>
              </w:rPr>
              <w:t xml:space="preserve">1</w:t>
            </w:r>
            <w:r/>
          </w:p>
        </w:tc>
      </w:tr>
      <w:tr>
        <w:trPr>
          <w:jc w:val="center"/>
          <w:trHeight w:val="539"/>
        </w:trPr>
        <w:tc>
          <w:tcPr>
            <w:tcW w:w="70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4</w:t>
            </w:r>
            <w:r/>
          </w:p>
        </w:tc>
        <w:tc>
          <w:tcPr>
            <w:tcW w:w="2835" w:type="dxa"/>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cs="Times New Roman"/>
                <w:sz w:val="21"/>
                <w:szCs w:val="21"/>
                <w14:ligatures w14:val="standardContextual"/>
              </w:rPr>
              <w:t xml:space="preserve">TAP交换机</w:t>
            </w:r>
            <w:r/>
          </w:p>
        </w:tc>
        <w:tc>
          <w:tcPr>
            <w:tcW w:w="3260" w:type="dxa"/>
            <w:vAlign w:val="center"/>
            <w:textDirection w:val="lrTb"/>
            <w:noWrap w:val="false"/>
          </w:tcPr>
          <w:p>
            <w:pPr>
              <w:ind w:left="0"/>
              <w:jc w:val="center"/>
              <w:spacing w:line="276" w:lineRule="auto"/>
              <w:rPr>
                <w:rFonts w:ascii="宋体" w:hAnsi="宋体"/>
                <w:b/>
                <w:bCs/>
                <w:sz w:val="21"/>
                <w:szCs w:val="21"/>
                <w14:ligatures w14:val="standardContextual"/>
              </w:rPr>
            </w:pPr>
            <w:r>
              <w:rPr>
                <w:rFonts w:hint="eastAsia" w:ascii="宋体" w:hAnsi="宋体"/>
                <w:sz w:val="21"/>
                <w:szCs w:val="21"/>
                <w14:ligatures w14:val="standardContextual"/>
              </w:rPr>
              <w:t xml:space="preserve">详见下列详细技术参数四</w:t>
            </w:r>
            <w:r/>
          </w:p>
        </w:tc>
        <w:tc>
          <w:tcPr>
            <w:tcW w:w="771" w:type="dxa"/>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台</w:t>
            </w:r>
            <w:r/>
          </w:p>
        </w:tc>
        <w:tc>
          <w:tcPr>
            <w:tcW w:w="789" w:type="dxa"/>
            <w:vAlign w:val="center"/>
            <w:textDirection w:val="lrTb"/>
            <w:noWrap w:val="false"/>
          </w:tcPr>
          <w:p>
            <w:pPr>
              <w:ind w:left="0"/>
              <w:jc w:val="center"/>
              <w:spacing w:line="276" w:lineRule="auto"/>
              <w:rPr>
                <w:rFonts w:ascii="宋体" w:hAnsi="宋体"/>
                <w:b/>
                <w:bCs/>
                <w:sz w:val="21"/>
                <w:szCs w:val="21"/>
                <w14:ligatures w14:val="standardContextual"/>
              </w:rPr>
            </w:pPr>
            <w:r>
              <w:rPr>
                <w:rFonts w:hint="eastAsia" w:ascii="宋体" w:hAnsi="宋体"/>
                <w:sz w:val="21"/>
                <w:szCs w:val="21"/>
                <w14:ligatures w14:val="standardContextual"/>
              </w:rPr>
              <w:t xml:space="preserve">2</w:t>
            </w:r>
            <w:r/>
          </w:p>
        </w:tc>
      </w:tr>
    </w:tbl>
    <w:p>
      <w:pPr>
        <w:pStyle w:val="881"/>
        <w:ind w:left="0" w:firstLine="0"/>
      </w:pPr>
      <w:r/>
      <w:r/>
    </w:p>
    <w:p>
      <w:pPr>
        <w:ind w:left="0" w:firstLine="420"/>
        <w:spacing w:line="360" w:lineRule="auto"/>
        <w:rPr>
          <w:rFonts w:ascii="宋体" w:hAnsi="宋体" w:cs="Times New Roman"/>
          <w:bCs/>
          <w:sz w:val="21"/>
          <w:szCs w:val="21"/>
          <w14:ligatures w14:val="standardContextual"/>
        </w:rPr>
      </w:pPr>
      <w:r>
        <w:rPr>
          <w:rFonts w:hint="eastAsia" w:ascii="宋体" w:hAnsi="宋体" w:cs="Times New Roman"/>
          <w:bCs/>
          <w:sz w:val="21"/>
          <w:szCs w:val="21"/>
          <w14:ligatures w14:val="standardContextual"/>
        </w:rPr>
        <w:t xml:space="preserve">（三）详细技术参数</w:t>
      </w:r>
      <w:r/>
    </w:p>
    <w:p>
      <w:pPr>
        <w:ind w:left="0" w:firstLine="420"/>
        <w:spacing w:line="360" w:lineRule="auto"/>
        <w:rPr>
          <w:rFonts w:ascii="宋体" w:hAnsi="宋体" w:cs="Times New Roman"/>
          <w:bCs/>
          <w:sz w:val="21"/>
          <w:szCs w:val="21"/>
          <w14:ligatures w14:val="standardContextual"/>
        </w:rPr>
      </w:pPr>
      <w:r>
        <w:rPr>
          <w:rFonts w:hint="eastAsia" w:ascii="宋体" w:hAnsi="宋体" w:cs="Times New Roman"/>
          <w:bCs/>
          <w:sz w:val="21"/>
          <w:szCs w:val="21"/>
          <w14:ligatures w14:val="standardContextual"/>
        </w:rPr>
        <w:t xml:space="preserve">1</w:t>
      </w:r>
      <w:r>
        <w:rPr>
          <w:rFonts w:ascii="宋体" w:hAnsi="宋体" w:cs="Times New Roman"/>
          <w:bCs/>
          <w:sz w:val="21"/>
          <w:szCs w:val="21"/>
          <w14:ligatures w14:val="standardContextual"/>
        </w:rPr>
        <w:t xml:space="preserve">.</w:t>
      </w:r>
      <w:r>
        <w:rPr>
          <w:rFonts w:hint="eastAsia" w:ascii="宋体" w:hAnsi="宋体" w:cs="Times New Roman"/>
          <w:bCs/>
          <w:sz w:val="21"/>
          <w:szCs w:val="21"/>
          <w14:ligatures w14:val="standardContextual"/>
        </w:rPr>
        <w:t xml:space="preserve">技术参数一</w:t>
      </w:r>
      <w:r/>
    </w:p>
    <w:tbl>
      <w:tblPr>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4"/>
        <w:gridCol w:w="7230"/>
      </w:tblGrid>
      <w:tr>
        <w:trPr/>
        <w:tc>
          <w:tcPr>
            <w:tcBorders>
              <w:top w:val="single" w:color="auto" w:sz="4" w:space="0"/>
              <w:left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b/>
                <w:bCs/>
                <w:sz w:val="21"/>
                <w:szCs w:val="21"/>
                <w14:ligatures w14:val="standardContextual"/>
              </w:rPr>
            </w:pPr>
            <w:r>
              <w:rPr>
                <w:rFonts w:hint="eastAsia" w:ascii="宋体" w:hAnsi="宋体"/>
                <w:b/>
                <w:sz w:val="21"/>
                <w:szCs w:val="21"/>
                <w14:ligatures w14:val="standardContextual"/>
              </w:rPr>
              <w:t xml:space="preserve">功能及技术指标</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jc w:val="center"/>
              <w:spacing w:line="276" w:lineRule="auto"/>
              <w:widowControl w:val="off"/>
              <w:rPr>
                <w:rFonts w:ascii="宋体" w:hAnsi="宋体"/>
                <w:b/>
                <w:bCs/>
                <w:sz w:val="21"/>
                <w:szCs w:val="21"/>
                <w14:ligatures w14:val="standardContextual"/>
              </w:rPr>
            </w:pPr>
            <w:r>
              <w:rPr>
                <w:rFonts w:hint="eastAsia" w:ascii="宋体" w:hAnsi="宋体"/>
                <w:b/>
                <w:sz w:val="21"/>
                <w:szCs w:val="21"/>
                <w14:ligatures w14:val="standardContextual"/>
              </w:rPr>
              <w:t xml:space="preserve">详细技术参数</w:t>
            </w:r>
            <w:r/>
          </w:p>
        </w:tc>
      </w:tr>
      <w:t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硬件要求</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pPr>
            <w:r>
              <w:rPr>
                <w:rFonts w:hint="eastAsia" w:ascii="宋体" w:hAnsi="宋体"/>
                <w:sz w:val="21"/>
                <w:szCs w:val="21"/>
                <w14:ligatures w14:val="standardContextual"/>
              </w:rPr>
              <w:t xml:space="preserve">2U</w:t>
            </w:r>
            <w:r>
              <w:rPr>
                <w:rFonts w:ascii="宋体" w:hAnsi="宋体"/>
                <w:sz w:val="21"/>
                <w:szCs w:val="21"/>
                <w14:ligatures w14:val="standardContextual"/>
              </w:rPr>
              <w:t xml:space="preserve">标准机架式设备，CPU与操作系统符合中国信息安全测评中心和国家保密科技测评中心公布的安全可靠测评结果，</w:t>
            </w:r>
            <w:r>
              <w:rPr>
                <w:rFonts w:hint="eastAsia" w:ascii="宋体" w:hAnsi="宋体"/>
                <w:bCs/>
                <w:sz w:val="21"/>
                <w:szCs w:val="21"/>
                <w14:ligatures w14:val="standardContextual"/>
              </w:rPr>
              <w:t xml:space="preserve">CPU</w:t>
            </w:r>
            <w:r>
              <w:rPr>
                <w:rFonts w:ascii="宋体" w:hAnsi="宋体"/>
                <w:bCs/>
                <w:sz w:val="21"/>
                <w:szCs w:val="21"/>
                <w14:ligatures w14:val="standardContextual"/>
              </w:rPr>
              <w:t xml:space="preserve">主频</w:t>
            </w:r>
            <w:r>
              <w:rPr>
                <w:rFonts w:hint="eastAsia" w:ascii="宋体" w:hAnsi="宋体"/>
                <w:sz w:val="21"/>
                <w:szCs w:val="21"/>
                <w14:ligatures w14:val="standardContextual"/>
              </w:rPr>
              <w:t xml:space="preserve">≥</w:t>
            </w:r>
            <w:r>
              <w:rPr>
                <w:rFonts w:ascii="宋体" w:hAnsi="宋体"/>
                <w:sz w:val="21"/>
                <w:szCs w:val="21"/>
                <w14:ligatures w14:val="standardContextual"/>
              </w:rPr>
              <w:t xml:space="preserve">2.8GHz，</w:t>
            </w:r>
            <w:r>
              <w:rPr>
                <w:rFonts w:hint="eastAsia" w:ascii="宋体" w:hAnsi="宋体"/>
                <w:sz w:val="21"/>
                <w:szCs w:val="21"/>
                <w14:ligatures w14:val="standardContextual"/>
              </w:rPr>
              <w:t xml:space="preserve">核数≥</w:t>
            </w:r>
            <w:r>
              <w:rPr>
                <w:rFonts w:ascii="宋体" w:hAnsi="宋体"/>
                <w:sz w:val="21"/>
                <w:szCs w:val="21"/>
                <w14:ligatures w14:val="standardContextual"/>
              </w:rPr>
              <w:t xml:space="preserve">8核</w:t>
            </w:r>
            <w:r>
              <w:rPr>
                <w:rFonts w:hint="eastAsia" w:ascii="宋体" w:hAnsi="宋体"/>
                <w:sz w:val="21"/>
                <w:szCs w:val="21"/>
                <w14:ligatures w14:val="standardContextual"/>
              </w:rPr>
              <w:t xml:space="preserve">，内存≥16G，硬盘容量≥480G SSD+480G SSD，接口≥4千兆电口+4千兆光口SFP+8万兆光口SFP+，冗余电源</w:t>
            </w:r>
            <w:r/>
          </w:p>
        </w:tc>
      </w:tr>
      <w:t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工作模式</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产品支持路由模式、透明模式、虚拟网线模式、旁路镜像模式等多种部署方式</w:t>
            </w:r>
            <w:r/>
          </w:p>
        </w:tc>
      </w:tr>
      <w:t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认证方式</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产品支持3种以上的用户认证方式,包含但不限于单点登录、本地账号密码、外部账号密码认证</w:t>
            </w:r>
            <w:r/>
          </w:p>
        </w:tc>
      </w:tr>
      <w:t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DDoS防护</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产品支持异常数据包攻击防御，防护类型包括IP数据块分片传输防护、Teardrop攻击防护、Smurf攻击防护、Land攻击防护、WinNuke攻击防护等攻</w:t>
            </w:r>
            <w:r>
              <w:rPr>
                <w:rFonts w:hint="eastAsia" w:ascii="宋体" w:hAnsi="宋体"/>
                <w:sz w:val="21"/>
                <w:szCs w:val="21"/>
                <w14:ligatures w14:val="standardContextual"/>
              </w:rPr>
              <w:t xml:space="preserve">击类型</w:t>
            </w:r>
            <w:r/>
          </w:p>
        </w:tc>
      </w:tr>
      <w:t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应用识别</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支持对不少于9000种应用的识别和控制，应用类型包括游戏、购物、图书百科、工作招聘、P2P下载、聊天工具、旅游出行、股票软件等类型应用进行检测与控制</w:t>
            </w:r>
            <w:r/>
          </w:p>
        </w:tc>
      </w:tr>
      <w:t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URL分类过滤</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产品支持管控非法、违规网站的访问行为，具备海量的URL分类库</w:t>
            </w:r>
            <w:r/>
          </w:p>
        </w:tc>
      </w:tr>
      <w:tr>
        <w:trPr/>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防病毒</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产品支持对SMTP、HTTP、FTP、SMB、POP3、HTTPS、IMAP等协议进行病毒防御</w:t>
            </w:r>
            <w:r/>
          </w:p>
        </w:tc>
      </w:tr>
      <w:tr>
        <w:trPr/>
        <w:tc>
          <w:tcPr>
            <w:tcBorders>
              <w:left w:val="single" w:color="auto" w:sz="4" w:space="0"/>
              <w:right w:val="single" w:color="auto" w:sz="4" w:space="0"/>
            </w:tcBorders>
            <w:tcW w:w="1134" w:type="dxa"/>
            <w:vAlign w:val="center"/>
            <w:vMerge w:val="continue"/>
            <w:textDirection w:val="lrTb"/>
            <w:noWrap w:val="false"/>
          </w:tcPr>
          <w:p>
            <w:pPr>
              <w:ind w:left="0"/>
              <w:jc w:val="center"/>
              <w:spacing w:line="276" w:lineRule="auto"/>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产品支持对压缩病毒文件进行检测和拦截，压缩层数支持15层及以上</w:t>
            </w:r>
            <w:r/>
          </w:p>
        </w:tc>
      </w:tr>
      <w:tr>
        <w:trPr/>
        <w:tc>
          <w:tcPr>
            <w:tcBorders>
              <w:left w:val="single" w:color="auto" w:sz="4" w:space="0"/>
              <w:right w:val="single" w:color="auto" w:sz="4" w:space="0"/>
            </w:tcBorders>
            <w:tcW w:w="1134" w:type="dxa"/>
            <w:vAlign w:val="center"/>
            <w:vMerge w:val="continue"/>
            <w:textDirection w:val="lrTb"/>
            <w:noWrap w:val="false"/>
          </w:tcPr>
          <w:p>
            <w:pPr>
              <w:ind w:left="0"/>
              <w:jc w:val="center"/>
              <w:spacing w:line="276" w:lineRule="auto"/>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产品支持杀毒白名单设置，可以例外排除特定MD5和URL的病毒文件，针对特定文件不进行查杀</w:t>
            </w:r>
            <w:r/>
          </w:p>
        </w:tc>
      </w:tr>
      <w:tr>
        <w:trPr/>
        <w:tc>
          <w:tcPr>
            <w:tcBorders>
              <w:left w:val="single" w:color="auto" w:sz="4" w:space="0"/>
              <w:right w:val="single" w:color="auto" w:sz="4" w:space="0"/>
            </w:tcBorders>
            <w:tcW w:w="1134" w:type="dxa"/>
            <w:vAlign w:val="center"/>
            <w:vMerge w:val="continue"/>
            <w:textDirection w:val="lrTb"/>
            <w:noWrap w:val="false"/>
          </w:tcPr>
          <w:p>
            <w:pPr>
              <w:ind w:left="0"/>
              <w:jc w:val="center"/>
              <w:spacing w:line="276" w:lineRule="auto"/>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产品应具备独立的勒索病毒防护模块，非普通防病毒功能，支持对特定的业务进行勒索风险自动化评估，并依据评估结果自动生成防护策略</w:t>
            </w:r>
            <w:r/>
          </w:p>
        </w:tc>
      </w:tr>
      <w:tr>
        <w:trPr/>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入侵防御</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产品内置不低于16000种漏洞规则，同时支持在控制台界面通过漏洞ID、漏洞名称、危险等级、漏洞CVE标识、漏洞描述等条件查询漏洞特征信息，支持用户自定义IPS规则</w:t>
            </w:r>
            <w:r/>
          </w:p>
        </w:tc>
      </w:tr>
      <w:tr>
        <w:trPr/>
        <w:tc>
          <w:tcPr>
            <w:tcBorders>
              <w:left w:val="single" w:color="auto" w:sz="4" w:space="0"/>
              <w:right w:val="single" w:color="auto" w:sz="4" w:space="0"/>
            </w:tcBorders>
            <w:tcW w:w="1134" w:type="dxa"/>
            <w:vAlign w:val="center"/>
            <w:vMerge w:val="continue"/>
            <w:textDirection w:val="lrTb"/>
            <w:noWrap w:val="false"/>
          </w:tcPr>
          <w:p>
            <w:pPr>
              <w:ind w:left="0"/>
              <w:jc w:val="center"/>
              <w:spacing w:line="276" w:lineRule="auto"/>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产品支持基于IMAP、FTP、RDP、VNC、SSH、TELNET、ORACLE、MYSQL、MSSQL等应用协议进行深度检测与防护</w:t>
            </w:r>
            <w:r/>
          </w:p>
        </w:tc>
      </w:tr>
      <w:tr>
        <w:trPr/>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spacing w:line="276" w:lineRule="auto"/>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产品支持僵尸主机检测功能，产品内置僵尸网络特征库超过160万种，可识别主机的异常外联行为</w:t>
            </w:r>
            <w:r/>
          </w:p>
        </w:tc>
      </w:tr>
      <w:tr>
        <w:trPr/>
        <w:tc>
          <w:tcPr>
            <w:tcBorders>
              <w:left w:val="single" w:color="auto" w:sz="4" w:space="0"/>
              <w:right w:val="single" w:color="auto" w:sz="4" w:space="0"/>
            </w:tcBorders>
            <w:tcW w:w="1134" w:type="dxa"/>
            <w:vAlign w:val="center"/>
            <w:vMerge w:val="restart"/>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Web应用防御</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cs="Times New Roman"/>
                <w:sz w:val="21"/>
                <w:szCs w:val="21"/>
                <w14:ligatures w14:val="standardContextual"/>
              </w:rPr>
            </w:pPr>
            <w:r>
              <w:rPr>
                <w:rFonts w:hint="eastAsia" w:ascii="宋体" w:hAnsi="宋体"/>
                <w:sz w:val="21"/>
                <w:szCs w:val="21"/>
                <w14:ligatures w14:val="standardContextual"/>
              </w:rPr>
              <w:t xml:space="preserve">▲产品内置超过4500种WEB应用攻击特征，支持对跨站脚本(XSS)攻击、SQL注入、文件包含攻击、信息泄露攻击、WEBSHELL、网站扫描、网页木马等攻击类型进行防护</w:t>
            </w:r>
            <w:r/>
          </w:p>
        </w:tc>
      </w:tr>
      <w:tr>
        <w:trPr/>
        <w:tc>
          <w:tcPr>
            <w:tcBorders>
              <w:left w:val="single" w:color="auto" w:sz="4" w:space="0"/>
              <w:right w:val="single" w:color="auto" w:sz="4" w:space="0"/>
            </w:tcBorders>
            <w:tcW w:w="1134" w:type="dxa"/>
            <w:vAlign w:val="center"/>
            <w:vMerge w:val="continue"/>
            <w:textDirection w:val="lrTb"/>
            <w:noWrap w:val="false"/>
          </w:tcPr>
          <w:p>
            <w:pPr>
              <w:ind w:left="0"/>
              <w:jc w:val="center"/>
              <w:spacing w:line="276" w:lineRule="auto"/>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cs="Times New Roman"/>
                <w:sz w:val="21"/>
                <w:szCs w:val="21"/>
                <w14:ligatures w14:val="standardContextual"/>
              </w:rPr>
            </w:pPr>
            <w:r>
              <w:rPr>
                <w:rFonts w:hint="eastAsia" w:ascii="宋体" w:hAnsi="宋体"/>
                <w:sz w:val="21"/>
                <w:szCs w:val="21"/>
                <w14:ligatures w14:val="standardContextual"/>
              </w:rPr>
              <w:t xml:space="preserve">产品支持X-Forworded-For字段检测，并对非法源IP进行日志记录和联动封锁</w:t>
            </w:r>
            <w:r/>
          </w:p>
        </w:tc>
      </w:tr>
      <w:tr>
        <w:trPr/>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spacing w:line="276" w:lineRule="auto"/>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cs="Times New Roman"/>
                <w:sz w:val="21"/>
                <w:szCs w:val="21"/>
                <w14:ligatures w14:val="standardContextual"/>
              </w:rPr>
            </w:pPr>
            <w:r>
              <w:rPr>
                <w:rFonts w:hint="eastAsia" w:ascii="宋体" w:hAnsi="宋体"/>
                <w:sz w:val="21"/>
                <w:szCs w:val="21"/>
                <w14:ligatures w14:val="standardContextual"/>
              </w:rPr>
              <w:t xml:space="preserve">产品支持Cookie攻击防护功能，并通过日志记录Cookie被篡改</w:t>
            </w:r>
            <w:r/>
          </w:p>
        </w:tc>
      </w:tr>
      <w:t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账号安全</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sz w:val="21"/>
                <w:szCs w:val="21"/>
                <w14:ligatures w14:val="standardContextual"/>
              </w:rPr>
            </w:pPr>
            <w:r>
              <w:rPr>
                <w:rFonts w:ascii="宋体" w:hAnsi="宋体" w:cs="Times New Roman"/>
                <w:sz w:val="21"/>
                <w:szCs w:val="21"/>
                <w14:ligatures w14:val="standardContextual"/>
              </w:rPr>
              <w:t xml:space="preserve">▲</w:t>
            </w:r>
            <w:r>
              <w:rPr>
                <w:rFonts w:hint="eastAsia" w:ascii="宋体" w:hAnsi="宋体"/>
                <w:sz w:val="21"/>
                <w:szCs w:val="21"/>
                <w14:ligatures w14:val="standardContextual"/>
              </w:rPr>
              <w:t xml:space="preserve">支持用户账号全生命周期保护功能，包括用户账号多余入口检测、用户账号弱口令检测、用户账号暴力破解检测、失陷账号检测，防止因账号被暴力破解导致的非法提权情况发生</w:t>
            </w:r>
            <w:r/>
          </w:p>
        </w:tc>
      </w:tr>
      <w:t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安全策略管理</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sz w:val="21"/>
                <w:szCs w:val="21"/>
                <w14:ligatures w14:val="standardContextual"/>
              </w:rPr>
            </w:pPr>
            <w:r>
              <w:rPr>
                <w:rFonts w:ascii="宋体" w:hAnsi="宋体" w:cs="Times New Roman"/>
                <w:sz w:val="21"/>
                <w:szCs w:val="21"/>
                <w14:ligatures w14:val="standardContextual"/>
              </w:rPr>
              <w:t xml:space="preserve">▲</w:t>
            </w:r>
            <w:r>
              <w:rPr>
                <w:rFonts w:hint="eastAsia" w:ascii="宋体" w:hAnsi="宋体"/>
                <w:sz w:val="21"/>
                <w:szCs w:val="21"/>
                <w14:ligatures w14:val="standardContextual"/>
              </w:rPr>
              <w:t xml:space="preserve">产品支持策略生命周期管理功能，支持对安全策略修改的时间、原因、变更类型进行统一管理，便于策略的运维与管理</w:t>
            </w:r>
            <w:r/>
          </w:p>
        </w:tc>
      </w:tr>
      <w:t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76"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服务要求</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276" w:lineRule="auto"/>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t xml:space="preserve">5年原厂质保服务</w:t>
            </w:r>
            <w:r>
              <w:rPr>
                <w:rFonts w:hint="eastAsia" w:ascii="宋体" w:hAnsi="宋体" w:cs="Times New Roman"/>
                <w:sz w:val="21"/>
                <w:szCs w:val="21"/>
                <w14:ligatures w14:val="standardContextual"/>
              </w:rPr>
              <w:t xml:space="preserve">, </w:t>
            </w:r>
            <w:r>
              <w:rPr>
                <w:rFonts w:ascii="宋体" w:hAnsi="宋体" w:cs="Times New Roman"/>
                <w:sz w:val="21"/>
                <w:szCs w:val="21"/>
                <w14:ligatures w14:val="standardContextual"/>
              </w:rPr>
              <w:t xml:space="preserve">5年病毒库、特征库、规则库升级更新服务</w:t>
            </w:r>
            <w:r/>
          </w:p>
        </w:tc>
      </w:tr>
    </w:tbl>
    <w:p>
      <w:pPr>
        <w:ind w:left="0"/>
        <w:spacing w:line="360" w:lineRule="auto"/>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p>
      <w:pPr>
        <w:ind w:left="0" w:firstLine="420"/>
        <w:spacing w:line="360" w:lineRule="auto"/>
        <w:rPr>
          <w:rFonts w:ascii="宋体" w:hAnsi="宋体" w:cs="Times New Roman"/>
          <w:bCs/>
          <w:sz w:val="21"/>
          <w:szCs w:val="21"/>
          <w14:ligatures w14:val="standardContextual"/>
        </w:rPr>
      </w:pPr>
      <w:r>
        <w:rPr>
          <w:rFonts w:hint="eastAsia" w:ascii="宋体" w:hAnsi="宋体" w:cs="Times New Roman"/>
          <w:bCs/>
          <w:sz w:val="21"/>
          <w:szCs w:val="21"/>
          <w14:ligatures w14:val="standardContextual"/>
        </w:rPr>
        <w:t xml:space="preserve">2</w:t>
      </w:r>
      <w:r>
        <w:rPr>
          <w:rFonts w:ascii="宋体" w:hAnsi="宋体" w:cs="Times New Roman"/>
          <w:bCs/>
          <w:sz w:val="21"/>
          <w:szCs w:val="21"/>
          <w14:ligatures w14:val="standardContextual"/>
        </w:rPr>
        <w:t xml:space="preserve">.</w:t>
      </w:r>
      <w:r>
        <w:rPr>
          <w:rFonts w:hint="eastAsia" w:ascii="宋体" w:hAnsi="宋体" w:cs="Times New Roman"/>
          <w:bCs/>
          <w:sz w:val="21"/>
          <w:szCs w:val="21"/>
          <w14:ligatures w14:val="standardContextual"/>
        </w:rPr>
        <w:t xml:space="preserve">技术参数二</w:t>
      </w:r>
      <w:r/>
    </w:p>
    <w:tbl>
      <w:tblPr>
        <w:tblStyle w:val="1287"/>
        <w:tblW w:w="8364" w:type="dxa"/>
        <w:tblInd w:w="-5" w:type="dxa"/>
        <w:tblLayout w:type="fixed"/>
        <w:tblLook w:val="04A0" w:firstRow="1" w:lastRow="0" w:firstColumn="1" w:lastColumn="0" w:noHBand="0" w:noVBand="1"/>
      </w:tblPr>
      <w:tblGrid>
        <w:gridCol w:w="1134"/>
        <w:gridCol w:w="7230"/>
      </w:tblGrid>
      <w:tr>
        <w:trPr>
          <w:trHeight w:val="398"/>
        </w:trPr>
        <w:tc>
          <w:tcPr>
            <w:tcW w:w="1134" w:type="dxa"/>
            <w:vAlign w:val="center"/>
            <w:textDirection w:val="lrTb"/>
            <w:noWrap w:val="false"/>
          </w:tcPr>
          <w:p>
            <w:pPr>
              <w:ind w:left="0"/>
              <w:jc w:val="center"/>
              <w:spacing w:line="276"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功能及技术指标</w:t>
            </w:r>
            <w:r/>
          </w:p>
        </w:tc>
        <w:tc>
          <w:tcPr>
            <w:tcW w:w="7230" w:type="dxa"/>
            <w:vAlign w:val="center"/>
            <w:textDirection w:val="lrTb"/>
            <w:noWrap w:val="false"/>
          </w:tcPr>
          <w:p>
            <w:pPr>
              <w:ind w:left="0" w:firstLine="422"/>
              <w:jc w:val="center"/>
              <w:spacing w:line="276"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详细技术参数</w:t>
            </w:r>
            <w:r/>
          </w:p>
        </w:tc>
      </w:tr>
      <w:tr>
        <w:trPr/>
        <w:tc>
          <w:tcPr>
            <w:tcW w:w="1134" w:type="dxa"/>
            <w:vAlign w:val="center"/>
            <w:textDirection w:val="lrTb"/>
            <w:noWrap w:val="false"/>
          </w:tcPr>
          <w:p>
            <w:pPr>
              <w:ind w:left="0"/>
              <w:jc w:val="center"/>
              <w:spacing w:line="276" w:lineRule="auto"/>
              <w:widowControl w:val="off"/>
              <w:rPr>
                <w:rFonts w:asciiTheme="minorEastAsia" w:hAnsiTheme="minorEastAsia" w:eastAsiaTheme="minorEastAsia"/>
                <w:sz w:val="21"/>
                <w:szCs w:val="21"/>
              </w:rPr>
            </w:pPr>
            <w:r>
              <w:rPr>
                <w:rFonts w:hint="eastAsia" w:cs="等线" w:asciiTheme="minorEastAsia" w:hAnsiTheme="minorEastAsia" w:eastAsiaTheme="minorEastAsia"/>
                <w:sz w:val="21"/>
                <w:szCs w:val="21"/>
                <w:lang w:bidi="ar"/>
              </w:rPr>
              <w:t xml:space="preserve">硬件规格</w:t>
            </w:r>
            <w:r/>
          </w:p>
        </w:tc>
        <w:tc>
          <w:tcPr>
            <w:tcW w:w="7230" w:type="dxa"/>
            <w:vAlign w:val="center"/>
            <w:textDirection w:val="lrTb"/>
            <w:noWrap w:val="false"/>
          </w:tcPr>
          <w:p>
            <w:pPr>
              <w:ind w:left="0"/>
              <w:spacing w:line="276" w:lineRule="auto"/>
              <w:widowControl w:val="off"/>
              <w:rPr>
                <w:rFonts w:asciiTheme="minorEastAsia" w:hAnsiTheme="minorEastAsia" w:eastAsiaTheme="minorEastAsia"/>
                <w:sz w:val="21"/>
                <w:szCs w:val="21"/>
              </w:rPr>
            </w:pPr>
            <w:r>
              <w:rPr>
                <w:rFonts w:asciiTheme="minorEastAsia" w:hAnsiTheme="minorEastAsia" w:eastAsiaTheme="minorEastAsia"/>
                <w:bCs/>
                <w:sz w:val="21"/>
                <w:szCs w:val="21"/>
              </w:rPr>
              <w:t xml:space="preserve">2U标准机架式设备</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CPU与操作系统符合中国信息安全测评中心和国家保密科技测评中心公布的安全可靠测评结果</w:t>
            </w:r>
            <w:r>
              <w:rPr>
                <w:rFonts w:hint="eastAsia" w:asciiTheme="minorEastAsia" w:hAnsiTheme="minorEastAsia" w:eastAsiaTheme="minorEastAsia"/>
                <w:bCs/>
                <w:sz w:val="21"/>
                <w:szCs w:val="21"/>
              </w:rPr>
              <w:t xml:space="preserve">；CPU</w:t>
            </w:r>
            <w:r>
              <w:rPr>
                <w:rFonts w:asciiTheme="minorEastAsia" w:hAnsiTheme="minorEastAsia" w:eastAsiaTheme="minorEastAsia"/>
                <w:bCs/>
                <w:sz w:val="21"/>
                <w:szCs w:val="21"/>
              </w:rPr>
              <w:t xml:space="preserve">主频</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2.7GHz，</w:t>
            </w:r>
            <w:r>
              <w:rPr>
                <w:rFonts w:hint="eastAsia" w:asciiTheme="minorEastAsia" w:hAnsiTheme="minorEastAsia" w:eastAsiaTheme="minorEastAsia"/>
                <w:sz w:val="21"/>
                <w:szCs w:val="21"/>
              </w:rPr>
              <w:t xml:space="preserve">核数</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8核</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内存</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16G</w:t>
            </w:r>
            <w:r>
              <w:rPr>
                <w:rFonts w:hint="eastAsia" w:asciiTheme="minorEastAsia" w:hAnsiTheme="minorEastAsia" w:eastAsiaTheme="minorEastAsia"/>
                <w:bCs/>
                <w:sz w:val="21"/>
                <w:szCs w:val="21"/>
              </w:rPr>
              <w:t xml:space="preserve">；系统SSD</w:t>
            </w:r>
            <w:r>
              <w:rPr>
                <w:rFonts w:asciiTheme="minorEastAsia" w:hAnsiTheme="minorEastAsia" w:eastAsiaTheme="minorEastAsia"/>
                <w:bCs/>
                <w:sz w:val="21"/>
                <w:szCs w:val="21"/>
              </w:rPr>
              <w:t xml:space="preserve">硬盘</w:t>
            </w:r>
            <w:r>
              <w:rPr>
                <w:rFonts w:hint="eastAsia" w:asciiTheme="minorEastAsia" w:hAnsiTheme="minorEastAsia" w:eastAsiaTheme="minorEastAsia"/>
                <w:bCs/>
                <w:sz w:val="21"/>
                <w:szCs w:val="21"/>
              </w:rPr>
              <w:t xml:space="preserve">≥500G，数据磁盘≥2</w:t>
            </w:r>
            <w:r>
              <w:rPr>
                <w:rFonts w:asciiTheme="minorEastAsia" w:hAnsiTheme="minorEastAsia" w:eastAsiaTheme="minorEastAsia"/>
                <w:bCs/>
                <w:sz w:val="21"/>
                <w:szCs w:val="21"/>
              </w:rPr>
              <w:t xml:space="preserve">T</w:t>
            </w:r>
            <w:r>
              <w:rPr>
                <w:rFonts w:hint="eastAsia" w:asciiTheme="minorEastAsia" w:hAnsiTheme="minorEastAsia" w:eastAsiaTheme="minorEastAsia"/>
                <w:bCs/>
                <w:sz w:val="21"/>
                <w:szCs w:val="21"/>
              </w:rPr>
              <w:t xml:space="preserve">，提至少配备8个千兆自适应电口，4个千兆光口；冗余电源</w:t>
            </w:r>
            <w:r/>
          </w:p>
        </w:tc>
      </w:tr>
      <w:tr>
        <w:trPr/>
        <w:tc>
          <w:tcPr>
            <w:tcW w:w="1134" w:type="dxa"/>
            <w:vAlign w:val="center"/>
            <w:textDirection w:val="lrTb"/>
            <w:noWrap w:val="false"/>
          </w:tcPr>
          <w:p>
            <w:pPr>
              <w:ind w:left="0"/>
              <w:jc w:val="center"/>
              <w:spacing w:line="276" w:lineRule="auto"/>
              <w:widowControl w:val="off"/>
              <w:rPr>
                <w:rFonts w:asciiTheme="minorEastAsia" w:hAnsiTheme="minorEastAsia" w:eastAsiaTheme="minorEastAsia"/>
                <w:sz w:val="21"/>
                <w:szCs w:val="21"/>
              </w:rPr>
            </w:pPr>
            <w:r>
              <w:rPr>
                <w:rFonts w:hint="eastAsia" w:cs="等线" w:asciiTheme="minorEastAsia" w:hAnsiTheme="minorEastAsia" w:eastAsiaTheme="minorEastAsia"/>
                <w:sz w:val="21"/>
                <w:szCs w:val="21"/>
                <w:lang w:bidi="ar"/>
              </w:rPr>
              <w:t xml:space="preserve">性能要求</w:t>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授权资产≥600个；并发字符连接≥2</w:t>
            </w:r>
            <w:r>
              <w:rPr>
                <w:rFonts w:asciiTheme="minorEastAsia" w:hAnsiTheme="minorEastAsia" w:eastAsiaTheme="minorEastAsia"/>
                <w:bCs/>
                <w:sz w:val="21"/>
                <w:szCs w:val="21"/>
              </w:rPr>
              <w:t xml:space="preserve">00</w:t>
            </w:r>
            <w:r>
              <w:rPr>
                <w:rFonts w:hint="eastAsia" w:asciiTheme="minorEastAsia" w:hAnsiTheme="minorEastAsia" w:eastAsiaTheme="minorEastAsia"/>
                <w:bCs/>
                <w:sz w:val="21"/>
                <w:szCs w:val="21"/>
              </w:rPr>
              <w:t xml:space="preserve">个；并发图形连接≥30个</w:t>
            </w:r>
            <w:r/>
          </w:p>
        </w:tc>
      </w:tr>
      <w:tr>
        <w:trPr/>
        <w:tc>
          <w:tcPr>
            <w:tcW w:w="1134" w:type="dxa"/>
            <w:vAlign w:val="center"/>
            <w:vMerge w:val="restart"/>
            <w:textDirection w:val="lrTb"/>
            <w:noWrap w:val="false"/>
          </w:tcPr>
          <w:p>
            <w:pPr>
              <w:ind w:left="0"/>
              <w:jc w:val="center"/>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项目管理</w:t>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w:t>
            </w:r>
            <w:r>
              <w:rPr>
                <w:rFonts w:asciiTheme="minorEastAsia" w:hAnsiTheme="minorEastAsia" w:eastAsiaTheme="minorEastAsia"/>
                <w:bCs/>
                <w:sz w:val="21"/>
                <w:szCs w:val="21"/>
              </w:rPr>
              <w:t xml:space="preserve">基于项目的</w:t>
            </w:r>
            <w:r>
              <w:rPr>
                <w:rFonts w:hint="eastAsia" w:asciiTheme="minorEastAsia" w:hAnsiTheme="minorEastAsia" w:eastAsiaTheme="minorEastAsia"/>
                <w:bCs/>
                <w:sz w:val="21"/>
                <w:szCs w:val="21"/>
              </w:rPr>
              <w:t xml:space="preserve">运维</w:t>
            </w:r>
            <w:r>
              <w:rPr>
                <w:rFonts w:asciiTheme="minorEastAsia" w:hAnsiTheme="minorEastAsia" w:eastAsiaTheme="minorEastAsia"/>
                <w:bCs/>
                <w:sz w:val="21"/>
                <w:szCs w:val="21"/>
              </w:rPr>
              <w:t xml:space="preserve">隔离能力，</w:t>
            </w:r>
            <w:r>
              <w:rPr>
                <w:rFonts w:hint="eastAsia" w:asciiTheme="minorEastAsia" w:hAnsiTheme="minorEastAsia" w:eastAsiaTheme="minorEastAsia"/>
                <w:bCs/>
                <w:sz w:val="21"/>
                <w:szCs w:val="21"/>
              </w:rPr>
              <w:t xml:space="preserve">可</w:t>
            </w:r>
            <w:r>
              <w:rPr>
                <w:rFonts w:asciiTheme="minorEastAsia" w:hAnsiTheme="minorEastAsia" w:eastAsiaTheme="minorEastAsia"/>
                <w:bCs/>
                <w:sz w:val="21"/>
                <w:szCs w:val="21"/>
              </w:rPr>
              <w:t xml:space="preserve">自由配置项目内用户及资产数据，实现灵活数据权限划分管理</w:t>
            </w:r>
            <w:r/>
          </w:p>
        </w:tc>
      </w:tr>
      <w:tr>
        <w:trPr/>
        <w:tc>
          <w:tcPr>
            <w:tcW w:w="1134" w:type="dxa"/>
            <w:vAlign w:val="center"/>
            <w:vMerge w:val="continue"/>
            <w:textDirection w:val="lrTb"/>
            <w:noWrap w:val="false"/>
          </w:tcPr>
          <w:p>
            <w:pPr>
              <w:ind w:left="0"/>
              <w:jc w:val="center"/>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支持项目角色划分，降低越权风险</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实现同一用户在不同项目内分别承担不同</w:t>
            </w:r>
            <w:r>
              <w:rPr>
                <w:rFonts w:asciiTheme="minorEastAsia" w:hAnsiTheme="minorEastAsia" w:eastAsiaTheme="minorEastAsia"/>
                <w:bCs/>
                <w:sz w:val="21"/>
                <w:szCs w:val="21"/>
              </w:rPr>
              <w:t xml:space="preserve">的角色，实现不同项目中权限的灵活分配</w:t>
            </w:r>
            <w:r/>
          </w:p>
        </w:tc>
      </w:tr>
      <w:tr>
        <w:trPr/>
        <w:tc>
          <w:tcPr>
            <w:tcW w:w="1134" w:type="dxa"/>
            <w:vAlign w:val="center"/>
            <w:vMerge w:val="restart"/>
            <w:textDirection w:val="lrTb"/>
            <w:noWrap w:val="false"/>
          </w:tcPr>
          <w:p>
            <w:pPr>
              <w:ind w:left="0"/>
              <w:spacing w:line="276"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用户管理</w:t>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支持用户信息批量管理；</w:t>
            </w:r>
            <w:r>
              <w:rPr>
                <w:rFonts w:asciiTheme="minorEastAsia" w:hAnsiTheme="minorEastAsia" w:eastAsiaTheme="minorEastAsia"/>
                <w:bCs/>
                <w:sz w:val="21"/>
                <w:szCs w:val="21"/>
              </w:rPr>
              <w:t xml:space="preserve">导入表格后提供在线回显错误信息，可在线针对错误信息进行修改，确认无误后导入</w:t>
            </w:r>
            <w:r/>
          </w:p>
        </w:tc>
      </w:tr>
      <w:tr>
        <w:trPr/>
        <w:tc>
          <w:tcPr>
            <w:tcW w:w="1134" w:type="dxa"/>
            <w:vAlign w:val="center"/>
            <w:vMerge w:val="continue"/>
            <w:textDirection w:val="lrTb"/>
            <w:noWrap w:val="false"/>
          </w:tcPr>
          <w:p>
            <w:pPr>
              <w:ind w:left="0"/>
              <w:spacing w:line="276"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w:t>
            </w:r>
            <w:r>
              <w:rPr>
                <w:rFonts w:asciiTheme="minorEastAsia" w:hAnsiTheme="minorEastAsia" w:eastAsiaTheme="minorEastAsia"/>
                <w:bCs/>
                <w:sz w:val="21"/>
                <w:szCs w:val="21"/>
              </w:rPr>
              <w:t xml:space="preserve">新建用户自动发送密码至</w:t>
            </w:r>
            <w:r>
              <w:rPr>
                <w:rFonts w:hint="eastAsia" w:asciiTheme="minorEastAsia" w:hAnsiTheme="minorEastAsia" w:eastAsiaTheme="minorEastAsia"/>
                <w:bCs/>
                <w:sz w:val="21"/>
                <w:szCs w:val="21"/>
              </w:rPr>
              <w:t xml:space="preserve">新</w:t>
            </w:r>
            <w:r>
              <w:rPr>
                <w:rFonts w:asciiTheme="minorEastAsia" w:hAnsiTheme="minorEastAsia" w:eastAsiaTheme="minorEastAsia"/>
                <w:bCs/>
                <w:sz w:val="21"/>
                <w:szCs w:val="21"/>
              </w:rPr>
              <w:t xml:space="preserve">用户邮箱或手机</w:t>
            </w:r>
            <w:r/>
          </w:p>
        </w:tc>
      </w:tr>
      <w:tr>
        <w:trPr/>
        <w:tc>
          <w:tcPr>
            <w:tcW w:w="1134" w:type="dxa"/>
            <w:vAlign w:val="center"/>
            <w:vMerge w:val="continue"/>
            <w:textDirection w:val="lrTb"/>
            <w:noWrap w:val="false"/>
          </w:tcPr>
          <w:p>
            <w:pPr>
              <w:ind w:left="0"/>
              <w:spacing w:line="276"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支持用户策略</w:t>
            </w:r>
            <w:r>
              <w:rPr>
                <w:rFonts w:hint="eastAsia" w:asciiTheme="minorEastAsia" w:hAnsiTheme="minorEastAsia" w:eastAsiaTheme="minorEastAsia"/>
                <w:bCs/>
                <w:sz w:val="21"/>
                <w:szCs w:val="21"/>
              </w:rPr>
              <w:t xml:space="preserve">管理</w:t>
            </w:r>
            <w:r>
              <w:rPr>
                <w:rFonts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至少包括</w:t>
            </w:r>
            <w:r>
              <w:rPr>
                <w:rFonts w:asciiTheme="minorEastAsia" w:hAnsiTheme="minorEastAsia" w:eastAsiaTheme="minorEastAsia"/>
                <w:bCs/>
                <w:sz w:val="21"/>
                <w:szCs w:val="21"/>
              </w:rPr>
              <w:t xml:space="preserve">有效期、时间限制、IP范围、登录MAC限制等</w:t>
            </w:r>
            <w:r/>
          </w:p>
        </w:tc>
      </w:tr>
      <w:tr>
        <w:trPr/>
        <w:tc>
          <w:tcPr>
            <w:tcW w:w="1134" w:type="dxa"/>
            <w:vAlign w:val="center"/>
            <w:vMerge w:val="continue"/>
            <w:textDirection w:val="lrTb"/>
            <w:noWrap w:val="false"/>
          </w:tcPr>
          <w:p>
            <w:pPr>
              <w:ind w:left="0"/>
              <w:spacing w:line="276"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支持用户多角色划分，如安全管理员、安全审计员、普通用户</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超级管理员、系统管理员等，</w:t>
            </w:r>
            <w:r>
              <w:rPr>
                <w:rFonts w:hint="eastAsia" w:asciiTheme="minorEastAsia" w:hAnsiTheme="minorEastAsia" w:eastAsiaTheme="minorEastAsia"/>
                <w:bCs/>
                <w:sz w:val="21"/>
                <w:szCs w:val="21"/>
              </w:rPr>
              <w:t xml:space="preserve">可</w:t>
            </w:r>
            <w:r>
              <w:rPr>
                <w:rFonts w:asciiTheme="minorEastAsia" w:hAnsiTheme="minorEastAsia" w:eastAsiaTheme="minorEastAsia"/>
                <w:bCs/>
                <w:sz w:val="21"/>
                <w:szCs w:val="21"/>
              </w:rPr>
              <w:t xml:space="preserve">对各类角色进行细粒度权限管理</w:t>
            </w:r>
            <w:r/>
          </w:p>
        </w:tc>
      </w:tr>
      <w:tr>
        <w:trPr/>
        <w:tc>
          <w:tcPr>
            <w:tcW w:w="1134" w:type="dxa"/>
            <w:vAlign w:val="center"/>
            <w:vMerge w:val="restart"/>
            <w:textDirection w:val="lrTb"/>
            <w:noWrap w:val="false"/>
          </w:tcPr>
          <w:p>
            <w:pPr>
              <w:ind w:left="0"/>
              <w:spacing w:line="276"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运维管理</w:t>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支持</w:t>
            </w:r>
            <w:r>
              <w:rPr>
                <w:rFonts w:hint="eastAsia" w:asciiTheme="minorEastAsia" w:hAnsiTheme="minorEastAsia" w:eastAsiaTheme="minorEastAsia"/>
                <w:bCs/>
                <w:sz w:val="21"/>
                <w:szCs w:val="21"/>
              </w:rPr>
              <w:t xml:space="preserve">通用</w:t>
            </w:r>
            <w:r>
              <w:rPr>
                <w:rFonts w:asciiTheme="minorEastAsia" w:hAnsiTheme="minorEastAsia" w:eastAsiaTheme="minorEastAsia"/>
                <w:bCs/>
                <w:sz w:val="21"/>
                <w:szCs w:val="21"/>
              </w:rPr>
              <w:t xml:space="preserve">运维协议：</w:t>
            </w:r>
            <w:r>
              <w:rPr>
                <w:rFonts w:hint="eastAsia" w:asciiTheme="minorEastAsia" w:hAnsiTheme="minorEastAsia" w:eastAsiaTheme="minorEastAsia"/>
                <w:bCs/>
                <w:sz w:val="21"/>
                <w:szCs w:val="21"/>
              </w:rPr>
              <w:t xml:space="preserve">如</w:t>
            </w:r>
            <w:r>
              <w:rPr>
                <w:rFonts w:asciiTheme="minorEastAsia" w:hAnsiTheme="minorEastAsia" w:eastAsiaTheme="minorEastAsia"/>
                <w:bCs/>
                <w:sz w:val="21"/>
                <w:szCs w:val="21"/>
              </w:rPr>
              <w:t xml:space="preserve">RDP、VNC、SSH、TELNET、FTP、SFTP、rlogin</w:t>
            </w:r>
            <w:r>
              <w:rPr>
                <w:rFonts w:hint="eastAsia" w:asciiTheme="minorEastAsia" w:hAnsiTheme="minorEastAsia" w:eastAsiaTheme="minorEastAsia"/>
                <w:bCs/>
                <w:sz w:val="21"/>
                <w:szCs w:val="21"/>
              </w:rPr>
              <w:t xml:space="preserve">，且</w:t>
            </w:r>
            <w:r>
              <w:rPr>
                <w:rFonts w:asciiTheme="minorEastAsia" w:hAnsiTheme="minorEastAsia" w:eastAsiaTheme="minorEastAsia"/>
                <w:bCs/>
                <w:sz w:val="21"/>
                <w:szCs w:val="21"/>
              </w:rPr>
              <w:t xml:space="preserve">可通过应用发布的方式进行协议扩展</w:t>
            </w:r>
            <w:r/>
          </w:p>
        </w:tc>
      </w:tr>
      <w:tr>
        <w:trPr/>
        <w:tc>
          <w:tcPr>
            <w:tcW w:w="1134" w:type="dxa"/>
            <w:vAlign w:val="center"/>
            <w:vMerge w:val="continue"/>
            <w:textDirection w:val="lrTb"/>
            <w:noWrap w:val="false"/>
          </w:tcPr>
          <w:p>
            <w:pPr>
              <w:ind w:left="0"/>
              <w:spacing w:line="276"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支持AD、LDAP、RADIUS登录堡垒机</w:t>
            </w:r>
            <w:r>
              <w:rPr>
                <w:rFonts w:hint="eastAsia" w:asciiTheme="minorEastAsia" w:hAnsiTheme="minorEastAsia" w:eastAsiaTheme="minorEastAsia"/>
                <w:bCs/>
                <w:sz w:val="21"/>
                <w:szCs w:val="21"/>
              </w:rPr>
              <w:t xml:space="preserve">；支持钉钉、企业微信扫码登录堡垒机，认证通过后自动创建本地用户并绑定</w:t>
            </w:r>
            <w:r/>
          </w:p>
        </w:tc>
      </w:tr>
      <w:tr>
        <w:trPr/>
        <w:tc>
          <w:tcPr>
            <w:tcW w:w="1134" w:type="dxa"/>
            <w:vAlign w:val="center"/>
            <w:vMerge w:val="continue"/>
            <w:textDirection w:val="lrTb"/>
            <w:noWrap w:val="false"/>
          </w:tcPr>
          <w:p>
            <w:pPr>
              <w:ind w:left="0"/>
              <w:spacing w:line="276"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支持微信小程序动态口令，可</w:t>
            </w:r>
            <w:r>
              <w:rPr>
                <w:rFonts w:hint="eastAsia" w:asciiTheme="minorEastAsia" w:hAnsiTheme="minorEastAsia" w:eastAsiaTheme="minorEastAsia"/>
                <w:bCs/>
                <w:sz w:val="21"/>
                <w:szCs w:val="21"/>
              </w:rPr>
              <w:t xml:space="preserve">通过</w:t>
            </w:r>
            <w:r>
              <w:rPr>
                <w:rFonts w:asciiTheme="minorEastAsia" w:hAnsiTheme="minorEastAsia" w:eastAsiaTheme="minorEastAsia"/>
                <w:bCs/>
                <w:sz w:val="21"/>
                <w:szCs w:val="21"/>
              </w:rPr>
              <w:t xml:space="preserve">扫码绑定登录</w:t>
            </w:r>
            <w:r/>
          </w:p>
        </w:tc>
      </w:tr>
      <w:tr>
        <w:trPr/>
        <w:tc>
          <w:tcPr>
            <w:tcW w:w="1134" w:type="dxa"/>
            <w:vAlign w:val="center"/>
            <w:vMerge w:val="continue"/>
            <w:textDirection w:val="lrTb"/>
            <w:noWrap w:val="false"/>
          </w:tcPr>
          <w:p>
            <w:pPr>
              <w:ind w:left="0"/>
              <w:spacing w:line="276"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asciiTheme="minorEastAsia" w:hAnsiTheme="minorEastAsia" w:eastAsiaTheme="minorEastAsia"/>
                <w:sz w:val="21"/>
                <w:szCs w:val="21"/>
              </w:rPr>
              <w:t xml:space="preserve">▲</w:t>
            </w:r>
            <w:r>
              <w:rPr>
                <w:rFonts w:hint="eastAsia" w:asciiTheme="minorEastAsia" w:hAnsiTheme="minorEastAsia" w:eastAsiaTheme="minorEastAsia"/>
                <w:bCs/>
                <w:sz w:val="21"/>
                <w:szCs w:val="21"/>
              </w:rPr>
              <w:t xml:space="preserve">支持</w:t>
            </w:r>
            <w:r>
              <w:rPr>
                <w:rFonts w:asciiTheme="minorEastAsia" w:hAnsiTheme="minorEastAsia" w:eastAsiaTheme="minorEastAsia"/>
                <w:bCs/>
                <w:sz w:val="21"/>
                <w:szCs w:val="21"/>
              </w:rPr>
              <w:t xml:space="preserve">H5运维</w:t>
            </w:r>
            <w:r>
              <w:rPr>
                <w:rFonts w:hint="eastAsia" w:asciiTheme="minorEastAsia" w:hAnsiTheme="minorEastAsia" w:eastAsiaTheme="minorEastAsia"/>
                <w:bCs/>
                <w:sz w:val="21"/>
                <w:szCs w:val="21"/>
              </w:rPr>
              <w:t xml:space="preserve">，提供</w:t>
            </w:r>
            <w:r>
              <w:rPr>
                <w:rFonts w:asciiTheme="minorEastAsia" w:hAnsiTheme="minorEastAsia" w:eastAsiaTheme="minorEastAsia"/>
                <w:bCs/>
                <w:sz w:val="21"/>
                <w:szCs w:val="21"/>
              </w:rPr>
              <w:t xml:space="preserve">在线会话协同，运维人员可自行邀请堡垒机用户共同运维同一会话</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可记录被邀请者账号、邀请原因、操作等相关运维记录</w:t>
            </w:r>
            <w:r/>
          </w:p>
        </w:tc>
      </w:tr>
      <w:tr>
        <w:trPr/>
        <w:tc>
          <w:tcPr>
            <w:tcW w:w="1134" w:type="dxa"/>
            <w:vAlign w:val="center"/>
            <w:vMerge w:val="continue"/>
            <w:textDirection w:val="lrTb"/>
            <w:noWrap w:val="false"/>
          </w:tcPr>
          <w:p>
            <w:pPr>
              <w:ind w:left="0"/>
              <w:spacing w:line="276"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支持适配多个云环境</w:t>
            </w:r>
            <w:r>
              <w:rPr>
                <w:rFonts w:hint="eastAsia" w:asciiTheme="minorEastAsia" w:hAnsiTheme="minorEastAsia" w:eastAsiaTheme="minorEastAsia"/>
                <w:bCs/>
                <w:sz w:val="21"/>
                <w:szCs w:val="21"/>
              </w:rPr>
              <w:t xml:space="preserve">资源纳管</w:t>
            </w:r>
            <w:r>
              <w:rPr>
                <w:rFonts w:asciiTheme="minorEastAsia" w:hAnsiTheme="minorEastAsia" w:eastAsiaTheme="minorEastAsia"/>
                <w:bCs/>
                <w:sz w:val="21"/>
                <w:szCs w:val="21"/>
              </w:rPr>
              <w:t xml:space="preserve">，云上资产管理无需借助任何插件，即可对云上资产进行统一管理</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包括</w:t>
            </w:r>
            <w:r>
              <w:rPr>
                <w:rFonts w:hint="eastAsia" w:asciiTheme="minorEastAsia" w:hAnsiTheme="minorEastAsia" w:eastAsiaTheme="minorEastAsia"/>
                <w:bCs/>
                <w:sz w:val="21"/>
                <w:szCs w:val="21"/>
              </w:rPr>
              <w:t xml:space="preserve">但不限于</w:t>
            </w:r>
            <w:r>
              <w:rPr>
                <w:rFonts w:asciiTheme="minorEastAsia" w:hAnsiTheme="minorEastAsia" w:eastAsiaTheme="minorEastAsia"/>
                <w:bCs/>
                <w:sz w:val="21"/>
                <w:szCs w:val="21"/>
              </w:rPr>
              <w:t xml:space="preserve">华为云、百度云、腾讯云</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亚马逊云</w:t>
            </w:r>
            <w:r>
              <w:rPr>
                <w:rFonts w:hint="eastAsia" w:asciiTheme="minorEastAsia" w:hAnsiTheme="minorEastAsia" w:eastAsiaTheme="minorEastAsia"/>
                <w:bCs/>
                <w:sz w:val="21"/>
                <w:szCs w:val="21"/>
              </w:rPr>
              <w:t xml:space="preserve">、阿里云、微软云、青藤</w:t>
            </w:r>
            <w:r>
              <w:rPr>
                <w:rFonts w:asciiTheme="minorEastAsia" w:hAnsiTheme="minorEastAsia" w:eastAsiaTheme="minorEastAsia"/>
                <w:bCs/>
                <w:sz w:val="21"/>
                <w:szCs w:val="21"/>
              </w:rPr>
              <w:t xml:space="preserve">等</w:t>
            </w:r>
            <w:r>
              <w:rPr>
                <w:rFonts w:hint="eastAsia" w:asciiTheme="minorEastAsia" w:hAnsiTheme="minorEastAsia" w:eastAsiaTheme="minorEastAsia"/>
                <w:bCs/>
                <w:sz w:val="21"/>
                <w:szCs w:val="21"/>
              </w:rPr>
              <w:t xml:space="preserve">云环境</w:t>
            </w:r>
            <w:r/>
          </w:p>
        </w:tc>
      </w:tr>
      <w:tr>
        <w:trPr/>
        <w:tc>
          <w:tcPr>
            <w:tcW w:w="1134" w:type="dxa"/>
            <w:vAlign w:val="center"/>
            <w:vMerge w:val="restart"/>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审计管理</w:t>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支持对运维会话在线监控、实时阻断、日志回放、起止时间、来源用户、来源IP、目标设备、协议/应用类型、命令记录、操作内容的详细行为日志</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asciiTheme="minorEastAsia" w:hAnsiTheme="minorEastAsia" w:eastAsiaTheme="minorEastAsia"/>
                <w:bCs/>
                <w:sz w:val="21"/>
                <w:szCs w:val="21"/>
              </w:rPr>
              <w:t xml:space="preserve">支持</w:t>
            </w:r>
            <w:r>
              <w:rPr>
                <w:rFonts w:hint="eastAsia" w:asciiTheme="minorEastAsia" w:hAnsiTheme="minorEastAsia" w:eastAsiaTheme="minorEastAsia"/>
                <w:bCs/>
                <w:sz w:val="21"/>
                <w:szCs w:val="21"/>
              </w:rPr>
              <w:t xml:space="preserve">与医院日志审计系统</w:t>
            </w:r>
            <w:r>
              <w:rPr>
                <w:rFonts w:asciiTheme="minorEastAsia" w:hAnsiTheme="minorEastAsia" w:eastAsiaTheme="minorEastAsia"/>
                <w:bCs/>
                <w:sz w:val="21"/>
                <w:szCs w:val="21"/>
              </w:rPr>
              <w:t xml:space="preserve">联动，对</w:t>
            </w:r>
            <w:r>
              <w:rPr>
                <w:rFonts w:hint="eastAsia" w:asciiTheme="minorEastAsia" w:hAnsiTheme="minorEastAsia" w:eastAsiaTheme="minorEastAsia"/>
                <w:bCs/>
                <w:sz w:val="21"/>
                <w:szCs w:val="21"/>
              </w:rPr>
              <w:t xml:space="preserve">操作跨越</w:t>
            </w:r>
            <w:r>
              <w:rPr>
                <w:rFonts w:asciiTheme="minorEastAsia" w:hAnsiTheme="minorEastAsia" w:eastAsiaTheme="minorEastAsia"/>
                <w:bCs/>
                <w:sz w:val="21"/>
                <w:szCs w:val="21"/>
              </w:rPr>
              <w:t xml:space="preserve">堡垒机登录行为进行分析</w:t>
            </w:r>
            <w:r>
              <w:rPr>
                <w:rFonts w:hint="eastAsia" w:asciiTheme="minorEastAsia" w:hAnsiTheme="minorEastAsia" w:eastAsiaTheme="minorEastAsia"/>
                <w:bCs/>
                <w:sz w:val="21"/>
                <w:szCs w:val="21"/>
              </w:rPr>
              <w:t xml:space="preserve">并告警</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支持对数据库会话记录进行图形审计、命令审计，对</w:t>
            </w:r>
            <w:r>
              <w:rPr>
                <w:rFonts w:cs="等线" w:asciiTheme="minorEastAsia" w:hAnsiTheme="minorEastAsia" w:eastAsiaTheme="minorEastAsia"/>
                <w:sz w:val="21"/>
                <w:szCs w:val="21"/>
                <w:lang w:bidi="ar"/>
              </w:rPr>
              <w:t xml:space="preserve">命令</w:t>
            </w:r>
            <w:r>
              <w:rPr>
                <w:rFonts w:hint="eastAsia" w:cs="等线" w:asciiTheme="minorEastAsia" w:hAnsiTheme="minorEastAsia" w:eastAsiaTheme="minorEastAsia"/>
                <w:sz w:val="21"/>
                <w:szCs w:val="21"/>
                <w:lang w:bidi="ar"/>
              </w:rPr>
              <w:t xml:space="preserve">可进行有效</w:t>
            </w:r>
            <w:r>
              <w:rPr>
                <w:rFonts w:cs="等线" w:asciiTheme="minorEastAsia" w:hAnsiTheme="minorEastAsia" w:eastAsiaTheme="minorEastAsia"/>
                <w:sz w:val="21"/>
                <w:szCs w:val="21"/>
                <w:lang w:bidi="ar"/>
              </w:rPr>
              <w:t xml:space="preserve">管控，</w:t>
            </w:r>
            <w:r>
              <w:rPr>
                <w:rFonts w:hint="eastAsia" w:cs="等线" w:asciiTheme="minorEastAsia" w:hAnsiTheme="minorEastAsia" w:eastAsiaTheme="minorEastAsia"/>
                <w:sz w:val="21"/>
                <w:szCs w:val="21"/>
                <w:lang w:bidi="ar"/>
              </w:rPr>
              <w:t xml:space="preserve">包含但不限于</w:t>
            </w:r>
            <w:r>
              <w:rPr>
                <w:rFonts w:cs="等线" w:asciiTheme="minorEastAsia" w:hAnsiTheme="minorEastAsia" w:eastAsiaTheme="minorEastAsia"/>
                <w:sz w:val="21"/>
                <w:szCs w:val="21"/>
                <w:lang w:bidi="ar"/>
              </w:rPr>
              <w:t xml:space="preserve">阻断会话、阻断命令、审批、直接放行</w:t>
            </w:r>
            <w:r>
              <w:rPr>
                <w:rFonts w:hint="eastAsia" w:cs="等线" w:asciiTheme="minorEastAsia" w:hAnsiTheme="minorEastAsia" w:eastAsiaTheme="minorEastAsia"/>
                <w:sz w:val="21"/>
                <w:szCs w:val="21"/>
                <w:lang w:bidi="ar"/>
              </w:rPr>
              <w:t xml:space="preserve">等</w:t>
            </w:r>
            <w:r>
              <w:rPr>
                <w:rFonts w:cs="等线" w:asciiTheme="minorEastAsia" w:hAnsiTheme="minorEastAsia" w:eastAsiaTheme="minorEastAsia"/>
                <w:sz w:val="21"/>
                <w:szCs w:val="21"/>
                <w:lang w:bidi="ar"/>
              </w:rPr>
              <w:t xml:space="preserve">动作</w:t>
            </w:r>
            <w:r>
              <w:rPr>
                <w:rFonts w:hint="eastAsia" w:cs="等线" w:asciiTheme="minorEastAsia" w:hAnsiTheme="minorEastAsia" w:eastAsiaTheme="minorEastAsia"/>
                <w:sz w:val="21"/>
                <w:szCs w:val="21"/>
                <w:lang w:bidi="ar"/>
              </w:rPr>
              <w:t xml:space="preserve">；</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为</w:t>
            </w:r>
            <w:r>
              <w:rPr>
                <w:rFonts w:cs="等线" w:asciiTheme="minorEastAsia" w:hAnsiTheme="minorEastAsia" w:eastAsiaTheme="minorEastAsia"/>
                <w:sz w:val="21"/>
                <w:szCs w:val="21"/>
                <w:lang w:bidi="ar"/>
              </w:rPr>
              <w:t xml:space="preserve">防止机密信息二次泄漏</w:t>
            </w:r>
            <w:r>
              <w:rPr>
                <w:rFonts w:hint="eastAsia" w:cs="等线" w:asciiTheme="minorEastAsia" w:hAnsiTheme="minorEastAsia" w:eastAsiaTheme="minorEastAsia"/>
                <w:sz w:val="21"/>
                <w:szCs w:val="21"/>
                <w:lang w:bidi="ar"/>
              </w:rPr>
              <w:t xml:space="preserve">，</w:t>
            </w:r>
            <w:r>
              <w:rPr>
                <w:rFonts w:cs="等线" w:asciiTheme="minorEastAsia" w:hAnsiTheme="minorEastAsia" w:eastAsiaTheme="minorEastAsia"/>
                <w:sz w:val="21"/>
                <w:szCs w:val="21"/>
                <w:lang w:bidi="ar"/>
              </w:rPr>
              <w:t xml:space="preserve">支持禁止审计，可对</w:t>
            </w:r>
            <w:r>
              <w:rPr>
                <w:rFonts w:hint="eastAsia" w:cs="等线" w:asciiTheme="minorEastAsia" w:hAnsiTheme="minorEastAsia" w:eastAsiaTheme="minorEastAsia"/>
                <w:sz w:val="21"/>
                <w:szCs w:val="21"/>
                <w:lang w:bidi="ar"/>
              </w:rPr>
              <w:t xml:space="preserve">指定</w:t>
            </w:r>
            <w:r>
              <w:rPr>
                <w:rFonts w:cs="等线" w:asciiTheme="minorEastAsia" w:hAnsiTheme="minorEastAsia" w:eastAsiaTheme="minorEastAsia"/>
                <w:sz w:val="21"/>
                <w:szCs w:val="21"/>
                <w:lang w:bidi="ar"/>
              </w:rPr>
              <w:t xml:space="preserve">策略会话不录像审计</w:t>
            </w:r>
            <w:r/>
          </w:p>
        </w:tc>
      </w:tr>
      <w:tr>
        <w:trPr/>
        <w:tc>
          <w:tcPr>
            <w:tcW w:w="1134" w:type="dxa"/>
            <w:vAlign w:val="center"/>
            <w:vMerge w:val="restart"/>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工单管理</w:t>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支持</w:t>
            </w:r>
            <w:r>
              <w:rPr>
                <w:rFonts w:cs="等线" w:asciiTheme="minorEastAsia" w:hAnsiTheme="minorEastAsia" w:eastAsiaTheme="minorEastAsia"/>
                <w:sz w:val="21"/>
                <w:szCs w:val="21"/>
                <w:lang w:bidi="ar"/>
              </w:rPr>
              <w:t xml:space="preserve">向管理员申请需要访问的设备，申请时可以选择：设备IP、设备账户、运维有效期、备注事由等，并且运维工单以邮件方式通知管理员</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支持密码工单、运维工单、紧急工单等管理，可通过离岸审批能力，</w:t>
            </w:r>
            <w:r>
              <w:rPr>
                <w:rFonts w:cs="等线" w:asciiTheme="minorEastAsia" w:hAnsiTheme="minorEastAsia" w:eastAsiaTheme="minorEastAsia"/>
                <w:sz w:val="21"/>
                <w:szCs w:val="21"/>
                <w:lang w:bidi="ar"/>
              </w:rPr>
              <w:t xml:space="preserve">由堡垒机生成邮件发给审批员</w:t>
            </w:r>
            <w:r>
              <w:rPr>
                <w:rFonts w:hint="eastAsia" w:cs="等线" w:asciiTheme="minorEastAsia" w:hAnsiTheme="minorEastAsia" w:eastAsiaTheme="minorEastAsia"/>
                <w:sz w:val="21"/>
                <w:szCs w:val="21"/>
                <w:lang w:bidi="ar"/>
              </w:rPr>
              <w:t xml:space="preserve">，</w:t>
            </w:r>
            <w:r>
              <w:rPr>
                <w:rFonts w:cs="等线" w:asciiTheme="minorEastAsia" w:hAnsiTheme="minorEastAsia" w:eastAsiaTheme="minorEastAsia"/>
                <w:sz w:val="21"/>
                <w:szCs w:val="21"/>
                <w:lang w:bidi="ar"/>
              </w:rPr>
              <w:t xml:space="preserve">申请者自助输入审批码且一次验证后失效</w:t>
            </w:r>
            <w:r/>
          </w:p>
        </w:tc>
      </w:tr>
      <w:tr>
        <w:trPr/>
        <w:tc>
          <w:tcPr>
            <w:tcW w:w="1134" w:type="dxa"/>
            <w:vAlign w:val="center"/>
            <w:vMerge w:val="restart"/>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资产巡检</w:t>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asciiTheme="minorEastAsia" w:hAnsiTheme="minorEastAsia" w:eastAsiaTheme="minorEastAsia"/>
                <w:bCs/>
                <w:sz w:val="21"/>
                <w:szCs w:val="21"/>
              </w:rPr>
              <w:t xml:space="preserve">支持局域网扫描</w:t>
            </w:r>
            <w:r>
              <w:rPr>
                <w:rFonts w:hint="eastAsia" w:asciiTheme="minorEastAsia" w:hAnsiTheme="minorEastAsia" w:eastAsiaTheme="minorEastAsia"/>
                <w:bCs/>
                <w:sz w:val="21"/>
                <w:szCs w:val="21"/>
              </w:rPr>
              <w:t xml:space="preserve">运维资产</w:t>
            </w:r>
            <w:r>
              <w:rPr>
                <w:rFonts w:asciiTheme="minorEastAsia" w:hAnsiTheme="minorEastAsia" w:eastAsiaTheme="minorEastAsia"/>
                <w:bCs/>
                <w:sz w:val="21"/>
                <w:szCs w:val="21"/>
              </w:rPr>
              <w:t xml:space="preserve">，发现未纳管的</w:t>
            </w:r>
            <w:r>
              <w:rPr>
                <w:rFonts w:hint="eastAsia" w:asciiTheme="minorEastAsia" w:hAnsiTheme="minorEastAsia" w:eastAsiaTheme="minorEastAsia"/>
                <w:bCs/>
                <w:sz w:val="21"/>
                <w:szCs w:val="21"/>
              </w:rPr>
              <w:t xml:space="preserve">运维</w:t>
            </w:r>
            <w:r>
              <w:rPr>
                <w:rFonts w:asciiTheme="minorEastAsia" w:hAnsiTheme="minorEastAsia" w:eastAsiaTheme="minorEastAsia"/>
                <w:bCs/>
                <w:sz w:val="21"/>
                <w:szCs w:val="21"/>
              </w:rPr>
              <w:t xml:space="preserve">主机IP信息</w:t>
            </w:r>
            <w:r>
              <w:rPr>
                <w:rFonts w:hint="eastAsia" w:asciiTheme="minorEastAsia" w:hAnsiTheme="minorEastAsia" w:eastAsiaTheme="minorEastAsia"/>
                <w:bCs/>
                <w:sz w:val="21"/>
                <w:szCs w:val="21"/>
              </w:rPr>
              <w:t xml:space="preserve">；同时</w:t>
            </w:r>
            <w:r>
              <w:rPr>
                <w:rFonts w:asciiTheme="minorEastAsia" w:hAnsiTheme="minorEastAsia" w:eastAsiaTheme="minorEastAsia"/>
                <w:bCs/>
                <w:sz w:val="21"/>
                <w:szCs w:val="21"/>
              </w:rPr>
              <w:t xml:space="preserve">对纳管主机进行连通性、僵尸资产等状态检查</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asciiTheme="minorEastAsia" w:hAnsiTheme="minorEastAsia" w:eastAsiaTheme="minorEastAsia"/>
                <w:bCs/>
                <w:sz w:val="21"/>
                <w:szCs w:val="21"/>
              </w:rPr>
              <w:t xml:space="preserve">支持对纳管</w:t>
            </w:r>
            <w:r>
              <w:rPr>
                <w:rFonts w:hint="eastAsia" w:asciiTheme="minorEastAsia" w:hAnsiTheme="minorEastAsia" w:eastAsiaTheme="minorEastAsia"/>
                <w:bCs/>
                <w:sz w:val="21"/>
                <w:szCs w:val="21"/>
              </w:rPr>
              <w:t xml:space="preserve">主机</w:t>
            </w:r>
            <w:r>
              <w:rPr>
                <w:rFonts w:asciiTheme="minorEastAsia" w:hAnsiTheme="minorEastAsia" w:eastAsiaTheme="minorEastAsia"/>
                <w:bCs/>
                <w:sz w:val="21"/>
                <w:szCs w:val="21"/>
              </w:rPr>
              <w:t xml:space="preserve">账号扫描，</w:t>
            </w:r>
            <w:r>
              <w:rPr>
                <w:rFonts w:hint="eastAsia" w:asciiTheme="minorEastAsia" w:hAnsiTheme="minorEastAsia" w:eastAsiaTheme="minorEastAsia"/>
                <w:bCs/>
                <w:sz w:val="21"/>
                <w:szCs w:val="21"/>
              </w:rPr>
              <w:t xml:space="preserve">可</w:t>
            </w:r>
            <w:r>
              <w:rPr>
                <w:rFonts w:asciiTheme="minorEastAsia" w:hAnsiTheme="minorEastAsia" w:eastAsiaTheme="minorEastAsia"/>
                <w:bCs/>
                <w:sz w:val="21"/>
                <w:szCs w:val="21"/>
              </w:rPr>
              <w:t xml:space="preserve">发现未纳管账号</w:t>
            </w:r>
            <w:r>
              <w:rPr>
                <w:rFonts w:hint="eastAsia" w:asciiTheme="minorEastAsia" w:hAnsiTheme="minorEastAsia" w:eastAsiaTheme="minorEastAsia"/>
                <w:bCs/>
                <w:sz w:val="21"/>
                <w:szCs w:val="21"/>
              </w:rPr>
              <w:t xml:space="preserve">并</w:t>
            </w:r>
            <w:r>
              <w:rPr>
                <w:rFonts w:asciiTheme="minorEastAsia" w:hAnsiTheme="minorEastAsia" w:eastAsiaTheme="minorEastAsia"/>
                <w:bCs/>
                <w:sz w:val="21"/>
                <w:szCs w:val="21"/>
              </w:rPr>
              <w:t xml:space="preserve">记录账号名、类型、应用服务；</w:t>
            </w:r>
            <w:r>
              <w:rPr>
                <w:rFonts w:hint="eastAsia" w:asciiTheme="minorEastAsia" w:hAnsiTheme="minorEastAsia" w:eastAsiaTheme="minorEastAsia"/>
                <w:bCs/>
                <w:sz w:val="21"/>
                <w:szCs w:val="21"/>
              </w:rPr>
              <w:t xml:space="preserve">可进行</w:t>
            </w:r>
            <w:r>
              <w:rPr>
                <w:rFonts w:asciiTheme="minorEastAsia" w:hAnsiTheme="minorEastAsia" w:eastAsiaTheme="minorEastAsia"/>
                <w:bCs/>
                <w:sz w:val="21"/>
                <w:szCs w:val="21"/>
              </w:rPr>
              <w:t xml:space="preserve">一键纳管</w:t>
            </w:r>
            <w:r/>
          </w:p>
        </w:tc>
      </w:tr>
      <w:tr>
        <w:trPr/>
        <w:tc>
          <w:tcPr>
            <w:tcW w:w="1134" w:type="dxa"/>
            <w:vAlign w:val="center"/>
            <w:vMerge w:val="restart"/>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自动运维</w:t>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asciiTheme="minorEastAsia" w:hAnsiTheme="minorEastAsia" w:eastAsiaTheme="minorEastAsia"/>
                <w:sz w:val="21"/>
                <w:szCs w:val="21"/>
              </w:rPr>
              <w:t xml:space="preserve">▲</w:t>
            </w:r>
            <w:r>
              <w:rPr>
                <w:rFonts w:asciiTheme="minorEastAsia" w:hAnsiTheme="minorEastAsia" w:eastAsiaTheme="minorEastAsia"/>
                <w:bCs/>
                <w:sz w:val="21"/>
                <w:szCs w:val="21"/>
              </w:rPr>
              <w:t xml:space="preserve">支持对Web应用自动改密，通过改密插件自动生成web应用改密脚本</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支持对数据库自动改密，</w:t>
            </w:r>
            <w:r>
              <w:rPr>
                <w:rFonts w:hint="eastAsia" w:asciiTheme="minorEastAsia" w:hAnsiTheme="minorEastAsia" w:eastAsiaTheme="minorEastAsia"/>
                <w:bCs/>
                <w:sz w:val="21"/>
                <w:szCs w:val="21"/>
              </w:rPr>
              <w:t xml:space="preserve">至少</w:t>
            </w:r>
            <w:r>
              <w:rPr>
                <w:rFonts w:asciiTheme="minorEastAsia" w:hAnsiTheme="minorEastAsia" w:eastAsiaTheme="minorEastAsia"/>
                <w:bCs/>
                <w:sz w:val="21"/>
                <w:szCs w:val="21"/>
              </w:rPr>
              <w:t xml:space="preserve">包括人大金仓、GBase8a、GBase8s、达梦、HighGo、GaussDB</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DB2、oracle、</w:t>
            </w:r>
            <w:r>
              <w:rPr>
                <w:rFonts w:hint="eastAsia" w:asciiTheme="minorEastAsia" w:hAnsiTheme="minorEastAsia" w:eastAsiaTheme="minorEastAsia"/>
                <w:bCs/>
                <w:sz w:val="21"/>
                <w:szCs w:val="21"/>
              </w:rPr>
              <w:t xml:space="preserve">M</w:t>
            </w:r>
            <w:r>
              <w:rPr>
                <w:rFonts w:asciiTheme="minorEastAsia" w:hAnsiTheme="minorEastAsia" w:eastAsiaTheme="minorEastAsia"/>
                <w:bCs/>
                <w:sz w:val="21"/>
                <w:szCs w:val="21"/>
              </w:rPr>
              <w:t xml:space="preserve">ysql、</w:t>
            </w:r>
            <w:r>
              <w:rPr>
                <w:rFonts w:hint="eastAsia" w:asciiTheme="minorEastAsia" w:hAnsiTheme="minorEastAsia" w:eastAsiaTheme="minorEastAsia"/>
                <w:bCs/>
                <w:sz w:val="21"/>
                <w:szCs w:val="21"/>
              </w:rPr>
              <w:t xml:space="preserve">SQLSERVER等</w:t>
            </w:r>
            <w:r>
              <w:rPr>
                <w:rFonts w:asciiTheme="minorEastAsia" w:hAnsiTheme="minorEastAsia" w:eastAsiaTheme="minorEastAsia"/>
                <w:bCs/>
                <w:sz w:val="21"/>
                <w:szCs w:val="21"/>
              </w:rPr>
              <w:t xml:space="preserve">数据库</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asciiTheme="minorEastAsia" w:hAnsiTheme="minorEastAsia" w:eastAsiaTheme="minorEastAsia"/>
                <w:bCs/>
                <w:sz w:val="21"/>
                <w:szCs w:val="21"/>
              </w:rPr>
            </w:pPr>
            <w:r>
              <w:rPr>
                <w:rFonts w:asciiTheme="minorEastAsia" w:hAnsiTheme="minorEastAsia" w:eastAsiaTheme="minorEastAsia"/>
                <w:sz w:val="21"/>
                <w:szCs w:val="21"/>
              </w:rPr>
              <w:t xml:space="preserve">▲</w:t>
            </w:r>
            <w:r>
              <w:rPr>
                <w:rFonts w:asciiTheme="minorEastAsia" w:hAnsiTheme="minorEastAsia" w:eastAsiaTheme="minorEastAsia"/>
                <w:bCs/>
                <w:sz w:val="21"/>
                <w:szCs w:val="21"/>
              </w:rPr>
              <w:t xml:space="preserve">支持自动化编排，对资产定时或周期性自动运维。动作流</w:t>
            </w:r>
            <w:r>
              <w:rPr>
                <w:rFonts w:hint="eastAsia" w:asciiTheme="minorEastAsia" w:hAnsiTheme="minorEastAsia" w:eastAsiaTheme="minorEastAsia"/>
                <w:bCs/>
                <w:sz w:val="21"/>
                <w:szCs w:val="21"/>
              </w:rPr>
              <w:t xml:space="preserve">至少</w:t>
            </w:r>
            <w:r>
              <w:rPr>
                <w:rFonts w:asciiTheme="minorEastAsia" w:hAnsiTheme="minorEastAsia" w:eastAsiaTheme="minorEastAsia"/>
                <w:bCs/>
                <w:sz w:val="21"/>
                <w:szCs w:val="21"/>
              </w:rPr>
              <w:t xml:space="preserve">包括上传文件、执行命令、下载文件等</w:t>
            </w:r>
            <w:r/>
          </w:p>
        </w:tc>
      </w:tr>
      <w:tr>
        <w:trPr/>
        <w:tc>
          <w:tcPr>
            <w:tcW w:w="1134" w:type="dxa"/>
            <w:vAlign w:val="center"/>
            <w:vMerge w:val="restart"/>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实时管控</w:t>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t xml:space="preserve">管理员可在 Web 界面实时监控当前任一图形或字符活动会话，发现操作高危时，实时切断</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t xml:space="preserve">支持会话共享和多用户协同操作，</w:t>
            </w:r>
            <w:r>
              <w:rPr>
                <w:rFonts w:hint="eastAsia" w:cs="等线" w:asciiTheme="minorEastAsia" w:hAnsiTheme="minorEastAsia" w:eastAsiaTheme="minorEastAsia"/>
                <w:sz w:val="21"/>
                <w:szCs w:val="21"/>
                <w:lang w:bidi="ar"/>
              </w:rPr>
              <w:t xml:space="preserve">可</w:t>
            </w:r>
            <w:r>
              <w:rPr>
                <w:rFonts w:cs="等线" w:asciiTheme="minorEastAsia" w:hAnsiTheme="minorEastAsia" w:eastAsiaTheme="minorEastAsia"/>
                <w:sz w:val="21"/>
                <w:szCs w:val="21"/>
                <w:lang w:bidi="ar"/>
              </w:rPr>
              <w:t xml:space="preserve">对运维会话的实时监控</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asciiTheme="minorEastAsia" w:hAnsiTheme="minorEastAsia" w:eastAsiaTheme="minorEastAsia"/>
                <w:bCs/>
                <w:sz w:val="21"/>
                <w:szCs w:val="21"/>
              </w:rPr>
              <w:t xml:space="preserve">支持Windows</w:t>
            </w:r>
            <w:r>
              <w:rPr>
                <w:rFonts w:hint="eastAsia" w:asciiTheme="minorEastAsia" w:hAnsiTheme="minorEastAsia" w:eastAsiaTheme="minorEastAsia"/>
                <w:bCs/>
                <w:sz w:val="21"/>
                <w:szCs w:val="21"/>
              </w:rPr>
              <w:t xml:space="preserve">系统、</w:t>
            </w:r>
            <w:r>
              <w:rPr>
                <w:rFonts w:asciiTheme="minorEastAsia" w:hAnsiTheme="minorEastAsia" w:eastAsiaTheme="minorEastAsia"/>
                <w:bCs/>
                <w:sz w:val="21"/>
                <w:szCs w:val="21"/>
              </w:rPr>
              <w:t xml:space="preserve">Mac</w:t>
            </w:r>
            <w:r>
              <w:rPr>
                <w:rFonts w:hint="eastAsia" w:asciiTheme="minorEastAsia" w:hAnsiTheme="minorEastAsia" w:eastAsiaTheme="minorEastAsia"/>
                <w:bCs/>
                <w:sz w:val="21"/>
                <w:szCs w:val="21"/>
              </w:rPr>
              <w:t xml:space="preserve">系统</w:t>
            </w:r>
            <w:r>
              <w:rPr>
                <w:rFonts w:asciiTheme="minorEastAsia" w:hAnsiTheme="minorEastAsia" w:eastAsiaTheme="minorEastAsia"/>
                <w:bCs/>
                <w:sz w:val="21"/>
                <w:szCs w:val="21"/>
              </w:rPr>
              <w:t xml:space="preserve">专用客户端，</w:t>
            </w:r>
            <w:r>
              <w:rPr>
                <w:rFonts w:hint="eastAsia" w:asciiTheme="minorEastAsia" w:hAnsiTheme="minorEastAsia" w:eastAsiaTheme="minorEastAsia"/>
                <w:bCs/>
                <w:sz w:val="21"/>
                <w:szCs w:val="21"/>
              </w:rPr>
              <w:t xml:space="preserve">实现</w:t>
            </w:r>
            <w:r>
              <w:rPr>
                <w:rFonts w:asciiTheme="minorEastAsia" w:hAnsiTheme="minorEastAsia" w:eastAsiaTheme="minorEastAsia"/>
                <w:bCs/>
                <w:sz w:val="21"/>
                <w:szCs w:val="21"/>
              </w:rPr>
              <w:t xml:space="preserve">资产分组、资产运维审批、二次运维审批等能力</w:t>
            </w:r>
            <w:r/>
          </w:p>
        </w:tc>
      </w:tr>
      <w:tr>
        <w:trPr/>
        <w:tc>
          <w:tcPr>
            <w:tcW w:w="1134" w:type="dxa"/>
            <w:vAlign w:val="center"/>
            <w:vMerge w:val="restart"/>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密码能力</w:t>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t xml:space="preserve">支持使用国密算法的动态令牌、USBkey对堡垒机登录实行双因素认证</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t xml:space="preserve">支持国密TLS认证，使用国密算法保证HTTPS</w:t>
            </w:r>
            <w:r>
              <w:rPr>
                <w:rFonts w:hint="eastAsia" w:cs="等线" w:asciiTheme="minorEastAsia" w:hAnsiTheme="minorEastAsia" w:eastAsiaTheme="minorEastAsia"/>
                <w:sz w:val="21"/>
                <w:szCs w:val="21"/>
                <w:lang w:bidi="ar"/>
              </w:rPr>
              <w:t xml:space="preserve">通信</w:t>
            </w:r>
            <w:r>
              <w:rPr>
                <w:rFonts w:cs="等线" w:asciiTheme="minorEastAsia" w:hAnsiTheme="minorEastAsia" w:eastAsiaTheme="minorEastAsia"/>
                <w:sz w:val="21"/>
                <w:szCs w:val="21"/>
                <w:lang w:bidi="ar"/>
              </w:rPr>
              <w:t xml:space="preserve">机密性和完整性</w:t>
            </w:r>
            <w:r/>
          </w:p>
        </w:tc>
      </w:tr>
      <w:tr>
        <w:trPr/>
        <w:tc>
          <w:tcPr>
            <w:tcW w:w="1134" w:type="dxa"/>
            <w:vAlign w:val="center"/>
            <w:vMerge w:val="restart"/>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系统管理</w:t>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支持审计数据通过F</w:t>
            </w:r>
            <w:r>
              <w:rPr>
                <w:rFonts w:cs="等线" w:asciiTheme="minorEastAsia" w:hAnsiTheme="minorEastAsia" w:eastAsiaTheme="minorEastAsia"/>
                <w:sz w:val="21"/>
                <w:szCs w:val="21"/>
                <w:lang w:bidi="ar"/>
              </w:rPr>
              <w:t xml:space="preserve">TP</w:t>
            </w:r>
            <w:r>
              <w:rPr>
                <w:rFonts w:hint="eastAsia" w:cs="等线" w:asciiTheme="minorEastAsia" w:hAnsiTheme="minorEastAsia" w:eastAsiaTheme="minorEastAsia"/>
                <w:sz w:val="21"/>
                <w:szCs w:val="21"/>
                <w:lang w:bidi="ar"/>
              </w:rPr>
              <w:t xml:space="preserve">、S</w:t>
            </w:r>
            <w:r>
              <w:rPr>
                <w:rFonts w:cs="等线" w:asciiTheme="minorEastAsia" w:hAnsiTheme="minorEastAsia" w:eastAsiaTheme="minorEastAsia"/>
                <w:sz w:val="21"/>
                <w:szCs w:val="21"/>
                <w:lang w:bidi="ar"/>
              </w:rPr>
              <w:t xml:space="preserve">FTP</w:t>
            </w:r>
            <w:r>
              <w:rPr>
                <w:rFonts w:hint="eastAsia" w:cs="等线" w:asciiTheme="minorEastAsia" w:hAnsiTheme="minorEastAsia" w:eastAsiaTheme="minorEastAsia"/>
                <w:sz w:val="21"/>
                <w:szCs w:val="21"/>
                <w:lang w:bidi="ar"/>
              </w:rPr>
              <w:t xml:space="preserve">方式实现自动归档，且可查询哪些数据已经归档，可设定自动归档的时间及传输速率</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t xml:space="preserve">支持中文、英文、繁体中文，并可配置是否允许用户进行语言切换，支持自定义WEB管理界面的LOGO</w:t>
            </w:r>
            <w:r/>
          </w:p>
        </w:tc>
      </w:tr>
      <w:tr>
        <w:trPr/>
        <w:tc>
          <w:tcPr>
            <w:tcW w:w="1134" w:type="dxa"/>
            <w:vAlign w:val="center"/>
            <w:vMerge w:val="continue"/>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cs="等线" w:asciiTheme="minorEastAsia" w:hAnsiTheme="minorEastAsia" w:eastAsiaTheme="minorEastAsia"/>
                <w:sz w:val="21"/>
                <w:szCs w:val="21"/>
                <w:lang w:bidi="ar"/>
              </w:rPr>
              <w:t xml:space="preserve">支持</w:t>
            </w:r>
            <w:r>
              <w:rPr>
                <w:rFonts w:hint="eastAsia" w:cs="等线" w:asciiTheme="minorEastAsia" w:hAnsiTheme="minorEastAsia" w:eastAsiaTheme="minorEastAsia"/>
                <w:sz w:val="21"/>
                <w:szCs w:val="21"/>
                <w:lang w:bidi="ar"/>
              </w:rPr>
              <w:t xml:space="preserve">按需授权开通</w:t>
            </w:r>
            <w:r>
              <w:rPr>
                <w:rFonts w:cs="等线" w:asciiTheme="minorEastAsia" w:hAnsiTheme="minorEastAsia" w:eastAsiaTheme="minorEastAsia"/>
                <w:sz w:val="21"/>
                <w:szCs w:val="21"/>
                <w:lang w:bidi="ar"/>
              </w:rPr>
              <w:t xml:space="preserve">内置VPN，无需与其他VPN联动，实现运维安全接入</w:t>
            </w:r>
            <w:r/>
          </w:p>
        </w:tc>
      </w:tr>
      <w:tr>
        <w:trPr/>
        <w:tc>
          <w:tcPr>
            <w:tcW w:w="1134"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hint="eastAsia" w:cs="等线" w:asciiTheme="minorEastAsia" w:hAnsiTheme="minorEastAsia" w:eastAsiaTheme="minorEastAsia"/>
                <w:sz w:val="21"/>
                <w:szCs w:val="21"/>
                <w:lang w:bidi="ar"/>
              </w:rPr>
              <w:t xml:space="preserve">服务要求</w:t>
            </w:r>
            <w:r/>
          </w:p>
        </w:tc>
        <w:tc>
          <w:tcPr>
            <w:tcW w:w="7230" w:type="dxa"/>
            <w:vAlign w:val="center"/>
            <w:textDirection w:val="lrTb"/>
            <w:noWrap w:val="false"/>
          </w:tcPr>
          <w:p>
            <w:pPr>
              <w:ind w:left="0"/>
              <w:spacing w:line="276" w:lineRule="auto"/>
              <w:widowControl w:val="off"/>
              <w:rPr>
                <w:rFonts w:cs="等线" w:asciiTheme="minorEastAsia" w:hAnsiTheme="minorEastAsia" w:eastAsiaTheme="minorEastAsia"/>
                <w:sz w:val="21"/>
                <w:szCs w:val="21"/>
                <w:lang w:bidi="ar"/>
              </w:rPr>
            </w:pPr>
            <w:r>
              <w:rPr>
                <w:rFonts w:asciiTheme="minorEastAsia" w:hAnsiTheme="minorEastAsia" w:eastAsiaTheme="minorEastAsia"/>
                <w:sz w:val="21"/>
                <w:szCs w:val="21"/>
              </w:rPr>
              <w:t xml:space="preserve">5年原厂质保服务</w:t>
            </w:r>
            <w:r/>
          </w:p>
        </w:tc>
      </w:tr>
    </w:tbl>
    <w:p>
      <w:pPr>
        <w:ind w:left="0"/>
        <w:spacing w:line="360" w:lineRule="auto"/>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p>
      <w:pPr>
        <w:ind w:left="0" w:firstLine="420"/>
        <w:spacing w:line="360" w:lineRule="auto"/>
        <w:rPr>
          <w:rFonts w:ascii="宋体" w:hAnsi="宋体" w:cs="Times New Roman"/>
          <w:bCs/>
          <w:sz w:val="21"/>
          <w:szCs w:val="21"/>
          <w14:ligatures w14:val="standardContextual"/>
        </w:rPr>
      </w:pPr>
      <w:r>
        <w:rPr>
          <w:rFonts w:hint="eastAsia" w:ascii="宋体" w:hAnsi="宋体" w:cs="Times New Roman"/>
          <w:bCs/>
          <w:sz w:val="21"/>
          <w:szCs w:val="21"/>
          <w14:ligatures w14:val="standardContextual"/>
        </w:rPr>
        <w:t xml:space="preserve">3</w:t>
      </w:r>
      <w:r>
        <w:rPr>
          <w:rFonts w:ascii="宋体" w:hAnsi="宋体" w:cs="Times New Roman"/>
          <w:bCs/>
          <w:sz w:val="21"/>
          <w:szCs w:val="21"/>
          <w14:ligatures w14:val="standardContextual"/>
        </w:rPr>
        <w:t xml:space="preserve">.</w:t>
      </w:r>
      <w:r>
        <w:rPr>
          <w:rFonts w:hint="eastAsia" w:ascii="宋体" w:hAnsi="宋体" w:cs="Times New Roman"/>
          <w:bCs/>
          <w:sz w:val="21"/>
          <w:szCs w:val="21"/>
          <w14:ligatures w14:val="standardContextual"/>
        </w:rPr>
        <w:t xml:space="preserve">技术参数三</w:t>
      </w:r>
      <w:r/>
    </w:p>
    <w:tbl>
      <w:tblPr>
        <w:tblStyle w:val="1287"/>
        <w:tblW w:w="0" w:type="auto"/>
        <w:tblLook w:val="04A0" w:firstRow="1" w:lastRow="0" w:firstColumn="1" w:lastColumn="0" w:noHBand="0" w:noVBand="1"/>
      </w:tblPr>
      <w:tblGrid>
        <w:gridCol w:w="1481"/>
        <w:gridCol w:w="7041"/>
      </w:tblGrid>
      <w:tr>
        <w:trPr/>
        <w:tc>
          <w:tcPr>
            <w:tcW w:w="1481" w:type="dxa"/>
            <w:vAlign w:val="center"/>
            <w:textDirection w:val="lrTb"/>
            <w:noWrap w:val="false"/>
          </w:tcPr>
          <w:p>
            <w:pPr>
              <w:ind w:left="0"/>
              <w:jc w:val="center"/>
              <w:spacing w:line="276" w:lineRule="auto"/>
              <w:widowControl w:val="off"/>
              <w:rPr>
                <w:rFonts w:ascii="宋体" w:hAnsi="宋体" w:eastAsia="宋体"/>
                <w:b/>
                <w:bCs/>
                <w:sz w:val="21"/>
                <w:szCs w:val="21"/>
              </w:rPr>
            </w:pPr>
            <w:r>
              <w:rPr>
                <w:rFonts w:hint="eastAsia" w:ascii="宋体" w:hAnsi="宋体" w:eastAsia="宋体"/>
                <w:b/>
                <w:bCs/>
                <w:sz w:val="21"/>
                <w:szCs w:val="21"/>
              </w:rPr>
              <w:t xml:space="preserve">指标项</w:t>
            </w:r>
            <w:r/>
          </w:p>
        </w:tc>
        <w:tc>
          <w:tcPr>
            <w:tcW w:w="7041" w:type="dxa"/>
            <w:vAlign w:val="center"/>
            <w:textDirection w:val="lrTb"/>
            <w:noWrap w:val="false"/>
          </w:tcPr>
          <w:p>
            <w:pPr>
              <w:contextualSpacing/>
              <w:ind w:left="0"/>
              <w:jc w:val="center"/>
              <w:spacing w:line="276" w:lineRule="auto"/>
              <w:widowControl w:val="off"/>
              <w:rPr>
                <w:rFonts w:ascii="宋体" w:hAnsi="宋体" w:eastAsia="宋体"/>
                <w:b/>
                <w:bCs/>
                <w:sz w:val="21"/>
                <w:szCs w:val="21"/>
              </w:rPr>
            </w:pPr>
            <w:r>
              <w:rPr>
                <w:rFonts w:hint="eastAsia" w:ascii="宋体" w:hAnsi="宋体" w:eastAsia="宋体"/>
                <w:b/>
                <w:bCs/>
                <w:sz w:val="21"/>
                <w:szCs w:val="21"/>
              </w:rPr>
              <w:t xml:space="preserve">技术参数</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硬件要求</w:t>
            </w:r>
            <w:r/>
          </w:p>
        </w:tc>
        <w:tc>
          <w:tcPr>
            <w:tcW w:w="7041" w:type="dxa"/>
            <w:vAlign w:val="center"/>
            <w:textDirection w:val="lrTb"/>
            <w:noWrap w:val="false"/>
          </w:tcPr>
          <w:p>
            <w:pPr>
              <w:ind w:left="0"/>
              <w:spacing w:line="276" w:lineRule="auto"/>
              <w:widowControl w:val="off"/>
              <w:rPr>
                <w:rFonts w:ascii="宋体" w:hAnsi="宋体" w:eastAsia="宋体"/>
                <w:sz w:val="21"/>
                <w:szCs w:val="21"/>
              </w:rPr>
            </w:pPr>
            <w:r>
              <w:rPr>
                <w:rFonts w:ascii="宋体" w:hAnsi="宋体" w:eastAsia="宋体"/>
                <w:sz w:val="21"/>
                <w:szCs w:val="21"/>
              </w:rPr>
              <w:t xml:space="preserve">CP</w:t>
            </w:r>
            <w:r>
              <w:rPr>
                <w:rFonts w:hint="eastAsia" w:ascii="宋体" w:hAnsi="宋体" w:eastAsia="宋体"/>
                <w:sz w:val="21"/>
                <w:szCs w:val="21"/>
              </w:rPr>
              <w:t xml:space="preserve">U</w:t>
            </w:r>
            <w:r>
              <w:rPr>
                <w:rFonts w:ascii="宋体" w:hAnsi="宋体" w:eastAsia="宋体"/>
                <w:sz w:val="21"/>
                <w:szCs w:val="21"/>
              </w:rPr>
              <w:t xml:space="preserve">与操作系统符合中国信息安全测评中心和国家保密科技测评中心公布的安全可靠测评结果</w:t>
            </w:r>
            <w:r>
              <w:rPr>
                <w:rFonts w:hint="eastAsia" w:ascii="宋体" w:hAnsi="宋体" w:eastAsia="宋体"/>
                <w:sz w:val="21"/>
                <w:szCs w:val="21"/>
              </w:rPr>
              <w:t xml:space="preserve">，</w:t>
            </w:r>
            <w:r>
              <w:rPr>
                <w:rFonts w:ascii="宋体" w:hAnsi="宋体" w:eastAsia="宋体"/>
                <w:sz w:val="21"/>
                <w:szCs w:val="21"/>
              </w:rPr>
              <w:t xml:space="preserve">配置2颗</w:t>
            </w:r>
            <w:r>
              <w:rPr>
                <w:rFonts w:hint="eastAsia" w:ascii="宋体" w:hAnsi="宋体" w:eastAsia="宋体"/>
                <w:sz w:val="21"/>
                <w:szCs w:val="21"/>
              </w:rPr>
              <w:t xml:space="preserve">CPU</w:t>
            </w:r>
            <w:r>
              <w:rPr>
                <w:rFonts w:ascii="宋体" w:hAnsi="宋体" w:eastAsia="宋体"/>
                <w:sz w:val="21"/>
                <w:szCs w:val="21"/>
              </w:rPr>
              <w:t xml:space="preserve">，单颗</w:t>
            </w:r>
            <w:r>
              <w:rPr>
                <w:rFonts w:hint="eastAsia" w:ascii="宋体" w:hAnsi="宋体" w:eastAsia="宋体"/>
                <w:sz w:val="21"/>
                <w:szCs w:val="21"/>
              </w:rPr>
              <w:t xml:space="preserve">CPU</w:t>
            </w:r>
            <w:r>
              <w:rPr>
                <w:rFonts w:ascii="宋体" w:hAnsi="宋体" w:eastAsia="宋体"/>
                <w:sz w:val="21"/>
                <w:szCs w:val="21"/>
              </w:rPr>
              <w:t xml:space="preserve">主频≥2.6GHz</w:t>
            </w:r>
            <w:r>
              <w:rPr>
                <w:rFonts w:hint="eastAsia" w:ascii="宋体" w:hAnsi="宋体" w:eastAsia="宋体"/>
                <w:sz w:val="21"/>
                <w:szCs w:val="21"/>
              </w:rPr>
              <w:t xml:space="preserve">，</w:t>
            </w:r>
            <w:r>
              <w:rPr>
                <w:rFonts w:ascii="宋体" w:hAnsi="宋体" w:eastAsia="宋体"/>
                <w:sz w:val="21"/>
                <w:szCs w:val="21"/>
              </w:rPr>
              <w:t xml:space="preserve">核数≥32</w:t>
            </w:r>
            <w:r>
              <w:rPr>
                <w:rFonts w:hint="eastAsia" w:ascii="宋体" w:hAnsi="宋体" w:eastAsia="宋体"/>
                <w:sz w:val="21"/>
                <w:szCs w:val="21"/>
              </w:rPr>
              <w:t xml:space="preserve">核</w:t>
            </w:r>
            <w:r>
              <w:rPr>
                <w:rFonts w:ascii="宋体" w:hAnsi="宋体" w:eastAsia="宋体"/>
                <w:sz w:val="21"/>
                <w:szCs w:val="21"/>
              </w:rPr>
              <w:t xml:space="preserve">，内存≥64GB</w:t>
            </w:r>
            <w:r>
              <w:rPr>
                <w:rFonts w:hint="eastAsia" w:ascii="宋体" w:hAnsi="宋体" w:eastAsia="宋体"/>
                <w:sz w:val="21"/>
                <w:szCs w:val="21"/>
              </w:rPr>
              <w:t xml:space="preserve">，</w:t>
            </w:r>
            <w:r>
              <w:rPr>
                <w:rFonts w:ascii="宋体" w:hAnsi="宋体" w:eastAsia="宋体"/>
                <w:sz w:val="21"/>
                <w:szCs w:val="21"/>
              </w:rPr>
              <w:t xml:space="preserve">存储≥2块480GB SATA SSD</w:t>
            </w:r>
            <w:r>
              <w:rPr>
                <w:rFonts w:hint="eastAsia" w:ascii="宋体" w:hAnsi="宋体" w:eastAsia="宋体"/>
                <w:sz w:val="21"/>
                <w:szCs w:val="21"/>
              </w:rPr>
              <w:t xml:space="preserve">，</w:t>
            </w:r>
            <w:r>
              <w:rPr>
                <w:rFonts w:ascii="宋体" w:hAnsi="宋体" w:eastAsia="宋体"/>
                <w:sz w:val="21"/>
                <w:szCs w:val="21"/>
              </w:rPr>
              <w:t xml:space="preserve">≥6块 14TB 7.2K SATA</w:t>
            </w:r>
            <w:r>
              <w:rPr>
                <w:rFonts w:hint="eastAsia" w:ascii="宋体" w:hAnsi="宋体" w:eastAsia="宋体"/>
                <w:sz w:val="21"/>
                <w:szCs w:val="21"/>
              </w:rPr>
              <w:t xml:space="preserve">，</w:t>
            </w:r>
            <w:r>
              <w:rPr>
                <w:rFonts w:ascii="宋体" w:hAnsi="宋体" w:eastAsia="宋体"/>
                <w:sz w:val="21"/>
                <w:szCs w:val="21"/>
              </w:rPr>
              <w:t xml:space="preserve">≥2个千兆电口，≥2个（含模块）万兆光口</w:t>
            </w:r>
            <w:r>
              <w:rPr>
                <w:rFonts w:hint="eastAsia" w:ascii="宋体" w:hAnsi="宋体" w:eastAsia="宋体"/>
                <w:sz w:val="21"/>
                <w:szCs w:val="21"/>
              </w:rPr>
              <w:t xml:space="preserve">，</w:t>
            </w:r>
            <w:r>
              <w:rPr>
                <w:rFonts w:ascii="宋体" w:hAnsi="宋体" w:eastAsia="宋体"/>
                <w:sz w:val="21"/>
                <w:szCs w:val="21"/>
              </w:rPr>
              <w:t xml:space="preserve">独立Raid卡≥2G缓存，支持RAID0、RAID1、RAID5、RAID6、RAID10，支持RAID卡断电保护功能</w:t>
            </w:r>
            <w:r>
              <w:rPr>
                <w:rFonts w:hint="eastAsia" w:ascii="宋体" w:hAnsi="宋体" w:eastAsia="宋体"/>
                <w:sz w:val="21"/>
                <w:szCs w:val="21"/>
              </w:rPr>
              <w:t xml:space="preserve">，</w:t>
            </w:r>
            <w:r>
              <w:rPr>
                <w:rFonts w:ascii="宋体" w:hAnsi="宋体" w:eastAsia="宋体"/>
                <w:sz w:val="21"/>
                <w:szCs w:val="21"/>
              </w:rPr>
              <w:t xml:space="preserve">远程带外管理，独立管理网口</w:t>
            </w:r>
            <w:r>
              <w:rPr>
                <w:rFonts w:hint="eastAsia" w:ascii="宋体" w:hAnsi="宋体" w:eastAsia="宋体"/>
                <w:sz w:val="21"/>
                <w:szCs w:val="21"/>
              </w:rPr>
              <w:t xml:space="preserve">，</w:t>
            </w:r>
            <w:r>
              <w:rPr>
                <w:rFonts w:ascii="宋体" w:hAnsi="宋体" w:eastAsia="宋体"/>
                <w:sz w:val="21"/>
                <w:szCs w:val="21"/>
              </w:rPr>
              <w:t xml:space="preserve">冗余热插拔电源900W</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备份许可</w:t>
            </w:r>
            <w:r/>
          </w:p>
        </w:tc>
        <w:tc>
          <w:tcPr>
            <w:tcW w:w="7041" w:type="dxa"/>
            <w:vAlign w:val="center"/>
            <w:textDirection w:val="lrTb"/>
            <w:noWrap w:val="false"/>
          </w:tcPr>
          <w:p>
            <w:pPr>
              <w:ind w:left="0"/>
              <w:spacing w:line="276" w:lineRule="auto"/>
              <w:widowControl w:val="off"/>
              <w:rPr>
                <w:rFonts w:ascii="宋体" w:hAnsi="宋体" w:eastAsia="宋体"/>
                <w:sz w:val="21"/>
                <w:szCs w:val="21"/>
              </w:rPr>
            </w:pPr>
            <w:r>
              <w:rPr>
                <w:rFonts w:ascii="宋体" w:hAnsi="宋体" w:eastAsia="宋体"/>
                <w:sz w:val="21"/>
                <w:szCs w:val="21"/>
              </w:rPr>
              <w:t xml:space="preserve">备份容量授权≥50TB，提供无限制个数的操作系统、文件、NAS、数据库授权许可；授权功能包含无限数据压缩重删、永久增量、虚拟机 LAN-free、虚拟机即时挂载恢复、备份数据防勒索、WORM保护等功能模块。提供配套备份软件永久授权</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平台自备份恢复</w:t>
            </w:r>
            <w:r/>
          </w:p>
        </w:tc>
        <w:tc>
          <w:tcPr>
            <w:tcW w:w="7041" w:type="dxa"/>
            <w:vAlign w:val="center"/>
            <w:textDirection w:val="lrTb"/>
            <w:noWrap w:val="false"/>
          </w:tcPr>
          <w:p>
            <w:pPr>
              <w:ind w:left="0"/>
              <w:spacing w:line="276" w:lineRule="auto"/>
              <w:widowControl w:val="off"/>
              <w:rPr>
                <w:rFonts w:ascii="宋体" w:hAnsi="宋体" w:eastAsia="宋体"/>
                <w:sz w:val="21"/>
                <w:szCs w:val="21"/>
              </w:rPr>
            </w:pPr>
            <w:r>
              <w:rPr>
                <w:rFonts w:ascii="宋体" w:hAnsi="宋体" w:eastAsia="宋体"/>
                <w:sz w:val="21"/>
                <w:szCs w:val="21"/>
              </w:rPr>
              <w:t xml:space="preserve">备份系统支持将自身数据进行备份，至少包含任务策略、用户、基础设施、告警日志等信息，当备份系统自身故障时，需能恢复原有系统配置无需手动重建</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免代理备份</w:t>
            </w:r>
            <w:r/>
          </w:p>
        </w:tc>
        <w:tc>
          <w:tcPr>
            <w:tcW w:w="7041" w:type="dxa"/>
            <w:vAlign w:val="center"/>
            <w:textDirection w:val="lrTb"/>
            <w:noWrap w:val="false"/>
          </w:tcPr>
          <w:p>
            <w:pPr>
              <w:contextualSpacing/>
              <w:ind w:left="0"/>
              <w:spacing w:line="276" w:lineRule="auto"/>
              <w:widowControl w:val="off"/>
              <w:rPr>
                <w:rFonts w:ascii="宋体" w:hAnsi="宋体" w:eastAsia="宋体"/>
                <w:sz w:val="21"/>
                <w:szCs w:val="21"/>
              </w:rPr>
            </w:pPr>
            <w:r>
              <w:rPr>
                <w:rFonts w:ascii="宋体" w:hAnsi="宋体" w:eastAsia="宋体"/>
                <w:sz w:val="21"/>
                <w:szCs w:val="21"/>
              </w:rPr>
              <w:t xml:space="preserve">支持主流市场国内外主流虚拟化平台的免代理备份，至少支持VMware、Huawei、H3C、Sangfor、SmartX、zstack等主流虚拟化平台的备份恢复，备份和恢复过程中无需在 VM 中安装任何代理，需支持单机和集群部署环境</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即时恢复</w:t>
            </w:r>
            <w:r/>
          </w:p>
        </w:tc>
        <w:tc>
          <w:tcPr>
            <w:tcW w:w="7041" w:type="dxa"/>
            <w:vAlign w:val="center"/>
            <w:textDirection w:val="lrTb"/>
            <w:noWrap w:val="false"/>
          </w:tcPr>
          <w:p>
            <w:pPr>
              <w:ind w:left="0"/>
              <w:spacing w:line="276" w:lineRule="auto"/>
              <w:widowControl w:val="off"/>
              <w:rPr>
                <w:rFonts w:ascii="宋体" w:hAnsi="宋体" w:eastAsia="宋体"/>
                <w:sz w:val="21"/>
                <w:szCs w:val="21"/>
              </w:rPr>
            </w:pPr>
            <w:r>
              <w:rPr>
                <w:rFonts w:ascii="宋体" w:hAnsi="宋体" w:eastAsia="宋体"/>
                <w:sz w:val="21"/>
                <w:szCs w:val="21"/>
              </w:rPr>
              <w:t xml:space="preserve">能在原环境或其他虚拟化直接挂载备份数据，无需恢复虚拟机备份数据即可运行对应虚拟机，至少支持 VMware vSphere、Huawei FusionCompute、H3C CAS、Zstack、Sangfor、 Microsoft Hyper-V、InspurSphere KVM、Inspur Sphere KVM(VVDK)等虚拟化平台。实现分钟级恢复，保障业务连续性，并支持运行过程中无需使用虚拟化原生迁移功能即可将备份数据及新生成数据完成在线迁移</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颗粒度恢复</w:t>
            </w:r>
            <w:r/>
          </w:p>
        </w:tc>
        <w:tc>
          <w:tcPr>
            <w:tcW w:w="7041" w:type="dxa"/>
            <w:vAlign w:val="center"/>
            <w:textDirection w:val="lrTb"/>
            <w:noWrap w:val="false"/>
          </w:tcPr>
          <w:p>
            <w:pPr>
              <w:ind w:left="0"/>
              <w:spacing w:line="276" w:lineRule="auto"/>
              <w:widowControl w:val="off"/>
              <w:rPr>
                <w:rFonts w:ascii="宋体" w:hAnsi="宋体" w:eastAsia="宋体"/>
                <w:sz w:val="21"/>
                <w:szCs w:val="21"/>
              </w:rPr>
            </w:pPr>
            <w:r>
              <w:rPr>
                <w:rFonts w:ascii="宋体" w:hAnsi="宋体" w:eastAsia="宋体"/>
                <w:sz w:val="21"/>
                <w:szCs w:val="21"/>
              </w:rPr>
              <w:t xml:space="preserve">具备虚拟化平台通过无代理备份的虚拟机备份数据文件细粒度恢复功能，可精准解析备份数据中的文件及文件夹；解析后的文件提供如：网页下载、客户端传输下载、通过网络共享访问方式恢复，并支持开启文件权限恢复</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数据库备份</w:t>
            </w:r>
            <w:r/>
          </w:p>
        </w:tc>
        <w:tc>
          <w:tcPr>
            <w:tcW w:w="7041" w:type="dxa"/>
            <w:vAlign w:val="center"/>
            <w:textDirection w:val="lrTb"/>
            <w:noWrap w:val="false"/>
          </w:tcPr>
          <w:p>
            <w:pPr>
              <w:contextualSpacing/>
              <w:ind w:left="0"/>
              <w:spacing w:line="276" w:lineRule="auto"/>
              <w:widowControl w:val="off"/>
              <w:rPr>
                <w:rFonts w:ascii="宋体" w:hAnsi="宋体" w:eastAsia="宋体"/>
                <w:sz w:val="21"/>
                <w:szCs w:val="21"/>
              </w:rPr>
            </w:pPr>
            <w:r>
              <w:rPr>
                <w:rFonts w:ascii="宋体" w:hAnsi="宋体" w:eastAsia="宋体"/>
                <w:sz w:val="21"/>
                <w:szCs w:val="21"/>
              </w:rPr>
              <w:t xml:space="preserve">支持主流的数据库备份恢复，包括但不限于达梦DM、人大金仓 Kingbase、Oracle、SQL Server、MySQL、PostgreSQL等主流数据库或应用的在线备份</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限速功能</w:t>
            </w:r>
            <w:r/>
          </w:p>
        </w:tc>
        <w:tc>
          <w:tcPr>
            <w:tcW w:w="7041" w:type="dxa"/>
            <w:vAlign w:val="center"/>
            <w:textDirection w:val="lrTb"/>
            <w:noWrap w:val="false"/>
          </w:tcPr>
          <w:p>
            <w:pPr>
              <w:contextualSpacing/>
              <w:ind w:left="0"/>
              <w:spacing w:line="276" w:lineRule="auto"/>
              <w:widowControl w:val="off"/>
              <w:rPr>
                <w:rFonts w:ascii="宋体" w:hAnsi="宋体" w:eastAsia="宋体"/>
                <w:sz w:val="21"/>
                <w:szCs w:val="21"/>
              </w:rPr>
            </w:pPr>
            <w:r>
              <w:rPr>
                <w:rFonts w:ascii="宋体" w:hAnsi="宋体" w:eastAsia="宋体"/>
                <w:sz w:val="21"/>
                <w:szCs w:val="21"/>
              </w:rPr>
              <w:t xml:space="preserve">提供灵活的限速策略，支持全局任务限速策略，指定任务限速，灵活调整不同网段的业务特性限速标准；限速策略分发时支持指定分发对象优先级，在实现全局限速管控的同时，优先保障核心业务的备份效率</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数据防篡改保护</w:t>
            </w:r>
            <w:r/>
          </w:p>
        </w:tc>
        <w:tc>
          <w:tcPr>
            <w:tcW w:w="7041" w:type="dxa"/>
            <w:vAlign w:val="center"/>
            <w:textDirection w:val="lrTb"/>
            <w:noWrap w:val="false"/>
          </w:tcPr>
          <w:p>
            <w:pPr>
              <w:ind w:left="0"/>
              <w:spacing w:line="276" w:lineRule="auto"/>
              <w:widowControl w:val="off"/>
              <w:rPr>
                <w:rFonts w:ascii="宋体" w:hAnsi="宋体" w:eastAsia="宋体"/>
                <w:sz w:val="21"/>
                <w:szCs w:val="21"/>
              </w:rPr>
            </w:pPr>
            <w:r>
              <w:rPr>
                <w:rFonts w:ascii="宋体" w:hAnsi="宋体" w:eastAsia="宋体"/>
                <w:sz w:val="21"/>
                <w:szCs w:val="21"/>
              </w:rPr>
              <w:t xml:space="preserve">备份系统须支持 WORM 存储级数据防护机制，备份系统须内置 WORM 能力且跨存储类型兼容，备份时须能为备份点配置 WORM 保护期，实现全维度防篡改保护，禁止任何人（含 root 及系统管理员）、任何程序（含备份程序）对备份数据执行篡改或删除操作，确保数据不可篡改性与合规性</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NAS备份与恢复</w:t>
            </w:r>
            <w:r/>
          </w:p>
        </w:tc>
        <w:tc>
          <w:tcPr>
            <w:tcW w:w="7041" w:type="dxa"/>
            <w:vAlign w:val="center"/>
            <w:textDirection w:val="lrTb"/>
            <w:noWrap w:val="false"/>
          </w:tcPr>
          <w:p>
            <w:pPr>
              <w:ind w:left="0"/>
              <w:spacing w:line="276" w:lineRule="auto"/>
              <w:widowControl w:val="off"/>
              <w:rPr>
                <w:rFonts w:ascii="宋体" w:hAnsi="宋体" w:eastAsia="宋体"/>
                <w:sz w:val="21"/>
                <w:szCs w:val="21"/>
              </w:rPr>
            </w:pPr>
            <w:r>
              <w:rPr>
                <w:rFonts w:ascii="宋体" w:hAnsi="宋体" w:eastAsia="宋体"/>
                <w:sz w:val="21"/>
                <w:szCs w:val="21"/>
              </w:rPr>
              <w:t xml:space="preserve">支持各类品牌NAS设备整机/共享目录备份，兼容SMB、NFS协议；可对NAS共享文件、文件夹、权限、数据进行全量/增量/差异备份；支持 NAS 数据定时策略备份、断点续传、压缩去重、加密存储；支持NAS数据一键恢复、细粒度单文件还原、异机/异NAS迁移恢复</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加密功能</w:t>
            </w:r>
            <w:r/>
          </w:p>
        </w:tc>
        <w:tc>
          <w:tcPr>
            <w:tcW w:w="7041" w:type="dxa"/>
            <w:vAlign w:val="center"/>
            <w:textDirection w:val="lrTb"/>
            <w:noWrap w:val="false"/>
          </w:tcPr>
          <w:p>
            <w:pPr>
              <w:ind w:left="0"/>
              <w:spacing w:line="276" w:lineRule="auto"/>
              <w:widowControl w:val="off"/>
              <w:rPr>
                <w:rFonts w:ascii="宋体" w:hAnsi="宋体" w:eastAsia="宋体"/>
                <w:sz w:val="21"/>
                <w:szCs w:val="21"/>
              </w:rPr>
            </w:pPr>
            <w:r>
              <w:rPr>
                <w:rFonts w:ascii="宋体" w:hAnsi="宋体" w:eastAsia="宋体"/>
                <w:sz w:val="21"/>
                <w:szCs w:val="21"/>
              </w:rPr>
              <w:t xml:space="preserve">支持配置自定义恢复密钥，对备份数据实施加密保护；数据恢复时需校验并使用对应恢复密钥方可执行，有效防范恶意恢复导致的数据泄露风险</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备份精细化管理</w:t>
            </w:r>
            <w:r/>
          </w:p>
        </w:tc>
        <w:tc>
          <w:tcPr>
            <w:tcW w:w="7041" w:type="dxa"/>
            <w:vAlign w:val="center"/>
            <w:textDirection w:val="lrTb"/>
            <w:noWrap w:val="false"/>
          </w:tcPr>
          <w:p>
            <w:pPr>
              <w:ind w:left="0"/>
              <w:spacing w:line="276" w:lineRule="auto"/>
              <w:widowControl w:val="off"/>
              <w:rPr>
                <w:rFonts w:ascii="宋体" w:hAnsi="宋体" w:eastAsia="宋体"/>
                <w:sz w:val="21"/>
                <w:szCs w:val="21"/>
              </w:rPr>
            </w:pPr>
            <w:r>
              <w:rPr>
                <w:rFonts w:ascii="宋体" w:hAnsi="宋体" w:eastAsia="宋体"/>
                <w:sz w:val="21"/>
                <w:szCs w:val="21"/>
              </w:rPr>
              <w:t xml:space="preserve">支持对备份数据管理，通过任务、备份对象方式对备份数据、备份链进行备注、指定模式恢复、删除等操作，可配置备份点数据标记，并可查看备份点数据详情状态，从而对备份点永久标记保留、周标记保留、月标记保留、年标记保留多种自定义标记方法</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WEB在线升级</w:t>
            </w:r>
            <w:r/>
          </w:p>
        </w:tc>
        <w:tc>
          <w:tcPr>
            <w:tcW w:w="7041" w:type="dxa"/>
            <w:vAlign w:val="center"/>
            <w:textDirection w:val="lrTb"/>
            <w:noWrap w:val="false"/>
          </w:tcPr>
          <w:p>
            <w:pPr>
              <w:contextualSpacing/>
              <w:ind w:left="0"/>
              <w:spacing w:line="276" w:lineRule="auto"/>
              <w:widowControl w:val="off"/>
              <w:rPr>
                <w:rFonts w:ascii="宋体" w:hAnsi="宋体" w:eastAsia="宋体"/>
                <w:sz w:val="21"/>
                <w:szCs w:val="21"/>
              </w:rPr>
            </w:pPr>
            <w:r>
              <w:rPr>
                <w:rFonts w:ascii="宋体" w:hAnsi="宋体" w:eastAsia="宋体"/>
                <w:sz w:val="21"/>
                <w:szCs w:val="21"/>
              </w:rPr>
              <w:t xml:space="preserve">具备软件管理界面的 WEB 升级功能，能将升级包在管理界面直接上传并进行在线升级，不接受底层 OS 命令的方式进行升级</w:t>
            </w:r>
            <w:r/>
          </w:p>
        </w:tc>
      </w:tr>
      <w:tr>
        <w:trPr/>
        <w:tc>
          <w:tcPr>
            <w:tcW w:w="1481" w:type="dxa"/>
            <w:vAlign w:val="center"/>
            <w:textDirection w:val="lrTb"/>
            <w:noWrap w:val="false"/>
          </w:tcPr>
          <w:p>
            <w:pPr>
              <w:ind w:left="0"/>
              <w:jc w:val="center"/>
              <w:spacing w:line="276" w:lineRule="auto"/>
              <w:widowControl w:val="off"/>
              <w:rPr>
                <w:rFonts w:ascii="宋体" w:hAnsi="宋体" w:eastAsia="宋体"/>
                <w:sz w:val="21"/>
                <w:szCs w:val="21"/>
              </w:rPr>
            </w:pPr>
            <w:r>
              <w:rPr>
                <w:rFonts w:hint="eastAsia" w:ascii="宋体" w:hAnsi="宋体" w:eastAsia="宋体"/>
                <w:sz w:val="21"/>
                <w:szCs w:val="21"/>
              </w:rPr>
              <w:t xml:space="preserve">原厂服务</w:t>
            </w:r>
            <w:r/>
          </w:p>
        </w:tc>
        <w:tc>
          <w:tcPr>
            <w:tcW w:w="7041" w:type="dxa"/>
            <w:vAlign w:val="center"/>
            <w:textDirection w:val="lrTb"/>
            <w:noWrap w:val="false"/>
          </w:tcPr>
          <w:p>
            <w:pPr>
              <w:ind w:left="0"/>
              <w:spacing w:line="276" w:lineRule="auto"/>
              <w:widowControl w:val="off"/>
              <w:rPr>
                <w:rFonts w:ascii="宋体" w:hAnsi="宋体" w:eastAsia="宋体"/>
                <w:sz w:val="21"/>
                <w:szCs w:val="21"/>
              </w:rPr>
            </w:pPr>
            <w:r>
              <w:rPr>
                <w:rFonts w:ascii="宋体" w:hAnsi="宋体" w:eastAsia="宋体"/>
                <w:sz w:val="21"/>
                <w:szCs w:val="21"/>
              </w:rPr>
              <w:t xml:space="preserve">5年原厂质保服务</w:t>
            </w:r>
            <w:r>
              <w:rPr>
                <w:rFonts w:hint="eastAsia" w:ascii="宋体" w:hAnsi="宋体" w:eastAsia="宋体"/>
                <w:sz w:val="21"/>
                <w:szCs w:val="21"/>
              </w:rPr>
              <w:t xml:space="preserve">及</w:t>
            </w:r>
            <w:r>
              <w:rPr>
                <w:rFonts w:ascii="宋体" w:hAnsi="宋体" w:eastAsia="宋体"/>
                <w:sz w:val="21"/>
                <w:szCs w:val="21"/>
              </w:rPr>
              <w:t xml:space="preserve">软件升级服务</w:t>
            </w:r>
            <w:r/>
          </w:p>
        </w:tc>
      </w:tr>
    </w:tbl>
    <w:p>
      <w:pPr>
        <w:ind w:left="0"/>
        <w:spacing w:line="360" w:lineRule="auto"/>
        <w:widowControl w:val="off"/>
        <w:rPr>
          <w:rFonts w:ascii="宋体" w:hAnsi="宋体"/>
          <w:sz w:val="21"/>
          <w:szCs w:val="21"/>
          <w14:ligatures w14:val="standardContextual"/>
        </w:rPr>
      </w:pPr>
      <w:r>
        <w:rPr>
          <w:rFonts w:ascii="宋体" w:hAnsi="宋体"/>
          <w:sz w:val="21"/>
          <w:szCs w:val="21"/>
          <w14:ligatures w14:val="standardContextual"/>
        </w:rPr>
      </w:r>
      <w:r/>
    </w:p>
    <w:p>
      <w:pPr>
        <w:ind w:left="0" w:firstLine="420"/>
        <w:spacing w:line="360" w:lineRule="auto"/>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w:t>
      </w:r>
      <w:r>
        <w:rPr>
          <w:rFonts w:ascii="宋体" w:hAnsi="宋体" w:cs="Times New Roman"/>
          <w:sz w:val="21"/>
          <w:szCs w:val="21"/>
          <w14:ligatures w14:val="standardContextual"/>
        </w:rPr>
        <w:t xml:space="preserve">.</w:t>
      </w:r>
      <w:r>
        <w:rPr>
          <w:rFonts w:hint="eastAsia" w:ascii="宋体" w:hAnsi="宋体" w:cs="Times New Roman"/>
          <w:sz w:val="21"/>
          <w:szCs w:val="21"/>
          <w14:ligatures w14:val="standardContextual"/>
        </w:rPr>
        <w:t xml:space="preserve">技术参数四</w:t>
      </w:r>
      <w:r/>
    </w:p>
    <w:tbl>
      <w:tblPr>
        <w:tblW w:w="511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77"/>
        <w:gridCol w:w="8404"/>
      </w:tblGrid>
      <w:tr>
        <w:trPr>
          <w:cantSplit/>
          <w:trHeight w:val="285"/>
        </w:trPr>
        <w:tc>
          <w:tcPr>
            <w:shd w:val="clear" w:color="000000" w:fill="ffffff"/>
            <w:tcW w:w="832" w:type="pct"/>
            <w:vAlign w:val="center"/>
            <w:textDirection w:val="lrTb"/>
            <w:noWrap w:val="false"/>
          </w:tcPr>
          <w:p>
            <w:pPr>
              <w:ind w:left="0"/>
              <w:jc w:val="center"/>
              <w:spacing w:line="276" w:lineRule="auto"/>
              <w:rPr>
                <w:rFonts w:ascii="宋体" w:hAnsi="宋体"/>
                <w:b/>
                <w:sz w:val="21"/>
                <w:szCs w:val="21"/>
                <w14:ligatures w14:val="standardContextual"/>
              </w:rPr>
            </w:pPr>
            <w:r>
              <w:rPr>
                <w:rFonts w:hint="eastAsia" w:ascii="宋体" w:hAnsi="宋体"/>
                <w:b/>
                <w:sz w:val="21"/>
                <w:szCs w:val="21"/>
                <w14:ligatures w14:val="standardContextual"/>
              </w:rPr>
              <w:t xml:space="preserve">功能及技术指标</w:t>
            </w:r>
            <w:r/>
          </w:p>
        </w:tc>
        <w:tc>
          <w:tcPr>
            <w:shd w:val="clear" w:color="000000" w:fill="ffffff"/>
            <w:tcW w:w="4168" w:type="pct"/>
            <w:vAlign w:val="center"/>
            <w:textDirection w:val="lrTb"/>
            <w:noWrap w:val="false"/>
          </w:tcPr>
          <w:p>
            <w:pPr>
              <w:ind w:left="0"/>
              <w:jc w:val="center"/>
              <w:spacing w:line="276" w:lineRule="auto"/>
              <w:rPr>
                <w:rFonts w:ascii="宋体" w:hAnsi="宋体"/>
                <w:b/>
                <w:sz w:val="21"/>
                <w:szCs w:val="21"/>
                <w14:ligatures w14:val="standardContextual"/>
              </w:rPr>
            </w:pPr>
            <w:r>
              <w:rPr>
                <w:rFonts w:hint="eastAsia" w:ascii="宋体" w:hAnsi="宋体"/>
                <w:b/>
                <w:sz w:val="21"/>
                <w:szCs w:val="21"/>
                <w14:ligatures w14:val="standardContextual"/>
              </w:rPr>
              <w:t xml:space="preserve">详细技术参数</w:t>
            </w:r>
            <w:r/>
          </w:p>
        </w:tc>
      </w:tr>
      <w:tr>
        <w:trPr>
          <w:cantSplit/>
          <w:trHeight w:val="636"/>
        </w:trPr>
        <w:tc>
          <w:tcPr>
            <w:tcW w:w="832" w:type="pct"/>
            <w:vAlign w:val="center"/>
            <w:vMerge w:val="restart"/>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设备性能</w:t>
            </w:r>
            <w:r/>
          </w:p>
        </w:tc>
        <w:tc>
          <w:tcPr>
            <w:tcW w:w="4168" w:type="pct"/>
            <w:vAlign w:val="center"/>
            <w:textDirection w:val="lrTb"/>
            <w:noWrap w:val="false"/>
          </w:tcPr>
          <w:p>
            <w:pPr>
              <w:contextualSpacing/>
              <w:ind w:left="0"/>
              <w:spacing w:line="276" w:lineRule="auto"/>
              <w:widowControl w:val="off"/>
              <w:rPr>
                <w:rFonts w:ascii="宋体" w:hAnsi="宋体"/>
                <w:sz w:val="21"/>
                <w:szCs w:val="21"/>
                <w14:ligatures w14:val="standardContextual"/>
              </w:rPr>
            </w:pPr>
            <w:r>
              <w:rPr>
                <w:rFonts w:hint="eastAsia" w:hAnsi="宋体"/>
                <w:sz w:val="21"/>
                <w:szCs w:val="21"/>
              </w:rPr>
              <w:t xml:space="preserve">整机交换容量≥</w:t>
            </w:r>
            <w:r>
              <w:rPr>
                <w:rFonts w:hAnsi="宋体"/>
                <w:sz w:val="21"/>
                <w:szCs w:val="21"/>
              </w:rPr>
              <w:t xml:space="preserve">4.8T</w:t>
            </w:r>
            <w:r>
              <w:rPr>
                <w:rFonts w:hint="eastAsia" w:hAnsi="宋体"/>
                <w:sz w:val="21"/>
                <w:szCs w:val="21"/>
              </w:rPr>
              <w:t xml:space="preserve">，整机包转发≥</w:t>
            </w:r>
            <w:r>
              <w:rPr>
                <w:rFonts w:hAnsi="宋体"/>
                <w:sz w:val="21"/>
                <w:szCs w:val="21"/>
              </w:rPr>
              <w:t xml:space="preserve">2000</w:t>
            </w:r>
            <w:r>
              <w:rPr>
                <w:rFonts w:hint="eastAsia" w:hAnsi="宋体"/>
                <w:sz w:val="21"/>
                <w:szCs w:val="21"/>
              </w:rPr>
              <w:t xml:space="preserve">M</w:t>
            </w:r>
            <w:r/>
          </w:p>
        </w:tc>
      </w:tr>
      <w:tr>
        <w:trPr>
          <w:cantSplit/>
          <w:trHeight w:val="636"/>
        </w:trPr>
        <w:tc>
          <w:tcPr>
            <w:tcW w:w="832" w:type="pct"/>
            <w:vAlign w:val="center"/>
            <w:vMerge w:val="continue"/>
            <w:textDirection w:val="lrTb"/>
            <w:noWrap w:val="false"/>
          </w:tcPr>
          <w:p>
            <w:pPr>
              <w:ind w:left="0"/>
              <w:jc w:val="center"/>
              <w:spacing w:line="276" w:lineRule="auto"/>
              <w:rPr>
                <w:rFonts w:ascii="宋体" w:hAnsi="宋体"/>
                <w:sz w:val="21"/>
                <w:szCs w:val="21"/>
                <w14:ligatures w14:val="standardContextual"/>
              </w:rPr>
            </w:pPr>
            <w:r>
              <w:rPr>
                <w:rFonts w:ascii="宋体" w:hAnsi="宋体"/>
                <w:sz w:val="21"/>
                <w:szCs w:val="21"/>
                <w14:ligatures w14:val="standardContextual"/>
              </w:rPr>
            </w:r>
            <w:r/>
          </w:p>
        </w:tc>
        <w:tc>
          <w:tcPr>
            <w:tcW w:w="4168" w:type="pct"/>
            <w:vAlign w:val="center"/>
            <w:textDirection w:val="lrTb"/>
            <w:noWrap w:val="false"/>
          </w:tcPr>
          <w:p>
            <w:pPr>
              <w:contextualSpacing/>
              <w:ind w:left="0"/>
              <w:spacing w:line="276" w:lineRule="auto"/>
              <w:widowControl w:val="off"/>
            </w:pPr>
            <w:r>
              <w:rPr>
                <w:rFonts w:hint="eastAsia" w:hAnsi="宋体"/>
                <w:sz w:val="21"/>
                <w:szCs w:val="21"/>
              </w:rPr>
              <w:t xml:space="preserve">提供≥</w:t>
            </w:r>
            <w:r>
              <w:rPr>
                <w:rFonts w:hAnsi="宋体"/>
                <w:sz w:val="21"/>
                <w:szCs w:val="21"/>
              </w:rPr>
              <w:t xml:space="preserve">48</w:t>
            </w:r>
            <w:r>
              <w:rPr>
                <w:rFonts w:hint="eastAsia" w:hAnsi="宋体"/>
                <w:sz w:val="21"/>
                <w:szCs w:val="21"/>
              </w:rPr>
              <w:t xml:space="preserve">个万兆光接口，≥</w:t>
            </w:r>
            <w:r>
              <w:rPr>
                <w:rFonts w:hAnsi="宋体"/>
                <w:sz w:val="21"/>
                <w:szCs w:val="21"/>
              </w:rPr>
              <w:t xml:space="preserve">2</w:t>
            </w:r>
            <w:r>
              <w:rPr>
                <w:rFonts w:hint="eastAsia" w:hAnsi="宋体"/>
                <w:sz w:val="21"/>
                <w:szCs w:val="21"/>
              </w:rPr>
              <w:t xml:space="preserve">个</w:t>
            </w:r>
            <w:r>
              <w:rPr>
                <w:rFonts w:hint="eastAsia" w:hAnsi="宋体"/>
                <w:sz w:val="21"/>
                <w:szCs w:val="21"/>
              </w:rPr>
              <w:t xml:space="preserve">40GE QSFP+</w:t>
            </w:r>
            <w:r>
              <w:rPr>
                <w:rFonts w:hint="eastAsia" w:hAnsi="宋体"/>
                <w:sz w:val="21"/>
                <w:szCs w:val="21"/>
              </w:rPr>
              <w:t xml:space="preserve">口，≥</w:t>
            </w:r>
            <w:r>
              <w:rPr>
                <w:rFonts w:hAnsi="宋体"/>
                <w:sz w:val="21"/>
                <w:szCs w:val="21"/>
              </w:rPr>
              <w:t xml:space="preserve">4</w:t>
            </w:r>
            <w:r>
              <w:rPr>
                <w:rFonts w:hint="eastAsia" w:hAnsi="宋体"/>
                <w:sz w:val="21"/>
                <w:szCs w:val="21"/>
              </w:rPr>
              <w:t xml:space="preserve">个</w:t>
            </w:r>
            <w:r>
              <w:rPr>
                <w:rFonts w:hint="eastAsia" w:hAnsi="宋体"/>
                <w:sz w:val="21"/>
                <w:szCs w:val="21"/>
              </w:rPr>
              <w:t xml:space="preserve">40/100GE QSFP28</w:t>
            </w:r>
            <w:r>
              <w:rPr>
                <w:rFonts w:hint="eastAsia" w:hAnsi="宋体"/>
                <w:sz w:val="21"/>
                <w:szCs w:val="21"/>
              </w:rPr>
              <w:t xml:space="preserve">口，</w:t>
            </w:r>
            <w:r>
              <w:rPr>
                <w:rFonts w:hAnsi="宋体"/>
                <w:sz w:val="21"/>
                <w:szCs w:val="21"/>
              </w:rPr>
              <w:t xml:space="preserve">全部接口可用</w:t>
            </w:r>
            <w:r/>
          </w:p>
        </w:tc>
      </w:tr>
      <w:tr>
        <w:trPr>
          <w:cantSplit/>
          <w:trHeight w:val="50"/>
        </w:trPr>
        <w:tc>
          <w:tcPr>
            <w:tcW w:w="832" w:type="pct"/>
            <w:vAlign w:val="center"/>
            <w:textDirection w:val="lrTb"/>
            <w:noWrap w:val="false"/>
          </w:tcPr>
          <w:p>
            <w:pPr>
              <w:ind w:left="0"/>
              <w:jc w:val="center"/>
              <w:spacing w:line="276" w:lineRule="auto"/>
              <w:rPr>
                <w:rFonts w:ascii="宋体" w:hAnsi="宋体"/>
                <w:sz w:val="21"/>
                <w:szCs w:val="21"/>
                <w14:ligatures w14:val="standardContextual"/>
              </w:rPr>
            </w:pPr>
            <w:r>
              <w:rPr>
                <w:rFonts w:ascii="宋体" w:hAnsi="宋体"/>
                <w:sz w:val="21"/>
                <w:szCs w:val="21"/>
                <w14:ligatures w14:val="standardContextual"/>
              </w:rPr>
              <w:t xml:space="preserve">V</w:t>
            </w:r>
            <w:r>
              <w:rPr>
                <w:rFonts w:hint="eastAsia" w:ascii="宋体" w:hAnsi="宋体"/>
                <w:sz w:val="21"/>
                <w:szCs w:val="21"/>
                <w14:ligatures w14:val="standardContextual"/>
              </w:rPr>
              <w:t xml:space="preserve">lan特性</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提供基于端口的VLAN、支持基于协议的VLAN，支持基于MAC地址的VLAN</w:t>
            </w:r>
            <w:r/>
          </w:p>
        </w:tc>
      </w:tr>
      <w:tr>
        <w:trPr>
          <w:cantSplit/>
          <w:trHeight w:val="50"/>
        </w:trPr>
        <w:tc>
          <w:tcPr>
            <w:tcW w:w="832" w:type="pct"/>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镜像功能</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提供本地端口镜像、远程端口镜像、流镜像功能</w:t>
            </w:r>
            <w:r/>
          </w:p>
        </w:tc>
      </w:tr>
      <w:tr>
        <w:trPr>
          <w:cantSplit/>
          <w:trHeight w:val="285"/>
        </w:trPr>
        <w:tc>
          <w:tcPr>
            <w:tcW w:w="832" w:type="pct"/>
            <w:vAlign w:val="center"/>
            <w:vMerge w:val="restart"/>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组播协议</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提供IGMP</w:t>
            </w:r>
            <w:r>
              <w:rPr>
                <w:rFonts w:ascii="宋体" w:hAnsi="宋体"/>
                <w:sz w:val="21"/>
                <w:szCs w:val="21"/>
                <w14:ligatures w14:val="standardContextual"/>
              </w:rPr>
              <w:t xml:space="preserve">/IGMP Snooping、</w:t>
            </w:r>
            <w:r>
              <w:rPr>
                <w:rFonts w:hint="eastAsia" w:ascii="宋体" w:hAnsi="宋体"/>
                <w:sz w:val="21"/>
                <w:szCs w:val="21"/>
                <w14:ligatures w14:val="standardContextual"/>
              </w:rPr>
              <w:t xml:space="preserve">PIM Snooping、MLD Proxy</w:t>
            </w:r>
            <w:r/>
          </w:p>
        </w:tc>
      </w:tr>
      <w:tr>
        <w:trPr>
          <w:cantSplit/>
          <w:trHeight w:val="60"/>
        </w:trPr>
        <w:tc>
          <w:tcPr>
            <w:tcW w:w="832" w:type="pct"/>
            <w:vAlign w:val="center"/>
            <w:vMerge w:val="continue"/>
            <w:textDirection w:val="lrTb"/>
            <w:noWrap w:val="false"/>
          </w:tcPr>
          <w:p>
            <w:pPr>
              <w:ind w:left="0"/>
              <w:jc w:val="center"/>
              <w:spacing w:line="276" w:lineRule="auto"/>
              <w:rPr>
                <w:rFonts w:ascii="宋体" w:hAnsi="宋体"/>
                <w:sz w:val="21"/>
                <w:szCs w:val="21"/>
                <w14:ligatures w14:val="standardContextual"/>
              </w:rPr>
            </w:pPr>
            <w:r>
              <w:rPr>
                <w:rFonts w:ascii="宋体" w:hAnsi="宋体"/>
                <w:sz w:val="21"/>
                <w:szCs w:val="21"/>
                <w14:ligatures w14:val="standardContextual"/>
              </w:rPr>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提供组播VLAN、提供MSDP/MSDP for IPv6、MBGP/ </w:t>
            </w:r>
            <w:r>
              <w:rPr>
                <w:rFonts w:ascii="宋体" w:hAnsi="宋体"/>
                <w:sz w:val="21"/>
                <w:szCs w:val="21"/>
                <w14:ligatures w14:val="standardContextual"/>
              </w:rPr>
              <w:t xml:space="preserve">MBGP</w:t>
            </w:r>
            <w:r>
              <w:rPr>
                <w:rFonts w:hint="eastAsia" w:ascii="宋体" w:hAnsi="宋体"/>
                <w:sz w:val="21"/>
                <w:szCs w:val="21"/>
                <w14:ligatures w14:val="standardContextual"/>
              </w:rPr>
              <w:t xml:space="preserve"> for IPv6</w:t>
            </w:r>
            <w:r/>
          </w:p>
        </w:tc>
      </w:tr>
      <w:tr>
        <w:trPr>
          <w:cantSplit/>
          <w:trHeight w:val="70"/>
        </w:trPr>
        <w:tc>
          <w:tcPr>
            <w:tcW w:w="832" w:type="pct"/>
            <w:vAlign w:val="center"/>
            <w:vMerge w:val="restart"/>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三层特性</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提供</w:t>
            </w:r>
            <w:r>
              <w:rPr>
                <w:rFonts w:ascii="宋体" w:hAnsi="宋体"/>
                <w:sz w:val="21"/>
                <w:szCs w:val="21"/>
                <w14:ligatures w14:val="standardContextual"/>
              </w:rPr>
              <w:t xml:space="preserve">IPv4</w:t>
            </w:r>
            <w:r>
              <w:rPr>
                <w:rFonts w:hint="eastAsia" w:ascii="宋体" w:hAnsi="宋体"/>
                <w:sz w:val="21"/>
                <w:szCs w:val="21"/>
                <w14:ligatures w14:val="standardContextual"/>
              </w:rPr>
              <w:t xml:space="preserve">/IP</w:t>
            </w:r>
            <w:r>
              <w:rPr>
                <w:rFonts w:ascii="宋体" w:hAnsi="宋体"/>
                <w:sz w:val="21"/>
                <w:szCs w:val="21"/>
                <w14:ligatures w14:val="standardContextual"/>
              </w:rPr>
              <w:t xml:space="preserve">v6</w:t>
            </w:r>
            <w:r>
              <w:rPr>
                <w:rFonts w:hint="eastAsia" w:ascii="宋体" w:hAnsi="宋体"/>
                <w:sz w:val="21"/>
                <w:szCs w:val="21"/>
                <w14:ligatures w14:val="standardContextual"/>
              </w:rPr>
              <w:t xml:space="preserve">静态</w:t>
            </w:r>
            <w:r>
              <w:rPr>
                <w:rFonts w:ascii="宋体" w:hAnsi="宋体"/>
                <w:sz w:val="21"/>
                <w:szCs w:val="21"/>
                <w14:ligatures w14:val="standardContextual"/>
              </w:rPr>
              <w:t xml:space="preserve">路由功能，RIP/RIPng路由功能，</w:t>
            </w:r>
            <w:r>
              <w:rPr>
                <w:rFonts w:hint="eastAsia" w:ascii="宋体" w:hAnsi="宋体"/>
                <w:sz w:val="21"/>
                <w:szCs w:val="21"/>
                <w14:ligatures w14:val="standardContextual"/>
              </w:rPr>
              <w:t xml:space="preserve">OSPF功能</w:t>
            </w:r>
            <w:r/>
          </w:p>
        </w:tc>
      </w:tr>
      <w:tr>
        <w:trPr>
          <w:cantSplit/>
          <w:trHeight w:val="60"/>
        </w:trPr>
        <w:tc>
          <w:tcPr>
            <w:tcW w:w="832" w:type="pct"/>
            <w:vAlign w:val="center"/>
            <w:vMerge w:val="continue"/>
            <w:textDirection w:val="lrTb"/>
            <w:noWrap w:val="false"/>
          </w:tcPr>
          <w:p>
            <w:pPr>
              <w:ind w:left="0"/>
              <w:jc w:val="center"/>
              <w:spacing w:line="276" w:lineRule="auto"/>
              <w:rPr>
                <w:rFonts w:ascii="宋体" w:hAnsi="宋体"/>
                <w:sz w:val="21"/>
                <w:szCs w:val="21"/>
                <w14:ligatures w14:val="standardContextual"/>
              </w:rPr>
            </w:pPr>
            <w:r>
              <w:rPr>
                <w:rFonts w:ascii="宋体" w:hAnsi="宋体"/>
                <w:sz w:val="21"/>
                <w:szCs w:val="21"/>
                <w14:ligatures w14:val="standardContextual"/>
              </w:rPr>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提供</w:t>
            </w:r>
            <w:r>
              <w:rPr>
                <w:rFonts w:ascii="宋体" w:hAnsi="宋体"/>
                <w:sz w:val="21"/>
                <w:szCs w:val="21"/>
                <w14:ligatures w14:val="standardContextual"/>
              </w:rPr>
              <w:t xml:space="preserve">IPv4 静态路由、RIPv1/v2</w:t>
            </w:r>
            <w:r>
              <w:rPr>
                <w:rFonts w:hint="eastAsia" w:ascii="宋体" w:hAnsi="宋体"/>
                <w:sz w:val="21"/>
                <w:szCs w:val="21"/>
                <w14:ligatures w14:val="standardContextual"/>
              </w:rPr>
              <w:t xml:space="preserve">，</w:t>
            </w:r>
            <w:r>
              <w:rPr>
                <w:rFonts w:ascii="宋体" w:hAnsi="宋体"/>
                <w:sz w:val="21"/>
                <w:szCs w:val="21"/>
                <w14:ligatures w14:val="standardContextual"/>
              </w:rPr>
              <w:t xml:space="preserve">支持IPv6 静态路由、RIPng</w:t>
            </w:r>
            <w:r>
              <w:rPr>
                <w:rFonts w:hint="eastAsia" w:ascii="宋体" w:hAnsi="宋体"/>
                <w:sz w:val="21"/>
                <w:szCs w:val="21"/>
                <w14:ligatures w14:val="standardContextual"/>
              </w:rPr>
              <w:t xml:space="preserve">，提供</w:t>
            </w:r>
            <w:r>
              <w:rPr>
                <w:rFonts w:ascii="宋体" w:hAnsi="宋体"/>
                <w:sz w:val="21"/>
                <w:szCs w:val="21"/>
                <w14:ligatures w14:val="standardContextual"/>
              </w:rPr>
              <w:t xml:space="preserve">DHCP Server</w:t>
            </w:r>
            <w:r>
              <w:rPr>
                <w:rFonts w:hint="eastAsia" w:ascii="宋体" w:hAnsi="宋体"/>
                <w:sz w:val="21"/>
                <w:szCs w:val="21"/>
                <w14:ligatures w14:val="standardContextual"/>
              </w:rPr>
              <w:t xml:space="preserve">功能</w:t>
            </w:r>
            <w:r/>
          </w:p>
        </w:tc>
      </w:tr>
      <w:tr>
        <w:trPr>
          <w:cantSplit/>
          <w:trHeight w:val="346"/>
        </w:trPr>
        <w:tc>
          <w:tcPr>
            <w:tcW w:w="832" w:type="pct"/>
            <w:vAlign w:val="center"/>
            <w:textDirection w:val="lrTb"/>
            <w:noWrap w:val="false"/>
          </w:tcPr>
          <w:p>
            <w:pPr>
              <w:ind w:left="0"/>
              <w:jc w:val="center"/>
              <w:spacing w:line="276" w:lineRule="auto"/>
              <w:rPr>
                <w:rFonts w:ascii="宋体" w:hAnsi="宋体"/>
                <w:sz w:val="21"/>
                <w:szCs w:val="21"/>
                <w14:ligatures w14:val="standardContextual"/>
              </w:rPr>
            </w:pPr>
            <w:r>
              <w:rPr>
                <w:rFonts w:ascii="宋体" w:hAnsi="宋体" w:cs="Times New Roman"/>
                <w:sz w:val="21"/>
                <w:szCs w:val="21"/>
                <w14:ligatures w14:val="standardContextual"/>
              </w:rPr>
              <w:t xml:space="preserve">▲</w:t>
            </w:r>
            <w:r>
              <w:rPr>
                <w:rFonts w:hint="eastAsia" w:ascii="宋体" w:hAnsi="宋体"/>
                <w:sz w:val="21"/>
                <w:szCs w:val="21"/>
                <w14:ligatures w14:val="standardContextual"/>
              </w:rPr>
              <w:t xml:space="preserve">流量镜像</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支持流量的负载均衡，支持基于端口N:M复制，支持基于流量N:M复制</w:t>
            </w:r>
            <w:r/>
          </w:p>
        </w:tc>
      </w:tr>
      <w:tr>
        <w:trPr>
          <w:cantSplit/>
          <w:trHeight w:val="346"/>
        </w:trPr>
        <w:tc>
          <w:tcPr>
            <w:tcW w:w="832" w:type="pct"/>
            <w:vAlign w:val="center"/>
            <w:textDirection w:val="lrTb"/>
            <w:noWrap w:val="false"/>
          </w:tcPr>
          <w:p>
            <w:pPr>
              <w:ind w:left="0"/>
              <w:jc w:val="center"/>
              <w:spacing w:line="276" w:lineRule="auto"/>
              <w:rPr>
                <w:rFonts w:ascii="宋体" w:hAnsi="宋体"/>
                <w:sz w:val="21"/>
                <w:szCs w:val="21"/>
                <w14:ligatures w14:val="standardContextual"/>
              </w:rPr>
            </w:pPr>
            <w:r>
              <w:rPr>
                <w:rFonts w:ascii="宋体" w:hAnsi="宋体" w:cs="Times New Roman"/>
                <w:sz w:val="21"/>
                <w:szCs w:val="21"/>
                <w14:ligatures w14:val="standardContextual"/>
              </w:rPr>
              <w:t xml:space="preserve">▲</w:t>
            </w:r>
            <w:r>
              <w:rPr>
                <w:rFonts w:hint="eastAsia" w:ascii="宋体" w:hAnsi="宋体"/>
                <w:sz w:val="21"/>
                <w:szCs w:val="21"/>
                <w14:ligatures w14:val="standardContextual"/>
              </w:rPr>
              <w:t xml:space="preserve">隧道剥离封装</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支持GRE/NVGRE/VXLAN隧道剥离封装</w:t>
            </w:r>
            <w:r/>
          </w:p>
        </w:tc>
      </w:tr>
      <w:tr>
        <w:trPr>
          <w:cantSplit/>
          <w:trHeight w:val="346"/>
        </w:trPr>
        <w:tc>
          <w:tcPr>
            <w:tcW w:w="832" w:type="pct"/>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可靠</w:t>
            </w:r>
            <w:r>
              <w:rPr>
                <w:rFonts w:ascii="宋体" w:hAnsi="宋体"/>
                <w:sz w:val="21"/>
                <w:szCs w:val="21"/>
                <w14:ligatures w14:val="standardContextual"/>
              </w:rPr>
              <w:t xml:space="preserve">性</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提供快速环网保护协议，提供RSTP/MSTP功能，提供PVST功能</w:t>
            </w:r>
            <w:r/>
          </w:p>
        </w:tc>
      </w:tr>
      <w:tr>
        <w:trPr>
          <w:cantSplit/>
          <w:trHeight w:val="60"/>
        </w:trPr>
        <w:tc>
          <w:tcPr>
            <w:tcW w:w="832" w:type="pct"/>
            <w:vAlign w:val="center"/>
            <w:vMerge w:val="restart"/>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访问控制</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提供基于L3/L4的A</w:t>
            </w:r>
            <w:r>
              <w:rPr>
                <w:rFonts w:ascii="宋体" w:hAnsi="宋体"/>
                <w:sz w:val="21"/>
                <w:szCs w:val="21"/>
                <w14:ligatures w14:val="standardContextual"/>
              </w:rPr>
              <w:t xml:space="preserve">CL</w:t>
            </w:r>
            <w:r>
              <w:rPr>
                <w:rFonts w:hint="eastAsia" w:ascii="宋体" w:hAnsi="宋体"/>
                <w:sz w:val="21"/>
                <w:szCs w:val="21"/>
                <w14:ligatures w14:val="standardContextual"/>
              </w:rPr>
              <w:t xml:space="preserve">功能</w:t>
            </w:r>
            <w:r>
              <w:rPr>
                <w:rFonts w:ascii="宋体" w:hAnsi="宋体"/>
                <w:sz w:val="21"/>
                <w:szCs w:val="21"/>
                <w14:ligatures w14:val="standardContextual"/>
              </w:rPr>
              <w:t xml:space="preserve">、</w:t>
            </w:r>
            <w:r>
              <w:rPr>
                <w:rFonts w:hint="eastAsia" w:ascii="宋体" w:hAnsi="宋体"/>
                <w:sz w:val="21"/>
                <w:szCs w:val="21"/>
                <w14:ligatures w14:val="standardContextual"/>
              </w:rPr>
              <w:t xml:space="preserve">提供</w:t>
            </w:r>
            <w:r>
              <w:rPr>
                <w:rFonts w:ascii="宋体" w:hAnsi="宋体"/>
                <w:sz w:val="21"/>
                <w:szCs w:val="21"/>
                <w14:ligatures w14:val="standardContextual"/>
              </w:rPr>
              <w:t xml:space="preserve">基于端口和</w:t>
            </w:r>
            <w:r>
              <w:rPr>
                <w:rFonts w:hint="eastAsia" w:ascii="宋体" w:hAnsi="宋体"/>
                <w:sz w:val="21"/>
                <w:szCs w:val="21"/>
                <w14:ligatures w14:val="standardContextual"/>
              </w:rPr>
              <w:t xml:space="preserve">V</w:t>
            </w:r>
            <w:r>
              <w:rPr>
                <w:rFonts w:ascii="宋体" w:hAnsi="宋体"/>
                <w:sz w:val="21"/>
                <w:szCs w:val="21"/>
                <w14:ligatures w14:val="standardContextual"/>
              </w:rPr>
              <w:t xml:space="preserve">lan的</w:t>
            </w:r>
            <w:r>
              <w:rPr>
                <w:rFonts w:hint="eastAsia" w:ascii="宋体" w:hAnsi="宋体"/>
                <w:sz w:val="21"/>
                <w:szCs w:val="21"/>
                <w14:ligatures w14:val="standardContextual"/>
              </w:rPr>
              <w:t xml:space="preserve">ACL功能</w:t>
            </w:r>
            <w:r/>
          </w:p>
        </w:tc>
      </w:tr>
      <w:tr>
        <w:trPr>
          <w:cantSplit/>
          <w:trHeight w:val="285"/>
        </w:trPr>
        <w:tc>
          <w:tcPr>
            <w:tcW w:w="832" w:type="pct"/>
            <w:vAlign w:val="center"/>
            <w:vMerge w:val="continue"/>
            <w:textDirection w:val="lrTb"/>
            <w:noWrap w:val="false"/>
          </w:tcPr>
          <w:p>
            <w:pPr>
              <w:ind w:left="0"/>
              <w:jc w:val="center"/>
              <w:spacing w:line="276" w:lineRule="auto"/>
              <w:rPr>
                <w:rFonts w:ascii="宋体" w:hAnsi="宋体"/>
                <w:sz w:val="21"/>
                <w:szCs w:val="21"/>
                <w14:ligatures w14:val="standardContextual"/>
              </w:rPr>
            </w:pPr>
            <w:r>
              <w:rPr>
                <w:rFonts w:ascii="宋体" w:hAnsi="宋体"/>
                <w:sz w:val="21"/>
                <w:szCs w:val="21"/>
                <w14:ligatures w14:val="standardContextual"/>
              </w:rPr>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提供IP</w:t>
            </w:r>
            <w:r>
              <w:rPr>
                <w:rFonts w:ascii="宋体" w:hAnsi="宋体"/>
                <w:sz w:val="21"/>
                <w:szCs w:val="21"/>
                <w14:ligatures w14:val="standardContextual"/>
              </w:rPr>
              <w:t xml:space="preserve">v6</w:t>
            </w:r>
            <w:r>
              <w:rPr>
                <w:rFonts w:hint="eastAsia" w:ascii="宋体" w:hAnsi="宋体"/>
                <w:sz w:val="21"/>
                <w:szCs w:val="21"/>
                <w14:ligatures w14:val="standardContextual"/>
              </w:rPr>
              <w:t xml:space="preserve">的ACL功能</w:t>
            </w:r>
            <w:r>
              <w:rPr>
                <w:rFonts w:ascii="宋体" w:hAnsi="宋体"/>
                <w:sz w:val="21"/>
                <w:szCs w:val="21"/>
                <w14:ligatures w14:val="standardContextual"/>
              </w:rPr>
              <w:t xml:space="preserve">，</w:t>
            </w:r>
            <w:r>
              <w:rPr>
                <w:rFonts w:hint="eastAsia" w:ascii="宋体" w:hAnsi="宋体"/>
                <w:sz w:val="21"/>
                <w:szCs w:val="21"/>
                <w14:ligatures w14:val="standardContextual"/>
              </w:rPr>
              <w:t xml:space="preserve">提供</w:t>
            </w:r>
            <w:r>
              <w:rPr>
                <w:rFonts w:ascii="宋体" w:hAnsi="宋体"/>
                <w:sz w:val="21"/>
                <w:szCs w:val="21"/>
                <w14:ligatures w14:val="standardContextual"/>
              </w:rPr>
              <w:t xml:space="preserve">出方向的</w:t>
            </w:r>
            <w:r>
              <w:rPr>
                <w:rFonts w:hint="eastAsia" w:ascii="宋体" w:hAnsi="宋体"/>
                <w:sz w:val="21"/>
                <w:szCs w:val="21"/>
                <w14:ligatures w14:val="standardContextual"/>
              </w:rPr>
              <w:t xml:space="preserve">ACL功能</w:t>
            </w:r>
            <w:r/>
          </w:p>
        </w:tc>
      </w:tr>
      <w:tr>
        <w:trPr>
          <w:cantSplit/>
          <w:trHeight w:val="285"/>
        </w:trPr>
        <w:tc>
          <w:tcPr>
            <w:tcW w:w="832" w:type="pct"/>
            <w:vAlign w:val="center"/>
            <w:vMerge w:val="restart"/>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安全</w:t>
            </w:r>
            <w:r>
              <w:rPr>
                <w:rFonts w:ascii="宋体" w:hAnsi="宋体"/>
                <w:sz w:val="21"/>
                <w:szCs w:val="21"/>
                <w14:ligatures w14:val="standardContextual"/>
              </w:rPr>
              <w:t xml:space="preserve">功能</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提供CPU</w:t>
            </w:r>
            <w:r>
              <w:rPr>
                <w:rFonts w:ascii="宋体" w:hAnsi="宋体"/>
                <w:sz w:val="21"/>
                <w:szCs w:val="21"/>
                <w14:ligatures w14:val="standardContextual"/>
              </w:rPr>
              <w:t xml:space="preserve">保护功能，能限制非法报文对CPU的攻击</w:t>
            </w:r>
            <w:r/>
          </w:p>
        </w:tc>
      </w:tr>
      <w:tr>
        <w:trPr>
          <w:cantSplit/>
          <w:trHeight w:val="285"/>
        </w:trPr>
        <w:tc>
          <w:tcPr>
            <w:tcW w:w="832" w:type="pct"/>
            <w:vAlign w:val="center"/>
            <w:vMerge w:val="continue"/>
            <w:textDirection w:val="lrTb"/>
            <w:noWrap w:val="false"/>
          </w:tcPr>
          <w:p>
            <w:pPr>
              <w:ind w:left="0"/>
              <w:jc w:val="center"/>
              <w:spacing w:line="276" w:lineRule="auto"/>
              <w:rPr>
                <w:rFonts w:ascii="宋体" w:hAnsi="宋体"/>
                <w:sz w:val="21"/>
                <w:szCs w:val="21"/>
                <w14:ligatures w14:val="standardContextual"/>
              </w:rPr>
            </w:pPr>
            <w:r>
              <w:rPr>
                <w:rFonts w:ascii="宋体" w:hAnsi="宋体"/>
                <w:sz w:val="21"/>
                <w:szCs w:val="21"/>
                <w14:ligatures w14:val="standardContextual"/>
              </w:rPr>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提供动态</w:t>
            </w:r>
            <w:r>
              <w:rPr>
                <w:rFonts w:ascii="宋体" w:hAnsi="宋体"/>
                <w:sz w:val="21"/>
                <w:szCs w:val="21"/>
                <w14:ligatures w14:val="standardContextual"/>
              </w:rPr>
              <w:t xml:space="preserve">下发</w:t>
            </w:r>
            <w:r>
              <w:rPr>
                <w:rFonts w:hint="eastAsia" w:ascii="宋体" w:hAnsi="宋体"/>
                <w:sz w:val="21"/>
                <w:szCs w:val="21"/>
                <w14:ligatures w14:val="standardContextual"/>
              </w:rPr>
              <w:t xml:space="preserve">VLAN、ACL、QOS功能，</w:t>
            </w:r>
            <w:r>
              <w:rPr>
                <w:rFonts w:ascii="宋体" w:hAnsi="宋体"/>
                <w:sz w:val="21"/>
                <w:szCs w:val="21"/>
                <w14:ligatures w14:val="standardContextual"/>
              </w:rPr>
              <w:t xml:space="preserve">提供端口隔离、</w:t>
            </w:r>
            <w:r>
              <w:rPr>
                <w:rFonts w:hint="eastAsia" w:ascii="宋体" w:hAnsi="宋体"/>
                <w:sz w:val="21"/>
                <w:szCs w:val="21"/>
                <w14:ligatures w14:val="standardContextual"/>
              </w:rPr>
              <w:t xml:space="preserve">端口</w:t>
            </w:r>
            <w:r>
              <w:rPr>
                <w:rFonts w:ascii="宋体" w:hAnsi="宋体"/>
                <w:sz w:val="21"/>
                <w:szCs w:val="21"/>
                <w14:ligatures w14:val="standardContextual"/>
              </w:rPr>
              <w:t xml:space="preserve">认证、</w:t>
            </w:r>
            <w:r>
              <w:rPr>
                <w:rFonts w:hint="eastAsia" w:ascii="宋体" w:hAnsi="宋体"/>
                <w:sz w:val="21"/>
                <w:szCs w:val="21"/>
                <w14:ligatures w14:val="standardContextual"/>
              </w:rPr>
              <w:t xml:space="preserve">MAC认证</w:t>
            </w:r>
            <w:r>
              <w:rPr>
                <w:rFonts w:ascii="宋体" w:hAnsi="宋体"/>
                <w:sz w:val="21"/>
                <w:szCs w:val="21"/>
                <w14:ligatures w14:val="standardContextual"/>
              </w:rPr>
              <w:t xml:space="preserve">等功能</w:t>
            </w:r>
            <w:r/>
          </w:p>
        </w:tc>
      </w:tr>
      <w:tr>
        <w:trPr>
          <w:cantSplit/>
          <w:trHeight w:val="285"/>
        </w:trPr>
        <w:tc>
          <w:tcPr>
            <w:tcW w:w="832" w:type="pct"/>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管理</w:t>
            </w:r>
            <w:r>
              <w:rPr>
                <w:rFonts w:ascii="宋体" w:hAnsi="宋体"/>
                <w:sz w:val="21"/>
                <w:szCs w:val="21"/>
                <w14:ligatures w14:val="standardContextual"/>
              </w:rPr>
              <w:t xml:space="preserve">及维护功能</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内置智能管理中心，实现纵向虚拟化统一管理功能，支持设备角色选定、FTP服务器配置、全局配置及网管口配置</w:t>
            </w:r>
            <w:r/>
          </w:p>
        </w:tc>
      </w:tr>
      <w:tr>
        <w:trPr>
          <w:cantSplit/>
          <w:trHeight w:val="56"/>
        </w:trPr>
        <w:tc>
          <w:tcPr>
            <w:tcW w:w="832" w:type="pct"/>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配置电源≥2个，风扇≥</w:t>
            </w:r>
            <w:r>
              <w:rPr>
                <w:rFonts w:ascii="宋体" w:hAnsi="宋体"/>
                <w:sz w:val="21"/>
                <w:szCs w:val="21"/>
                <w14:ligatures w14:val="standardContextual"/>
              </w:rPr>
              <w:t xml:space="preserve">4</w:t>
            </w:r>
            <w:r>
              <w:rPr>
                <w:rFonts w:hint="eastAsia" w:ascii="宋体" w:hAnsi="宋体"/>
                <w:sz w:val="21"/>
                <w:szCs w:val="21"/>
                <w14:ligatures w14:val="standardContextual"/>
              </w:rPr>
              <w:t xml:space="preserve">个，</w:t>
            </w:r>
            <w:r>
              <w:rPr>
                <w:rFonts w:ascii="宋体" w:hAnsi="宋体"/>
                <w:sz w:val="21"/>
                <w:szCs w:val="21"/>
                <w14:ligatures w14:val="standardContextual"/>
              </w:rPr>
              <w:t xml:space="preserve">18个万兆多模光模块、6个千兆SFP电口模块</w:t>
            </w:r>
            <w:r/>
          </w:p>
        </w:tc>
      </w:tr>
      <w:tr>
        <w:trPr>
          <w:cantSplit/>
          <w:trHeight w:val="56"/>
        </w:trPr>
        <w:tc>
          <w:tcPr>
            <w:tcW w:w="832" w:type="pct"/>
            <w:vAlign w:val="center"/>
            <w:textDirection w:val="lrTb"/>
            <w:noWrap w:val="false"/>
          </w:tcPr>
          <w:p>
            <w:pPr>
              <w:ind w:left="0"/>
              <w:jc w:val="center"/>
              <w:spacing w:line="276" w:lineRule="auto"/>
              <w:rPr>
                <w:rFonts w:ascii="宋体" w:hAnsi="宋体"/>
                <w:sz w:val="21"/>
                <w:szCs w:val="21"/>
                <w14:ligatures w14:val="standardContextual"/>
              </w:rPr>
            </w:pPr>
            <w:r>
              <w:rPr>
                <w:rFonts w:hint="eastAsia" w:ascii="宋体" w:hAnsi="宋体"/>
                <w:sz w:val="21"/>
                <w:szCs w:val="21"/>
                <w14:ligatures w14:val="standardContextual"/>
              </w:rPr>
              <w:t xml:space="preserve">服务要求</w:t>
            </w:r>
            <w:r/>
          </w:p>
        </w:tc>
        <w:tc>
          <w:tcPr>
            <w:tcW w:w="4168" w:type="pct"/>
            <w:vAlign w:val="center"/>
            <w:textDirection w:val="lrTb"/>
            <w:noWrap w:val="false"/>
          </w:tcPr>
          <w:p>
            <w:pPr>
              <w:ind w:left="0"/>
              <w:spacing w:line="276" w:lineRule="auto"/>
              <w:rPr>
                <w:rFonts w:ascii="宋体" w:hAnsi="宋体"/>
                <w:sz w:val="21"/>
                <w:szCs w:val="21"/>
                <w14:ligatures w14:val="standardContextual"/>
              </w:rPr>
            </w:pPr>
            <w:r>
              <w:rPr>
                <w:rFonts w:ascii="宋体" w:hAnsi="宋体"/>
                <w:sz w:val="21"/>
                <w:szCs w:val="21"/>
                <w14:ligatures w14:val="standardContextual"/>
              </w:rPr>
              <w:t xml:space="preserve">5年原厂质保服务</w:t>
            </w:r>
            <w:r/>
          </w:p>
        </w:tc>
      </w:tr>
    </w:tbl>
    <w:p>
      <w:pPr>
        <w:ind w:left="0"/>
        <w:spacing w:line="360" w:lineRule="auto"/>
        <w:widowControl w:val="off"/>
        <w:rPr>
          <w:rFonts w:ascii="宋体" w:hAnsi="宋体" w:cs="Times New Roman"/>
          <w:b/>
          <w:bCs/>
          <w:sz w:val="21"/>
          <w:szCs w:val="21"/>
          <w14:ligatures w14:val="standardContextual"/>
        </w:rPr>
      </w:pPr>
      <w:r>
        <w:rPr>
          <w:rFonts w:hint="eastAsia" w:ascii="宋体" w:hAnsi="宋体" w:cs="Times New Roman"/>
          <w:b/>
          <w:bCs/>
          <w:sz w:val="21"/>
          <w:szCs w:val="21"/>
          <w14:ligatures w14:val="standardContextual"/>
        </w:rPr>
        <w:t xml:space="preserve">注：本项目核心产品：</w:t>
      </w:r>
      <w:r>
        <w:rPr>
          <w:rFonts w:hint="eastAsia" w:ascii="宋体" w:hAnsi="宋体" w:cs="Times New Roman"/>
          <w:b/>
          <w:bCs/>
          <w:sz w:val="21"/>
          <w:szCs w:val="21"/>
          <w14:ligatures w14:val="standardContextual"/>
        </w:rPr>
        <w:t xml:space="preserve">数据备份系统</w:t>
      </w:r>
      <w:r/>
    </w:p>
    <w:p>
      <w:pPr>
        <w:ind w:left="0" w:firstLine="422"/>
        <w:spacing w:line="360" w:lineRule="auto"/>
        <w:widowControl w:val="off"/>
        <w:rPr>
          <w:rFonts w:ascii="宋体" w:hAnsi="宋体" w:cs="Times New Roman"/>
          <w:b/>
          <w:bCs/>
          <w:sz w:val="21"/>
          <w:szCs w:val="21"/>
          <w14:ligatures w14:val="standardContextual"/>
        </w:rPr>
      </w:pPr>
      <w:r>
        <w:rPr>
          <w:rFonts w:ascii="宋体" w:hAnsi="宋体" w:cs="Times New Roman"/>
          <w:b/>
          <w:bCs/>
          <w:sz w:val="21"/>
          <w:szCs w:val="21"/>
          <w14:ligatures w14:val="standardContextual"/>
        </w:rPr>
      </w:r>
      <w:r/>
    </w:p>
    <w:p>
      <w:pPr>
        <w:ind w:left="0" w:firstLine="420"/>
        <w:spacing w:line="360" w:lineRule="auto"/>
        <w:tabs>
          <w:tab w:val="left" w:pos="0" w:leader="none"/>
        </w:tabs>
        <w:rPr>
          <w:rFonts w:ascii="宋体" w:hAnsi="宋体"/>
          <w:sz w:val="21"/>
        </w:rPr>
      </w:pPr>
      <w:r>
        <w:rPr>
          <w:rFonts w:hint="eastAsia" w:ascii="宋体" w:hAnsi="宋体"/>
          <w:sz w:val="21"/>
        </w:rPr>
        <w:t xml:space="preserve">（四）综合说明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实施要求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（1）实施团队人员要求</w:t>
      </w:r>
      <w:r/>
    </w:p>
    <w:p>
      <w:pPr>
        <w:ind w:left="0" w:firstLine="420"/>
        <w:spacing w:line="360" w:lineRule="auto"/>
        <w:tabs>
          <w:tab w:val="left" w:pos="0" w:leader="none"/>
        </w:tabs>
        <w:rPr>
          <w:rFonts w:ascii="宋体" w:hAnsi="宋体"/>
          <w:sz w:val="21"/>
        </w:rPr>
      </w:pPr>
      <w:r/>
      <w:bookmarkStart w:id="101" w:name="_Hlk212453584"/>
      <w:r>
        <w:rPr>
          <w:rFonts w:hint="eastAsia" w:ascii="宋体" w:hAnsi="宋体"/>
          <w:sz w:val="21"/>
        </w:rPr>
        <w:t xml:space="preserve">①项目经理1名，充分理解项目整体规划和目标，具备项目管理、规划与组织能力，能够统筹推进项目实施交付，协调解决实施交付过程中遇到的问题；</w:t>
      </w:r>
      <w:bookmarkEnd w:id="101"/>
      <w:r/>
      <w:r/>
    </w:p>
    <w:p>
      <w:pPr>
        <w:ind w:left="0" w:firstLine="420"/>
        <w:spacing w:line="360" w:lineRule="auto"/>
        <w:tabs>
          <w:tab w:val="left" w:pos="0" w:leader="none"/>
        </w:tabs>
        <w:rPr>
          <w:rFonts w:ascii="宋体" w:hAnsi="宋体"/>
          <w:sz w:val="21"/>
        </w:rPr>
      </w:pPr>
      <w:r/>
      <w:bookmarkStart w:id="102" w:name="_Hlk212453594"/>
      <w:r>
        <w:rPr>
          <w:rFonts w:hint="eastAsia" w:ascii="宋体" w:hAnsi="宋体"/>
          <w:sz w:val="21"/>
        </w:rPr>
        <w:t xml:space="preserve">②项目组成员5名，充分理解项目的要求，具备项目实施与交付等方面的能力，能够洞察项目交付过程中的风险，确保项目的顺利交付。</w:t>
      </w:r>
      <w:bookmarkEnd w:id="102"/>
      <w:r/>
      <w:r/>
    </w:p>
    <w:p>
      <w:pPr>
        <w:ind w:left="0" w:firstLine="420"/>
        <w:spacing w:line="360" w:lineRule="auto"/>
        <w:tabs>
          <w:tab w:val="left" w:pos="0" w:leader="none"/>
        </w:tabs>
        <w:rPr>
          <w:rFonts w:ascii="宋体" w:hAnsi="宋体"/>
          <w:sz w:val="21"/>
        </w:rPr>
      </w:pPr>
      <w:r>
        <w:rPr>
          <w:rFonts w:hint="eastAsia" w:ascii="宋体" w:hAnsi="宋体"/>
          <w:sz w:val="21"/>
        </w:rPr>
        <w:t xml:space="preserve">（2）培训要求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中标人负责对使用、管理人员进行技术培训，保证使用方培训后具有独立使用和维护系统的能力。培训服务涉及的相关费用供应商须在响应报价时一并包含。</w:t>
      </w:r>
      <w:r/>
    </w:p>
    <w:p>
      <w:pPr>
        <w:ind w:left="0" w:firstLine="420"/>
        <w:spacing w:line="360" w:lineRule="auto"/>
        <w:tabs>
          <w:tab w:val="left" w:pos="0" w:leader="none"/>
        </w:tabs>
        <w:rPr>
          <w:rFonts w:ascii="宋体" w:hAnsi="宋体"/>
          <w:sz w:val="21"/>
        </w:rPr>
      </w:pPr>
      <w:r>
        <w:rPr>
          <w:rFonts w:hint="eastAsia" w:ascii="宋体" w:hAnsi="宋体"/>
          <w:sz w:val="21"/>
        </w:rPr>
        <w:t xml:space="preserve">（3）技术服务要求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①为该项目顺利交付和建设质量，要求投标单位质量管理、环境管理、技术服务管理等方面的能力，在项目实施过程中强化管理，提升交付质量。</w:t>
      </w:r>
      <w:r/>
    </w:p>
    <w:p>
      <w:pPr>
        <w:ind w:left="0" w:firstLine="420"/>
        <w:spacing w:line="360" w:lineRule="auto"/>
        <w:tabs>
          <w:tab w:val="left" w:pos="0" w:leader="none"/>
        </w:tabs>
        <w:rPr>
          <w:rFonts w:ascii="宋体" w:hAnsi="宋体"/>
          <w:sz w:val="21"/>
        </w:rPr>
      </w:pPr>
      <w:r>
        <w:rPr>
          <w:rFonts w:hint="eastAsia" w:ascii="宋体" w:hAnsi="宋体"/>
          <w:sz w:val="21"/>
        </w:rPr>
        <w:t xml:space="preserve">②为保证信息安全和稳定运行，要求投标单位具备信息安全管理方面的能力，在项目实施过程中制定相关措施，并在项目实施及质保期内予以落实，保证整体持续安全运行。</w:t>
      </w:r>
      <w:r/>
    </w:p>
    <w:p>
      <w:pPr>
        <w:ind w:left="0" w:firstLine="420"/>
        <w:spacing w:line="360" w:lineRule="auto"/>
        <w:tabs>
          <w:tab w:val="left" w:pos="0" w:leader="none"/>
        </w:tabs>
        <w:rPr>
          <w:rFonts w:ascii="宋体" w:hAnsi="宋体"/>
          <w:sz w:val="21"/>
        </w:rPr>
      </w:pPr>
      <w:r>
        <w:rPr>
          <w:rFonts w:hint="eastAsia" w:ascii="宋体" w:hAnsi="宋体"/>
          <w:sz w:val="21"/>
        </w:rPr>
        <w:t xml:space="preserve">（4）售后服务及运维服务要求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具备较强的专业技术能力、实施运维能力，要求在设备质保期及项目运维期内配备一定数量的售后运维服务团队，并确保服务团队人员稳定。各投标人需针对本项目组建项目服务小组，提供合理的人员配置方案。投标人选派的工程师应具备相关专业、相应技术能力，能够迅速定位故障，并提供相应解决方案。</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投标人需根据项目实际情况，结合本项目特点，提供整体架构规划方案，包含但不限于</w:t>
      </w:r>
      <w:r>
        <w:rPr>
          <w:rFonts w:ascii="宋体" w:hAnsi="宋体"/>
          <w:sz w:val="21"/>
        </w:rPr>
        <w:t xml:space="preserve">安全架构设计与说明</w:t>
      </w:r>
      <w:r>
        <w:rPr>
          <w:rFonts w:hint="eastAsia" w:ascii="宋体" w:hAnsi="宋体"/>
          <w:sz w:val="21"/>
        </w:rPr>
        <w:t xml:space="preserve">、</w:t>
      </w:r>
      <w:r>
        <w:rPr>
          <w:rFonts w:ascii="宋体" w:hAnsi="宋体"/>
          <w:sz w:val="21"/>
        </w:rPr>
        <w:t xml:space="preserve">安全设备替换策略与流程</w:t>
      </w:r>
      <w:r>
        <w:rPr>
          <w:rFonts w:hint="eastAsia" w:ascii="宋体" w:hAnsi="宋体"/>
          <w:sz w:val="21"/>
        </w:rPr>
        <w:t xml:space="preserve">、</w:t>
      </w:r>
      <w:r>
        <w:rPr>
          <w:rFonts w:ascii="宋体" w:hAnsi="宋体"/>
          <w:sz w:val="21"/>
        </w:rPr>
        <w:t xml:space="preserve">技术文档交付</w:t>
      </w:r>
      <w:r>
        <w:rPr>
          <w:rFonts w:hint="eastAsia" w:ascii="宋体" w:hAnsi="宋体"/>
          <w:sz w:val="21"/>
        </w:rPr>
        <w:t xml:space="preserve">、运维管理等；实施组织方案，包括但不限于实施团队、进度控制、设备供货、安装调试等；</w:t>
      </w:r>
      <w:r>
        <w:rPr>
          <w:rFonts w:ascii="宋体" w:hAnsi="宋体"/>
          <w:sz w:val="21"/>
        </w:rPr>
        <w:t xml:space="preserve">售后服务内容及方案</w:t>
      </w:r>
      <w:r>
        <w:rPr>
          <w:rFonts w:hint="eastAsia" w:ascii="宋体" w:hAnsi="宋体"/>
          <w:sz w:val="21"/>
        </w:rPr>
        <w:t xml:space="preserve">，包括但不限于</w:t>
      </w:r>
      <w:r>
        <w:rPr>
          <w:rFonts w:ascii="宋体" w:hAnsi="宋体"/>
          <w:sz w:val="21"/>
        </w:rPr>
        <w:t xml:space="preserve">售后服务人员、服务机制、响应时间、故障解决</w:t>
      </w:r>
      <w:r>
        <w:rPr>
          <w:rFonts w:hint="eastAsia" w:ascii="宋体" w:hAnsi="宋体"/>
          <w:sz w:val="21"/>
        </w:rPr>
        <w:t xml:space="preserve">、</w:t>
      </w:r>
      <w:r>
        <w:rPr>
          <w:rFonts w:ascii="宋体" w:hAnsi="宋体"/>
          <w:sz w:val="21"/>
        </w:rPr>
        <w:t xml:space="preserve">应急方案等</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（五）</w:t>
      </w:r>
      <w:r>
        <w:rPr>
          <w:rFonts w:hint="eastAsia" w:ascii="宋体" w:hAnsi="宋体"/>
          <w:sz w:val="21"/>
        </w:rPr>
        <w:t xml:space="preserve">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4.采购人将按照验收标准要求组织验收，供应商所供产品的规格、数量符合招标文件供应商投标承诺及采购合同约定的要求；所有产品均已运输至指定地点，并安装调试完毕。</w:t>
      </w:r>
      <w:r/>
    </w:p>
    <w:p>
      <w:pPr>
        <w:ind w:left="0" w:firstLine="420"/>
        <w:spacing w:line="360" w:lineRule="auto"/>
        <w:tabs>
          <w:tab w:val="left" w:pos="0" w:leader="none"/>
        </w:tabs>
        <w:rPr>
          <w:rFonts w:ascii="宋体" w:hAnsi="宋体"/>
          <w:sz w:val="21"/>
        </w:rPr>
      </w:pPr>
      <w:r>
        <w:rPr>
          <w:rFonts w:ascii="宋体" w:hAnsi="宋体"/>
          <w:sz w:val="21"/>
        </w:rPr>
        <w:t xml:space="preserve">（六）其他</w:t>
      </w:r>
      <w:r/>
    </w:p>
    <w:p>
      <w:pPr>
        <w:ind w:left="0" w:firstLine="420"/>
        <w:spacing w:line="360" w:lineRule="auto"/>
        <w:tabs>
          <w:tab w:val="left" w:pos="0" w:leader="none"/>
        </w:tabs>
        <w:rPr>
          <w:rFonts w:ascii="宋体" w:hAnsi="宋体"/>
          <w:sz w:val="21"/>
        </w:rPr>
      </w:pPr>
      <w:r>
        <w:rPr>
          <w:rFonts w:ascii="宋体" w:hAnsi="宋体"/>
          <w:sz w:val="21"/>
        </w:rPr>
        <w:t xml:space="preserve">供应商需提供</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投标人根据项目实际情况，结合本项目特点，提供整体技术方案。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（1）安全架构设计与说明；</w:t>
      </w:r>
      <w:r/>
    </w:p>
    <w:p>
      <w:pPr>
        <w:ind w:left="0" w:firstLine="420"/>
        <w:spacing w:line="360" w:lineRule="auto"/>
        <w:tabs>
          <w:tab w:val="left" w:pos="0" w:leader="none"/>
        </w:tabs>
        <w:rPr>
          <w:rFonts w:ascii="宋体" w:hAnsi="宋体"/>
          <w:sz w:val="21"/>
        </w:rPr>
      </w:pPr>
      <w:r>
        <w:rPr>
          <w:rFonts w:hint="eastAsia" w:ascii="宋体" w:hAnsi="宋体"/>
          <w:sz w:val="21"/>
        </w:rPr>
        <w:t xml:space="preserve">（2）安全设备替换策略与流程；</w:t>
      </w:r>
      <w:r/>
    </w:p>
    <w:p>
      <w:pPr>
        <w:ind w:left="0" w:firstLine="420"/>
        <w:spacing w:line="360" w:lineRule="auto"/>
        <w:tabs>
          <w:tab w:val="left" w:pos="0" w:leader="none"/>
        </w:tabs>
        <w:rPr>
          <w:rFonts w:ascii="宋体" w:hAnsi="宋体"/>
          <w:sz w:val="21"/>
        </w:rPr>
      </w:pPr>
      <w:r>
        <w:rPr>
          <w:rFonts w:hint="eastAsia" w:ascii="宋体" w:hAnsi="宋体"/>
          <w:sz w:val="21"/>
        </w:rPr>
        <w:t xml:space="preserve">（3）技术文档交付；</w:t>
      </w:r>
      <w:r/>
    </w:p>
    <w:p>
      <w:pPr>
        <w:ind w:left="0" w:firstLine="420"/>
        <w:spacing w:line="360" w:lineRule="auto"/>
        <w:tabs>
          <w:tab w:val="left" w:pos="0" w:leader="none"/>
        </w:tabs>
        <w:rPr>
          <w:rFonts w:ascii="宋体" w:hAnsi="宋体"/>
          <w:sz w:val="21"/>
        </w:rPr>
      </w:pPr>
      <w:r>
        <w:rPr>
          <w:rFonts w:hint="eastAsia" w:ascii="宋体" w:hAnsi="宋体"/>
          <w:sz w:val="21"/>
        </w:rPr>
        <w:t xml:space="preserve">（4）试运行方案；</w:t>
      </w:r>
      <w:r/>
    </w:p>
    <w:p>
      <w:pPr>
        <w:ind w:left="0" w:firstLine="420"/>
        <w:spacing w:line="360" w:lineRule="auto"/>
        <w:tabs>
          <w:tab w:val="left" w:pos="0" w:leader="none"/>
        </w:tabs>
        <w:rPr>
          <w:rFonts w:ascii="宋体" w:hAnsi="宋体"/>
          <w:sz w:val="21"/>
        </w:rPr>
      </w:pPr>
      <w:r>
        <w:rPr>
          <w:rFonts w:hint="eastAsia" w:ascii="宋体" w:hAnsi="宋体"/>
          <w:sz w:val="21"/>
        </w:rPr>
        <w:t xml:space="preserve">（5）运维服务方案。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投标人结合类似项目经验及本项目的特点，提供实施组织方案。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（1）实施团队；</w:t>
      </w:r>
      <w:r/>
    </w:p>
    <w:p>
      <w:pPr>
        <w:ind w:left="0" w:firstLine="420"/>
        <w:spacing w:line="360" w:lineRule="auto"/>
        <w:tabs>
          <w:tab w:val="left" w:pos="0" w:leader="none"/>
        </w:tabs>
        <w:rPr>
          <w:rFonts w:ascii="宋体" w:hAnsi="宋体"/>
          <w:sz w:val="21"/>
        </w:rPr>
      </w:pPr>
      <w:r>
        <w:rPr>
          <w:rFonts w:hint="eastAsia" w:ascii="宋体" w:hAnsi="宋体"/>
          <w:sz w:val="21"/>
        </w:rPr>
        <w:t xml:space="preserve">（2）进度控制；</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（3）设备供货；</w:t>
      </w:r>
      <w:r/>
    </w:p>
    <w:p>
      <w:pPr>
        <w:ind w:left="0" w:firstLine="420"/>
        <w:spacing w:line="360" w:lineRule="auto"/>
        <w:tabs>
          <w:tab w:val="left" w:pos="0" w:leader="none"/>
        </w:tabs>
        <w:rPr>
          <w:rFonts w:ascii="宋体" w:hAnsi="宋体"/>
          <w:sz w:val="21"/>
        </w:rPr>
      </w:pPr>
      <w:r>
        <w:rPr>
          <w:rFonts w:hint="eastAsia" w:ascii="宋体" w:hAnsi="宋体"/>
          <w:sz w:val="21"/>
        </w:rPr>
        <w:t xml:space="preserve">（4）安装调试。</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投标人结合类似项目经验及本项目的特点，提供项目应急方案。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（1）应急方案目标；</w:t>
      </w:r>
      <w:r/>
    </w:p>
    <w:p>
      <w:pPr>
        <w:ind w:left="0" w:firstLine="420"/>
        <w:spacing w:line="360" w:lineRule="auto"/>
        <w:tabs>
          <w:tab w:val="left" w:pos="0" w:leader="none"/>
        </w:tabs>
        <w:rPr>
          <w:rFonts w:ascii="宋体" w:hAnsi="宋体"/>
          <w:sz w:val="21"/>
        </w:rPr>
      </w:pPr>
      <w:r>
        <w:rPr>
          <w:rFonts w:hint="eastAsia" w:ascii="宋体" w:hAnsi="宋体"/>
          <w:sz w:val="21"/>
        </w:rPr>
        <w:t xml:space="preserve">（2）应急流程；</w:t>
      </w:r>
      <w:r/>
    </w:p>
    <w:p>
      <w:pPr>
        <w:ind w:left="0" w:firstLine="420"/>
        <w:spacing w:line="360" w:lineRule="auto"/>
        <w:tabs>
          <w:tab w:val="left" w:pos="0" w:leader="none"/>
        </w:tabs>
        <w:rPr>
          <w:rFonts w:ascii="宋体" w:hAnsi="宋体"/>
          <w:sz w:val="21"/>
        </w:rPr>
      </w:pPr>
      <w:r>
        <w:rPr>
          <w:rFonts w:hint="eastAsia" w:ascii="宋体" w:hAnsi="宋体"/>
          <w:sz w:val="21"/>
        </w:rPr>
        <w:t xml:space="preserve">（3）应急演练方案。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投标人结合类似项目经验及本项目的特点，提供服务保障方案。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（1）售后服务；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（2）培训服务；</w:t>
      </w:r>
      <w:r/>
    </w:p>
    <w:p>
      <w:pPr>
        <w:ind w:left="0" w:firstLine="420"/>
        <w:spacing w:line="360" w:lineRule="auto"/>
        <w:tabs>
          <w:tab w:val="left" w:pos="0" w:leader="none"/>
        </w:tabs>
        <w:rPr>
          <w:rFonts w:ascii="宋体" w:hAnsi="宋体"/>
          <w:sz w:val="21"/>
        </w:rPr>
      </w:pPr>
      <w:r>
        <w:rPr>
          <w:rFonts w:hint="eastAsia" w:ascii="宋体" w:hAnsi="宋体"/>
          <w:sz w:val="21"/>
        </w:rPr>
        <w:t xml:space="preserve">（3）质量、安全管理。</w:t>
      </w:r>
      <w:r/>
    </w:p>
    <w:p>
      <w:pPr>
        <w:pStyle w:val="881"/>
        <w:ind w:left="400" w:firstLine="420"/>
        <w:spacing w:line="360" w:lineRule="auto"/>
        <w:rPr>
          <w:rFonts w:ascii="宋体" w:hAnsi="宋体" w:cs="宋体"/>
          <w:sz w:val="21"/>
          <w:szCs w:val="21"/>
        </w:rPr>
      </w:pPr>
      <w:r>
        <w:rPr>
          <w:sz w:val="21"/>
          <w:szCs w:val="21"/>
        </w:rPr>
        <w:t xml:space="preserve">（七）</w:t>
      </w:r>
      <w:r>
        <w:rPr>
          <w:rFonts w:hint="eastAsia" w:ascii="宋体" w:hAnsi="宋体" w:cs="宋体"/>
          <w:sz w:val="21"/>
          <w:szCs w:val="21"/>
        </w:rPr>
        <w:t xml:space="preserve">项目商务要求</w:t>
      </w:r>
      <w:r/>
    </w:p>
    <w:p>
      <w:pPr>
        <w:ind w:left="400" w:firstLine="420"/>
        <w:spacing w:after="120" w:line="360" w:lineRule="auto"/>
        <w:rPr>
          <w:rFonts w:ascii="宋体" w:hAnsi="宋体"/>
          <w:sz w:val="21"/>
          <w:szCs w:val="21"/>
        </w:rPr>
      </w:pPr>
      <w:r>
        <w:rPr>
          <w:rFonts w:hint="eastAsia" w:ascii="宋体" w:hAnsi="宋体"/>
          <w:sz w:val="21"/>
          <w:szCs w:val="21"/>
        </w:rPr>
        <w:t xml:space="preserve">1、交付时间</w:t>
      </w:r>
      <w:r/>
    </w:p>
    <w:p>
      <w:pPr>
        <w:ind w:left="400" w:firstLine="420"/>
        <w:spacing w:after="120" w:line="360" w:lineRule="auto"/>
        <w:rPr>
          <w:rFonts w:ascii="宋体" w:hAnsi="宋体"/>
          <w:sz w:val="21"/>
          <w:szCs w:val="21"/>
        </w:rPr>
      </w:pPr>
      <w:r>
        <w:rPr>
          <w:rFonts w:hint="eastAsia" w:ascii="宋体" w:hAnsi="宋体"/>
          <w:sz w:val="21"/>
          <w:szCs w:val="21"/>
        </w:rPr>
        <w:t xml:space="preserve">经甲方通知后30日内。</w:t>
      </w:r>
      <w:r/>
    </w:p>
    <w:p>
      <w:pPr>
        <w:ind w:left="400" w:firstLine="420"/>
        <w:spacing w:after="120" w:line="360" w:lineRule="auto"/>
        <w:rPr>
          <w:rFonts w:ascii="宋体" w:hAnsi="宋体"/>
          <w:sz w:val="21"/>
          <w:szCs w:val="21"/>
        </w:rPr>
      </w:pPr>
      <w:r>
        <w:rPr>
          <w:rFonts w:hint="eastAsia" w:ascii="宋体" w:hAnsi="宋体"/>
          <w:sz w:val="21"/>
          <w:szCs w:val="21"/>
        </w:rPr>
        <w:t xml:space="preserve">2、交付地点</w:t>
      </w:r>
      <w:r/>
    </w:p>
    <w:p>
      <w:pPr>
        <w:ind w:left="400" w:firstLine="420"/>
        <w:spacing w:after="120" w:line="360" w:lineRule="auto"/>
        <w:rPr>
          <w:rFonts w:ascii="宋体" w:hAnsi="宋体"/>
          <w:sz w:val="21"/>
          <w:szCs w:val="21"/>
        </w:rPr>
      </w:pPr>
      <w:r>
        <w:rPr>
          <w:rFonts w:hint="eastAsia" w:ascii="宋体" w:hAnsi="宋体"/>
          <w:sz w:val="21"/>
          <w:szCs w:val="21"/>
        </w:rPr>
        <w:t xml:space="preserve">地点：</w:t>
      </w:r>
      <w:r>
        <w:rPr>
          <w:rFonts w:hint="eastAsia" w:ascii="宋体" w:hAnsi="宋体"/>
          <w:sz w:val="21"/>
          <w:szCs w:val="21"/>
          <w:u w:val="single"/>
        </w:rPr>
        <w:t xml:space="preserve">   </w:t>
      </w:r>
      <w:r>
        <w:rPr>
          <w:rFonts w:hint="eastAsia" w:ascii="宋体" w:hAnsi="宋体"/>
          <w:sz w:val="21"/>
          <w:szCs w:val="21"/>
          <w:u w:val="single"/>
        </w:rPr>
        <w:t xml:space="preserve">苏州市中医医院</w:t>
      </w:r>
      <w:r>
        <w:rPr>
          <w:rFonts w:hint="eastAsia" w:ascii="宋体" w:hAnsi="宋体"/>
          <w:sz w:val="21"/>
          <w:szCs w:val="21"/>
          <w:u w:val="single"/>
        </w:rPr>
        <w:t xml:space="preserve">  </w:t>
      </w:r>
      <w:r>
        <w:rPr>
          <w:rFonts w:hint="eastAsia" w:ascii="宋体" w:hAnsi="宋体"/>
          <w:sz w:val="21"/>
          <w:szCs w:val="21"/>
        </w:rPr>
        <w:t xml:space="preserve">（详细地址）。</w:t>
      </w:r>
      <w:r/>
    </w:p>
    <w:p>
      <w:pPr>
        <w:ind w:left="400" w:firstLine="420"/>
        <w:spacing w:after="120" w:line="360" w:lineRule="auto"/>
        <w:rPr>
          <w:rFonts w:ascii="宋体" w:hAnsi="宋体"/>
          <w:sz w:val="21"/>
          <w:szCs w:val="21"/>
        </w:rPr>
      </w:pPr>
      <w:r>
        <w:rPr>
          <w:rFonts w:hint="eastAsia" w:ascii="宋体" w:hAnsi="宋体"/>
          <w:sz w:val="21"/>
          <w:szCs w:val="21"/>
        </w:rPr>
        <w:t xml:space="preserve">3、付款条件（进度和方式）</w:t>
      </w:r>
      <w:r/>
    </w:p>
    <w:p>
      <w:pPr>
        <w:ind w:left="400" w:firstLine="420"/>
        <w:spacing w:after="120" w:line="360" w:lineRule="auto"/>
        <w:rPr>
          <w:rFonts w:ascii="宋体" w:hAnsi="宋体"/>
          <w:sz w:val="21"/>
          <w:szCs w:val="21"/>
        </w:rPr>
      </w:pPr>
      <w:r>
        <w:rPr>
          <w:rFonts w:hint="eastAsia" w:ascii="宋体" w:hAnsi="宋体"/>
          <w:sz w:val="21"/>
          <w:szCs w:val="21"/>
        </w:rPr>
        <w:t xml:space="preserve">甲方支付乙方合同金额的30%作为预付款，验收合格后付合同金额的65%，验收合格满</w:t>
      </w:r>
      <w:r>
        <w:rPr>
          <w:rFonts w:ascii="宋体" w:hAnsi="宋体"/>
          <w:sz w:val="21"/>
          <w:szCs w:val="21"/>
        </w:rPr>
        <w:t xml:space="preserve">1</w:t>
      </w:r>
      <w:r>
        <w:rPr>
          <w:rFonts w:hint="eastAsia" w:ascii="宋体" w:hAnsi="宋体"/>
          <w:sz w:val="21"/>
          <w:szCs w:val="21"/>
        </w:rPr>
        <w:t xml:space="preserve">年后付合同金额的5%。</w:t>
      </w:r>
      <w:r/>
    </w:p>
    <w:p>
      <w:pPr>
        <w:ind w:left="400" w:firstLine="420"/>
        <w:spacing w:after="120" w:line="360" w:lineRule="auto"/>
        <w:rPr>
          <w:rFonts w:ascii="宋体" w:hAnsi="宋体"/>
          <w:sz w:val="21"/>
          <w:szCs w:val="21"/>
        </w:rPr>
      </w:pPr>
      <w:r>
        <w:rPr>
          <w:rFonts w:hint="eastAsia" w:ascii="宋体" w:hAnsi="宋体"/>
          <w:sz w:val="21"/>
          <w:szCs w:val="21"/>
        </w:rPr>
        <w:t xml:space="preserve">4、包装和运输要求</w:t>
      </w:r>
      <w:r/>
    </w:p>
    <w:p>
      <w:pPr>
        <w:ind w:left="400" w:firstLine="420"/>
        <w:spacing w:after="120" w:line="360" w:lineRule="auto"/>
        <w:rPr>
          <w:rFonts w:ascii="宋体" w:hAnsi="宋体"/>
          <w:sz w:val="21"/>
          <w:szCs w:val="21"/>
        </w:rPr>
      </w:pPr>
      <w:r>
        <w:rPr>
          <w:rFonts w:hint="eastAsia" w:ascii="宋体" w:hAnsi="宋体"/>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ind w:left="400" w:firstLine="420"/>
        <w:spacing w:after="120" w:line="360" w:lineRule="auto"/>
        <w:rPr>
          <w:rFonts w:ascii="宋体" w:hAnsi="宋体"/>
          <w:sz w:val="21"/>
          <w:szCs w:val="21"/>
        </w:rPr>
      </w:pPr>
      <w:r>
        <w:rPr>
          <w:rFonts w:hint="eastAsia" w:ascii="宋体" w:hAnsi="宋体"/>
          <w:sz w:val="21"/>
          <w:szCs w:val="21"/>
        </w:rPr>
        <w:t xml:space="preserve">（2）合同标的的包装符合《商品包装政府采购需求标准（试行）》、《快递包装政府采购需求标准（试行）》（财办库〔2020〕123 号文）要求。</w:t>
      </w:r>
      <w:r/>
    </w:p>
    <w:p>
      <w:pPr>
        <w:ind w:left="400" w:firstLine="420"/>
        <w:spacing w:after="120" w:line="360" w:lineRule="auto"/>
        <w:rPr>
          <w:rFonts w:ascii="宋体" w:hAnsi="宋体"/>
          <w:sz w:val="21"/>
          <w:szCs w:val="21"/>
        </w:rPr>
      </w:pPr>
      <w:r>
        <w:rPr>
          <w:rFonts w:hint="eastAsia" w:ascii="宋体" w:hAnsi="宋体"/>
          <w:sz w:val="21"/>
          <w:szCs w:val="21"/>
        </w:rPr>
        <w:t xml:space="preserve">（3）合同标的在运输环节发生锈蚀、损坏和丢失等情况，由供应商承担责任和费用。</w:t>
      </w:r>
      <w:r/>
    </w:p>
    <w:p>
      <w:pPr>
        <w:ind w:left="400" w:firstLine="420"/>
        <w:spacing w:after="120" w:line="360" w:lineRule="auto"/>
        <w:rPr>
          <w:rFonts w:ascii="宋体" w:hAnsi="宋体"/>
          <w:sz w:val="21"/>
          <w:szCs w:val="21"/>
        </w:rPr>
      </w:pPr>
      <w:r>
        <w:rPr>
          <w:rFonts w:hint="eastAsia" w:ascii="宋体" w:hAnsi="宋体"/>
          <w:sz w:val="21"/>
          <w:szCs w:val="21"/>
        </w:rPr>
        <w:t xml:space="preserve">5、售后服务要求</w:t>
      </w:r>
      <w:r/>
    </w:p>
    <w:p>
      <w:pPr>
        <w:ind w:left="400" w:firstLine="420"/>
        <w:spacing w:after="120" w:line="360" w:lineRule="auto"/>
        <w:rPr>
          <w:rFonts w:ascii="宋体" w:hAnsi="宋体"/>
          <w:sz w:val="21"/>
          <w:szCs w:val="21"/>
        </w:rPr>
      </w:pPr>
      <w:r>
        <w:rPr>
          <w:rFonts w:hint="eastAsia" w:ascii="宋体" w:hAnsi="宋体"/>
          <w:sz w:val="21"/>
          <w:szCs w:val="21"/>
        </w:rPr>
        <w:t xml:space="preserve">（1）供应商提供的售后服务标准应不低于同型号产品的市场服务标准。</w:t>
      </w:r>
      <w:r/>
    </w:p>
    <w:p>
      <w:pPr>
        <w:ind w:left="400" w:firstLine="420"/>
        <w:spacing w:after="120" w:line="360" w:lineRule="auto"/>
        <w:rPr>
          <w:rFonts w:ascii="宋体" w:hAnsi="宋体"/>
          <w:sz w:val="21"/>
          <w:szCs w:val="21"/>
        </w:rPr>
      </w:pPr>
      <w:r>
        <w:rPr>
          <w:rFonts w:hint="eastAsia" w:ascii="宋体" w:hAnsi="宋体"/>
          <w:sz w:val="21"/>
          <w:szCs w:val="21"/>
        </w:rPr>
        <w:t xml:space="preserve">（2）自验收合格之日起，应提供</w:t>
      </w:r>
      <w:r>
        <w:rPr>
          <w:rFonts w:hint="eastAsia" w:ascii="宋体" w:hAnsi="宋体"/>
          <w:sz w:val="21"/>
          <w:szCs w:val="21"/>
          <w:u w:val="single"/>
        </w:rPr>
        <w:t xml:space="preserve">至少5年</w:t>
      </w:r>
      <w:r>
        <w:rPr>
          <w:rFonts w:hint="eastAsia" w:ascii="宋体" w:hAnsi="宋体"/>
          <w:sz w:val="21"/>
          <w:szCs w:val="21"/>
        </w:rPr>
        <w:t xml:space="preserve">质量保证期。</w:t>
      </w:r>
      <w:r/>
    </w:p>
    <w:p>
      <w:pPr>
        <w:ind w:left="400" w:firstLine="420"/>
        <w:spacing w:after="120" w:line="360" w:lineRule="auto"/>
        <w:rPr>
          <w:rFonts w:ascii="宋体" w:hAnsi="宋体"/>
          <w:sz w:val="21"/>
          <w:szCs w:val="21"/>
        </w:rPr>
      </w:pPr>
      <w:r>
        <w:rPr>
          <w:rFonts w:hint="eastAsia" w:ascii="宋体" w:hAnsi="宋体"/>
          <w:sz w:val="21"/>
          <w:szCs w:val="21"/>
        </w:rPr>
        <w:t xml:space="preserve">（3）在质量保证期内，确因产品质量问题产生的设备更换、备件、耗材、人工等费用均由供应商承担，因人为因素出现的故障不在免费保修范围。</w:t>
      </w:r>
      <w:r/>
    </w:p>
    <w:p>
      <w:pPr>
        <w:ind w:left="400" w:firstLine="420"/>
        <w:spacing w:after="120" w:line="360" w:lineRule="auto"/>
        <w:rPr>
          <w:rFonts w:ascii="宋体" w:hAnsi="宋体"/>
          <w:sz w:val="21"/>
          <w:szCs w:val="21"/>
        </w:rPr>
      </w:pPr>
      <w:r>
        <w:rPr>
          <w:rFonts w:hint="eastAsia" w:ascii="宋体" w:hAnsi="宋体"/>
          <w:sz w:val="21"/>
          <w:szCs w:val="21"/>
        </w:rPr>
        <w:t xml:space="preserve">（4）提供5×8小时售后服务热线。</w:t>
      </w:r>
      <w:r/>
    </w:p>
    <w:p>
      <w:pPr>
        <w:ind w:left="400" w:firstLine="420"/>
        <w:spacing w:after="120" w:line="360" w:lineRule="auto"/>
        <w:rPr>
          <w:rFonts w:ascii="宋体" w:hAnsi="宋体"/>
          <w:sz w:val="21"/>
          <w:szCs w:val="21"/>
        </w:rPr>
      </w:pPr>
      <w:r>
        <w:rPr>
          <w:rFonts w:hint="eastAsia" w:ascii="宋体" w:hAnsi="宋体"/>
          <w:sz w:val="21"/>
          <w:szCs w:val="21"/>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left="400" w:firstLine="420"/>
        <w:spacing w:after="120" w:line="360" w:lineRule="auto"/>
        <w:rPr>
          <w:rFonts w:ascii="宋体" w:hAnsi="宋体"/>
          <w:sz w:val="21"/>
          <w:szCs w:val="21"/>
        </w:rPr>
      </w:pPr>
      <w:r>
        <w:rPr>
          <w:rFonts w:hint="eastAsia" w:ascii="宋体" w:hAnsi="宋体"/>
          <w:sz w:val="21"/>
          <w:szCs w:val="21"/>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pStyle w:val="88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9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3" w:name="OLE_LINK31"/>
      <w:r/>
      <w:bookmarkStart w:id="104"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w:t>
      </w:r>
      <w:r>
        <w:rPr>
          <w:rFonts w:hint="eastAsia" w:ascii="宋体" w:hAnsi="宋体"/>
          <w:sz w:val="21"/>
          <w:szCs w:val="21"/>
        </w:rPr>
        <w:t xml:space="preserve">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3"/>
      <w:bookmarkEnd w:id="104"/>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9"/>
        <w:ind w:left="0" w:firstLine="0"/>
        <w:jc w:val="center"/>
        <w:rPr>
          <w:rFonts w:ascii="宋体" w:hAnsi="宋体"/>
          <w:b/>
          <w:sz w:val="44"/>
          <w:szCs w:val="22"/>
        </w:rPr>
      </w:pPr>
      <w:r/>
      <w:bookmarkStart w:id="105" w:name="_Toc11789"/>
      <w:r/>
      <w:bookmarkStart w:id="106" w:name="_Toc5111"/>
      <w:r/>
      <w:bookmarkStart w:id="107" w:name="_Hlk55741158"/>
      <w:r>
        <w:rPr>
          <w:rFonts w:hint="eastAsia" w:ascii="宋体" w:hAnsi="宋体"/>
          <w:b/>
          <w:sz w:val="44"/>
          <w:szCs w:val="22"/>
        </w:rPr>
        <w:br w:type="page" w:clear="all"/>
      </w:r>
      <w:bookmarkStart w:id="108" w:name="_Toc105397794"/>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合同及主要条款</w:t>
      </w:r>
      <w:bookmarkEnd w:id="105"/>
      <w:r/>
      <w:bookmarkEnd w:id="106"/>
      <w:r/>
      <w:bookmarkEnd w:id="108"/>
      <w:r/>
      <w:r/>
    </w:p>
    <w:p>
      <w:pPr>
        <w:ind w:left="0"/>
        <w:jc w:val="center"/>
        <w:rPr>
          <w:rFonts w:ascii="宋体" w:hAnsi="宋体"/>
          <w:b/>
          <w:sz w:val="32"/>
          <w:szCs w:val="32"/>
        </w:rPr>
      </w:pPr>
      <w:r/>
      <w:bookmarkStart w:id="110" w:name="_Toc57376410"/>
      <w:r/>
      <w:bookmarkStart w:id="111" w:name="_Toc27667"/>
      <w:r/>
      <w:bookmarkStart w:id="112" w:name="_Toc8564"/>
      <w:r/>
      <w:bookmarkEnd w:id="107"/>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甲方支付乙方</w:t>
      </w:r>
      <w:bookmarkStart w:id="113" w:name="OLE_LINK18"/>
      <w:r/>
      <w:bookmarkStart w:id="114" w:name="OLE_LINK19"/>
      <w:r>
        <w:rPr>
          <w:rFonts w:hint="eastAsia" w:ascii="宋体" w:hAnsi="宋体"/>
          <w:sz w:val="21"/>
          <w:szCs w:val="21"/>
        </w:rPr>
        <w:t xml:space="preserve">合同金额的</w:t>
      </w:r>
      <w:bookmarkEnd w:id="113"/>
      <w:r/>
      <w:bookmarkEnd w:id="114"/>
      <w:r>
        <w:rPr>
          <w:rFonts w:hint="eastAsia" w:ascii="宋体" w:hAnsi="宋体"/>
          <w:sz w:val="21"/>
          <w:szCs w:val="21"/>
        </w:rPr>
        <w:t xml:space="preserve">3</w:t>
      </w:r>
      <w:r>
        <w:rPr>
          <w:rFonts w:ascii="宋体" w:hAnsi="宋体"/>
          <w:sz w:val="21"/>
          <w:szCs w:val="21"/>
        </w:rPr>
        <w:t xml:space="preserve">0%作为</w:t>
      </w:r>
      <w:r>
        <w:rPr>
          <w:rFonts w:hint="eastAsia" w:ascii="宋体" w:hAnsi="宋体"/>
          <w:sz w:val="21"/>
          <w:szCs w:val="21"/>
        </w:rPr>
        <w:t xml:space="preserve">预付款，验收合格后付合同金额的65%，验收合格满</w:t>
      </w:r>
      <w:r>
        <w:rPr>
          <w:rFonts w:ascii="宋体" w:hAnsi="宋体"/>
          <w:sz w:val="21"/>
          <w:szCs w:val="21"/>
        </w:rPr>
        <w:t xml:space="preserve">1</w:t>
      </w:r>
      <w:r>
        <w:rPr>
          <w:rFonts w:hint="eastAsia" w:ascii="宋体" w:hAnsi="宋体"/>
          <w:sz w:val="21"/>
          <w:szCs w:val="21"/>
        </w:rPr>
        <w:t xml:space="preserve">年后付合同金额的5%。</w:t>
      </w:r>
      <w:r/>
    </w:p>
    <w:p>
      <w:pPr>
        <w:ind w:left="0" w:firstLine="420"/>
        <w:spacing w:line="480" w:lineRule="exact"/>
        <w:rPr>
          <w:rFonts w:ascii="宋体" w:hAnsi="宋体"/>
          <w:sz w:val="21"/>
          <w:szCs w:val="21"/>
        </w:rPr>
      </w:pPr>
      <w:r>
        <w:rPr>
          <w:rFonts w:hint="eastAsia" w:ascii="宋体" w:hAnsi="宋体"/>
          <w:sz w:val="21"/>
          <w:szCs w:val="21"/>
        </w:rPr>
        <w:t xml:space="preserve">3.支付方式：</w:t>
      </w:r>
      <w:r>
        <w:rPr>
          <w:rFonts w:hint="eastAsia" w:ascii="宋体" w:hAnsi="宋体"/>
          <w:sz w:val="21"/>
          <w:szCs w:val="21"/>
        </w:rPr>
        <w:t xml:space="preserve">对公银行账户转账</w:t>
      </w:r>
      <w:bookmarkStart w:id="115" w:name="_GoBack"/>
      <w:r/>
      <w:bookmarkEnd w:id="115"/>
      <w:r>
        <w:rPr>
          <w:rFonts w:hint="eastAsia" w:ascii="宋体" w:hAnsi="宋体"/>
          <w:sz w:val="21"/>
          <w:szCs w:val="21"/>
        </w:rPr>
        <w:t xml:space="preserve">。乙方账户信息如下：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3</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ascii="宋体" w:hAnsi="宋体"/>
          <w:sz w:val="21"/>
          <w:szCs w:val="21"/>
          <w:u w:val="single"/>
        </w:rPr>
        <w:t xml:space="preserve">5</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28"/>
        <w:ind w:left="0" w:firstLine="0"/>
        <w:rPr>
          <w:rFonts w:ascii="宋体" w:hAnsi="宋体"/>
          <w:b/>
          <w:sz w:val="44"/>
          <w:szCs w:val="22"/>
        </w:rPr>
      </w:pPr>
      <w:r>
        <w:rPr>
          <w:rFonts w:ascii="宋体" w:hAnsi="宋体"/>
          <w:b/>
          <w:sz w:val="44"/>
          <w:szCs w:val="22"/>
        </w:rPr>
      </w:r>
      <w:r/>
    </w:p>
    <w:p>
      <w:pPr>
        <w:pStyle w:val="928"/>
        <w:ind w:left="400" w:firstLine="883"/>
        <w:rPr>
          <w:rFonts w:ascii="宋体" w:hAnsi="宋体"/>
          <w:b/>
          <w:sz w:val="44"/>
          <w:szCs w:val="22"/>
        </w:rPr>
      </w:pPr>
      <w:r>
        <w:rPr>
          <w:rFonts w:hint="eastAsia" w:ascii="宋体" w:hAnsi="宋体"/>
          <w:b/>
          <w:sz w:val="44"/>
          <w:szCs w:val="22"/>
        </w:rPr>
        <w:br w:type="page" w:clear="all"/>
      </w:r>
      <w:r/>
    </w:p>
    <w:p>
      <w:pPr>
        <w:pStyle w:val="869"/>
        <w:ind w:left="0" w:firstLine="0"/>
        <w:jc w:val="center"/>
        <w:rPr>
          <w:rFonts w:ascii="宋体" w:hAnsi="宋体"/>
          <w:b/>
          <w:sz w:val="44"/>
          <w:szCs w:val="22"/>
        </w:rPr>
      </w:pPr>
      <w:r/>
      <w:bookmarkStart w:id="116" w:name="_Toc105397795"/>
      <w:r>
        <w:rPr>
          <w:rFonts w:hint="eastAsia" w:ascii="宋体" w:hAnsi="宋体"/>
          <w:b/>
          <w:sz w:val="44"/>
          <w:szCs w:val="22"/>
        </w:rPr>
        <w:t xml:space="preserve">第六章 </w:t>
      </w:r>
      <w:bookmarkStart w:id="117" w:name="评分要点"/>
      <w:r/>
      <w:bookmarkEnd w:id="117"/>
      <w:r>
        <w:rPr>
          <w:rFonts w:hint="eastAsia" w:ascii="宋体" w:hAnsi="宋体"/>
          <w:b/>
          <w:sz w:val="44"/>
          <w:szCs w:val="22"/>
        </w:rPr>
        <w:t xml:space="preserve">评标办法和评分标准</w:t>
      </w:r>
      <w:bookmarkEnd w:id="110"/>
      <w:r/>
      <w:bookmarkEnd w:id="111"/>
      <w:r/>
      <w:bookmarkEnd w:id="112"/>
      <w:r/>
      <w:bookmarkEnd w:id="116"/>
      <w:r/>
      <w:r/>
    </w:p>
    <w:p>
      <w:pPr>
        <w:ind w:left="0" w:firstLine="422"/>
        <w:spacing w:line="360" w:lineRule="auto"/>
        <w:rPr>
          <w:rFonts w:ascii="宋体" w:hAnsi="宋体"/>
          <w:b/>
          <w:sz w:val="21"/>
          <w:szCs w:val="21"/>
        </w:rPr>
      </w:pPr>
      <w:r/>
      <w:bookmarkStart w:id="118" w:name="_Toc17476"/>
      <w:r/>
      <w:bookmarkStart w:id="119" w:name="_Toc16264"/>
      <w:r/>
      <w:bookmarkStart w:id="120" w:name="_Toc698"/>
      <w:r>
        <w:rPr>
          <w:rFonts w:hint="eastAsia" w:ascii="宋体" w:hAnsi="宋体"/>
          <w:b/>
          <w:sz w:val="21"/>
          <w:szCs w:val="21"/>
        </w:rPr>
        <w:t xml:space="preserve">一、评标办法：</w:t>
      </w:r>
      <w:bookmarkEnd w:id="118"/>
      <w:r/>
      <w:bookmarkEnd w:id="119"/>
      <w:r/>
      <w:bookmarkEnd w:id="120"/>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1" w:name="OLE_LINK13"/>
      <w:r/>
      <w:bookmarkStart w:id="122"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21"/>
      <w:bookmarkEnd w:id="122"/>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3" w:name="OLE_LINK29"/>
      <w:r/>
      <w:bookmarkStart w:id="124"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5" w:name="OLE_LINK17"/>
      <w:r/>
      <w:bookmarkStart w:id="126"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（供应商需在“第三章 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7"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5"/>
      <w:bookmarkEnd w:id="126"/>
      <w:bookmarkEnd w:id="127"/>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23"/>
      <w:bookmarkEnd w:id="124"/>
      <w:r/>
    </w:p>
    <w:p>
      <w:pPr>
        <w:ind w:left="0"/>
      </w:pPr>
      <w:r/>
      <w:r/>
    </w:p>
    <w:p>
      <w:pPr>
        <w:pStyle w:val="881"/>
      </w:pPr>
      <w:r/>
      <w:r/>
    </w:p>
    <w:p>
      <w:r/>
      <w:r/>
    </w:p>
    <w:p>
      <w:pPr>
        <w:pStyle w:val="881"/>
      </w:pPr>
      <w:r/>
      <w:r/>
    </w:p>
    <w:p>
      <w:r/>
      <w:r/>
    </w:p>
    <w:p>
      <w:pPr>
        <w:pStyle w:val="881"/>
      </w:pPr>
      <w:r/>
      <w:r/>
    </w:p>
    <w:p>
      <w:r/>
      <w:r/>
    </w:p>
    <w:p>
      <w:pPr>
        <w:pStyle w:val="881"/>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tc>
      </w:tr>
      <w:tr>
        <w:trPr>
          <w:trHeight w:val="113"/>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sz w:val="21"/>
                <w:szCs w:val="21"/>
                <w:lang w:bidi="ar"/>
              </w:rPr>
            </w:pPr>
            <w:r>
              <w:rPr>
                <w:rFonts w:ascii="宋体" w:hAnsi="宋体"/>
                <w:sz w:val="21"/>
                <w:szCs w:val="21"/>
                <w:lang w:bidi="ar"/>
              </w:rPr>
              <w:t xml:space="preserve">整体技术方案比较</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投标人根据项目实际情况，结合本项目特点，提供整体技术方案。</w:t>
            </w:r>
            <w:r/>
          </w:p>
          <w:p>
            <w:pPr>
              <w:ind w:left="0"/>
              <w:widowControl w:val="off"/>
              <w:rPr>
                <w:rFonts w:ascii="宋体" w:hAnsi="宋体"/>
                <w:sz w:val="21"/>
                <w:szCs w:val="21"/>
                <w:lang w:bidi="ar"/>
              </w:rPr>
            </w:pPr>
            <w:r>
              <w:rPr>
                <w:rFonts w:hint="eastAsia" w:ascii="宋体" w:hAnsi="宋体"/>
                <w:sz w:val="21"/>
                <w:szCs w:val="21"/>
                <w:lang w:bidi="ar"/>
              </w:rPr>
              <w:t xml:space="preserve">（1）安全架构设计与说明；</w:t>
            </w:r>
            <w:r/>
          </w:p>
          <w:p>
            <w:pPr>
              <w:ind w:left="0"/>
              <w:widowControl w:val="off"/>
              <w:rPr>
                <w:rFonts w:ascii="宋体" w:hAnsi="宋体"/>
                <w:sz w:val="21"/>
                <w:szCs w:val="21"/>
                <w:lang w:bidi="ar"/>
              </w:rPr>
            </w:pPr>
            <w:r>
              <w:rPr>
                <w:rFonts w:hint="eastAsia" w:ascii="宋体" w:hAnsi="宋体"/>
                <w:sz w:val="21"/>
                <w:szCs w:val="21"/>
                <w:lang w:bidi="ar"/>
              </w:rPr>
              <w:t xml:space="preserve">（2）安全设备替换策略与流程；</w:t>
            </w:r>
            <w:r/>
          </w:p>
          <w:p>
            <w:pPr>
              <w:ind w:left="0"/>
              <w:widowControl w:val="off"/>
              <w:rPr>
                <w:rFonts w:ascii="宋体" w:hAnsi="宋体"/>
                <w:sz w:val="21"/>
                <w:szCs w:val="21"/>
                <w:lang w:bidi="ar"/>
              </w:rPr>
            </w:pPr>
            <w:r>
              <w:rPr>
                <w:rFonts w:hint="eastAsia" w:ascii="宋体" w:hAnsi="宋体"/>
                <w:sz w:val="21"/>
                <w:szCs w:val="21"/>
                <w:lang w:bidi="ar"/>
              </w:rPr>
              <w:t xml:space="preserve">（3）技术文档交付；</w:t>
            </w:r>
            <w:r/>
          </w:p>
          <w:p>
            <w:pPr>
              <w:ind w:left="0"/>
              <w:widowControl w:val="off"/>
              <w:rPr>
                <w:rFonts w:ascii="宋体" w:hAnsi="宋体"/>
                <w:sz w:val="21"/>
                <w:szCs w:val="21"/>
                <w:lang w:bidi="ar"/>
              </w:rPr>
            </w:pPr>
            <w:r>
              <w:rPr>
                <w:rFonts w:hint="eastAsia" w:ascii="宋体" w:hAnsi="宋体"/>
                <w:sz w:val="21"/>
                <w:szCs w:val="21"/>
                <w:lang w:bidi="ar"/>
              </w:rPr>
              <w:t xml:space="preserve">（4）试运行方案；</w:t>
            </w:r>
            <w:r/>
          </w:p>
          <w:p>
            <w:pPr>
              <w:ind w:left="0"/>
              <w:widowControl w:val="off"/>
              <w:rPr>
                <w:rFonts w:ascii="宋体" w:hAnsi="宋体"/>
                <w:sz w:val="21"/>
                <w:szCs w:val="21"/>
                <w:lang w:bidi="ar"/>
              </w:rPr>
            </w:pPr>
            <w:r>
              <w:rPr>
                <w:rFonts w:hint="eastAsia" w:ascii="宋体" w:hAnsi="宋体"/>
                <w:sz w:val="21"/>
                <w:szCs w:val="21"/>
                <w:lang w:bidi="ar"/>
              </w:rPr>
              <w:t xml:space="preserve">（5）运维服务方案。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10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r>
      <w:tr>
        <w:trPr>
          <w:trHeight w:val="90"/>
        </w:trPr>
        <w:tc>
          <w:tcPr>
            <w:tcBorders>
              <w:top w:val="single" w:color="auto"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实施组织方案比较</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投标人结合类似项目经验及本项目的特点，提供实施组织方案。</w:t>
            </w:r>
            <w:r/>
          </w:p>
          <w:p>
            <w:pPr>
              <w:ind w:left="0"/>
              <w:widowControl w:val="off"/>
              <w:rPr>
                <w:rFonts w:ascii="宋体" w:hAnsi="宋体"/>
                <w:sz w:val="21"/>
                <w:szCs w:val="21"/>
                <w:lang w:bidi="ar"/>
              </w:rPr>
            </w:pPr>
            <w:r>
              <w:rPr>
                <w:rFonts w:hint="eastAsia" w:ascii="宋体" w:hAnsi="宋体"/>
                <w:sz w:val="21"/>
                <w:szCs w:val="21"/>
                <w:lang w:bidi="ar"/>
              </w:rPr>
              <w:t xml:space="preserve">（1）实施团队；</w:t>
            </w:r>
            <w:r/>
          </w:p>
          <w:p>
            <w:pPr>
              <w:ind w:left="0"/>
              <w:widowControl w:val="off"/>
              <w:rPr>
                <w:rFonts w:ascii="宋体" w:hAnsi="宋体"/>
                <w:sz w:val="21"/>
                <w:szCs w:val="21"/>
                <w:lang w:bidi="ar"/>
              </w:rPr>
            </w:pPr>
            <w:r>
              <w:rPr>
                <w:rFonts w:hint="eastAsia" w:ascii="宋体" w:hAnsi="宋体"/>
                <w:sz w:val="21"/>
                <w:szCs w:val="21"/>
                <w:lang w:bidi="ar"/>
              </w:rPr>
              <w:t xml:space="preserve">（2）进度控制；</w:t>
            </w:r>
            <w:r/>
          </w:p>
          <w:p>
            <w:pPr>
              <w:ind w:left="0"/>
              <w:widowControl w:val="off"/>
              <w:rPr>
                <w:rFonts w:ascii="宋体" w:hAnsi="宋体"/>
                <w:sz w:val="21"/>
                <w:szCs w:val="21"/>
                <w:lang w:bidi="ar"/>
              </w:rPr>
            </w:pPr>
            <w:r>
              <w:rPr>
                <w:rFonts w:hint="eastAsia" w:ascii="宋体" w:hAnsi="宋体"/>
                <w:sz w:val="21"/>
                <w:szCs w:val="21"/>
                <w:lang w:bidi="ar"/>
              </w:rPr>
              <w:t xml:space="preserve">（3）设备供货；</w:t>
            </w:r>
            <w:r/>
          </w:p>
          <w:p>
            <w:pPr>
              <w:ind w:left="0"/>
              <w:widowControl w:val="off"/>
              <w:rPr>
                <w:rFonts w:ascii="宋体" w:hAnsi="宋体"/>
                <w:sz w:val="21"/>
                <w:szCs w:val="21"/>
                <w:lang w:bidi="ar"/>
              </w:rPr>
            </w:pPr>
            <w:r>
              <w:rPr>
                <w:rFonts w:hint="eastAsia" w:ascii="宋体" w:hAnsi="宋体"/>
                <w:sz w:val="21"/>
                <w:szCs w:val="21"/>
                <w:lang w:bidi="ar"/>
              </w:rPr>
              <w:t xml:space="preserve">（4）安装调试。</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Borders>
              <w:top w:val="single" w:color="auto"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sz w:val="21"/>
                <w:szCs w:val="21"/>
                <w:lang w:bidi="ar"/>
              </w:rPr>
            </w:pPr>
            <w:r>
              <w:rPr>
                <w:rFonts w:ascii="宋体" w:hAnsi="宋体"/>
                <w:sz w:val="21"/>
                <w:szCs w:val="21"/>
                <w:lang w:bidi="ar"/>
              </w:rPr>
              <w:t xml:space="preserve">应急方案比较</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投标人结合类似项目经验及本项目的特点，提供</w:t>
            </w:r>
            <w:r>
              <w:rPr>
                <w:rFonts w:hint="eastAsia" w:ascii="宋体" w:hAnsi="宋体"/>
                <w:sz w:val="21"/>
                <w:szCs w:val="21"/>
                <w:lang w:bidi="ar"/>
              </w:rPr>
              <w:t xml:space="preserve">项目应急方案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（1）应急方案目标；</w:t>
            </w:r>
            <w:r/>
          </w:p>
          <w:p>
            <w:pPr>
              <w:ind w:left="0"/>
              <w:widowControl w:val="off"/>
              <w:rPr>
                <w:rFonts w:ascii="宋体" w:hAnsi="宋体"/>
                <w:sz w:val="21"/>
                <w:szCs w:val="21"/>
                <w:lang w:bidi="ar"/>
              </w:rPr>
            </w:pPr>
            <w:r>
              <w:rPr>
                <w:rFonts w:hint="eastAsia" w:ascii="宋体" w:hAnsi="宋体"/>
                <w:sz w:val="21"/>
                <w:szCs w:val="21"/>
                <w:lang w:bidi="ar"/>
              </w:rPr>
              <w:t xml:space="preserve">（2）应急流程；</w:t>
            </w:r>
            <w:r/>
          </w:p>
          <w:p>
            <w:pPr>
              <w:ind w:left="0"/>
              <w:widowControl w:val="off"/>
              <w:rPr>
                <w:rFonts w:ascii="宋体" w:hAnsi="宋体"/>
                <w:sz w:val="21"/>
                <w:szCs w:val="21"/>
                <w:lang w:bidi="ar"/>
              </w:rPr>
            </w:pPr>
            <w:r>
              <w:rPr>
                <w:rFonts w:hint="eastAsia" w:ascii="宋体" w:hAnsi="宋体"/>
                <w:sz w:val="21"/>
                <w:szCs w:val="21"/>
                <w:lang w:bidi="ar"/>
              </w:rPr>
              <w:t xml:space="preserve">（3）应急演练方案。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sz w:val="21"/>
                <w:szCs w:val="21"/>
                <w:lang w:bidi="ar"/>
              </w:rPr>
            </w:pPr>
            <w:r>
              <w:rPr>
                <w:rFonts w:ascii="宋体" w:hAnsi="宋体"/>
                <w:sz w:val="21"/>
                <w:szCs w:val="21"/>
                <w:lang w:bidi="ar"/>
              </w:rPr>
              <w:t xml:space="preserve">服务保障方案</w:t>
            </w:r>
            <w:r>
              <w:rPr>
                <w:rFonts w:hint="eastAsia" w:ascii="宋体" w:hAnsi="宋体"/>
                <w:sz w:val="21"/>
                <w:szCs w:val="21"/>
                <w:lang w:bidi="ar"/>
              </w:rPr>
              <w:t xml:space="preserve">比较</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sz w:val="21"/>
                <w:szCs w:val="21"/>
                <w:lang w:bidi="ar"/>
              </w:rPr>
            </w:pPr>
            <w:r/>
            <w:bookmarkStart w:id="128" w:name="OLE_LINK24"/>
            <w:r/>
            <w:bookmarkStart w:id="129" w:name="OLE_LINK40"/>
            <w:r>
              <w:rPr>
                <w:rFonts w:hint="eastAsia" w:ascii="宋体" w:hAnsi="宋体"/>
                <w:sz w:val="21"/>
                <w:szCs w:val="21"/>
                <w:lang w:bidi="ar"/>
              </w:rPr>
              <w:t xml:space="preserve">投标人结合类似项目经验及本项目的特点，提供</w:t>
            </w:r>
            <w:bookmarkEnd w:id="128"/>
            <w:r/>
            <w:bookmarkEnd w:id="129"/>
            <w:r>
              <w:rPr>
                <w:rFonts w:hint="eastAsia" w:ascii="宋体" w:hAnsi="宋体"/>
                <w:sz w:val="21"/>
                <w:szCs w:val="21"/>
                <w:lang w:bidi="ar"/>
              </w:rPr>
              <w:t xml:space="preserve">服务保障方案。</w:t>
            </w:r>
            <w:r/>
          </w:p>
          <w:p>
            <w:pPr>
              <w:ind w:left="0"/>
              <w:widowControl w:val="off"/>
              <w:rPr>
                <w:rFonts w:ascii="宋体" w:hAnsi="宋体"/>
                <w:sz w:val="21"/>
                <w:szCs w:val="21"/>
                <w:lang w:bidi="ar"/>
              </w:rPr>
            </w:pPr>
            <w:r>
              <w:rPr>
                <w:rFonts w:hint="eastAsia" w:ascii="宋体" w:hAnsi="宋体"/>
                <w:sz w:val="21"/>
                <w:szCs w:val="21"/>
                <w:lang w:bidi="ar"/>
              </w:rPr>
              <w:t xml:space="preserve">（1）售后服务；</w:t>
            </w:r>
            <w:r/>
          </w:p>
          <w:p>
            <w:pPr>
              <w:ind w:left="0"/>
              <w:widowControl w:val="off"/>
              <w:rPr>
                <w:rFonts w:ascii="宋体" w:hAnsi="宋体"/>
                <w:sz w:val="21"/>
                <w:szCs w:val="21"/>
                <w:lang w:bidi="ar"/>
              </w:rPr>
            </w:pPr>
            <w:r>
              <w:rPr>
                <w:rFonts w:hint="eastAsia" w:ascii="宋体" w:hAnsi="宋体"/>
                <w:sz w:val="21"/>
                <w:szCs w:val="21"/>
                <w:lang w:bidi="ar"/>
              </w:rPr>
              <w:t xml:space="preserve">（2）培训服务；</w:t>
            </w:r>
            <w:r/>
          </w:p>
          <w:p>
            <w:pPr>
              <w:ind w:left="0"/>
              <w:widowControl w:val="off"/>
              <w:rPr>
                <w:rFonts w:ascii="宋体" w:hAnsi="宋体"/>
                <w:sz w:val="21"/>
                <w:szCs w:val="21"/>
                <w:lang w:bidi="ar"/>
              </w:rPr>
            </w:pPr>
            <w:r>
              <w:rPr>
                <w:rFonts w:hint="eastAsia" w:ascii="宋体" w:hAnsi="宋体"/>
                <w:sz w:val="21"/>
                <w:szCs w:val="21"/>
                <w:lang w:bidi="ar"/>
              </w:rPr>
              <w:t xml:space="preserve">（3）质量、安全管理；</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技术指标符合性</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投标人所投设备的各项技术参数需符合招标文件要求，注“▲”的技术参数为核心参数，参数每满足或优于一项的得2分，本项最高得20分。</w:t>
            </w:r>
            <w:r/>
          </w:p>
          <w:p>
            <w:pPr>
              <w:ind w:left="0"/>
              <w:widowControl w:val="off"/>
              <w:rPr>
                <w:rFonts w:ascii="宋体" w:hAnsi="宋体"/>
                <w:b/>
                <w:sz w:val="21"/>
                <w:szCs w:val="21"/>
                <w:lang w:bidi="ar"/>
              </w:rPr>
            </w:pPr>
            <w:r>
              <w:rPr>
                <w:rFonts w:hint="eastAsia" w:ascii="宋体" w:hAnsi="宋体"/>
                <w:b/>
                <w:sz w:val="21"/>
                <w:szCs w:val="21"/>
                <w:lang w:bidi="ar"/>
              </w:rPr>
              <w:t xml:space="preserve">注：带“▲”的技术参数需提供以下任意一种证明材料并加盖投标单位公章：A.具有国家认可的第三方机构出具的检测报告复印件；B.官网截图(附官网链接)或功能截图证明；C.所投产品彩页或白皮书。未提供或未按要求提供的不得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0</w:t>
            </w:r>
            <w:r/>
          </w:p>
        </w:tc>
      </w:tr>
      <w:tr>
        <w:trPr>
          <w:trHeight w:val="782"/>
        </w:trPr>
        <w:tc>
          <w:tcPr>
            <w:tcBorders>
              <w:top w:val="single" w:color="auto"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sz w:val="21"/>
                <w:szCs w:val="21"/>
              </w:rPr>
            </w:pPr>
            <w:r>
              <w:rPr>
                <w:rFonts w:hint="eastAsia"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投标人拟派的项目经理具备：</w:t>
            </w:r>
            <w:r/>
          </w:p>
          <w:p>
            <w:pPr>
              <w:ind w:left="0"/>
              <w:widowControl w:val="off"/>
              <w:rPr>
                <w:rFonts w:ascii="宋体" w:hAnsi="宋体" w:cs="Times New Roman"/>
                <w:sz w:val="21"/>
                <w:szCs w:val="21"/>
              </w:rPr>
            </w:pPr>
            <w:r>
              <w:rPr>
                <w:rFonts w:hint="eastAsia" w:ascii="宋体" w:hAnsi="宋体" w:cs="Times New Roman"/>
                <w:sz w:val="21"/>
                <w:szCs w:val="21"/>
              </w:rPr>
              <w:t xml:space="preserve">1.相关专业工程师职称证书；</w:t>
            </w:r>
            <w:r/>
          </w:p>
          <w:p>
            <w:pPr>
              <w:ind w:left="0"/>
              <w:widowControl w:val="off"/>
              <w:rPr>
                <w:rFonts w:ascii="宋体" w:hAnsi="宋体" w:cs="Times New Roman"/>
                <w:sz w:val="21"/>
                <w:szCs w:val="21"/>
              </w:rPr>
            </w:pPr>
            <w:r>
              <w:rPr>
                <w:rFonts w:hint="eastAsia" w:ascii="宋体" w:hAnsi="宋体" w:cs="Times New Roman"/>
                <w:sz w:val="21"/>
                <w:szCs w:val="21"/>
              </w:rPr>
              <w:t xml:space="preserve">2.注册信息安全专业人员（CISP）证书的；</w:t>
            </w:r>
            <w:r/>
          </w:p>
          <w:p>
            <w:pPr>
              <w:ind w:left="0"/>
              <w:widowControl w:val="off"/>
              <w:rPr>
                <w:rFonts w:ascii="宋体" w:hAnsi="宋体" w:cs="Times New Roman"/>
                <w:sz w:val="21"/>
                <w:szCs w:val="21"/>
              </w:rPr>
            </w:pPr>
            <w:r>
              <w:rPr>
                <w:rFonts w:hint="eastAsia" w:ascii="宋体" w:hAnsi="宋体" w:cs="Times New Roman"/>
                <w:sz w:val="21"/>
                <w:szCs w:val="21"/>
              </w:rPr>
              <w:t xml:space="preserve">3.IT 服务项目经理证书；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每项得1分，共 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注：投标文件内</w:t>
            </w:r>
            <w:r>
              <w:rPr>
                <w:rFonts w:hint="eastAsia" w:ascii="宋体" w:hAnsi="宋体" w:cs="Times New Roman"/>
                <w:b/>
                <w:sz w:val="21"/>
                <w:szCs w:val="21"/>
              </w:rPr>
              <w:t xml:space="preserve">须</w:t>
            </w:r>
            <w:r>
              <w:rPr>
                <w:rFonts w:hint="eastAsia" w:ascii="宋体" w:hAnsi="宋体" w:cs="Times New Roman"/>
                <w:b/>
                <w:sz w:val="21"/>
                <w:szCs w:val="21"/>
              </w:rPr>
              <w:t xml:space="preserve">提供</w:t>
            </w:r>
            <w:r>
              <w:rPr>
                <w:rFonts w:hint="eastAsia" w:ascii="宋体" w:hAnsi="宋体"/>
                <w:b/>
                <w:sz w:val="21"/>
                <w:szCs w:val="21"/>
              </w:rPr>
              <w:t xml:space="preserve">身份证正反面扫描件、</w:t>
            </w:r>
            <w:r>
              <w:rPr>
                <w:rFonts w:hint="eastAsia" w:ascii="宋体" w:hAnsi="宋体" w:cs="Times New Roman"/>
                <w:b/>
                <w:sz w:val="21"/>
                <w:szCs w:val="21"/>
              </w:rPr>
              <w:t xml:space="preserve">有效证书或证明扫描件、投标人为其缴纳的最新一期社保证明资料并加盖投标人公章，否则不得分。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274"/>
        </w:trPr>
        <w:tc>
          <w:tcPr>
            <w:tcBorders>
              <w:top w:val="single" w:color="auto"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实施团队其他成员（除项目经理外）</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投标人拟派本项目实施团队其他成员（除项目经理外）具备： </w:t>
            </w:r>
            <w:r/>
          </w:p>
          <w:p>
            <w:pPr>
              <w:ind w:left="0"/>
              <w:widowControl w:val="off"/>
              <w:rPr>
                <w:rFonts w:ascii="宋体" w:hAnsi="宋体" w:cs="Times New Roman"/>
                <w:sz w:val="21"/>
                <w:szCs w:val="21"/>
              </w:rPr>
            </w:pPr>
            <w:r>
              <w:rPr>
                <w:rFonts w:hint="eastAsia" w:ascii="宋体" w:hAnsi="宋体" w:cs="Times New Roman"/>
                <w:sz w:val="21"/>
                <w:szCs w:val="21"/>
              </w:rPr>
              <w:t xml:space="preserve">1.每有1人具有注册信息安全工程师（CISE）证书得1分，最高得2分。</w:t>
            </w:r>
            <w:r/>
          </w:p>
          <w:p>
            <w:pPr>
              <w:ind w:left="0"/>
              <w:widowControl w:val="off"/>
              <w:rPr>
                <w:rFonts w:ascii="宋体" w:hAnsi="宋体" w:cs="Times New Roman"/>
                <w:sz w:val="21"/>
                <w:szCs w:val="21"/>
              </w:rPr>
            </w:pPr>
            <w:r>
              <w:rPr>
                <w:rFonts w:hint="eastAsia" w:ascii="宋体" w:hAnsi="宋体" w:cs="Times New Roman"/>
                <w:sz w:val="21"/>
                <w:szCs w:val="21"/>
              </w:rPr>
              <w:t xml:space="preserve">2.每有1人具有计算机类、电子信息类助理工程师职称证书得1分；每有1人具有计算机类、电子信息类中级或以上工程师职称证书得2分；最</w:t>
            </w:r>
            <w:r>
              <w:rPr>
                <w:rFonts w:hint="eastAsia" w:ascii="宋体" w:hAnsi="宋体" w:cs="Times New Roman"/>
                <w:sz w:val="21"/>
                <w:szCs w:val="21"/>
              </w:rPr>
              <w:t xml:space="preserve">高得4分。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注：投标文件内</w:t>
            </w:r>
            <w:r>
              <w:rPr>
                <w:rFonts w:hint="eastAsia" w:ascii="宋体" w:hAnsi="宋体" w:cs="Times New Roman"/>
                <w:b/>
                <w:sz w:val="21"/>
                <w:szCs w:val="21"/>
              </w:rPr>
              <w:t xml:space="preserve">须</w:t>
            </w:r>
            <w:r>
              <w:rPr>
                <w:rFonts w:hint="eastAsia" w:ascii="宋体" w:hAnsi="宋体" w:cs="Times New Roman"/>
                <w:b/>
                <w:sz w:val="21"/>
                <w:szCs w:val="21"/>
              </w:rPr>
              <w:t xml:space="preserve">提供</w:t>
            </w:r>
            <w:r>
              <w:rPr>
                <w:rFonts w:hint="eastAsia" w:ascii="宋体" w:hAnsi="宋体"/>
                <w:b/>
                <w:sz w:val="21"/>
                <w:szCs w:val="21"/>
              </w:rPr>
              <w:t xml:space="preserve">身份证正反面扫描件、</w:t>
            </w:r>
            <w:r>
              <w:rPr>
                <w:rFonts w:hint="eastAsia" w:ascii="宋体" w:hAnsi="宋体" w:cs="Times New Roman"/>
                <w:b/>
                <w:sz w:val="21"/>
                <w:szCs w:val="21"/>
              </w:rPr>
              <w:t xml:space="preserve">有效证书或证明扫描件、投标人为其缴纳的最新一期社保证明资料并加盖投标人公章，否则不得分。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977"/>
        </w:trPr>
        <w:tc>
          <w:tcPr>
            <w:tcBorders>
              <w:top w:val="single" w:color="auto"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体系认证证书</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投标单位</w:t>
            </w:r>
            <w:r>
              <w:rPr>
                <w:rFonts w:hint="eastAsia" w:ascii="宋体" w:hAnsi="宋体" w:cs="Times New Roman"/>
                <w:sz w:val="21"/>
                <w:szCs w:val="21"/>
              </w:rPr>
              <w:t xml:space="preserve">或所投产品生产厂家</w:t>
            </w:r>
            <w:r>
              <w:rPr>
                <w:rFonts w:hint="eastAsia" w:ascii="宋体" w:hAnsi="宋体"/>
                <w:sz w:val="21"/>
                <w:szCs w:val="21"/>
              </w:rPr>
              <w:t xml:space="preserve">具有质量管理体系认证证书、环境管理体系认证证书、职业健康安全管理体系认证证书、信息安全管理体系认证证书、信息技术服务管理体系认证证书的有一项得1分，最多得5分。</w:t>
            </w:r>
            <w:r/>
          </w:p>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977"/>
        </w:trPr>
        <w:tc>
          <w:tcPr>
            <w:tcBorders>
              <w:top w:val="single" w:color="auto" w:sz="4" w:space="0"/>
              <w:left w:val="single" w:color="auto" w:sz="4" w:space="0"/>
              <w:bottom w:val="single" w:color="auto" w:sz="4" w:space="0"/>
              <w:right w:val="single" w:color="auto" w:sz="4" w:space="0"/>
            </w:tcBorders>
            <w:tcW w:w="1413" w:type="dxa"/>
            <w:vAlign w:val="center"/>
            <w:vMerge w:val="continue"/>
            <w:textDirection w:val="lrTb"/>
            <w:noWrap w:val="false"/>
          </w:tcPr>
          <w:p>
            <w:pPr>
              <w:ind w:left="0"/>
              <w:jc w:val="left"/>
              <w:spacing w:beforeAutospacing="1" w:afterAutospacing="1"/>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类似项目业绩</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w:t>
            </w:r>
            <w:bookmarkStart w:id="130" w:name="OLE_LINK39"/>
            <w:r>
              <w:rPr>
                <w:rFonts w:hint="eastAsia" w:ascii="宋体" w:hAnsi="宋体" w:cs="Times New Roman"/>
                <w:sz w:val="21"/>
                <w:szCs w:val="21"/>
              </w:rPr>
              <w:t xml:space="preserve">或所投产品生产厂家</w:t>
            </w:r>
            <w:bookmarkEnd w:id="130"/>
            <w:r>
              <w:rPr>
                <w:rFonts w:hint="eastAsia" w:ascii="宋体" w:hAnsi="宋体" w:cs="Times New Roman"/>
                <w:sz w:val="21"/>
                <w:szCs w:val="21"/>
              </w:rPr>
              <w:t xml:space="preserve">自2023年1月1日起至今（以合同签订之日起为准）具有类似项目业绩的，每提供一个得2分，最高6分。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w:t>
            </w:r>
            <w:r>
              <w:rPr>
                <w:rFonts w:hint="eastAsia" w:ascii="宋体" w:hAnsi="宋体" w:cs="Times New Roman"/>
                <w:b/>
                <w:sz w:val="21"/>
                <w:szCs w:val="21"/>
              </w:rPr>
              <w:t xml:space="preserve">扫描件</w:t>
            </w:r>
            <w:r>
              <w:rPr>
                <w:rFonts w:hint="eastAsia" w:ascii="宋体" w:hAnsi="宋体" w:cs="Times New Roman"/>
                <w:b/>
                <w:sz w:val="21"/>
                <w:szCs w:val="21"/>
              </w:rPr>
              <w:t xml:space="preserve">及对应合同任意一期发票复印件</w:t>
            </w:r>
            <w:r>
              <w:rPr>
                <w:rFonts w:hint="eastAsia" w:ascii="宋体" w:hAnsi="宋体" w:cs="Times New Roman"/>
                <w:b/>
                <w:sz w:val="21"/>
                <w:szCs w:val="21"/>
              </w:rPr>
              <w:t xml:space="preserve">并加盖投</w:t>
            </w:r>
            <w:r>
              <w:rPr>
                <w:rFonts w:hint="eastAsia" w:ascii="宋体" w:hAnsi="宋体" w:cs="Times New Roman"/>
                <w:b/>
                <w:sz w:val="21"/>
                <w:szCs w:val="21"/>
              </w:rPr>
              <w:t xml:space="preserve">标单位公章，不提供不得分。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华文楷体">
    <w:panose1 w:val="02010600040101010101"/>
  </w:font>
  <w:font w:name="Wingdings">
    <w:panose1 w:val="05000000000000000000"/>
  </w:font>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6"/>
      <w:numFmt w:val="japaneseCounting"/>
      <w:isLgl w:val="false"/>
      <w:suff w:val="tab"/>
      <w:lvlText w:val="%1、"/>
      <w:lvlJc w:val="left"/>
      <w:pPr>
        <w:ind w:left="852" w:hanging="432"/>
      </w:pPr>
      <w:rPr>
        <w:rFonts w:hint="default"/>
        <w:color w:val="auto"/>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700" w:hanging="440"/>
      </w:pPr>
      <w:rPr>
        <w:rFonts w:hint="eastAsia"/>
      </w:rPr>
    </w:lvl>
    <w:lvl w:ilvl="1">
      <w:start w:val="1"/>
      <w:numFmt w:val="lowerLetter"/>
      <w:isLgl w:val="false"/>
      <w:suff w:val="tab"/>
      <w:lvlText w:val="%2)"/>
      <w:lvlJc w:val="left"/>
      <w:pPr>
        <w:ind w:left="1140" w:hanging="440"/>
      </w:pPr>
    </w:lvl>
    <w:lvl w:ilvl="2">
      <w:start w:val="1"/>
      <w:numFmt w:val="lowerRoman"/>
      <w:isLgl w:val="false"/>
      <w:suff w:val="tab"/>
      <w:lvlText w:val="%3."/>
      <w:lvlJc w:val="right"/>
      <w:pPr>
        <w:ind w:left="1580" w:hanging="440"/>
      </w:pPr>
    </w:lvl>
    <w:lvl w:ilvl="3">
      <w:start w:val="1"/>
      <w:numFmt w:val="decimal"/>
      <w:isLgl w:val="false"/>
      <w:suff w:val="tab"/>
      <w:lvlText w:val="%4."/>
      <w:lvlJc w:val="left"/>
      <w:pPr>
        <w:ind w:left="2020" w:hanging="440"/>
      </w:pPr>
    </w:lvl>
    <w:lvl w:ilvl="4">
      <w:start w:val="1"/>
      <w:numFmt w:val="lowerLetter"/>
      <w:isLgl w:val="false"/>
      <w:suff w:val="tab"/>
      <w:lvlText w:val="%5)"/>
      <w:lvlJc w:val="left"/>
      <w:pPr>
        <w:ind w:left="2460" w:hanging="440"/>
      </w:pPr>
    </w:lvl>
    <w:lvl w:ilvl="5">
      <w:start w:val="1"/>
      <w:numFmt w:val="lowerRoman"/>
      <w:isLgl w:val="false"/>
      <w:suff w:val="tab"/>
      <w:lvlText w:val="%6."/>
      <w:lvlJc w:val="right"/>
      <w:pPr>
        <w:ind w:left="2900" w:hanging="440"/>
      </w:pPr>
    </w:lvl>
    <w:lvl w:ilvl="6">
      <w:start w:val="1"/>
      <w:numFmt w:val="decimal"/>
      <w:isLgl w:val="false"/>
      <w:suff w:val="tab"/>
      <w:lvlText w:val="%7."/>
      <w:lvlJc w:val="left"/>
      <w:pPr>
        <w:ind w:left="3340" w:hanging="440"/>
      </w:pPr>
    </w:lvl>
    <w:lvl w:ilvl="7">
      <w:start w:val="1"/>
      <w:numFmt w:val="lowerLetter"/>
      <w:isLgl w:val="false"/>
      <w:suff w:val="tab"/>
      <w:lvlText w:val="%8)"/>
      <w:lvlJc w:val="left"/>
      <w:pPr>
        <w:ind w:left="3780" w:hanging="440"/>
      </w:pPr>
    </w:lvl>
    <w:lvl w:ilvl="8">
      <w:start w:val="1"/>
      <w:numFmt w:val="lowerRoman"/>
      <w:isLgl w:val="false"/>
      <w:suff w:val="tab"/>
      <w:lvlText w:val="%9."/>
      <w:lvlJc w:val="right"/>
      <w:pPr>
        <w:ind w:left="4220" w:hanging="440"/>
      </w:pPr>
    </w:lvl>
  </w:abstractNum>
  <w:abstractNum w:abstractNumId="5">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4"/>
  </w:num>
  <w:num w:numId="3">
    <w:abstractNumId w:val="1"/>
  </w:num>
  <w:num w:numId="4">
    <w:abstractNumId w:val="2"/>
  </w:num>
  <w:num w:numId="5">
    <w:abstractNumId w:val="3"/>
  </w:num>
  <w:num w:numId="6">
    <w:abstractNumId w:val="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8"/>
    <w:link w:val="869"/>
    <w:uiPriority w:val="9"/>
    <w:rPr>
      <w:rFonts w:ascii="Arial" w:hAnsi="Arial" w:eastAsia="Arial" w:cs="Arial"/>
      <w:sz w:val="40"/>
      <w:szCs w:val="40"/>
    </w:rPr>
  </w:style>
  <w:style w:type="character" w:styleId="15">
    <w:name w:val="Heading 2 Char"/>
    <w:basedOn w:val="878"/>
    <w:link w:val="870"/>
    <w:uiPriority w:val="9"/>
    <w:rPr>
      <w:rFonts w:ascii="Arial" w:hAnsi="Arial" w:eastAsia="Arial" w:cs="Arial"/>
      <w:sz w:val="34"/>
    </w:rPr>
  </w:style>
  <w:style w:type="character" w:styleId="17">
    <w:name w:val="Heading 3 Char"/>
    <w:basedOn w:val="878"/>
    <w:link w:val="871"/>
    <w:uiPriority w:val="9"/>
    <w:rPr>
      <w:rFonts w:ascii="Arial" w:hAnsi="Arial" w:eastAsia="Arial" w:cs="Arial"/>
      <w:sz w:val="30"/>
      <w:szCs w:val="30"/>
    </w:rPr>
  </w:style>
  <w:style w:type="character" w:styleId="19">
    <w:name w:val="Heading 4 Char"/>
    <w:basedOn w:val="878"/>
    <w:link w:val="872"/>
    <w:uiPriority w:val="9"/>
    <w:rPr>
      <w:rFonts w:ascii="Arial" w:hAnsi="Arial" w:eastAsia="Arial" w:cs="Arial"/>
      <w:b/>
      <w:bCs/>
      <w:sz w:val="26"/>
      <w:szCs w:val="26"/>
    </w:rPr>
  </w:style>
  <w:style w:type="character" w:styleId="21">
    <w:name w:val="Heading 5 Char"/>
    <w:basedOn w:val="878"/>
    <w:link w:val="873"/>
    <w:uiPriority w:val="9"/>
    <w:rPr>
      <w:rFonts w:ascii="Arial" w:hAnsi="Arial" w:eastAsia="Arial" w:cs="Arial"/>
      <w:b/>
      <w:bCs/>
      <w:sz w:val="24"/>
      <w:szCs w:val="24"/>
    </w:rPr>
  </w:style>
  <w:style w:type="character" w:styleId="23">
    <w:name w:val="Heading 6 Char"/>
    <w:basedOn w:val="878"/>
    <w:link w:val="874"/>
    <w:uiPriority w:val="9"/>
    <w:rPr>
      <w:rFonts w:ascii="Arial" w:hAnsi="Arial" w:eastAsia="Arial" w:cs="Arial"/>
      <w:b/>
      <w:bCs/>
      <w:sz w:val="22"/>
      <w:szCs w:val="22"/>
    </w:rPr>
  </w:style>
  <w:style w:type="character" w:styleId="25">
    <w:name w:val="Heading 7 Char"/>
    <w:basedOn w:val="878"/>
    <w:link w:val="875"/>
    <w:uiPriority w:val="9"/>
    <w:rPr>
      <w:rFonts w:ascii="Arial" w:hAnsi="Arial" w:eastAsia="Arial" w:cs="Arial"/>
      <w:b/>
      <w:bCs/>
      <w:i/>
      <w:iCs/>
      <w:sz w:val="22"/>
      <w:szCs w:val="22"/>
    </w:rPr>
  </w:style>
  <w:style w:type="character" w:styleId="27">
    <w:name w:val="Heading 8 Char"/>
    <w:basedOn w:val="878"/>
    <w:link w:val="876"/>
    <w:uiPriority w:val="9"/>
    <w:rPr>
      <w:rFonts w:ascii="Arial" w:hAnsi="Arial" w:eastAsia="Arial" w:cs="Arial"/>
      <w:i/>
      <w:iCs/>
      <w:sz w:val="22"/>
      <w:szCs w:val="22"/>
    </w:rPr>
  </w:style>
  <w:style w:type="character" w:styleId="29">
    <w:name w:val="Heading 9 Char"/>
    <w:basedOn w:val="878"/>
    <w:link w:val="87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8"/>
    <w:next w:val="868"/>
    <w:link w:val="34"/>
    <w:uiPriority w:val="10"/>
    <w:qFormat/>
    <w:pPr>
      <w:contextualSpacing/>
      <w:spacing w:before="300" w:after="200"/>
    </w:pPr>
    <w:rPr>
      <w:sz w:val="48"/>
      <w:szCs w:val="48"/>
    </w:rPr>
  </w:style>
  <w:style w:type="character" w:styleId="34">
    <w:name w:val="Title Char"/>
    <w:basedOn w:val="878"/>
    <w:link w:val="33"/>
    <w:uiPriority w:val="10"/>
    <w:rPr>
      <w:sz w:val="48"/>
      <w:szCs w:val="48"/>
    </w:rPr>
  </w:style>
  <w:style w:type="character" w:styleId="36">
    <w:name w:val="Subtitle Char"/>
    <w:basedOn w:val="878"/>
    <w:link w:val="915"/>
    <w:uiPriority w:val="11"/>
    <w:rPr>
      <w:sz w:val="24"/>
      <w:szCs w:val="24"/>
    </w:rPr>
  </w:style>
  <w:style w:type="character" w:styleId="38">
    <w:name w:val="Quote Char"/>
    <w:link w:val="1120"/>
    <w:uiPriority w:val="29"/>
    <w:rPr>
      <w:i/>
    </w:rPr>
  </w:style>
  <w:style w:type="character" w:styleId="40">
    <w:name w:val="Intense Quote Char"/>
    <w:link w:val="1246"/>
    <w:uiPriority w:val="30"/>
    <w:rPr>
      <w:i/>
    </w:rPr>
  </w:style>
  <w:style w:type="character" w:styleId="42">
    <w:name w:val="Header Char"/>
    <w:basedOn w:val="878"/>
    <w:link w:val="913"/>
    <w:uiPriority w:val="99"/>
  </w:style>
  <w:style w:type="character" w:styleId="44">
    <w:name w:val="Footer Char"/>
    <w:basedOn w:val="878"/>
    <w:link w:val="911"/>
    <w:uiPriority w:val="99"/>
  </w:style>
  <w:style w:type="character" w:styleId="46">
    <w:name w:val="Caption Char"/>
    <w:basedOn w:val="888"/>
    <w:link w:val="911"/>
    <w:uiPriority w:val="99"/>
  </w:style>
  <w:style w:type="table" w:styleId="48">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8"/>
    <w:uiPriority w:val="99"/>
    <w:rPr>
      <w:sz w:val="18"/>
    </w:rPr>
  </w:style>
  <w:style w:type="character" w:styleId="178">
    <w:name w:val="Endnote Text Char"/>
    <w:link w:val="908"/>
    <w:uiPriority w:val="99"/>
    <w:rPr>
      <w:sz w:val="20"/>
    </w:rPr>
  </w:style>
  <w:style w:type="character" w:styleId="179">
    <w:name w:val="endnote reference"/>
    <w:basedOn w:val="878"/>
    <w:uiPriority w:val="99"/>
    <w:semiHidden/>
    <w:unhideWhenUsed/>
    <w:rPr>
      <w:vertAlign w:val="superscript"/>
    </w:rPr>
  </w:style>
  <w:style w:type="paragraph" w:styleId="189">
    <w:name w:val="TOC Heading"/>
    <w:uiPriority w:val="39"/>
    <w:unhideWhenUsed/>
  </w:style>
  <w:style w:type="paragraph" w:styleId="190">
    <w:name w:val="table of figures"/>
    <w:basedOn w:val="868"/>
    <w:next w:val="868"/>
    <w:uiPriority w:val="99"/>
    <w:unhideWhenUsed/>
    <w:pPr>
      <w:spacing w:after="0" w:afterAutospacing="0"/>
    </w:pPr>
  </w:style>
  <w:style w:type="paragraph" w:styleId="868" w:default="1">
    <w:name w:val="Normal"/>
    <w:next w:val="881"/>
    <w:qFormat/>
    <w:pPr>
      <w:ind w:left="1024"/>
      <w:jc w:val="both"/>
    </w:pPr>
    <w:rPr>
      <w:rFonts w:ascii="Calibri" w:hAnsi="Calibri"/>
    </w:rPr>
  </w:style>
  <w:style w:type="paragraph" w:styleId="869">
    <w:name w:val="Heading 1"/>
    <w:basedOn w:val="868"/>
    <w:next w:val="868"/>
    <w:qFormat/>
    <w:pPr>
      <w:ind w:left="432" w:firstLine="18"/>
      <w:spacing w:before="340" w:after="330" w:line="578" w:lineRule="auto"/>
      <w:outlineLvl w:val="0"/>
    </w:pPr>
  </w:style>
  <w:style w:type="paragraph" w:styleId="870">
    <w:name w:val="Heading 2"/>
    <w:basedOn w:val="868"/>
    <w:next w:val="868"/>
    <w:qFormat/>
    <w:pPr>
      <w:ind w:left="576" w:firstLine="24"/>
      <w:spacing w:before="260" w:after="260" w:line="416" w:lineRule="auto"/>
      <w:outlineLvl w:val="1"/>
    </w:pPr>
    <w:rPr>
      <w:rFonts w:ascii="Times New Roman" w:hAnsi="Times New Roman" w:cs="Times New Roman"/>
    </w:rPr>
  </w:style>
  <w:style w:type="paragraph" w:styleId="871">
    <w:name w:val="Heading 3"/>
    <w:basedOn w:val="868"/>
    <w:next w:val="882"/>
    <w:qFormat/>
    <w:pPr>
      <w:ind w:left="720"/>
      <w:spacing w:before="260" w:after="260" w:line="416" w:lineRule="auto"/>
      <w:outlineLvl w:val="2"/>
    </w:pPr>
    <w:rPr>
      <w:rFonts w:ascii="Times New Roman" w:hAnsi="Times New Roman" w:cs="Times New Roman"/>
    </w:rPr>
  </w:style>
  <w:style w:type="paragraph" w:styleId="872">
    <w:name w:val="Heading 4"/>
    <w:basedOn w:val="869"/>
    <w:next w:val="868"/>
    <w:qFormat/>
    <w:pPr>
      <w:ind w:left="864" w:firstLine="24"/>
      <w:spacing w:before="280" w:after="290" w:line="376" w:lineRule="auto"/>
      <w:outlineLvl w:val="3"/>
    </w:pPr>
    <w:rPr>
      <w:rFonts w:ascii="Times New Roman" w:hAnsi="Times New Roman" w:cs="Times New Roman"/>
    </w:rPr>
  </w:style>
  <w:style w:type="paragraph" w:styleId="873">
    <w:name w:val="Heading 5"/>
    <w:basedOn w:val="869"/>
    <w:next w:val="868"/>
    <w:qFormat/>
    <w:pPr>
      <w:ind w:left="1008"/>
      <w:spacing w:before="280" w:after="290" w:line="376" w:lineRule="auto"/>
      <w:outlineLvl w:val="4"/>
    </w:pPr>
    <w:rPr>
      <w:rFonts w:ascii="Times New Roman" w:hAnsi="Times New Roman" w:cs="Times New Roman"/>
    </w:rPr>
  </w:style>
  <w:style w:type="paragraph" w:styleId="874">
    <w:name w:val="Heading 6"/>
    <w:basedOn w:val="869"/>
    <w:next w:val="868"/>
    <w:qFormat/>
    <w:pPr>
      <w:ind w:left="1152" w:firstLine="20"/>
      <w:spacing w:before="240" w:after="64" w:line="320" w:lineRule="auto"/>
      <w:outlineLvl w:val="5"/>
    </w:pPr>
    <w:rPr>
      <w:rFonts w:ascii="Times New Roman" w:hAnsi="Times New Roman" w:cs="Times New Roman"/>
    </w:rPr>
  </w:style>
  <w:style w:type="paragraph" w:styleId="875">
    <w:name w:val="Heading 7"/>
    <w:basedOn w:val="869"/>
    <w:next w:val="868"/>
    <w:qFormat/>
    <w:pPr>
      <w:ind w:left="1296" w:firstLine="14"/>
      <w:spacing w:before="240" w:after="64" w:line="320" w:lineRule="auto"/>
      <w:outlineLvl w:val="6"/>
    </w:pPr>
    <w:rPr>
      <w:rFonts w:ascii="Times New Roman" w:hAnsi="Times New Roman" w:cs="Times New Roman"/>
    </w:rPr>
  </w:style>
  <w:style w:type="paragraph" w:styleId="876">
    <w:name w:val="Heading 8"/>
    <w:basedOn w:val="869"/>
    <w:next w:val="868"/>
    <w:qFormat/>
    <w:pPr>
      <w:ind w:left="1440"/>
      <w:spacing w:before="240" w:after="64" w:line="320" w:lineRule="auto"/>
      <w:outlineLvl w:val="7"/>
    </w:pPr>
    <w:rPr>
      <w:rFonts w:ascii="Times New Roman" w:hAnsi="Times New Roman" w:cs="Times New Roman"/>
    </w:rPr>
  </w:style>
  <w:style w:type="paragraph" w:styleId="877">
    <w:name w:val="Heading 9"/>
    <w:basedOn w:val="869"/>
    <w:next w:val="868"/>
    <w:qFormat/>
    <w:pPr>
      <w:ind w:left="1584" w:firstLine="22"/>
      <w:spacing w:before="240" w:after="64" w:line="320" w:lineRule="auto"/>
      <w:outlineLvl w:val="8"/>
    </w:pPr>
    <w:rPr>
      <w:rFonts w:ascii="Times New Roman" w:hAnsi="Times New Roman" w:cs="Times New Roman"/>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name w:val="Body Text Indent"/>
    <w:basedOn w:val="868"/>
    <w:next w:val="868"/>
    <w:qFormat/>
    <w:pPr>
      <w:ind w:left="420" w:firstLine="1188"/>
      <w:spacing w:line="360" w:lineRule="exact"/>
    </w:pPr>
    <w:rPr>
      <w:rFonts w:ascii="Times New Roman" w:hAnsi="Times New Roman" w:cs="Times New Roman"/>
    </w:rPr>
  </w:style>
  <w:style w:type="paragraph" w:styleId="882" w:customStyle="1">
    <w:name w:val="正文2"/>
    <w:basedOn w:val="868"/>
    <w:next w:val="868"/>
    <w:qFormat/>
    <w:pPr>
      <w:ind w:left="0" w:hanging="2155"/>
      <w:spacing w:line="360" w:lineRule="auto"/>
      <w:shd w:val="clear" w:color="auto" w:fill="ffffff"/>
    </w:pPr>
    <w:rPr>
      <w:rFonts w:ascii="宋体" w:hAnsi="宋体"/>
    </w:rPr>
  </w:style>
  <w:style w:type="paragraph" w:styleId="883">
    <w:name w:val="toc 7"/>
    <w:basedOn w:val="869"/>
    <w:next w:val="868"/>
    <w:qFormat/>
    <w:pPr>
      <w:ind w:left="1640" w:firstLine="3784"/>
      <w:spacing w:before="0" w:after="0" w:line="360" w:lineRule="auto"/>
    </w:pPr>
    <w:rPr>
      <w:rFonts w:ascii="Times New Roman" w:hAnsi="Times New Roman" w:cs="Times New Roman"/>
    </w:rPr>
  </w:style>
  <w:style w:type="paragraph" w:styleId="884">
    <w:name w:val="List Bullet 4"/>
    <w:basedOn w:val="869"/>
    <w:next w:val="885"/>
    <w:qFormat/>
    <w:pPr>
      <w:ind w:left="1620" w:firstLine="2652"/>
      <w:spacing w:before="0" w:after="0" w:line="360" w:lineRule="auto"/>
    </w:pPr>
    <w:rPr>
      <w:rFonts w:ascii="Times New Roman" w:hAnsi="Times New Roman" w:cs="Times New Roman"/>
    </w:rPr>
  </w:style>
  <w:style w:type="paragraph" w:styleId="885">
    <w:name w:val="List Bullet 2"/>
    <w:basedOn w:val="869"/>
    <w:next w:val="868"/>
    <w:qFormat/>
    <w:pPr>
      <w:ind w:left="900" w:firstLine="2652"/>
      <w:spacing w:before="0" w:after="0" w:line="360" w:lineRule="auto"/>
    </w:pPr>
    <w:rPr>
      <w:rFonts w:ascii="Times New Roman" w:hAnsi="Times New Roman" w:cs="Times New Roman"/>
    </w:rPr>
  </w:style>
  <w:style w:type="paragraph" w:styleId="886">
    <w:name w:val="List Number"/>
    <w:basedOn w:val="869"/>
    <w:next w:val="868"/>
    <w:qFormat/>
    <w:pPr>
      <w:ind w:left="454" w:firstLine="2788"/>
      <w:spacing w:before="0" w:after="0" w:line="240" w:lineRule="auto"/>
    </w:pPr>
    <w:rPr>
      <w:rFonts w:ascii="Times New Roman" w:hAnsi="Times New Roman" w:cs="Times New Roman"/>
    </w:rPr>
  </w:style>
  <w:style w:type="paragraph" w:styleId="887">
    <w:name w:val="Normal Indent"/>
    <w:basedOn w:val="868"/>
    <w:next w:val="868"/>
    <w:link w:val="937"/>
    <w:qFormat/>
    <w:pPr>
      <w:ind w:left="420" w:firstLine="4772"/>
    </w:pPr>
  </w:style>
  <w:style w:type="paragraph" w:styleId="888">
    <w:name w:val="Caption"/>
    <w:basedOn w:val="869"/>
    <w:next w:val="868"/>
    <w:qFormat/>
    <w:pPr>
      <w:ind w:left="200" w:firstLine="2248"/>
      <w:jc w:val="center"/>
      <w:spacing w:before="0" w:after="0" w:line="240" w:lineRule="auto"/>
    </w:pPr>
    <w:rPr>
      <w:rFonts w:ascii="Times New Roman" w:hAnsi="Times New Roman" w:cs="Times New Roman"/>
    </w:rPr>
  </w:style>
  <w:style w:type="paragraph" w:styleId="889">
    <w:name w:val="List Bullet"/>
    <w:basedOn w:val="869"/>
    <w:next w:val="868"/>
    <w:qFormat/>
    <w:pPr>
      <w:ind w:left="900" w:firstLine="2652"/>
      <w:spacing w:before="0" w:after="0" w:line="360" w:lineRule="auto"/>
    </w:pPr>
    <w:rPr>
      <w:rFonts w:ascii="Times New Roman" w:hAnsi="Times New Roman" w:cs="Times New Roman"/>
    </w:rPr>
  </w:style>
  <w:style w:type="paragraph" w:styleId="890">
    <w:name w:val="Document Map"/>
    <w:basedOn w:val="869"/>
    <w:next w:val="891"/>
    <w:qFormat/>
    <w:pPr>
      <w:ind w:left="0" w:firstLine="4"/>
      <w:spacing w:before="0" w:after="0" w:line="240" w:lineRule="auto"/>
      <w:shd w:val="clear" w:color="000000" w:fill="000080"/>
    </w:pPr>
    <w:rPr>
      <w:rFonts w:ascii="Times New Roman" w:hAnsi="Times New Roman" w:cs="Times New Roman"/>
    </w:rPr>
  </w:style>
  <w:style w:type="paragraph" w:styleId="891">
    <w:name w:val="annotation subject"/>
    <w:next w:val="868"/>
    <w:qFormat/>
    <w:pPr>
      <w:ind w:firstLine="4608"/>
      <w:spacing w:line="360" w:lineRule="auto"/>
    </w:pPr>
    <w:rPr>
      <w:rFonts w:ascii="Calibri" w:hAnsi="Calibri"/>
    </w:rPr>
  </w:style>
  <w:style w:type="paragraph" w:styleId="892">
    <w:name w:val="annotation text"/>
    <w:basedOn w:val="869"/>
    <w:next w:val="868"/>
    <w:uiPriority w:val="99"/>
    <w:qFormat/>
    <w:pPr>
      <w:ind w:left="0" w:firstLine="3584"/>
      <w:spacing w:before="0" w:after="0" w:line="360" w:lineRule="auto"/>
    </w:pPr>
    <w:rPr>
      <w:rFonts w:ascii="Times New Roman" w:hAnsi="Times New Roman" w:cs="Times New Roman"/>
    </w:rPr>
  </w:style>
  <w:style w:type="paragraph" w:styleId="893">
    <w:name w:val="Body Text 3"/>
    <w:basedOn w:val="869"/>
    <w:next w:val="868"/>
    <w:qFormat/>
    <w:pPr>
      <w:ind w:left="0" w:firstLine="2048"/>
      <w:spacing w:before="0" w:after="0" w:line="500" w:lineRule="exact"/>
    </w:pPr>
    <w:rPr>
      <w:rFonts w:ascii="Times New Roman" w:hAnsi="Times New Roman" w:cs="Times New Roman"/>
    </w:rPr>
  </w:style>
  <w:style w:type="paragraph" w:styleId="894">
    <w:name w:val="List Bullet 3"/>
    <w:basedOn w:val="869"/>
    <w:next w:val="868"/>
    <w:qFormat/>
    <w:pPr>
      <w:ind w:left="900" w:firstLine="2652"/>
      <w:spacing w:before="0" w:after="0" w:line="360" w:lineRule="auto"/>
    </w:pPr>
    <w:rPr>
      <w:rFonts w:ascii="Times New Roman" w:hAnsi="Times New Roman" w:cs="Times New Roman"/>
    </w:rPr>
  </w:style>
  <w:style w:type="paragraph" w:styleId="895">
    <w:name w:val="Body Text"/>
    <w:basedOn w:val="868"/>
    <w:next w:val="868"/>
    <w:qFormat/>
    <w:pPr>
      <w:ind w:left="0" w:firstLine="2560"/>
    </w:pPr>
    <w:rPr>
      <w:rFonts w:ascii="Times New Roman" w:hAnsi="Times New Roman" w:cs="Times New Roman"/>
    </w:rPr>
  </w:style>
  <w:style w:type="paragraph" w:styleId="896">
    <w:name w:val="List Number 3"/>
    <w:basedOn w:val="869"/>
    <w:next w:val="868"/>
    <w:qFormat/>
    <w:pPr>
      <w:ind w:left="420" w:firstLine="3584"/>
      <w:spacing w:before="0" w:after="0" w:line="240" w:lineRule="auto"/>
    </w:pPr>
    <w:rPr>
      <w:rFonts w:ascii="Times New Roman" w:hAnsi="Times New Roman" w:cs="Times New Roman"/>
    </w:rPr>
  </w:style>
  <w:style w:type="paragraph" w:styleId="897">
    <w:name w:val="List 2"/>
    <w:basedOn w:val="869"/>
    <w:next w:val="883"/>
    <w:qFormat/>
    <w:pPr>
      <w:ind w:left="100" w:firstLine="3640"/>
      <w:spacing w:before="0" w:after="0" w:line="240" w:lineRule="auto"/>
    </w:pPr>
    <w:rPr>
      <w:rFonts w:ascii="Times New Roman" w:hAnsi="Times New Roman" w:cs="Times New Roman"/>
    </w:rPr>
  </w:style>
  <w:style w:type="paragraph" w:styleId="898">
    <w:name w:val="Block Text"/>
    <w:basedOn w:val="869"/>
    <w:next w:val="868"/>
    <w:qFormat/>
    <w:pPr>
      <w:ind w:left="420" w:right="33" w:firstLine="2560"/>
      <w:spacing w:before="0" w:after="0" w:line="240" w:lineRule="auto"/>
    </w:pPr>
    <w:rPr>
      <w:rFonts w:ascii="Times New Roman" w:hAnsi="Times New Roman" w:cs="Times New Roman"/>
    </w:rPr>
  </w:style>
  <w:style w:type="paragraph" w:styleId="899">
    <w:name w:val="toc 5"/>
    <w:basedOn w:val="869"/>
    <w:next w:val="868"/>
    <w:qFormat/>
    <w:pPr>
      <w:ind w:left="1160" w:firstLine="3784"/>
      <w:spacing w:before="0" w:after="0" w:line="360" w:lineRule="auto"/>
    </w:pPr>
    <w:rPr>
      <w:rFonts w:ascii="Times New Roman" w:hAnsi="Times New Roman" w:cs="Times New Roman"/>
    </w:rPr>
  </w:style>
  <w:style w:type="paragraph" w:styleId="900">
    <w:name w:val="toc 3"/>
    <w:basedOn w:val="869"/>
    <w:next w:val="868"/>
    <w:qFormat/>
    <w:pPr>
      <w:ind w:left="0" w:firstLine="1024"/>
      <w:spacing w:before="0" w:after="0" w:line="360" w:lineRule="auto"/>
    </w:pPr>
    <w:rPr>
      <w:rFonts w:ascii="Times New Roman" w:hAnsi="Times New Roman" w:cs="Times New Roman"/>
    </w:rPr>
  </w:style>
  <w:style w:type="paragraph" w:styleId="901">
    <w:name w:val="Plain Text"/>
    <w:basedOn w:val="869"/>
    <w:next w:val="902"/>
    <w:qFormat/>
    <w:pPr>
      <w:ind w:left="0" w:firstLine="2048"/>
      <w:spacing w:before="0" w:after="0" w:line="240" w:lineRule="auto"/>
    </w:pPr>
    <w:rPr>
      <w:rFonts w:ascii="Times New Roman" w:hAnsi="Times New Roman" w:cs="Times New Roman"/>
    </w:rPr>
  </w:style>
  <w:style w:type="paragraph" w:styleId="902">
    <w:name w:val="toc 1"/>
    <w:basedOn w:val="869"/>
    <w:next w:val="868"/>
    <w:uiPriority w:val="39"/>
    <w:qFormat/>
    <w:pPr>
      <w:ind w:left="0" w:firstLine="4608"/>
      <w:spacing w:before="0" w:after="0" w:line="240" w:lineRule="auto"/>
    </w:pPr>
    <w:rPr>
      <w:rFonts w:ascii="Times New Roman" w:hAnsi="Times New Roman" w:cs="Times New Roman"/>
    </w:rPr>
  </w:style>
  <w:style w:type="paragraph" w:styleId="903">
    <w:name w:val="List Bullet 5"/>
    <w:basedOn w:val="869"/>
    <w:next w:val="904"/>
    <w:qFormat/>
    <w:pPr>
      <w:ind w:left="2040" w:firstLine="2560"/>
      <w:spacing w:before="0" w:after="0" w:line="360" w:lineRule="auto"/>
    </w:pPr>
    <w:rPr>
      <w:rFonts w:ascii="Times New Roman" w:hAnsi="Times New Roman" w:cs="Times New Roman"/>
    </w:rPr>
  </w:style>
  <w:style w:type="paragraph" w:styleId="904" w:customStyle="1">
    <w:name w:val="正文首行缩进1"/>
    <w:next w:val="896"/>
    <w:qFormat/>
    <w:pPr>
      <w:ind w:left="420" w:firstLine="2724"/>
      <w:spacing w:after="120" w:line="360" w:lineRule="auto"/>
    </w:pPr>
    <w:rPr>
      <w:rFonts w:ascii="Calibri" w:hAnsi="Calibri"/>
    </w:rPr>
  </w:style>
  <w:style w:type="paragraph" w:styleId="905">
    <w:name w:val="toc 8"/>
    <w:basedOn w:val="869"/>
    <w:next w:val="868"/>
    <w:qFormat/>
    <w:pPr>
      <w:ind w:left="1880" w:firstLine="3784"/>
      <w:spacing w:before="0" w:after="0" w:line="360" w:lineRule="auto"/>
    </w:pPr>
    <w:rPr>
      <w:rFonts w:ascii="Times New Roman" w:hAnsi="Times New Roman" w:cs="Times New Roman"/>
    </w:rPr>
  </w:style>
  <w:style w:type="paragraph" w:styleId="906">
    <w:name w:val="Date"/>
    <w:basedOn w:val="869"/>
    <w:next w:val="868"/>
    <w:qFormat/>
    <w:pPr>
      <w:ind w:left="0" w:firstLine="2560"/>
      <w:spacing w:before="0" w:after="0" w:line="240" w:lineRule="auto"/>
    </w:pPr>
    <w:rPr>
      <w:rFonts w:ascii="Times New Roman" w:hAnsi="Times New Roman" w:cs="Times New Roman"/>
    </w:rPr>
  </w:style>
  <w:style w:type="paragraph" w:styleId="907">
    <w:name w:val="Body Text Indent 2"/>
    <w:basedOn w:val="869"/>
    <w:next w:val="881"/>
    <w:qFormat/>
    <w:pPr>
      <w:ind w:left="481" w:firstLine="2784"/>
      <w:spacing w:before="0" w:after="0" w:line="400" w:lineRule="exact"/>
    </w:pPr>
    <w:rPr>
      <w:rFonts w:ascii="Times New Roman" w:hAnsi="Times New Roman" w:cs="Times New Roman"/>
    </w:rPr>
  </w:style>
  <w:style w:type="paragraph" w:styleId="908">
    <w:name w:val="endnote text"/>
    <w:basedOn w:val="869"/>
    <w:next w:val="909"/>
    <w:qFormat/>
    <w:pPr>
      <w:ind w:left="0" w:firstLine="2560"/>
      <w:spacing w:before="0" w:after="0" w:line="360" w:lineRule="auto"/>
    </w:pPr>
    <w:rPr>
      <w:rFonts w:ascii="Times New Roman" w:hAnsi="Times New Roman" w:cs="Times New Roman"/>
    </w:rPr>
  </w:style>
  <w:style w:type="paragraph" w:styleId="909" w:customStyle="1">
    <w:name w:val="Char11"/>
    <w:basedOn w:val="869"/>
    <w:next w:val="868"/>
    <w:qFormat/>
    <w:pPr>
      <w:ind w:left="0" w:firstLine="3584"/>
      <w:spacing w:before="0" w:after="0" w:line="240" w:lineRule="auto"/>
    </w:pPr>
    <w:rPr>
      <w:rFonts w:ascii="Times New Roman" w:hAnsi="Times New Roman" w:cs="Times New Roman"/>
    </w:rPr>
  </w:style>
  <w:style w:type="paragraph" w:styleId="910">
    <w:name w:val="Balloon Text"/>
    <w:basedOn w:val="869"/>
    <w:next w:val="886"/>
    <w:qFormat/>
    <w:pPr>
      <w:ind w:left="0" w:firstLine="2048"/>
      <w:spacing w:before="0" w:after="0" w:line="240" w:lineRule="auto"/>
    </w:pPr>
    <w:rPr>
      <w:rFonts w:ascii="Times New Roman" w:hAnsi="Times New Roman" w:cs="Times New Roman"/>
    </w:rPr>
  </w:style>
  <w:style w:type="paragraph" w:styleId="911">
    <w:name w:val="Footer"/>
    <w:basedOn w:val="868"/>
    <w:next w:val="912"/>
    <w:link w:val="938"/>
    <w:qFormat/>
    <w:pPr>
      <w:ind w:left="0" w:firstLine="3584"/>
    </w:pPr>
  </w:style>
  <w:style w:type="paragraph" w:styleId="912" w:customStyle="1">
    <w:name w:val="Char Char Char Char Char Char Char Char Char Char Char Char Char"/>
    <w:basedOn w:val="869"/>
    <w:next w:val="868"/>
    <w:qFormat/>
    <w:pPr>
      <w:ind w:left="0" w:firstLine="3584"/>
      <w:spacing w:before="0" w:after="160" w:line="240" w:lineRule="exact"/>
    </w:pPr>
    <w:rPr>
      <w:rFonts w:ascii="Times New Roman" w:hAnsi="Times New Roman" w:cs="Times New Roman"/>
    </w:rPr>
  </w:style>
  <w:style w:type="paragraph" w:styleId="913">
    <w:name w:val="Header"/>
    <w:basedOn w:val="869"/>
    <w:next w:val="906"/>
    <w:link w:val="939"/>
    <w:qFormat/>
    <w:pPr>
      <w:ind w:left="0" w:firstLine="3584"/>
      <w:jc w:val="center"/>
      <w:spacing w:before="0" w:after="0" w:line="240" w:lineRule="auto"/>
    </w:pPr>
  </w:style>
  <w:style w:type="paragraph" w:styleId="914">
    <w:name w:val="toc 4"/>
    <w:basedOn w:val="869"/>
    <w:next w:val="868"/>
    <w:qFormat/>
    <w:pPr>
      <w:ind w:left="1260" w:firstLine="1024"/>
      <w:spacing w:before="0" w:after="0" w:line="240" w:lineRule="auto"/>
    </w:pPr>
    <w:rPr>
      <w:rFonts w:ascii="Times New Roman" w:hAnsi="Times New Roman" w:cs="Times New Roman"/>
    </w:rPr>
  </w:style>
  <w:style w:type="paragraph" w:styleId="915">
    <w:name w:val="Subtitle"/>
    <w:next w:val="868"/>
    <w:qFormat/>
    <w:pPr>
      <w:ind w:left="1024"/>
      <w:jc w:val="center"/>
      <w:spacing w:after="60"/>
    </w:pPr>
    <w:rPr>
      <w:rFonts w:ascii="Calibri" w:hAnsi="Calibri"/>
    </w:rPr>
  </w:style>
  <w:style w:type="paragraph" w:styleId="916">
    <w:name w:val="List"/>
    <w:basedOn w:val="869"/>
    <w:next w:val="917"/>
    <w:qFormat/>
    <w:pPr>
      <w:ind w:left="200" w:firstLine="3640"/>
      <w:spacing w:before="0" w:after="0" w:line="240" w:lineRule="auto"/>
    </w:pPr>
    <w:rPr>
      <w:rFonts w:ascii="Times New Roman" w:hAnsi="Times New Roman" w:cs="Times New Roman"/>
    </w:rPr>
  </w:style>
  <w:style w:type="paragraph" w:styleId="917">
    <w:name w:val="Body Text First Indent"/>
    <w:next w:val="868"/>
    <w:qFormat/>
    <w:pPr>
      <w:ind w:left="420" w:firstLine="3748"/>
      <w:spacing w:after="120"/>
    </w:pPr>
    <w:rPr>
      <w:rFonts w:ascii="Calibri" w:hAnsi="Calibri"/>
    </w:rPr>
  </w:style>
  <w:style w:type="paragraph" w:styleId="918">
    <w:name w:val="footnote text"/>
    <w:basedOn w:val="869"/>
    <w:next w:val="898"/>
    <w:qFormat/>
    <w:pPr>
      <w:ind w:left="0" w:firstLine="3584"/>
      <w:spacing w:before="0" w:after="0" w:line="360" w:lineRule="auto"/>
    </w:pPr>
    <w:rPr>
      <w:rFonts w:ascii="Times New Roman" w:hAnsi="Times New Roman" w:cs="Times New Roman"/>
    </w:rPr>
  </w:style>
  <w:style w:type="paragraph" w:styleId="919">
    <w:name w:val="toc 6"/>
    <w:basedOn w:val="869"/>
    <w:next w:val="868"/>
    <w:qFormat/>
    <w:pPr>
      <w:ind w:left="1400" w:firstLine="3784"/>
      <w:spacing w:before="0" w:after="0" w:line="360" w:lineRule="auto"/>
    </w:pPr>
    <w:rPr>
      <w:rFonts w:ascii="Times New Roman" w:hAnsi="Times New Roman" w:cs="Times New Roman"/>
    </w:rPr>
  </w:style>
  <w:style w:type="paragraph" w:styleId="920">
    <w:name w:val="List 5"/>
    <w:basedOn w:val="869"/>
    <w:next w:val="895"/>
    <w:qFormat/>
    <w:pPr>
      <w:ind w:left="2100" w:firstLine="3676"/>
      <w:spacing w:before="0" w:after="0" w:line="240" w:lineRule="auto"/>
    </w:pPr>
    <w:rPr>
      <w:rFonts w:ascii="Times New Roman" w:hAnsi="Times New Roman" w:cs="Times New Roman"/>
    </w:rPr>
  </w:style>
  <w:style w:type="paragraph" w:styleId="921">
    <w:name w:val="Body Text Indent 3"/>
    <w:basedOn w:val="869"/>
    <w:next w:val="919"/>
    <w:qFormat/>
    <w:pPr>
      <w:ind w:left="480" w:firstLine="2784"/>
      <w:spacing w:before="0" w:after="0" w:line="400" w:lineRule="exact"/>
    </w:pPr>
    <w:rPr>
      <w:rFonts w:ascii="Times New Roman" w:hAnsi="Times New Roman" w:cs="Times New Roman"/>
    </w:rPr>
  </w:style>
  <w:style w:type="paragraph" w:styleId="922">
    <w:name w:val="toc 2"/>
    <w:basedOn w:val="869"/>
    <w:next w:val="868"/>
    <w:qFormat/>
    <w:pPr>
      <w:ind w:left="0" w:firstLine="1024"/>
      <w:spacing w:before="0" w:after="0" w:line="360" w:lineRule="auto"/>
    </w:pPr>
    <w:rPr>
      <w:rFonts w:ascii="Times New Roman" w:hAnsi="Times New Roman" w:cs="Times New Roman"/>
    </w:rPr>
  </w:style>
  <w:style w:type="paragraph" w:styleId="923">
    <w:name w:val="toc 9"/>
    <w:basedOn w:val="869"/>
    <w:next w:val="868"/>
    <w:qFormat/>
    <w:pPr>
      <w:ind w:left="2120" w:firstLine="3784"/>
      <w:spacing w:before="0" w:after="0" w:line="360" w:lineRule="auto"/>
    </w:pPr>
    <w:rPr>
      <w:rFonts w:ascii="Times New Roman" w:hAnsi="Times New Roman" w:cs="Times New Roman"/>
    </w:rPr>
  </w:style>
  <w:style w:type="paragraph" w:styleId="924">
    <w:name w:val="Body Text 2"/>
    <w:basedOn w:val="869"/>
    <w:next w:val="889"/>
    <w:qFormat/>
    <w:pPr>
      <w:ind w:left="0" w:firstLine="1024"/>
      <w:spacing w:before="0" w:after="120" w:line="480" w:lineRule="auto"/>
    </w:pPr>
    <w:rPr>
      <w:rFonts w:ascii="Times New Roman" w:hAnsi="Times New Roman" w:cs="Times New Roman"/>
    </w:rPr>
  </w:style>
  <w:style w:type="paragraph" w:styleId="925">
    <w:name w:val="HTML Preformatted"/>
    <w:basedOn w:val="869"/>
    <w:next w:val="888"/>
    <w:qFormat/>
    <w:pPr>
      <w:ind w:left="0" w:firstLine="2048"/>
      <w:spacing w:before="0" w:after="0" w:line="253" w:lineRule="atLeast"/>
    </w:pPr>
    <w:rPr>
      <w:rFonts w:ascii="Times New Roman" w:hAnsi="Times New Roman" w:cs="Times New Roman"/>
    </w:rPr>
  </w:style>
  <w:style w:type="paragraph" w:styleId="926">
    <w:name w:val="Normal (Web)"/>
    <w:basedOn w:val="868"/>
    <w:next w:val="897"/>
    <w:uiPriority w:val="99"/>
    <w:qFormat/>
    <w:pPr>
      <w:ind w:left="15" w:right="15" w:firstLine="4608"/>
      <w:spacing w:before="60" w:after="60" w:line="312" w:lineRule="auto"/>
    </w:pPr>
    <w:rPr>
      <w:rFonts w:ascii="Times New Roman" w:hAnsi="Times New Roman" w:cs="Times New Roman"/>
    </w:rPr>
  </w:style>
  <w:style w:type="paragraph" w:styleId="927">
    <w:name w:val="index 1"/>
    <w:basedOn w:val="869"/>
    <w:next w:val="868"/>
    <w:qFormat/>
    <w:pPr>
      <w:ind w:left="0" w:firstLine="3584"/>
      <w:spacing w:before="0" w:after="0" w:line="240" w:lineRule="auto"/>
    </w:pPr>
    <w:rPr>
      <w:rFonts w:ascii="Times New Roman" w:hAnsi="Times New Roman" w:cs="Times New Roman"/>
    </w:rPr>
  </w:style>
  <w:style w:type="paragraph" w:styleId="928">
    <w:name w:val="Body Text First Indent 2"/>
    <w:basedOn w:val="881"/>
    <w:unhideWhenUsed/>
    <w:qFormat/>
    <w:pPr>
      <w:ind w:firstLine="420"/>
    </w:pPr>
  </w:style>
  <w:style w:type="table" w:styleId="92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30">
    <w:name w:val="Strong"/>
    <w:uiPriority w:val="22"/>
    <w:qFormat/>
    <w:rPr>
      <w:rFonts w:ascii="Times New Roman" w:hAnsi="Times New Roman" w:eastAsia="宋体" w:cs="Times New Roman"/>
      <w:b/>
      <w:sz w:val="20"/>
    </w:rPr>
  </w:style>
  <w:style w:type="character" w:styleId="931">
    <w:name w:val="page number"/>
    <w:qFormat/>
    <w:rPr>
      <w:rFonts w:ascii="Times New Roman" w:hAnsi="Times New Roman" w:eastAsia="宋体" w:cs="Times New Roman"/>
      <w:sz w:val="20"/>
    </w:rPr>
  </w:style>
  <w:style w:type="character" w:styleId="932">
    <w:name w:val="FollowedHyperlink"/>
    <w:qFormat/>
    <w:rPr>
      <w:rFonts w:ascii="Times New Roman" w:hAnsi="Times New Roman" w:eastAsia="宋体" w:cs="Times New Roman"/>
      <w:color w:val="800080"/>
      <w:sz w:val="20"/>
      <w:u w:val="single"/>
    </w:rPr>
  </w:style>
  <w:style w:type="character" w:styleId="933">
    <w:name w:val="Emphasis"/>
    <w:uiPriority w:val="20"/>
    <w:qFormat/>
    <w:rPr>
      <w:rFonts w:ascii="Times New Roman" w:hAnsi="Times New Roman" w:eastAsia="宋体" w:cs="Times New Roman"/>
      <w:i/>
      <w:sz w:val="21"/>
    </w:rPr>
  </w:style>
  <w:style w:type="character" w:styleId="934">
    <w:name w:val="Hyperlink"/>
    <w:uiPriority w:val="99"/>
    <w:qFormat/>
    <w:rPr>
      <w:rFonts w:ascii="Times New Roman" w:hAnsi="Times New Roman" w:eastAsia="宋体" w:cs="Times New Roman"/>
      <w:color w:val="0000ff"/>
      <w:sz w:val="20"/>
      <w:u w:val="single"/>
    </w:rPr>
  </w:style>
  <w:style w:type="character" w:styleId="935">
    <w:name w:val="annotation reference"/>
    <w:qFormat/>
    <w:rPr>
      <w:rFonts w:ascii="Times New Roman" w:hAnsi="Times New Roman" w:eastAsia="宋体" w:cs="Times New Roman"/>
      <w:sz w:val="20"/>
    </w:rPr>
  </w:style>
  <w:style w:type="character" w:styleId="936">
    <w:name w:val="footnote reference"/>
    <w:qFormat/>
    <w:rPr>
      <w:rFonts w:ascii="Times New Roman" w:hAnsi="Times New Roman" w:eastAsia="宋体" w:cs="Times New Roman"/>
      <w:vertAlign w:val="superscript"/>
    </w:rPr>
  </w:style>
  <w:style w:type="character" w:styleId="937" w:customStyle="1">
    <w:name w:val="正文缩进 Char1"/>
    <w:link w:val="887"/>
    <w:qFormat/>
    <w:rPr>
      <w:rFonts w:ascii="Calibri" w:hAnsi="Calibri" w:eastAsia="宋体" w:cs="Times New Roman"/>
    </w:rPr>
  </w:style>
  <w:style w:type="character" w:styleId="938" w:customStyle="1">
    <w:name w:val="页脚 Char2"/>
    <w:link w:val="911"/>
    <w:qFormat/>
    <w:rPr>
      <w:rFonts w:ascii="Calibri" w:hAnsi="Calibri" w:eastAsia="宋体" w:cs="Times New Roman"/>
    </w:rPr>
  </w:style>
  <w:style w:type="character" w:styleId="939" w:customStyle="1">
    <w:name w:val="页眉 Char2"/>
    <w:link w:val="913"/>
    <w:qFormat/>
    <w:rPr>
      <w:rFonts w:ascii="Calibri" w:hAnsi="Calibri" w:eastAsia="宋体" w:cs="Times New Roman"/>
    </w:rPr>
  </w:style>
  <w:style w:type="character" w:styleId="940" w:customStyle="1">
    <w:name w:val="日期 Char"/>
    <w:qFormat/>
    <w:rPr>
      <w:rFonts w:ascii="Times New Roman" w:hAnsi="Times New Roman" w:eastAsia="宋体" w:cs="Times New Roman"/>
      <w:sz w:val="20"/>
    </w:rPr>
  </w:style>
  <w:style w:type="character" w:styleId="941" w:customStyle="1">
    <w:name w:val="批注引用1"/>
    <w:qFormat/>
    <w:rPr>
      <w:rFonts w:ascii="Times New Roman" w:hAnsi="Times New Roman" w:eastAsia="宋体" w:cs="Times New Roman"/>
      <w:sz w:val="20"/>
    </w:rPr>
  </w:style>
  <w:style w:type="character" w:styleId="942" w:customStyle="1">
    <w:name w:val="应答文本 Char Char"/>
    <w:qFormat/>
    <w:rPr>
      <w:rFonts w:ascii="Times New Roman" w:hAnsi="Times New Roman" w:eastAsia="宋体" w:cs="Times New Roman"/>
      <w:sz w:val="20"/>
    </w:rPr>
  </w:style>
  <w:style w:type="character" w:styleId="943" w:customStyle="1">
    <w:name w:val="图片0 Char Char"/>
    <w:qFormat/>
    <w:rPr>
      <w:rFonts w:ascii="Times New Roman" w:hAnsi="Times New Roman" w:eastAsia="宋体" w:cs="Times New Roman"/>
      <w:sz w:val="20"/>
    </w:rPr>
  </w:style>
  <w:style w:type="character" w:styleId="944" w:customStyle="1">
    <w:name w:val="尾注文本 Char"/>
    <w:qFormat/>
    <w:rPr>
      <w:rFonts w:ascii="Times New Roman" w:hAnsi="Times New Roman" w:eastAsia="宋体" w:cs="Times New Roman"/>
      <w:sz w:val="20"/>
    </w:rPr>
  </w:style>
  <w:style w:type="character" w:styleId="945" w:customStyle="1">
    <w:name w:val="文档结构图 字符"/>
    <w:qFormat/>
    <w:rPr>
      <w:rFonts w:ascii="Microsoft YaHei UI" w:hAnsi="Times New Roman" w:eastAsia="Microsoft YaHei UI" w:cs="Times New Roman"/>
      <w:sz w:val="18"/>
      <w:szCs w:val="18"/>
    </w:rPr>
  </w:style>
  <w:style w:type="character" w:styleId="946" w:customStyle="1">
    <w:name w:val="_Style 337"/>
    <w:qFormat/>
    <w:rPr>
      <w:rFonts w:ascii="Times New Roman" w:hAnsi="Times New Roman" w:eastAsia="宋体" w:cs="Times New Roman"/>
      <w:color w:val="auto"/>
      <w:sz w:val="21"/>
    </w:rPr>
  </w:style>
  <w:style w:type="character" w:styleId="947" w:customStyle="1">
    <w:name w:val="正文文本 字符"/>
    <w:qFormat/>
    <w:rPr>
      <w:rFonts w:ascii="Times New Roman" w:hAnsi="Times New Roman" w:eastAsia="宋体" w:cs="Times New Roman"/>
      <w:sz w:val="21"/>
    </w:rPr>
  </w:style>
  <w:style w:type="character" w:styleId="948" w:customStyle="1">
    <w:name w:val="批注文字 字符"/>
    <w:qFormat/>
    <w:rPr>
      <w:rFonts w:ascii="Times New Roman" w:hAnsi="Times New Roman" w:eastAsia="宋体" w:cs="Times New Roman"/>
      <w:sz w:val="20"/>
    </w:rPr>
  </w:style>
  <w:style w:type="character" w:styleId="949" w:customStyle="1">
    <w:name w:val="批注文字 Char1"/>
    <w:qFormat/>
    <w:rPr>
      <w:rFonts w:ascii="Times New Roman" w:hAnsi="Times New Roman" w:eastAsia="宋体" w:cs="Times New Roman"/>
      <w:sz w:val="20"/>
    </w:rPr>
  </w:style>
  <w:style w:type="character" w:styleId="950" w:customStyle="1">
    <w:name w:val="txt"/>
    <w:qFormat/>
    <w:rPr>
      <w:rFonts w:ascii="Times New Roman" w:hAnsi="Times New Roman" w:eastAsia="宋体" w:cs="Times New Roman"/>
      <w:sz w:val="20"/>
    </w:rPr>
  </w:style>
  <w:style w:type="character" w:styleId="951" w:customStyle="1">
    <w:name w:val="标书正文 Char"/>
    <w:qFormat/>
    <w:rPr>
      <w:rFonts w:ascii="Times New Roman" w:hAnsi="Times New Roman" w:eastAsia="宋体" w:cs="Times New Roman"/>
      <w:sz w:val="20"/>
    </w:rPr>
  </w:style>
  <w:style w:type="character" w:styleId="952" w:customStyle="1">
    <w:name w:val="font21"/>
    <w:qFormat/>
    <w:rPr>
      <w:rFonts w:hint="eastAsia" w:ascii="宋体" w:hAnsi="宋体" w:eastAsia="宋体" w:cs="宋体"/>
      <w:color w:val="ff0000"/>
      <w:sz w:val="24"/>
      <w:szCs w:val="24"/>
      <w:u w:val="none"/>
    </w:rPr>
  </w:style>
  <w:style w:type="character" w:styleId="953" w:customStyle="1">
    <w:name w:val="apple-converted-space"/>
    <w:qFormat/>
    <w:rPr>
      <w:rFonts w:ascii="Times New Roman" w:hAnsi="Times New Roman" w:eastAsia="宋体" w:cs="Times New Roman"/>
      <w:sz w:val="20"/>
    </w:rPr>
  </w:style>
  <w:style w:type="character" w:styleId="954" w:customStyle="1">
    <w:name w:val="纯文本 Char1"/>
    <w:qFormat/>
    <w:rPr>
      <w:rFonts w:ascii="Times New Roman" w:hAnsi="Times New Roman" w:eastAsia="宋体" w:cs="Times New Roman"/>
      <w:sz w:val="20"/>
    </w:rPr>
  </w:style>
  <w:style w:type="character" w:styleId="955" w:customStyle="1">
    <w:name w:val="para1"/>
    <w:qFormat/>
    <w:rPr>
      <w:rFonts w:ascii="Times New Roman" w:hAnsi="Times New Roman" w:eastAsia="宋体" w:cs="Times New Roman"/>
      <w:sz w:val="20"/>
    </w:rPr>
  </w:style>
  <w:style w:type="character" w:styleId="956" w:customStyle="1">
    <w:name w:val="HTML 预设格式 Char1"/>
    <w:qFormat/>
    <w:rPr>
      <w:rFonts w:ascii="Times New Roman" w:hAnsi="Times New Roman" w:eastAsia="宋体" w:cs="Times New Roman"/>
      <w:sz w:val="20"/>
    </w:rPr>
  </w:style>
  <w:style w:type="character" w:styleId="957" w:customStyle="1">
    <w:name w:val="批注文字 Char"/>
    <w:uiPriority w:val="99"/>
    <w:qFormat/>
    <w:rPr>
      <w:rFonts w:ascii="Times New Roman" w:hAnsi="Times New Roman" w:eastAsia="宋体" w:cs="Times New Roman"/>
      <w:sz w:val="20"/>
    </w:rPr>
  </w:style>
  <w:style w:type="character" w:styleId="958" w:customStyle="1">
    <w:name w:val="文档结构图 Char"/>
    <w:qFormat/>
    <w:rPr>
      <w:rFonts w:ascii="Times New Roman" w:hAnsi="Times New Roman" w:eastAsia="宋体" w:cs="Times New Roman"/>
      <w:sz w:val="20"/>
    </w:rPr>
  </w:style>
  <w:style w:type="character" w:styleId="959" w:customStyle="1">
    <w:name w:val="超级链接"/>
    <w:qFormat/>
    <w:rPr>
      <w:rFonts w:ascii="Times New Roman" w:hAnsi="Times New Roman" w:eastAsia="宋体" w:cs="Times New Roman"/>
      <w:color w:val="0000ff"/>
      <w:sz w:val="20"/>
      <w:u w:val="single"/>
    </w:rPr>
  </w:style>
  <w:style w:type="character" w:styleId="960" w:customStyle="1">
    <w:name w:val="p141"/>
    <w:qFormat/>
    <w:rPr>
      <w:rFonts w:ascii="Times New Roman" w:hAnsi="Times New Roman" w:eastAsia="宋体" w:cs="Times New Roman"/>
      <w:color w:val="000000"/>
      <w:sz w:val="20"/>
      <w:u w:val="none"/>
    </w:rPr>
  </w:style>
  <w:style w:type="character" w:styleId="961" w:customStyle="1">
    <w:name w:val="宏文本 Char"/>
    <w:qFormat/>
    <w:rPr>
      <w:rFonts w:ascii="Times New Roman" w:hAnsi="Times New Roman" w:eastAsia="宋体" w:cs="Times New Roman"/>
      <w:sz w:val="20"/>
    </w:rPr>
  </w:style>
  <w:style w:type="character" w:styleId="962" w:customStyle="1">
    <w:name w:val="_Style 313"/>
    <w:qFormat/>
    <w:rPr>
      <w:rFonts w:ascii="Times New Roman" w:hAnsi="Times New Roman" w:eastAsia="宋体" w:cs="Times New Roman"/>
      <w:b/>
      <w:i/>
      <w:sz w:val="21"/>
    </w:rPr>
  </w:style>
  <w:style w:type="character" w:styleId="963" w:customStyle="1">
    <w:name w:val="页脚 Char1"/>
    <w:qFormat/>
    <w:rPr>
      <w:rFonts w:ascii="Times New Roman" w:hAnsi="Times New Roman" w:eastAsia="宋体" w:cs="Times New Roman"/>
      <w:sz w:val="20"/>
    </w:rPr>
  </w:style>
  <w:style w:type="character" w:styleId="964" w:customStyle="1">
    <w:name w:val="页眉 Char"/>
    <w:qFormat/>
    <w:rPr>
      <w:rFonts w:ascii="Times New Roman" w:hAnsi="Times New Roman" w:eastAsia="宋体" w:cs="Times New Roman"/>
      <w:sz w:val="20"/>
    </w:rPr>
  </w:style>
  <w:style w:type="character" w:styleId="965" w:customStyle="1">
    <w:name w:val="标题 7 Char"/>
    <w:qFormat/>
    <w:rPr>
      <w:rFonts w:ascii="Times New Roman" w:hAnsi="Times New Roman" w:eastAsia="宋体" w:cs="Times New Roman"/>
      <w:b/>
      <w:sz w:val="20"/>
    </w:rPr>
  </w:style>
  <w:style w:type="character" w:styleId="966" w:customStyle="1">
    <w:name w:val="Char Char12"/>
    <w:qFormat/>
    <w:rPr>
      <w:rFonts w:ascii="Times New Roman" w:hAnsi="Times New Roman" w:eastAsia="宋体" w:cs="Times New Roman"/>
      <w:sz w:val="20"/>
    </w:rPr>
  </w:style>
  <w:style w:type="character" w:styleId="967" w:customStyle="1">
    <w:name w:val="标题 3 Char"/>
    <w:qFormat/>
    <w:rPr>
      <w:rFonts w:ascii="Times New Roman" w:hAnsi="Times New Roman" w:eastAsia="宋体" w:cs="Times New Roman"/>
      <w:b/>
      <w:sz w:val="20"/>
    </w:rPr>
  </w:style>
  <w:style w:type="character" w:styleId="968" w:customStyle="1">
    <w:name w:val="正文（首行缩进 2 字符） Char Char"/>
    <w:qFormat/>
    <w:rPr>
      <w:rFonts w:ascii="Times New Roman" w:hAnsi="Times New Roman" w:eastAsia="宋体" w:cs="Times New Roman"/>
      <w:sz w:val="20"/>
    </w:rPr>
  </w:style>
  <w:style w:type="character" w:styleId="969" w:customStyle="1">
    <w:name w:val="表格用 Char Char"/>
    <w:qFormat/>
    <w:rPr>
      <w:rFonts w:ascii="Times New Roman" w:hAnsi="Times New Roman" w:eastAsia="宋体" w:cs="Times New Roman"/>
      <w:sz w:val="20"/>
    </w:rPr>
  </w:style>
  <w:style w:type="character" w:styleId="970" w:customStyle="1">
    <w:name w:val="正文文本缩进 3 Char1"/>
    <w:qFormat/>
    <w:rPr>
      <w:rFonts w:ascii="Times New Roman" w:hAnsi="Times New Roman" w:eastAsia="宋体" w:cs="Times New Roman"/>
      <w:sz w:val="20"/>
    </w:rPr>
  </w:style>
  <w:style w:type="character" w:styleId="971" w:customStyle="1">
    <w:name w:val="正文缩进 Char"/>
    <w:qFormat/>
    <w:rPr>
      <w:rFonts w:ascii="Times New Roman" w:hAnsi="Times New Roman" w:eastAsia="宋体" w:cs="Times New Roman"/>
      <w:sz w:val="20"/>
    </w:rPr>
  </w:style>
  <w:style w:type="character" w:styleId="972" w:customStyle="1">
    <w:name w:val="批注框文本 Char1"/>
    <w:qFormat/>
    <w:rPr>
      <w:rFonts w:ascii="Times New Roman" w:hAnsi="Times New Roman" w:eastAsia="宋体" w:cs="Times New Roman"/>
      <w:sz w:val="20"/>
    </w:rPr>
  </w:style>
  <w:style w:type="character" w:styleId="973" w:customStyle="1">
    <w:name w:val="Char Char13"/>
    <w:qFormat/>
    <w:rPr>
      <w:rFonts w:ascii="Times New Roman" w:hAnsi="Times New Roman" w:eastAsia="宋体" w:cs="Times New Roman"/>
      <w:sz w:val="20"/>
    </w:rPr>
  </w:style>
  <w:style w:type="character" w:styleId="974" w:customStyle="1">
    <w:name w:val="样式2 Char"/>
    <w:qFormat/>
    <w:rPr>
      <w:rFonts w:ascii="Times New Roman" w:hAnsi="Times New Roman" w:eastAsia="宋体" w:cs="Times New Roman"/>
      <w:b/>
      <w:sz w:val="20"/>
    </w:rPr>
  </w:style>
  <w:style w:type="character" w:styleId="975" w:customStyle="1">
    <w:name w:val="页脚 Char"/>
    <w:qFormat/>
    <w:rPr>
      <w:rFonts w:ascii="Times New Roman" w:hAnsi="Times New Roman" w:eastAsia="宋体" w:cs="Times New Roman"/>
      <w:sz w:val="20"/>
    </w:rPr>
  </w:style>
  <w:style w:type="character" w:styleId="976" w:customStyle="1">
    <w:name w:val="标准文本 Char"/>
    <w:qFormat/>
    <w:rPr>
      <w:rFonts w:ascii="Times New Roman" w:hAnsi="Times New Roman" w:eastAsia="宋体" w:cs="Times New Roman"/>
      <w:sz w:val="20"/>
    </w:rPr>
  </w:style>
  <w:style w:type="character" w:styleId="977" w:customStyle="1">
    <w:name w:val="font01"/>
    <w:qFormat/>
    <w:rPr>
      <w:rFonts w:hint="eastAsia" w:ascii="宋体" w:hAnsi="宋体" w:eastAsia="宋体" w:cs="宋体"/>
      <w:color w:val="000000"/>
      <w:sz w:val="24"/>
      <w:szCs w:val="24"/>
      <w:u w:val="none"/>
    </w:rPr>
  </w:style>
  <w:style w:type="character" w:styleId="978" w:customStyle="1">
    <w:name w:val="标题 3 Char1"/>
    <w:qFormat/>
    <w:rPr>
      <w:rFonts w:ascii="Times New Roman" w:hAnsi="Times New Roman" w:eastAsia="宋体" w:cs="Times New Roman"/>
      <w:b/>
      <w:sz w:val="20"/>
      <w:u w:val="single"/>
    </w:rPr>
  </w:style>
  <w:style w:type="character" w:styleId="979" w:customStyle="1">
    <w:name w:val="表格 Char Char"/>
    <w:qFormat/>
    <w:rPr>
      <w:rFonts w:ascii="Times New Roman" w:hAnsi="Times New Roman" w:eastAsia="宋体" w:cs="Times New Roman"/>
      <w:sz w:val="20"/>
    </w:rPr>
  </w:style>
  <w:style w:type="character" w:styleId="980" w:customStyle="1">
    <w:name w:val="正文首行缩进 Char"/>
    <w:qFormat/>
    <w:rPr>
      <w:rFonts w:ascii="Times New Roman" w:hAnsi="Times New Roman" w:eastAsia="宋体" w:cs="Times New Roman"/>
      <w:sz w:val="20"/>
    </w:rPr>
  </w:style>
  <w:style w:type="character" w:styleId="981" w:customStyle="1">
    <w:name w:val="标题 9 Char"/>
    <w:qFormat/>
    <w:rPr>
      <w:rFonts w:ascii="Times New Roman" w:hAnsi="Times New Roman" w:eastAsia="宋体" w:cs="Times New Roman"/>
      <w:sz w:val="20"/>
    </w:rPr>
  </w:style>
  <w:style w:type="character" w:styleId="982" w:customStyle="1">
    <w:name w:val="lh151"/>
    <w:qFormat/>
    <w:rPr>
      <w:rFonts w:ascii="Times New Roman" w:hAnsi="Times New Roman" w:eastAsia="宋体" w:cs="Times New Roman"/>
      <w:color w:val="666666"/>
      <w:sz w:val="20"/>
    </w:rPr>
  </w:style>
  <w:style w:type="character" w:styleId="983" w:customStyle="1">
    <w:name w:val="日期 Char1"/>
    <w:qFormat/>
    <w:rPr>
      <w:rFonts w:ascii="Times New Roman" w:hAnsi="Times New Roman" w:eastAsia="宋体" w:cs="Times New Roman"/>
      <w:sz w:val="20"/>
    </w:rPr>
  </w:style>
  <w:style w:type="character" w:styleId="984" w:customStyle="1">
    <w:name w:val="图片 Char Char"/>
    <w:qFormat/>
    <w:rPr>
      <w:rFonts w:ascii="Times New Roman" w:hAnsi="Times New Roman" w:eastAsia="宋体" w:cs="Times New Roman"/>
      <w:sz w:val="20"/>
    </w:rPr>
  </w:style>
  <w:style w:type="character" w:styleId="985" w:customStyle="1">
    <w:name w:val="批注框文本 字符"/>
    <w:qFormat/>
    <w:rPr>
      <w:rFonts w:ascii="Times New Roman" w:hAnsi="Times New Roman" w:eastAsia="宋体" w:cs="Times New Roman"/>
      <w:sz w:val="20"/>
    </w:rPr>
  </w:style>
  <w:style w:type="character" w:styleId="986" w:customStyle="1">
    <w:name w:val="HTML 预设格式 Char"/>
    <w:qFormat/>
    <w:rPr>
      <w:rFonts w:ascii="Times New Roman" w:hAnsi="Times New Roman" w:eastAsia="宋体" w:cs="Times New Roman"/>
      <w:sz w:val="20"/>
    </w:rPr>
  </w:style>
  <w:style w:type="character" w:styleId="987" w:customStyle="1">
    <w:name w:val="列出段落 Char"/>
    <w:qFormat/>
    <w:rPr>
      <w:rFonts w:ascii="Times New Roman" w:hAnsi="Times New Roman" w:eastAsia="宋体" w:cs="Times New Roman"/>
      <w:sz w:val="20"/>
    </w:rPr>
  </w:style>
  <w:style w:type="character" w:styleId="988" w:customStyle="1">
    <w:name w:val="标题 5 Char"/>
    <w:qFormat/>
    <w:rPr>
      <w:rFonts w:ascii="Times New Roman" w:hAnsi="Times New Roman" w:eastAsia="宋体" w:cs="Times New Roman"/>
      <w:b/>
      <w:sz w:val="20"/>
    </w:rPr>
  </w:style>
  <w:style w:type="character" w:styleId="989" w:customStyle="1">
    <w:name w:val="链接"/>
    <w:qFormat/>
    <w:rPr>
      <w:rFonts w:ascii="Times New Roman" w:hAnsi="Times New Roman" w:eastAsia="宋体" w:cs="Times New Roman"/>
      <w:color w:val="0000ff"/>
      <w:sz w:val="20"/>
      <w:u w:val="single"/>
    </w:rPr>
  </w:style>
  <w:style w:type="character" w:styleId="990" w:customStyle="1">
    <w:name w:val="18h1"/>
    <w:qFormat/>
    <w:rPr>
      <w:rFonts w:ascii="Times New Roman" w:hAnsi="Times New Roman" w:eastAsia="宋体" w:cs="Times New Roman"/>
      <w:color w:val="3b3b3b"/>
      <w:sz w:val="20"/>
    </w:rPr>
  </w:style>
  <w:style w:type="character" w:styleId="991" w:customStyle="1">
    <w:name w:val="表格文字（两侧对齐） Char Char"/>
    <w:qFormat/>
    <w:rPr>
      <w:rFonts w:ascii="Times New Roman" w:hAnsi="Times New Roman" w:eastAsia="宋体" w:cs="Times New Roman"/>
      <w:sz w:val="20"/>
    </w:rPr>
  </w:style>
  <w:style w:type="character" w:styleId="992" w:customStyle="1">
    <w:name w:val="正文文本缩进 2 Char"/>
    <w:qFormat/>
    <w:rPr>
      <w:rFonts w:ascii="Times New Roman" w:hAnsi="Times New Roman" w:eastAsia="宋体" w:cs="Times New Roman"/>
      <w:sz w:val="20"/>
    </w:rPr>
  </w:style>
  <w:style w:type="character" w:styleId="993" w:customStyle="1">
    <w:name w:val="Char Char14"/>
    <w:qFormat/>
    <w:rPr>
      <w:rFonts w:ascii="Times New Roman" w:hAnsi="Times New Roman" w:eastAsia="宋体" w:cs="Times New Roman"/>
      <w:sz w:val="20"/>
    </w:rPr>
  </w:style>
  <w:style w:type="character" w:styleId="994" w:customStyle="1">
    <w:name w:val="标题 1 Char1"/>
    <w:qFormat/>
    <w:rPr>
      <w:rFonts w:ascii="Times New Roman" w:hAnsi="Times New Roman" w:eastAsia="宋体" w:cs="Times New Roman"/>
      <w:b/>
      <w:sz w:val="20"/>
    </w:rPr>
  </w:style>
  <w:style w:type="character" w:styleId="995" w:customStyle="1">
    <w:name w:val="批注框文本 Char"/>
    <w:qFormat/>
    <w:rPr>
      <w:rFonts w:ascii="Times New Roman" w:hAnsi="Times New Roman" w:eastAsia="宋体" w:cs="Times New Roman"/>
      <w:sz w:val="20"/>
    </w:rPr>
  </w:style>
  <w:style w:type="character" w:styleId="996" w:customStyle="1">
    <w:name w:val="apple-style-span"/>
    <w:qFormat/>
    <w:rPr>
      <w:rFonts w:ascii="Times New Roman" w:hAnsi="Times New Roman" w:eastAsia="宋体" w:cs="Times New Roman"/>
      <w:sz w:val="20"/>
    </w:rPr>
  </w:style>
  <w:style w:type="character" w:styleId="997" w:customStyle="1">
    <w:name w:val="插图 Char Char"/>
    <w:qFormat/>
    <w:rPr>
      <w:rFonts w:ascii="Times New Roman" w:hAnsi="Times New Roman" w:eastAsia="宋体" w:cs="Times New Roman"/>
      <w:sz w:val="20"/>
    </w:rPr>
  </w:style>
  <w:style w:type="character" w:styleId="998" w:customStyle="1">
    <w:name w:val="标题 2 Char1"/>
    <w:qFormat/>
    <w:rPr>
      <w:rFonts w:ascii="Times New Roman" w:hAnsi="Times New Roman" w:eastAsia="宋体" w:cs="Times New Roman"/>
      <w:b/>
      <w:sz w:val="20"/>
    </w:rPr>
  </w:style>
  <w:style w:type="character" w:styleId="999" w:customStyle="1">
    <w:name w:val="_Style 332"/>
    <w:qFormat/>
    <w:rPr>
      <w:rFonts w:ascii="Times New Roman" w:hAnsi="Times New Roman" w:eastAsia="宋体" w:cs="Times New Roman"/>
      <w:i/>
      <w:color w:val="auto"/>
      <w:sz w:val="21"/>
    </w:rPr>
  </w:style>
  <w:style w:type="character" w:styleId="1000" w:customStyle="1">
    <w:name w:val="正文文本 3 Char1"/>
    <w:qFormat/>
    <w:rPr>
      <w:rFonts w:ascii="Times New Roman" w:hAnsi="Times New Roman" w:eastAsia="宋体" w:cs="Times New Roman"/>
      <w:sz w:val="20"/>
    </w:rPr>
  </w:style>
  <w:style w:type="character" w:styleId="1001" w:customStyle="1">
    <w:name w:val="标题 5 Char1"/>
    <w:qFormat/>
    <w:rPr>
      <w:rFonts w:ascii="Times New Roman" w:hAnsi="Times New Roman" w:eastAsia="宋体" w:cs="Times New Roman"/>
      <w:b/>
      <w:sz w:val="20"/>
    </w:rPr>
  </w:style>
  <w:style w:type="character" w:styleId="1002" w:customStyle="1">
    <w:name w:val="批注主题 Char"/>
    <w:qFormat/>
    <w:rPr>
      <w:rFonts w:ascii="Times New Roman" w:hAnsi="Times New Roman" w:eastAsia="宋体" w:cs="Times New Roman"/>
      <w:b/>
      <w:sz w:val="20"/>
    </w:rPr>
  </w:style>
  <w:style w:type="character" w:styleId="1003" w:customStyle="1">
    <w:name w:val="标题 1 Char"/>
    <w:qFormat/>
    <w:rPr>
      <w:rFonts w:ascii="Times New Roman" w:hAnsi="Times New Roman" w:eastAsia="宋体" w:cs="Times New Roman"/>
      <w:b/>
      <w:sz w:val="20"/>
    </w:rPr>
  </w:style>
  <w:style w:type="character" w:styleId="1004" w:customStyle="1">
    <w:name w:val="正文文本 2 Char1"/>
    <w:qFormat/>
    <w:rPr>
      <w:rFonts w:ascii="Times New Roman" w:hAnsi="Times New Roman" w:eastAsia="宋体" w:cs="Times New Roman"/>
      <w:sz w:val="20"/>
    </w:rPr>
  </w:style>
  <w:style w:type="character" w:styleId="1005" w:customStyle="1">
    <w:name w:val="标题 4 Char1"/>
    <w:qFormat/>
    <w:rPr>
      <w:rFonts w:ascii="Times New Roman" w:hAnsi="Times New Roman" w:eastAsia="宋体" w:cs="Times New Roman"/>
      <w:b/>
      <w:sz w:val="20"/>
    </w:rPr>
  </w:style>
  <w:style w:type="character" w:styleId="1006" w:customStyle="1">
    <w:name w:val="正文文本 2 Char"/>
    <w:qFormat/>
    <w:rPr>
      <w:rFonts w:ascii="Times New Roman" w:hAnsi="Times New Roman" w:eastAsia="宋体" w:cs="Times New Roman"/>
      <w:sz w:val="20"/>
    </w:rPr>
  </w:style>
  <w:style w:type="character" w:styleId="1007" w:customStyle="1">
    <w:name w:val="_Style 376"/>
    <w:qFormat/>
    <w:rPr>
      <w:rFonts w:ascii="Times New Roman" w:hAnsi="Times New Roman" w:eastAsia="宋体" w:cs="Times New Roman"/>
      <w:b/>
      <w:color w:val="auto"/>
      <w:sz w:val="21"/>
    </w:rPr>
  </w:style>
  <w:style w:type="character" w:styleId="1008" w:customStyle="1">
    <w:name w:val="062"/>
    <w:qFormat/>
    <w:rPr>
      <w:rFonts w:ascii="Times New Roman" w:hAnsi="Times New Roman" w:eastAsia="宋体" w:cs="Times New Roman"/>
      <w:b/>
      <w:sz w:val="20"/>
    </w:rPr>
  </w:style>
  <w:style w:type="character" w:styleId="1009" w:customStyle="1">
    <w:name w:val="正文文本 Char1"/>
    <w:qFormat/>
    <w:rPr>
      <w:rFonts w:ascii="Times New Roman" w:hAnsi="Times New Roman" w:eastAsia="宋体" w:cs="Times New Roman"/>
      <w:sz w:val="20"/>
    </w:rPr>
  </w:style>
  <w:style w:type="character" w:styleId="1010" w:customStyle="1">
    <w:name w:val="题注 Char"/>
    <w:qFormat/>
    <w:rPr>
      <w:rFonts w:ascii="Times New Roman" w:hAnsi="Times New Roman" w:eastAsia="宋体" w:cs="Times New Roman"/>
      <w:sz w:val="20"/>
    </w:rPr>
  </w:style>
  <w:style w:type="character" w:styleId="1011" w:customStyle="1">
    <w:name w:val="脚注文本 Char"/>
    <w:qFormat/>
    <w:rPr>
      <w:rFonts w:ascii="Times New Roman" w:hAnsi="Times New Roman" w:eastAsia="宋体" w:cs="Times New Roman"/>
      <w:sz w:val="20"/>
    </w:rPr>
  </w:style>
  <w:style w:type="character" w:styleId="1012" w:customStyle="1">
    <w:name w:val="_Style 336"/>
    <w:qFormat/>
    <w:rPr>
      <w:rFonts w:ascii="Times New Roman" w:hAnsi="Times New Roman" w:eastAsia="宋体" w:cs="Times New Roman"/>
      <w:i/>
      <w:color w:val="auto"/>
      <w:sz w:val="21"/>
    </w:rPr>
  </w:style>
  <w:style w:type="character" w:styleId="1013" w:customStyle="1">
    <w:name w:val="表格 Char"/>
    <w:qFormat/>
    <w:rPr>
      <w:rFonts w:ascii="Times New Roman" w:hAnsi="Times New Roman" w:eastAsia="宋体" w:cs="Times New Roman"/>
      <w:color w:val="000000"/>
      <w:sz w:val="20"/>
    </w:rPr>
  </w:style>
  <w:style w:type="character" w:styleId="1014" w:customStyle="1">
    <w:name w:val="批注主题 字符"/>
    <w:qFormat/>
    <w:rPr>
      <w:rFonts w:ascii="Times New Roman" w:hAnsi="Times New Roman" w:eastAsia="宋体" w:cs="Times New Roman"/>
      <w:b/>
      <w:sz w:val="20"/>
    </w:rPr>
  </w:style>
  <w:style w:type="character" w:styleId="1015" w:customStyle="1">
    <w:name w:val="图注 Char Char"/>
    <w:qFormat/>
    <w:rPr>
      <w:rFonts w:ascii="Times New Roman" w:hAnsi="Times New Roman" w:eastAsia="宋体" w:cs="Times New Roman"/>
      <w:sz w:val="20"/>
    </w:rPr>
  </w:style>
  <w:style w:type="character" w:styleId="1016" w:customStyle="1">
    <w:name w:val="页码1"/>
    <w:qFormat/>
    <w:rPr>
      <w:rFonts w:ascii="Times New Roman" w:hAnsi="Times New Roman" w:eastAsia="宋体" w:cs="Times New Roman"/>
      <w:sz w:val="20"/>
    </w:rPr>
  </w:style>
  <w:style w:type="character" w:styleId="1017" w:customStyle="1">
    <w:name w:val="列表框1 Char Char"/>
    <w:qFormat/>
    <w:rPr>
      <w:rFonts w:ascii="Times New Roman" w:hAnsi="Times New Roman" w:eastAsia="宋体" w:cs="Times New Roman"/>
      <w:sz w:val="20"/>
    </w:rPr>
  </w:style>
  <w:style w:type="character" w:styleId="1018" w:customStyle="1">
    <w:name w:val="1ji Char"/>
    <w:qFormat/>
    <w:rPr>
      <w:rFonts w:ascii="Times New Roman" w:hAnsi="Times New Roman" w:eastAsia="宋体" w:cs="Times New Roman"/>
      <w:b/>
      <w:sz w:val="20"/>
    </w:rPr>
  </w:style>
  <w:style w:type="character" w:styleId="1019" w:customStyle="1">
    <w:name w:val="正文文本缩进 Char"/>
    <w:qFormat/>
    <w:rPr>
      <w:rFonts w:ascii="Times New Roman" w:hAnsi="Times New Roman" w:eastAsia="宋体" w:cs="Times New Roman"/>
      <w:sz w:val="20"/>
    </w:rPr>
  </w:style>
  <w:style w:type="character" w:styleId="1020" w:customStyle="1">
    <w:name w:val="标准文本 Char Char"/>
    <w:qFormat/>
    <w:rPr>
      <w:rFonts w:ascii="Times New Roman" w:hAnsi="Times New Roman" w:eastAsia="宋体" w:cs="Times New Roman"/>
      <w:sz w:val="20"/>
    </w:rPr>
  </w:style>
  <w:style w:type="character" w:styleId="1021" w:customStyle="1">
    <w:name w:val="表格用 Char"/>
    <w:qFormat/>
    <w:rPr>
      <w:rFonts w:ascii="Times New Roman" w:hAnsi="Times New Roman" w:eastAsia="宋体" w:cs="Times New Roman"/>
      <w:color w:val="000000"/>
      <w:sz w:val="20"/>
    </w:rPr>
  </w:style>
  <w:style w:type="character" w:styleId="1022" w:customStyle="1">
    <w:name w:val="标题 7 Char1"/>
    <w:qFormat/>
    <w:rPr>
      <w:rFonts w:ascii="Times New Roman" w:hAnsi="Times New Roman" w:eastAsia="宋体" w:cs="Times New Roman"/>
      <w:b/>
      <w:sz w:val="20"/>
    </w:rPr>
  </w:style>
  <w:style w:type="character" w:styleId="1023" w:customStyle="1">
    <w:name w:val="H 3 Char"/>
    <w:qFormat/>
    <w:rPr>
      <w:rFonts w:ascii="Times New Roman" w:hAnsi="Times New Roman" w:eastAsia="宋体" w:cs="Times New Roman"/>
      <w:b/>
      <w:sz w:val="20"/>
    </w:rPr>
  </w:style>
  <w:style w:type="character" w:styleId="1024" w:customStyle="1">
    <w:name w:val="正文文本缩进 3 字符"/>
    <w:qFormat/>
    <w:rPr>
      <w:rFonts w:ascii="Times New Roman" w:hAnsi="Times New Roman" w:eastAsia="宋体" w:cs="Times New Roman"/>
      <w:sz w:val="16"/>
      <w:szCs w:val="16"/>
    </w:rPr>
  </w:style>
  <w:style w:type="character" w:styleId="1025" w:customStyle="1">
    <w:name w:val="标题 Char"/>
    <w:qFormat/>
    <w:rPr>
      <w:rFonts w:ascii="Times New Roman" w:hAnsi="Times New Roman" w:eastAsia="宋体" w:cs="Times New Roman"/>
      <w:b/>
      <w:sz w:val="20"/>
    </w:rPr>
  </w:style>
  <w:style w:type="character" w:styleId="1026" w:customStyle="1">
    <w:name w:val="H 4 Char"/>
    <w:qFormat/>
    <w:rPr>
      <w:rFonts w:ascii="Times New Roman" w:hAnsi="Times New Roman" w:eastAsia="宋体" w:cs="Times New Roman"/>
      <w:b/>
      <w:sz w:val="20"/>
    </w:rPr>
  </w:style>
  <w:style w:type="character" w:styleId="1027" w:customStyle="1">
    <w:name w:val="批注主题 Char1"/>
    <w:qFormat/>
    <w:rPr>
      <w:rFonts w:ascii="Times New Roman" w:hAnsi="Times New Roman" w:eastAsia="宋体" w:cs="Times New Roman"/>
      <w:b/>
      <w:sz w:val="20"/>
    </w:rPr>
  </w:style>
  <w:style w:type="character" w:styleId="1028" w:customStyle="1">
    <w:name w:val="正文文本缩进 Char1"/>
    <w:qFormat/>
    <w:rPr>
      <w:rFonts w:ascii="Times New Roman" w:hAnsi="Times New Roman" w:eastAsia="宋体" w:cs="Times New Roman"/>
      <w:sz w:val="20"/>
    </w:rPr>
  </w:style>
  <w:style w:type="character" w:styleId="1029" w:customStyle="1">
    <w:name w:val="正文文本 3 Char"/>
    <w:qFormat/>
    <w:rPr>
      <w:rFonts w:ascii="Times New Roman" w:hAnsi="Times New Roman" w:eastAsia="宋体" w:cs="Times New Roman"/>
      <w:sz w:val="20"/>
    </w:rPr>
  </w:style>
  <w:style w:type="character" w:styleId="1030" w:customStyle="1">
    <w:name w:val="正文首行缩进 2 Char"/>
    <w:qFormat/>
    <w:rPr>
      <w:rFonts w:ascii="Times New Roman" w:hAnsi="Times New Roman" w:eastAsia="宋体" w:cs="Times New Roman"/>
      <w:sz w:val="20"/>
    </w:rPr>
  </w:style>
  <w:style w:type="character" w:styleId="1031" w:customStyle="1">
    <w:name w:val="页眉 Char1"/>
    <w:qFormat/>
    <w:rPr>
      <w:rFonts w:ascii="Times New Roman" w:hAnsi="Times New Roman" w:eastAsia="宋体" w:cs="Times New Roman"/>
      <w:sz w:val="20"/>
    </w:rPr>
  </w:style>
  <w:style w:type="character" w:styleId="1032" w:customStyle="1">
    <w:name w:val="Char Char2"/>
    <w:qFormat/>
    <w:rPr>
      <w:rFonts w:ascii="Times New Roman" w:hAnsi="Times New Roman" w:eastAsia="宋体" w:cs="Times New Roman"/>
      <w:sz w:val="20"/>
    </w:rPr>
  </w:style>
  <w:style w:type="character" w:styleId="1033" w:customStyle="1">
    <w:name w:val="样式 首行缩进:  2 字符 Char1"/>
    <w:qFormat/>
    <w:rPr>
      <w:rFonts w:ascii="Times New Roman" w:hAnsi="Times New Roman" w:eastAsia="宋体" w:cs="Times New Roman"/>
      <w:sz w:val="20"/>
    </w:rPr>
  </w:style>
  <w:style w:type="character" w:styleId="1034" w:customStyle="1">
    <w:name w:val="标题 2 Char"/>
    <w:qFormat/>
    <w:rPr>
      <w:rFonts w:ascii="Times New Roman" w:hAnsi="Times New Roman" w:eastAsia="宋体" w:cs="Times New Roman"/>
      <w:b/>
      <w:sz w:val="20"/>
    </w:rPr>
  </w:style>
  <w:style w:type="character" w:styleId="1035" w:customStyle="1">
    <w:name w:val="表格文字图表文字 Char Char"/>
    <w:qFormat/>
    <w:rPr>
      <w:rFonts w:ascii="Times New Roman" w:hAnsi="Times New Roman" w:eastAsia="宋体" w:cs="Times New Roman"/>
      <w:sz w:val="20"/>
    </w:rPr>
  </w:style>
  <w:style w:type="character" w:styleId="1036" w:customStyle="1">
    <w:name w:val="图片 Char"/>
    <w:qFormat/>
    <w:rPr>
      <w:rFonts w:ascii="Times New Roman" w:hAnsi="Times New Roman" w:eastAsia="宋体" w:cs="Times New Roman"/>
      <w:sz w:val="20"/>
    </w:rPr>
  </w:style>
  <w:style w:type="character" w:styleId="1037" w:customStyle="1">
    <w:name w:val="标题 6 Char"/>
    <w:qFormat/>
    <w:rPr>
      <w:rFonts w:ascii="Times New Roman" w:hAnsi="Times New Roman" w:eastAsia="宋体" w:cs="Times New Roman"/>
      <w:b/>
      <w:sz w:val="20"/>
    </w:rPr>
  </w:style>
  <w:style w:type="character" w:styleId="1038" w:customStyle="1">
    <w:name w:val="标题 4 Char"/>
    <w:qFormat/>
    <w:rPr>
      <w:rFonts w:ascii="Times New Roman" w:hAnsi="Times New Roman" w:eastAsia="宋体" w:cs="Times New Roman"/>
      <w:b/>
      <w:sz w:val="20"/>
    </w:rPr>
  </w:style>
  <w:style w:type="character" w:styleId="1039" w:customStyle="1">
    <w:name w:val="文档结构图 Char1"/>
    <w:qFormat/>
    <w:rPr>
      <w:rFonts w:ascii="Times New Roman" w:hAnsi="Times New Roman" w:eastAsia="宋体" w:cs="Times New Roman"/>
      <w:sz w:val="20"/>
    </w:rPr>
  </w:style>
  <w:style w:type="character" w:styleId="1040" w:customStyle="1">
    <w:name w:val="项目符0 Char"/>
    <w:qFormat/>
    <w:rPr>
      <w:rFonts w:ascii="Times New Roman" w:hAnsi="Times New Roman" w:eastAsia="宋体" w:cs="Times New Roman"/>
      <w:sz w:val="20"/>
    </w:rPr>
  </w:style>
  <w:style w:type="character" w:styleId="1041" w:customStyle="1">
    <w:name w:val="正文文本缩进 3 Char"/>
    <w:qFormat/>
    <w:rPr>
      <w:rFonts w:ascii="Times New Roman" w:hAnsi="Times New Roman" w:eastAsia="宋体" w:cs="Times New Roman"/>
      <w:sz w:val="20"/>
    </w:rPr>
  </w:style>
  <w:style w:type="character" w:styleId="1042" w:customStyle="1">
    <w:name w:val="Char Char3"/>
    <w:qFormat/>
    <w:rPr>
      <w:rFonts w:ascii="Times New Roman" w:hAnsi="Times New Roman" w:eastAsia="宋体" w:cs="Times New Roman"/>
      <w:sz w:val="20"/>
    </w:rPr>
  </w:style>
  <w:style w:type="character" w:styleId="1043" w:customStyle="1">
    <w:name w:val="纯文本 Char"/>
    <w:qFormat/>
    <w:rPr>
      <w:rFonts w:ascii="Times New Roman" w:hAnsi="Times New Roman" w:eastAsia="宋体" w:cs="Times New Roman"/>
      <w:sz w:val="20"/>
    </w:rPr>
  </w:style>
  <w:style w:type="character" w:styleId="1044" w:customStyle="1">
    <w:name w:val="正文文本缩进 2 Char1"/>
    <w:qFormat/>
    <w:rPr>
      <w:rFonts w:ascii="Times New Roman" w:hAnsi="Times New Roman" w:eastAsia="宋体" w:cs="Times New Roman"/>
      <w:sz w:val="20"/>
    </w:rPr>
  </w:style>
  <w:style w:type="character" w:styleId="1045" w:customStyle="1">
    <w:name w:val="标题 8 Char"/>
    <w:qFormat/>
    <w:rPr>
      <w:rFonts w:ascii="Times New Roman" w:hAnsi="Times New Roman" w:eastAsia="宋体" w:cs="Times New Roman"/>
      <w:sz w:val="20"/>
    </w:rPr>
  </w:style>
  <w:style w:type="character" w:styleId="1046" w:customStyle="1">
    <w:name w:val="标题 6 Char1"/>
    <w:qFormat/>
    <w:rPr>
      <w:rFonts w:ascii="Times New Roman" w:hAnsi="Times New Roman" w:eastAsia="宋体" w:cs="Times New Roman"/>
      <w:b/>
      <w:sz w:val="20"/>
    </w:rPr>
  </w:style>
  <w:style w:type="character" w:styleId="1047" w:customStyle="1">
    <w:name w:val="case31"/>
    <w:qFormat/>
    <w:rPr>
      <w:rFonts w:ascii="Times New Roman" w:hAnsi="Times New Roman" w:eastAsia="宋体" w:cs="Times New Roman"/>
      <w:sz w:val="20"/>
    </w:rPr>
  </w:style>
  <w:style w:type="character" w:styleId="1048" w:customStyle="1">
    <w:name w:val="正文文本 Char"/>
    <w:qFormat/>
    <w:rPr>
      <w:rFonts w:ascii="Times New Roman" w:hAnsi="Times New Roman" w:eastAsia="宋体" w:cs="Times New Roman"/>
      <w:sz w:val="20"/>
    </w:rPr>
  </w:style>
  <w:style w:type="paragraph" w:styleId="1049" w:customStyle="1">
    <w:name w:val="节标题"/>
    <w:basedOn w:val="869"/>
    <w:next w:val="1050"/>
    <w:qFormat/>
    <w:pPr>
      <w:ind w:left="0" w:firstLine="5120"/>
      <w:jc w:val="center"/>
      <w:spacing w:before="0" w:after="0" w:line="289" w:lineRule="atLeast"/>
    </w:pPr>
    <w:rPr>
      <w:rFonts w:ascii="Times New Roman" w:hAnsi="Times New Roman" w:cs="Times New Roman"/>
    </w:rPr>
  </w:style>
  <w:style w:type="paragraph" w:styleId="1050" w:customStyle="1">
    <w:name w:val="文档标题6"/>
    <w:basedOn w:val="875"/>
    <w:next w:val="868"/>
    <w:qFormat/>
    <w:pPr>
      <w:ind w:left="1134" w:firstLine="20"/>
      <w:spacing w:before="280" w:after="280" w:line="360" w:lineRule="auto"/>
      <w:outlineLvl w:val="5"/>
    </w:pPr>
  </w:style>
  <w:style w:type="paragraph" w:styleId="1051" w:customStyle="1">
    <w:name w:val="正文段"/>
    <w:basedOn w:val="869"/>
    <w:next w:val="1052"/>
    <w:qFormat/>
    <w:pPr>
      <w:ind w:left="454" w:firstLine="1222"/>
      <w:spacing w:before="0" w:after="240" w:line="240" w:lineRule="atLeast"/>
    </w:pPr>
    <w:rPr>
      <w:rFonts w:ascii="Times New Roman" w:hAnsi="Times New Roman" w:cs="Times New Roman"/>
    </w:rPr>
  </w:style>
  <w:style w:type="paragraph" w:styleId="1052" w:customStyle="1">
    <w:name w:val="批注主题1"/>
    <w:next w:val="868"/>
    <w:qFormat/>
    <w:pPr>
      <w:ind w:left="200" w:firstLine="4808"/>
      <w:spacing w:line="360" w:lineRule="auto"/>
    </w:pPr>
    <w:rPr>
      <w:rFonts w:ascii="Calibri" w:hAnsi="Calibri"/>
    </w:rPr>
  </w:style>
  <w:style w:type="paragraph" w:styleId="1053" w:customStyle="1">
    <w:name w:val="_Style 224"/>
    <w:next w:val="1054"/>
    <w:qFormat/>
    <w:pPr>
      <w:ind w:firstLine="3584"/>
    </w:pPr>
    <w:rPr>
      <w:rFonts w:ascii="Calibri" w:hAnsi="Calibri"/>
    </w:rPr>
  </w:style>
  <w:style w:type="paragraph" w:styleId="1054" w:customStyle="1">
    <w:name w:val="编号1"/>
    <w:basedOn w:val="869"/>
    <w:next w:val="1055"/>
    <w:qFormat/>
    <w:pPr>
      <w:ind w:left="360" w:right="210" w:firstLine="2200"/>
      <w:spacing w:before="0" w:after="0" w:line="240" w:lineRule="auto"/>
    </w:pPr>
    <w:rPr>
      <w:rFonts w:ascii="Times New Roman" w:hAnsi="Times New Roman" w:cs="Times New Roman"/>
    </w:rPr>
  </w:style>
  <w:style w:type="paragraph" w:styleId="1055" w:customStyle="1">
    <w:name w:val="图片"/>
    <w:basedOn w:val="869"/>
    <w:next w:val="1056"/>
    <w:qFormat/>
    <w:pPr>
      <w:ind w:left="-283" w:firstLine="2674"/>
      <w:jc w:val="center"/>
      <w:spacing w:before="0" w:after="0" w:line="360" w:lineRule="auto"/>
    </w:pPr>
    <w:rPr>
      <w:rFonts w:ascii="Times New Roman" w:hAnsi="Times New Roman" w:cs="Times New Roman"/>
    </w:rPr>
  </w:style>
  <w:style w:type="paragraph" w:styleId="1056" w:customStyle="1">
    <w:name w:val="样式 目录 3 + 左侧:  2 字符"/>
    <w:next w:val="921"/>
    <w:qFormat/>
    <w:pPr>
      <w:ind w:left="400" w:firstLine="5120"/>
      <w:spacing w:line="360" w:lineRule="auto"/>
      <w:widowControl w:val="off"/>
    </w:pPr>
    <w:rPr>
      <w:rFonts w:ascii="Calibri" w:hAnsi="Calibri"/>
    </w:rPr>
  </w:style>
  <w:style w:type="paragraph" w:styleId="1057" w:customStyle="1">
    <w:name w:val="图注"/>
    <w:next w:val="1058"/>
    <w:qFormat/>
    <w:pPr>
      <w:ind w:left="360" w:firstLine="2152"/>
      <w:jc w:val="center"/>
    </w:pPr>
    <w:rPr>
      <w:rFonts w:ascii="Calibri" w:hAnsi="Calibri"/>
    </w:rPr>
  </w:style>
  <w:style w:type="paragraph" w:styleId="1058" w:customStyle="1">
    <w:name w:val="列表编号 41"/>
    <w:basedOn w:val="869"/>
    <w:next w:val="1059"/>
    <w:qFormat/>
    <w:pPr>
      <w:ind w:left="1620" w:firstLine="2712"/>
      <w:spacing w:before="0" w:after="0" w:line="360" w:lineRule="auto"/>
    </w:pPr>
    <w:rPr>
      <w:rFonts w:ascii="Times New Roman" w:hAnsi="Times New Roman" w:cs="Times New Roman"/>
    </w:rPr>
  </w:style>
  <w:style w:type="paragraph" w:styleId="1059" w:customStyle="1">
    <w:name w:val="项目符0"/>
    <w:basedOn w:val="869"/>
    <w:next w:val="1060"/>
    <w:qFormat/>
    <w:pPr>
      <w:ind w:left="300" w:right="57" w:firstLine="2760"/>
      <w:spacing w:before="0" w:after="0" w:line="300" w:lineRule="auto"/>
    </w:pPr>
    <w:rPr>
      <w:rFonts w:ascii="Times New Roman" w:hAnsi="Times New Roman" w:cs="Times New Roman"/>
    </w:rPr>
  </w:style>
  <w:style w:type="paragraph" w:styleId="1060" w:customStyle="1">
    <w:name w:val="宏文本1"/>
    <w:next w:val="1061"/>
    <w:qFormat/>
    <w:pPr>
      <w:ind w:firstLine="5632"/>
      <w:widowControl w:val="off"/>
    </w:pPr>
    <w:rPr>
      <w:rFonts w:ascii="Calibri" w:hAnsi="Calibri"/>
    </w:rPr>
  </w:style>
  <w:style w:type="paragraph" w:styleId="1061" w:customStyle="1">
    <w:name w:val="Item Step in Table"/>
    <w:next w:val="1062"/>
    <w:qFormat/>
    <w:pPr>
      <w:ind w:left="397" w:firstLine="3699"/>
      <w:jc w:val="both"/>
      <w:spacing w:before="40" w:after="40"/>
    </w:pPr>
    <w:rPr>
      <w:rFonts w:ascii="Calibri" w:hAnsi="Calibri"/>
    </w:rPr>
  </w:style>
  <w:style w:type="paragraph" w:styleId="1062" w:customStyle="1">
    <w:name w:val="Char Char Char Char Char Char1 Char Char Char Char Char Char"/>
    <w:basedOn w:val="869"/>
    <w:next w:val="1063"/>
    <w:qFormat/>
    <w:pPr>
      <w:ind w:left="0" w:firstLine="2560"/>
      <w:spacing w:before="0" w:after="0" w:line="240" w:lineRule="auto"/>
    </w:pPr>
    <w:rPr>
      <w:rFonts w:ascii="Times New Roman" w:hAnsi="Times New Roman" w:cs="Times New Roman"/>
    </w:rPr>
  </w:style>
  <w:style w:type="paragraph" w:styleId="1063" w:customStyle="1">
    <w:name w:val="Char Char1"/>
    <w:basedOn w:val="869"/>
    <w:next w:val="1064"/>
    <w:qFormat/>
    <w:pPr>
      <w:ind w:left="0" w:firstLine="3584"/>
      <w:spacing w:before="0" w:after="160" w:line="240" w:lineRule="exact"/>
    </w:pPr>
    <w:rPr>
      <w:rFonts w:ascii="Times New Roman" w:hAnsi="Times New Roman" w:cs="Times New Roman"/>
    </w:rPr>
  </w:style>
  <w:style w:type="paragraph" w:styleId="1064" w:customStyle="1">
    <w:name w:val="样式 标题 3 + 行距: 1.5 倍行距"/>
    <w:basedOn w:val="872"/>
    <w:next w:val="927"/>
    <w:qFormat/>
    <w:pPr>
      <w:ind w:left="200" w:firstLine="18"/>
      <w:spacing w:before="0" w:after="0" w:line="360" w:lineRule="auto"/>
      <w:outlineLvl w:val="2"/>
    </w:pPr>
  </w:style>
  <w:style w:type="paragraph" w:styleId="1065" w:customStyle="1">
    <w:name w:val="xl76"/>
    <w:basedOn w:val="869"/>
    <w:next w:val="924"/>
    <w:qFormat/>
    <w:pPr>
      <w:ind w:left="0" w:firstLine="3584"/>
      <w:jc w:val="center"/>
      <w:spacing w:before="280" w:after="280" w:line="240" w:lineRule="auto"/>
    </w:pPr>
    <w:rPr>
      <w:rFonts w:ascii="Times New Roman" w:hAnsi="Times New Roman" w:cs="Times New Roman"/>
    </w:rPr>
  </w:style>
  <w:style w:type="paragraph" w:styleId="1066" w:customStyle="1">
    <w:name w:val="xl26"/>
    <w:basedOn w:val="869"/>
    <w:next w:val="1067"/>
    <w:qFormat/>
    <w:pPr>
      <w:ind w:left="0" w:firstLine="20"/>
      <w:jc w:val="center"/>
      <w:spacing w:before="280" w:after="280" w:line="240" w:lineRule="auto"/>
      <w:shd w:val="clear" w:color="000000" w:fill="ffffff"/>
    </w:pPr>
    <w:rPr>
      <w:rFonts w:ascii="Times New Roman" w:hAnsi="Times New Roman" w:cs="Times New Roman"/>
    </w:rPr>
  </w:style>
  <w:style w:type="paragraph" w:styleId="1067" w:customStyle="1">
    <w:name w:val="Char1 Char Char"/>
    <w:basedOn w:val="869"/>
    <w:next w:val="907"/>
    <w:qFormat/>
    <w:pPr>
      <w:ind w:left="0" w:firstLine="2560"/>
      <w:spacing w:before="0" w:after="0" w:line="240" w:lineRule="auto"/>
    </w:pPr>
    <w:rPr>
      <w:rFonts w:ascii="Times New Roman" w:hAnsi="Times New Roman" w:cs="Times New Roman"/>
    </w:rPr>
  </w:style>
  <w:style w:type="paragraph" w:styleId="1068" w:customStyle="1">
    <w:name w:val="纯文本2"/>
    <w:basedOn w:val="869"/>
    <w:next w:val="1069"/>
    <w:qFormat/>
    <w:pPr>
      <w:ind w:left="0" w:firstLine="3584"/>
      <w:spacing w:before="0" w:after="0" w:line="240" w:lineRule="auto"/>
    </w:pPr>
    <w:rPr>
      <w:rFonts w:ascii="Times New Roman" w:hAnsi="Times New Roman" w:cs="Times New Roman"/>
    </w:rPr>
  </w:style>
  <w:style w:type="paragraph" w:styleId="1069" w:customStyle="1">
    <w:name w:val="xl69"/>
    <w:basedOn w:val="869"/>
    <w:next w:val="1070"/>
    <w:qFormat/>
    <w:pPr>
      <w:ind w:left="0" w:firstLine="3584"/>
      <w:spacing w:before="280" w:after="280" w:line="240" w:lineRule="auto"/>
    </w:pPr>
    <w:rPr>
      <w:rFonts w:ascii="Times New Roman" w:hAnsi="Times New Roman" w:cs="Times New Roman"/>
    </w:rPr>
  </w:style>
  <w:style w:type="paragraph" w:styleId="1070" w:customStyle="1">
    <w:name w:val="Char Char Char"/>
    <w:basedOn w:val="869"/>
    <w:next w:val="1071"/>
    <w:qFormat/>
    <w:pPr>
      <w:ind w:left="0" w:firstLine="2560"/>
      <w:spacing w:before="0" w:after="0" w:line="240" w:lineRule="auto"/>
    </w:pPr>
    <w:rPr>
      <w:rFonts w:ascii="Times New Roman" w:hAnsi="Times New Roman" w:cs="Times New Roman"/>
    </w:rPr>
  </w:style>
  <w:style w:type="paragraph" w:styleId="1071" w:customStyle="1">
    <w:name w:val="表格"/>
    <w:basedOn w:val="869"/>
    <w:next w:val="1066"/>
    <w:qFormat/>
    <w:pPr>
      <w:ind w:left="0" w:firstLine="2560"/>
      <w:spacing w:before="0" w:after="0" w:line="360" w:lineRule="auto"/>
    </w:pPr>
    <w:rPr>
      <w:rFonts w:ascii="Times New Roman" w:hAnsi="Times New Roman" w:cs="Times New Roman"/>
    </w:rPr>
  </w:style>
  <w:style w:type="paragraph" w:styleId="1072" w:customStyle="1">
    <w:name w:val="xl68"/>
    <w:basedOn w:val="869"/>
    <w:next w:val="1073"/>
    <w:qFormat/>
    <w:pPr>
      <w:ind w:left="100" w:firstLine="5220"/>
      <w:spacing w:before="280" w:after="280" w:line="240" w:lineRule="auto"/>
    </w:pPr>
    <w:rPr>
      <w:rFonts w:ascii="Times New Roman" w:hAnsi="Times New Roman" w:cs="Times New Roman"/>
    </w:rPr>
  </w:style>
  <w:style w:type="paragraph" w:styleId="1073" w:customStyle="1">
    <w:name w:val="Char1"/>
    <w:basedOn w:val="869"/>
    <w:next w:val="1074"/>
    <w:qFormat/>
    <w:pPr>
      <w:ind w:left="0" w:firstLine="2560"/>
      <w:spacing w:before="0" w:after="0" w:line="240" w:lineRule="auto"/>
    </w:pPr>
    <w:rPr>
      <w:rFonts w:ascii="Times New Roman" w:hAnsi="Times New Roman" w:cs="Times New Roman"/>
    </w:rPr>
  </w:style>
  <w:style w:type="paragraph" w:styleId="1074" w:customStyle="1">
    <w:name w:val="需求文档正文样式"/>
    <w:basedOn w:val="869"/>
    <w:next w:val="1075"/>
    <w:qFormat/>
    <w:pPr>
      <w:ind w:left="437" w:firstLine="2741"/>
      <w:spacing w:before="0" w:after="0" w:line="360" w:lineRule="auto"/>
    </w:pPr>
    <w:rPr>
      <w:rFonts w:ascii="Times New Roman" w:hAnsi="Times New Roman" w:cs="Times New Roman"/>
    </w:rPr>
  </w:style>
  <w:style w:type="paragraph" w:styleId="1075" w:customStyle="1">
    <w:name w:val="xl74"/>
    <w:basedOn w:val="869"/>
    <w:next w:val="1076"/>
    <w:qFormat/>
    <w:pPr>
      <w:ind w:left="0" w:firstLine="16"/>
      <w:jc w:val="center"/>
      <w:spacing w:before="280" w:after="280" w:line="240" w:lineRule="auto"/>
      <w:shd w:val="clear" w:color="000000" w:fill="538dd5"/>
    </w:pPr>
    <w:rPr>
      <w:rFonts w:ascii="Times New Roman" w:hAnsi="Times New Roman" w:cs="Times New Roman"/>
    </w:rPr>
  </w:style>
  <w:style w:type="paragraph" w:styleId="1076" w:customStyle="1">
    <w:name w:val="xl88"/>
    <w:basedOn w:val="869"/>
    <w:next w:val="1077"/>
    <w:qFormat/>
    <w:pPr>
      <w:ind w:left="0" w:firstLine="5120"/>
      <w:spacing w:before="280" w:after="280" w:line="240" w:lineRule="auto"/>
    </w:pPr>
    <w:rPr>
      <w:rFonts w:ascii="Times New Roman" w:hAnsi="Times New Roman" w:cs="Times New Roman"/>
    </w:rPr>
  </w:style>
  <w:style w:type="paragraph" w:styleId="1077" w:customStyle="1">
    <w:name w:val="xl70"/>
    <w:basedOn w:val="869"/>
    <w:next w:val="923"/>
    <w:qFormat/>
    <w:pPr>
      <w:ind w:left="0" w:firstLine="1024"/>
      <w:spacing w:before="280" w:after="280" w:line="240" w:lineRule="auto"/>
    </w:pPr>
    <w:rPr>
      <w:rFonts w:ascii="Times New Roman" w:hAnsi="Times New Roman" w:cs="Times New Roman"/>
    </w:rPr>
  </w:style>
  <w:style w:type="paragraph" w:styleId="1078" w:customStyle="1">
    <w:name w:val="文档标题5"/>
    <w:basedOn w:val="874"/>
    <w:next w:val="868"/>
    <w:qFormat/>
    <w:pPr>
      <w:ind w:left="992" w:firstLine="18"/>
      <w:spacing w:before="280" w:after="280" w:line="360" w:lineRule="auto"/>
      <w:outlineLvl w:val="4"/>
    </w:pPr>
  </w:style>
  <w:style w:type="paragraph" w:styleId="1079" w:customStyle="1">
    <w:name w:val="样式 加粗 居中"/>
    <w:basedOn w:val="869"/>
    <w:next w:val="1080"/>
    <w:qFormat/>
    <w:pPr>
      <w:ind w:left="0" w:firstLine="2560"/>
      <w:jc w:val="center"/>
      <w:spacing w:before="0" w:after="0" w:line="360" w:lineRule="auto"/>
    </w:pPr>
    <w:rPr>
      <w:rFonts w:ascii="Times New Roman" w:hAnsi="Times New Roman" w:cs="Times New Roman"/>
    </w:rPr>
  </w:style>
  <w:style w:type="paragraph" w:styleId="1080" w:customStyle="1">
    <w:name w:val="_Style 12"/>
    <w:next w:val="1081"/>
    <w:qFormat/>
    <w:pPr>
      <w:ind w:firstLine="14"/>
      <w:spacing w:line="360" w:lineRule="auto"/>
      <w:shd w:val="clear" w:color="000000" w:fill="000080"/>
    </w:pPr>
    <w:rPr>
      <w:rFonts w:ascii="Calibri" w:hAnsi="Calibri"/>
    </w:rPr>
  </w:style>
  <w:style w:type="paragraph" w:styleId="1081" w:customStyle="1">
    <w:name w:val="正文文本缩进1"/>
    <w:basedOn w:val="869"/>
    <w:next w:val="1082"/>
    <w:qFormat/>
    <w:pPr>
      <w:ind w:left="420" w:firstLine="3584"/>
      <w:spacing w:before="0" w:after="120" w:line="240" w:lineRule="auto"/>
    </w:pPr>
    <w:rPr>
      <w:rFonts w:ascii="Times New Roman" w:hAnsi="Times New Roman" w:cs="Times New Roman"/>
    </w:rPr>
  </w:style>
  <w:style w:type="paragraph" w:styleId="1082" w:customStyle="1">
    <w:name w:val="列表编号 31"/>
    <w:basedOn w:val="869"/>
    <w:next w:val="925"/>
    <w:qFormat/>
    <w:pPr>
      <w:ind w:left="1200" w:firstLine="2712"/>
      <w:spacing w:before="0" w:after="0" w:line="360" w:lineRule="auto"/>
    </w:pPr>
    <w:rPr>
      <w:rFonts w:ascii="Times New Roman" w:hAnsi="Times New Roman" w:cs="Times New Roman"/>
    </w:rPr>
  </w:style>
  <w:style w:type="paragraph" w:styleId="1083" w:customStyle="1">
    <w:name w:val="三号 居中"/>
    <w:basedOn w:val="869"/>
    <w:next w:val="1084"/>
    <w:qFormat/>
    <w:pPr>
      <w:ind w:left="0" w:firstLine="6144"/>
      <w:jc w:val="center"/>
      <w:spacing w:before="0" w:after="0" w:line="360" w:lineRule="auto"/>
    </w:pPr>
    <w:rPr>
      <w:rFonts w:ascii="Times New Roman" w:hAnsi="Times New Roman" w:cs="Times New Roman"/>
    </w:rPr>
  </w:style>
  <w:style w:type="paragraph" w:styleId="1084" w:customStyle="1">
    <w:name w:val="列出段落1"/>
    <w:basedOn w:val="869"/>
    <w:next w:val="1085"/>
    <w:qFormat/>
    <w:pPr>
      <w:ind w:left="420" w:firstLine="3748"/>
      <w:spacing w:before="0" w:after="0" w:line="240" w:lineRule="auto"/>
    </w:pPr>
    <w:rPr>
      <w:rFonts w:ascii="Times New Roman" w:hAnsi="Times New Roman" w:cs="Times New Roman"/>
    </w:rPr>
  </w:style>
  <w:style w:type="paragraph" w:styleId="1085" w:customStyle="1">
    <w:name w:val="Char Char Char Char Char Char1 Char Char Char1 Char Char Char"/>
    <w:basedOn w:val="869"/>
    <w:next w:val="1086"/>
    <w:qFormat/>
    <w:pPr>
      <w:ind w:left="0" w:firstLine="2560"/>
      <w:spacing w:before="0" w:after="0" w:line="240" w:lineRule="auto"/>
    </w:pPr>
    <w:rPr>
      <w:rFonts w:ascii="Times New Roman" w:hAnsi="Times New Roman" w:cs="Times New Roman"/>
    </w:rPr>
  </w:style>
  <w:style w:type="paragraph" w:styleId="1086" w:customStyle="1">
    <w:name w:val="Char Char Char Char Char Char1 Char Char Char1 Char"/>
    <w:basedOn w:val="869"/>
    <w:next w:val="1087"/>
    <w:qFormat/>
    <w:pPr>
      <w:ind w:left="0" w:firstLine="2560"/>
      <w:spacing w:before="0" w:after="0" w:line="240" w:lineRule="auto"/>
    </w:pPr>
    <w:rPr>
      <w:rFonts w:ascii="Times New Roman" w:hAnsi="Times New Roman" w:cs="Times New Roman"/>
    </w:rPr>
  </w:style>
  <w:style w:type="paragraph" w:styleId="1087" w:customStyle="1">
    <w:name w:val="正文符号4"/>
    <w:basedOn w:val="869"/>
    <w:next w:val="1079"/>
    <w:qFormat/>
    <w:pPr>
      <w:ind w:left="0" w:firstLine="5632"/>
      <w:spacing w:before="0" w:after="0" w:line="240" w:lineRule="auto"/>
    </w:pPr>
    <w:rPr>
      <w:rFonts w:ascii="Times New Roman" w:hAnsi="Times New Roman" w:cs="Times New Roman"/>
    </w:rPr>
  </w:style>
  <w:style w:type="paragraph" w:styleId="1088" w:customStyle="1">
    <w:name w:val="加粗（居中）"/>
    <w:next w:val="1089"/>
    <w:qFormat/>
    <w:pPr>
      <w:ind w:firstLine="2560"/>
    </w:pPr>
    <w:rPr>
      <w:rFonts w:ascii="Calibri" w:hAnsi="Calibri"/>
    </w:rPr>
  </w:style>
  <w:style w:type="paragraph" w:styleId="1089" w:customStyle="1">
    <w:name w:val="xl65"/>
    <w:basedOn w:val="869"/>
    <w:next w:val="1049"/>
    <w:qFormat/>
    <w:pPr>
      <w:ind w:left="0" w:firstLine="5120"/>
      <w:spacing w:before="280" w:after="280" w:line="240" w:lineRule="auto"/>
    </w:pPr>
    <w:rPr>
      <w:rFonts w:ascii="Times New Roman" w:hAnsi="Times New Roman" w:cs="Times New Roman"/>
    </w:rPr>
  </w:style>
  <w:style w:type="paragraph" w:styleId="1090" w:customStyle="1">
    <w:name w:val="WPSOffice手动目录 3"/>
    <w:qFormat/>
    <w:pPr>
      <w:ind w:left="400"/>
    </w:pPr>
  </w:style>
  <w:style w:type="paragraph" w:styleId="1091" w:customStyle="1">
    <w:name w:val="xl77"/>
    <w:basedOn w:val="869"/>
    <w:next w:val="1092"/>
    <w:qFormat/>
    <w:pPr>
      <w:ind w:left="0" w:firstLine="3584"/>
      <w:spacing w:before="280" w:after="280" w:line="240" w:lineRule="auto"/>
    </w:pPr>
    <w:rPr>
      <w:rFonts w:ascii="Times New Roman" w:hAnsi="Times New Roman" w:cs="Times New Roman"/>
    </w:rPr>
  </w:style>
  <w:style w:type="paragraph" w:styleId="1092" w:customStyle="1">
    <w:name w:val="Char Char Char1"/>
    <w:basedOn w:val="869"/>
    <w:next w:val="1093"/>
    <w:qFormat/>
    <w:pPr>
      <w:ind w:left="900" w:firstLine="2096"/>
      <w:spacing w:before="0" w:after="0" w:line="240" w:lineRule="auto"/>
    </w:pPr>
    <w:rPr>
      <w:rFonts w:ascii="Times New Roman" w:hAnsi="Times New Roman" w:cs="Times New Roman"/>
    </w:rPr>
  </w:style>
  <w:style w:type="paragraph" w:styleId="1093" w:customStyle="1">
    <w:name w:val="索引 21"/>
    <w:basedOn w:val="869"/>
    <w:next w:val="868"/>
    <w:qFormat/>
    <w:pPr>
      <w:ind w:left="200" w:firstLine="2560"/>
      <w:jc w:val="center"/>
      <w:spacing w:before="0" w:after="0" w:line="360" w:lineRule="auto"/>
    </w:pPr>
    <w:rPr>
      <w:rFonts w:ascii="Times New Roman" w:hAnsi="Times New Roman" w:cs="Times New Roman"/>
    </w:rPr>
  </w:style>
  <w:style w:type="paragraph" w:styleId="1094" w:customStyle="1">
    <w:name w:val="正文（首行缩进 2 字符）"/>
    <w:next w:val="1095"/>
    <w:qFormat/>
    <w:pPr>
      <w:ind w:left="480" w:firstLine="2784"/>
      <w:jc w:val="center"/>
      <w:spacing w:line="300" w:lineRule="auto"/>
    </w:pPr>
    <w:rPr>
      <w:rFonts w:ascii="Calibri" w:hAnsi="Calibri"/>
    </w:rPr>
  </w:style>
  <w:style w:type="paragraph" w:styleId="1095" w:customStyle="1">
    <w:name w:val="xl28"/>
    <w:basedOn w:val="869"/>
    <w:next w:val="1096"/>
    <w:qFormat/>
    <w:pPr>
      <w:ind w:left="0" w:firstLine="20"/>
      <w:spacing w:before="280" w:after="280" w:line="240" w:lineRule="auto"/>
      <w:shd w:val="clear" w:color="000000" w:fill="ffffff"/>
    </w:pPr>
    <w:rPr>
      <w:rFonts w:ascii="Times New Roman" w:hAnsi="Times New Roman" w:cs="Times New Roman"/>
    </w:rPr>
  </w:style>
  <w:style w:type="paragraph" w:styleId="1096" w:customStyle="1">
    <w:name w:val="HTML 预设格式1"/>
    <w:basedOn w:val="869"/>
    <w:next w:val="1097"/>
    <w:qFormat/>
    <w:pPr>
      <w:ind w:left="0" w:firstLine="3584"/>
      <w:spacing w:before="0" w:after="0" w:line="253" w:lineRule="atLeast"/>
    </w:pPr>
    <w:rPr>
      <w:rFonts w:ascii="Times New Roman" w:hAnsi="Times New Roman" w:cs="Times New Roman"/>
    </w:rPr>
  </w:style>
  <w:style w:type="paragraph" w:styleId="1097" w:customStyle="1">
    <w:name w:val="项目符号：一级"/>
    <w:basedOn w:val="869"/>
    <w:next w:val="868"/>
    <w:qFormat/>
    <w:pPr>
      <w:ind w:left="425" w:firstLine="1111"/>
      <w:spacing w:before="0" w:after="0" w:line="360" w:lineRule="auto"/>
    </w:pPr>
    <w:rPr>
      <w:rFonts w:ascii="Times New Roman" w:hAnsi="Times New Roman" w:cs="Times New Roman"/>
    </w:rPr>
  </w:style>
  <w:style w:type="paragraph" w:styleId="1098" w:customStyle="1">
    <w:name w:val="Default"/>
    <w:next w:val="903"/>
    <w:qFormat/>
    <w:pPr>
      <w:ind w:firstLine="5120"/>
      <w:widowControl w:val="off"/>
    </w:pPr>
    <w:rPr>
      <w:rFonts w:ascii="Calibri" w:hAnsi="Calibri"/>
    </w:rPr>
  </w:style>
  <w:style w:type="paragraph" w:styleId="1099" w:customStyle="1">
    <w:name w:val="xl84"/>
    <w:basedOn w:val="869"/>
    <w:next w:val="1100"/>
    <w:qFormat/>
    <w:pPr>
      <w:ind w:left="0" w:firstLine="2048"/>
      <w:jc w:val="center"/>
      <w:spacing w:before="280" w:after="280" w:line="240" w:lineRule="auto"/>
    </w:pPr>
    <w:rPr>
      <w:rFonts w:ascii="Times New Roman" w:hAnsi="Times New Roman" w:cs="Times New Roman"/>
    </w:rPr>
  </w:style>
  <w:style w:type="paragraph" w:styleId="1100" w:customStyle="1">
    <w:name w:val="2-2ji"/>
    <w:basedOn w:val="871"/>
    <w:next w:val="1101"/>
    <w:qFormat/>
    <w:pPr>
      <w:ind w:left="0" w:firstLine="24"/>
      <w:jc w:val="center"/>
      <w:spacing w:before="0" w:after="0" w:line="360" w:lineRule="auto"/>
      <w:outlineLvl w:val="1"/>
    </w:pPr>
  </w:style>
  <w:style w:type="paragraph" w:styleId="1101" w:customStyle="1">
    <w:name w:val="应答文本"/>
    <w:basedOn w:val="869"/>
    <w:next w:val="1102"/>
    <w:qFormat/>
    <w:pPr>
      <w:ind w:left="1296" w:firstLine="2112"/>
      <w:spacing w:before="0" w:after="0" w:line="460" w:lineRule="exact"/>
    </w:pPr>
    <w:rPr>
      <w:rFonts w:ascii="Times New Roman" w:hAnsi="Times New Roman" w:cs="Times New Roman"/>
    </w:rPr>
  </w:style>
  <w:style w:type="paragraph" w:styleId="1102" w:customStyle="1">
    <w:name w:val="引文目录1"/>
    <w:basedOn w:val="869"/>
    <w:next w:val="868"/>
    <w:qFormat/>
    <w:pPr>
      <w:ind w:left="420" w:firstLine="2560"/>
      <w:jc w:val="center"/>
      <w:spacing w:before="0" w:after="0" w:line="360" w:lineRule="auto"/>
    </w:pPr>
    <w:rPr>
      <w:rFonts w:ascii="Times New Roman" w:hAnsi="Times New Roman" w:cs="Times New Roman"/>
    </w:rPr>
  </w:style>
  <w:style w:type="paragraph" w:styleId="1103" w:customStyle="1">
    <w:name w:val="首行缩进"/>
    <w:basedOn w:val="868"/>
    <w:qFormat/>
    <w:pPr>
      <w:ind w:firstLine="480"/>
    </w:pPr>
    <w:rPr>
      <w:rFonts w:ascii="Times New Roman" w:hAnsi="Times New Roman" w:cs="Times New Roman"/>
      <w:lang w:val="zh-CN"/>
    </w:rPr>
  </w:style>
  <w:style w:type="paragraph" w:styleId="1104" w:customStyle="1">
    <w:name w:val="font9"/>
    <w:basedOn w:val="869"/>
    <w:next w:val="1105"/>
    <w:qFormat/>
    <w:pPr>
      <w:ind w:left="0" w:firstLine="7168"/>
      <w:spacing w:before="280" w:after="280" w:line="240" w:lineRule="auto"/>
    </w:pPr>
    <w:rPr>
      <w:rFonts w:ascii="Times New Roman" w:hAnsi="Times New Roman" w:cs="Times New Roman"/>
    </w:rPr>
  </w:style>
  <w:style w:type="paragraph" w:styleId="1105" w:customStyle="1">
    <w:name w:val="样式 标题 3 + (中文) 黑体 小四 非加粗 段前: 7.8 磅 段后: 0 磅 行距: 固定值 20 磅"/>
    <w:basedOn w:val="872"/>
    <w:next w:val="1106"/>
    <w:qFormat/>
    <w:pPr>
      <w:ind w:left="0"/>
      <w:spacing w:before="0" w:after="0" w:line="400" w:lineRule="exact"/>
      <w:outlineLvl w:val="2"/>
    </w:pPr>
  </w:style>
  <w:style w:type="paragraph" w:styleId="1106" w:customStyle="1">
    <w:name w:val="标书正文"/>
    <w:basedOn w:val="869"/>
    <w:next w:val="1107"/>
    <w:qFormat/>
    <w:pPr>
      <w:ind w:left="440" w:right="100" w:firstLine="2760"/>
      <w:spacing w:before="0" w:after="0" w:line="360" w:lineRule="auto"/>
    </w:pPr>
    <w:rPr>
      <w:rFonts w:ascii="Times New Roman" w:hAnsi="Times New Roman" w:cs="Times New Roman"/>
    </w:rPr>
  </w:style>
  <w:style w:type="paragraph" w:styleId="1107" w:customStyle="1">
    <w:name w:val="xl67"/>
    <w:basedOn w:val="869"/>
    <w:next w:val="1108"/>
    <w:qFormat/>
    <w:pPr>
      <w:ind w:left="0" w:firstLine="5120"/>
      <w:spacing w:before="280" w:after="280" w:line="240" w:lineRule="auto"/>
    </w:pPr>
    <w:rPr>
      <w:rFonts w:ascii="Times New Roman" w:hAnsi="Times New Roman" w:cs="Times New Roman"/>
    </w:rPr>
  </w:style>
  <w:style w:type="paragraph" w:styleId="1108" w:customStyle="1">
    <w:name w:val="索引 61"/>
    <w:basedOn w:val="869"/>
    <w:next w:val="868"/>
    <w:qFormat/>
    <w:pPr>
      <w:ind w:left="1000" w:firstLine="2560"/>
      <w:jc w:val="center"/>
      <w:spacing w:before="0" w:after="0" w:line="360" w:lineRule="auto"/>
    </w:pPr>
    <w:rPr>
      <w:rFonts w:ascii="Times New Roman" w:hAnsi="Times New Roman" w:cs="Times New Roman"/>
    </w:rPr>
  </w:style>
  <w:style w:type="paragraph" w:styleId="1109" w:customStyle="1">
    <w:name w:val="目录3"/>
    <w:basedOn w:val="869"/>
    <w:next w:val="868"/>
    <w:qFormat/>
    <w:pPr>
      <w:ind w:left="419" w:firstLine="5283"/>
      <w:spacing w:before="0" w:after="0" w:line="317" w:lineRule="atLeast"/>
    </w:pPr>
    <w:rPr>
      <w:rFonts w:ascii="Times New Roman" w:hAnsi="Times New Roman" w:cs="Times New Roman"/>
    </w:rPr>
  </w:style>
  <w:style w:type="paragraph" w:styleId="1110" w:customStyle="1">
    <w:name w:val="xl90"/>
    <w:basedOn w:val="869"/>
    <w:next w:val="1111"/>
    <w:qFormat/>
    <w:pPr>
      <w:ind w:left="0" w:firstLine="3584"/>
      <w:spacing w:before="280" w:after="280" w:line="240" w:lineRule="auto"/>
    </w:pPr>
    <w:rPr>
      <w:rFonts w:ascii="Times New Roman" w:hAnsi="Times New Roman" w:cs="Times New Roman"/>
    </w:rPr>
  </w:style>
  <w:style w:type="paragraph" w:styleId="1111" w:customStyle="1">
    <w:name w:val="列表框1"/>
    <w:next w:val="1102"/>
    <w:qFormat/>
    <w:pPr>
      <w:ind w:firstLine="2048"/>
      <w:spacing w:line="460" w:lineRule="exact"/>
    </w:pPr>
    <w:rPr>
      <w:rFonts w:ascii="Calibri" w:hAnsi="Calibri"/>
    </w:rPr>
  </w:style>
  <w:style w:type="paragraph" w:styleId="1112" w:customStyle="1">
    <w:name w:val="1ji"/>
    <w:basedOn w:val="870"/>
    <w:next w:val="1091"/>
    <w:qFormat/>
    <w:pPr>
      <w:ind w:left="0" w:firstLine="18"/>
      <w:jc w:val="center"/>
      <w:spacing w:before="0" w:after="0" w:line="240" w:lineRule="auto"/>
      <w:outlineLvl w:val="0"/>
    </w:pPr>
  </w:style>
  <w:style w:type="paragraph" w:styleId="1113" w:customStyle="1">
    <w:name w:val="索引 81"/>
    <w:basedOn w:val="869"/>
    <w:next w:val="868"/>
    <w:qFormat/>
    <w:pPr>
      <w:ind w:left="1400" w:firstLine="2560"/>
      <w:jc w:val="center"/>
      <w:spacing w:before="0" w:after="0" w:line="360" w:lineRule="auto"/>
    </w:pPr>
    <w:rPr>
      <w:rFonts w:ascii="Times New Roman" w:hAnsi="Times New Roman" w:cs="Times New Roman"/>
    </w:rPr>
  </w:style>
  <w:style w:type="paragraph" w:styleId="1114" w:customStyle="1">
    <w:name w:val="正文1"/>
    <w:basedOn w:val="868"/>
    <w:next w:val="868"/>
    <w:pPr>
      <w:spacing w:line="312" w:lineRule="atLeast"/>
    </w:pPr>
    <w:rPr>
      <w:rFonts w:ascii="楷体_GB2312" w:hAnsi="Times New Roman" w:eastAsia="楷体_GB2312" w:cs="Times New Roman"/>
      <w:sz w:val="24"/>
    </w:rPr>
  </w:style>
  <w:style w:type="paragraph" w:styleId="1115" w:customStyle="1">
    <w:name w:val="Char Char Char Char Char Char1 Char Char Char1 Char Char Char Char Char Char Char Char Char Char Char Char Char Char Char Char Char Char"/>
    <w:basedOn w:val="869"/>
    <w:next w:val="1116"/>
    <w:qFormat/>
    <w:pPr>
      <w:ind w:left="0" w:firstLine="2560"/>
      <w:spacing w:before="0" w:after="0" w:line="240" w:lineRule="auto"/>
    </w:pPr>
    <w:rPr>
      <w:rFonts w:ascii="Times New Roman" w:hAnsi="Times New Roman" w:cs="Times New Roman"/>
    </w:rPr>
  </w:style>
  <w:style w:type="paragraph" w:styleId="1116" w:customStyle="1">
    <w:name w:val="样式 加粗 居中11"/>
    <w:basedOn w:val="869"/>
    <w:next w:val="1117"/>
    <w:pPr>
      <w:ind w:left="0" w:firstLine="2560"/>
      <w:jc w:val="center"/>
      <w:spacing w:before="0" w:after="0" w:line="360" w:lineRule="auto"/>
    </w:pPr>
    <w:rPr>
      <w:rFonts w:ascii="Times New Roman" w:hAnsi="Times New Roman" w:cs="Times New Roman"/>
    </w:rPr>
  </w:style>
  <w:style w:type="paragraph" w:styleId="1117" w:customStyle="1">
    <w:name w:val="xl89"/>
    <w:basedOn w:val="869"/>
    <w:next w:val="1118"/>
    <w:qFormat/>
    <w:pPr>
      <w:ind w:left="0" w:firstLine="3584"/>
      <w:spacing w:before="280" w:after="280" w:line="240" w:lineRule="auto"/>
    </w:pPr>
    <w:rPr>
      <w:rFonts w:ascii="Times New Roman" w:hAnsi="Times New Roman" w:cs="Times New Roman"/>
    </w:rPr>
  </w:style>
  <w:style w:type="paragraph" w:styleId="1118" w:customStyle="1">
    <w:name w:val="Char Char Char Char Char Char1 Char Char Char Char Char Char1 Char Char Char Char Char Char Char Char Char"/>
    <w:basedOn w:val="869"/>
    <w:next w:val="1119"/>
    <w:qFormat/>
    <w:pPr>
      <w:ind w:left="0" w:firstLine="2560"/>
      <w:spacing w:before="0" w:after="0" w:line="240" w:lineRule="auto"/>
    </w:pPr>
    <w:rPr>
      <w:rFonts w:ascii="Times New Roman" w:hAnsi="Times New Roman" w:cs="Times New Roman"/>
    </w:rPr>
  </w:style>
  <w:style w:type="paragraph" w:styleId="1119" w:customStyle="1">
    <w:name w:val="文章附标题"/>
    <w:basedOn w:val="869"/>
    <w:next w:val="869"/>
    <w:qFormat/>
    <w:pPr>
      <w:ind w:left="0" w:firstLine="5120"/>
      <w:jc w:val="center"/>
      <w:spacing w:before="187" w:after="175" w:line="374" w:lineRule="atLeast"/>
    </w:pPr>
    <w:rPr>
      <w:rFonts w:ascii="Times New Roman" w:hAnsi="Times New Roman" w:cs="Times New Roman"/>
    </w:rPr>
  </w:style>
  <w:style w:type="paragraph" w:styleId="1120">
    <w:name w:val="Quote"/>
    <w:next w:val="868"/>
    <w:qFormat/>
    <w:pPr>
      <w:ind w:left="3680" w:right="864"/>
      <w:jc w:val="center"/>
      <w:spacing w:before="200" w:after="160"/>
    </w:pPr>
    <w:rPr>
      <w:rFonts w:ascii="Calibri" w:hAnsi="Calibri"/>
      <w:i/>
    </w:rPr>
  </w:style>
  <w:style w:type="paragraph" w:styleId="1121" w:customStyle="1">
    <w:name w:val="Default Paragraph Font Para Char Char Char Char Char Char"/>
    <w:basedOn w:val="869"/>
    <w:next w:val="1122"/>
    <w:qFormat/>
    <w:pPr>
      <w:ind w:left="0" w:firstLine="3584"/>
      <w:spacing w:before="0" w:after="160" w:line="240" w:lineRule="exact"/>
    </w:pPr>
    <w:rPr>
      <w:rFonts w:ascii="Times New Roman" w:hAnsi="Times New Roman" w:cs="Times New Roman"/>
    </w:rPr>
  </w:style>
  <w:style w:type="paragraph" w:styleId="1122" w:customStyle="1">
    <w:name w:val="xl23"/>
    <w:basedOn w:val="869"/>
    <w:next w:val="905"/>
    <w:qFormat/>
    <w:pPr>
      <w:ind w:left="0" w:firstLine="20"/>
      <w:spacing w:before="280" w:after="280" w:line="240" w:lineRule="auto"/>
      <w:shd w:val="clear" w:color="000000" w:fill="ffffff"/>
    </w:pPr>
    <w:rPr>
      <w:rFonts w:ascii="Times New Roman" w:hAnsi="Times New Roman" w:cs="Times New Roman"/>
    </w:rPr>
  </w:style>
  <w:style w:type="paragraph" w:styleId="1123" w:customStyle="1">
    <w:name w:val="列出段落11"/>
    <w:basedOn w:val="869"/>
    <w:next w:val="1124"/>
    <w:qFormat/>
    <w:pPr>
      <w:ind w:left="420" w:firstLine="3748"/>
      <w:spacing w:before="0" w:after="0" w:line="240" w:lineRule="auto"/>
    </w:pPr>
    <w:rPr>
      <w:rFonts w:ascii="Times New Roman" w:hAnsi="Times New Roman" w:cs="Times New Roman"/>
    </w:rPr>
  </w:style>
  <w:style w:type="paragraph" w:styleId="1124" w:customStyle="1">
    <w:name w:val="样式 标题 2 + (西文) 宋体 非加粗 居中"/>
    <w:basedOn w:val="871"/>
    <w:next w:val="1125"/>
    <w:qFormat/>
    <w:pPr>
      <w:ind w:left="0" w:firstLine="24"/>
      <w:jc w:val="center"/>
      <w:spacing w:line="412" w:lineRule="auto"/>
      <w:outlineLvl w:val="1"/>
    </w:pPr>
  </w:style>
  <w:style w:type="paragraph" w:styleId="1125" w:customStyle="1">
    <w:name w:val="页脚 Char Char"/>
    <w:basedOn w:val="869"/>
    <w:next w:val="1126"/>
    <w:qFormat/>
    <w:pPr>
      <w:ind w:left="0" w:firstLine="5120"/>
      <w:spacing w:before="0" w:after="0" w:line="240" w:lineRule="auto"/>
    </w:pPr>
    <w:rPr>
      <w:rFonts w:ascii="Times New Roman" w:hAnsi="Times New Roman" w:cs="Times New Roman"/>
    </w:rPr>
  </w:style>
  <w:style w:type="paragraph" w:styleId="1126" w:customStyle="1">
    <w:name w:val="样式 标题 1 + 段前: 16 磅 段后: 16 磅"/>
    <w:basedOn w:val="870"/>
    <w:next w:val="1127"/>
    <w:qFormat/>
    <w:pPr>
      <w:ind w:left="0" w:firstLine="18"/>
      <w:jc w:val="center"/>
      <w:spacing w:before="120" w:after="0" w:line="360" w:lineRule="auto"/>
      <w:outlineLvl w:val="0"/>
    </w:pPr>
  </w:style>
  <w:style w:type="paragraph" w:styleId="1127" w:customStyle="1">
    <w:name w:val="Char1 Char Char Char Char Char Char"/>
    <w:basedOn w:val="869"/>
    <w:next w:val="1128"/>
    <w:qFormat/>
    <w:pPr>
      <w:ind w:left="0" w:firstLine="2560"/>
      <w:spacing w:before="0" w:after="0" w:line="240" w:lineRule="auto"/>
    </w:pPr>
    <w:rPr>
      <w:rFonts w:ascii="Times New Roman" w:hAnsi="Times New Roman" w:cs="Times New Roman"/>
    </w:rPr>
  </w:style>
  <w:style w:type="paragraph" w:styleId="1128" w:customStyle="1">
    <w:name w:val="文档标题4"/>
    <w:basedOn w:val="873"/>
    <w:next w:val="868"/>
    <w:qFormat/>
    <w:pPr>
      <w:ind w:left="851" w:firstLine="30"/>
      <w:spacing w:after="280" w:line="360" w:lineRule="auto"/>
      <w:outlineLvl w:val="3"/>
    </w:pPr>
  </w:style>
  <w:style w:type="paragraph" w:styleId="1129" w:customStyle="1">
    <w:name w:val="font0"/>
    <w:basedOn w:val="869"/>
    <w:next w:val="1104"/>
    <w:qFormat/>
    <w:pPr>
      <w:ind w:left="0" w:firstLine="1024"/>
      <w:spacing w:before="280" w:after="280" w:line="240" w:lineRule="auto"/>
    </w:pPr>
    <w:rPr>
      <w:rFonts w:ascii="Times New Roman" w:hAnsi="Times New Roman" w:cs="Times New Roman"/>
    </w:rPr>
  </w:style>
  <w:style w:type="paragraph" w:styleId="1130" w:customStyle="1">
    <w:name w:val="CM5"/>
    <w:basedOn w:val="869"/>
    <w:next w:val="868"/>
    <w:qFormat/>
    <w:pPr>
      <w:ind w:left="200" w:firstLine="2760"/>
      <w:spacing w:before="0" w:after="0" w:line="400" w:lineRule="atLeast"/>
    </w:pPr>
    <w:rPr>
      <w:rFonts w:ascii="Times New Roman" w:hAnsi="Times New Roman" w:cs="Times New Roman"/>
    </w:rPr>
  </w:style>
  <w:style w:type="paragraph" w:styleId="1131" w:customStyle="1">
    <w:name w:val="Pa0"/>
    <w:basedOn w:val="869"/>
    <w:next w:val="868"/>
    <w:qFormat/>
    <w:pPr>
      <w:ind w:left="0" w:firstLine="4608"/>
      <w:spacing w:before="0" w:after="0" w:line="241" w:lineRule="atLeast"/>
    </w:pPr>
    <w:rPr>
      <w:rFonts w:ascii="Times New Roman" w:hAnsi="Times New Roman" w:cs="Times New Roman"/>
    </w:rPr>
  </w:style>
  <w:style w:type="paragraph" w:styleId="1132" w:customStyle="1">
    <w:name w:val="招标文件》"/>
    <w:basedOn w:val="869"/>
    <w:next w:val="1068"/>
    <w:qFormat/>
    <w:pPr>
      <w:ind w:left="420" w:firstLine="2140"/>
      <w:spacing w:before="120" w:after="120" w:line="300" w:lineRule="auto"/>
    </w:pPr>
    <w:rPr>
      <w:rFonts w:ascii="Times New Roman" w:hAnsi="Times New Roman" w:cs="Times New Roman"/>
    </w:rPr>
  </w:style>
  <w:style w:type="paragraph" w:styleId="1133" w:customStyle="1">
    <w:name w:val="段"/>
    <w:next w:val="868"/>
    <w:qFormat/>
    <w:pPr>
      <w:ind w:firstLine="200"/>
      <w:jc w:val="both"/>
      <w:spacing w:line="360" w:lineRule="auto"/>
    </w:pPr>
    <w:rPr>
      <w:sz w:val="24"/>
      <w:szCs w:val="22"/>
    </w:rPr>
  </w:style>
  <w:style w:type="paragraph" w:styleId="1134" w:customStyle="1">
    <w:name w:val="标书_正文"/>
    <w:basedOn w:val="869"/>
    <w:next w:val="1135"/>
    <w:qFormat/>
    <w:pPr>
      <w:ind w:left="420" w:firstLine="1188"/>
      <w:spacing w:before="0" w:after="0" w:line="360" w:lineRule="auto"/>
    </w:pPr>
    <w:rPr>
      <w:rFonts w:ascii="Times New Roman" w:hAnsi="Times New Roman" w:cs="Times New Roman"/>
    </w:rPr>
  </w:style>
  <w:style w:type="paragraph" w:styleId="1135" w:customStyle="1">
    <w:name w:val="样式 标题 2 + Times New Roman 四号 非加粗 段前: 5 磅 段后: 0 磅 行距: 固定值 20..."/>
    <w:basedOn w:val="871"/>
    <w:next w:val="1083"/>
    <w:qFormat/>
    <w:pPr>
      <w:ind w:left="0" w:firstLine="24"/>
      <w:spacing w:before="100" w:after="0" w:line="400" w:lineRule="exact"/>
      <w:outlineLvl w:val="1"/>
    </w:pPr>
  </w:style>
  <w:style w:type="paragraph" w:styleId="1136" w:customStyle="1">
    <w:name w:val="图片0"/>
    <w:basedOn w:val="869"/>
    <w:next w:val="916"/>
    <w:qFormat/>
    <w:pPr>
      <w:ind w:left="-161" w:firstLine="1187"/>
      <w:spacing w:before="0" w:after="0" w:line="276" w:lineRule="auto"/>
    </w:pPr>
    <w:rPr>
      <w:rFonts w:ascii="Times New Roman" w:hAnsi="Times New Roman" w:cs="Times New Roman"/>
    </w:rPr>
  </w:style>
  <w:style w:type="paragraph" w:styleId="1137" w:customStyle="1">
    <w:name w:val="Char Char Char2 Char Char Char2 Char"/>
    <w:basedOn w:val="869"/>
    <w:next w:val="1109"/>
    <w:qFormat/>
    <w:pPr>
      <w:ind w:left="560" w:firstLine="3632"/>
      <w:spacing w:before="0" w:after="160" w:line="240" w:lineRule="exact"/>
    </w:pPr>
    <w:rPr>
      <w:rFonts w:ascii="Times New Roman" w:hAnsi="Times New Roman" w:cs="Times New Roman"/>
    </w:rPr>
  </w:style>
  <w:style w:type="paragraph" w:styleId="1138" w:customStyle="1">
    <w:name w:val="Char Char Char Char"/>
    <w:next w:val="1139"/>
    <w:qFormat/>
    <w:pPr>
      <w:ind w:firstLine="10"/>
      <w:spacing w:line="360" w:lineRule="auto"/>
      <w:shd w:val="clear" w:color="000000" w:fill="000080"/>
    </w:pPr>
    <w:rPr>
      <w:rFonts w:ascii="Calibri" w:hAnsi="Calibri"/>
    </w:rPr>
  </w:style>
  <w:style w:type="paragraph" w:styleId="1139" w:customStyle="1">
    <w:name w:val="杨昂超式样黑体主"/>
    <w:basedOn w:val="869"/>
    <w:next w:val="1140"/>
    <w:qFormat/>
    <w:pPr>
      <w:ind w:left="0" w:firstLine="4608"/>
      <w:spacing w:before="0" w:after="0" w:line="240" w:lineRule="auto"/>
    </w:pPr>
    <w:rPr>
      <w:rFonts w:ascii="Times New Roman" w:hAnsi="Times New Roman" w:cs="Times New Roman"/>
    </w:rPr>
  </w:style>
  <w:style w:type="paragraph" w:styleId="1140" w:customStyle="1">
    <w:name w:val="Char Char Char Char Char Char1 Char Char Char Char Char Char Char Char Char Char"/>
    <w:basedOn w:val="869"/>
    <w:next w:val="1141"/>
    <w:qFormat/>
    <w:pPr>
      <w:ind w:left="0" w:firstLine="2560"/>
      <w:spacing w:before="0" w:after="0" w:line="240" w:lineRule="auto"/>
    </w:pPr>
    <w:rPr>
      <w:rFonts w:ascii="Times New Roman" w:hAnsi="Times New Roman" w:cs="Times New Roman"/>
    </w:rPr>
  </w:style>
  <w:style w:type="paragraph" w:styleId="1141" w:customStyle="1">
    <w:name w:val="目录1"/>
    <w:basedOn w:val="869"/>
    <w:next w:val="868"/>
    <w:qFormat/>
    <w:pPr>
      <w:ind w:left="0" w:firstLine="7168"/>
      <w:spacing w:before="0" w:after="136" w:line="289" w:lineRule="atLeast"/>
    </w:pPr>
    <w:rPr>
      <w:rFonts w:ascii="Times New Roman" w:hAnsi="Times New Roman" w:cs="Times New Roman"/>
    </w:rPr>
  </w:style>
  <w:style w:type="paragraph" w:styleId="1142" w:customStyle="1">
    <w:name w:val="文档结构图1"/>
    <w:basedOn w:val="869"/>
    <w:next w:val="1143"/>
    <w:qFormat/>
    <w:pPr>
      <w:ind w:left="200" w:firstLine="2248"/>
      <w:spacing w:before="0" w:after="0" w:line="360" w:lineRule="auto"/>
    </w:pPr>
    <w:rPr>
      <w:rFonts w:ascii="Times New Roman" w:hAnsi="Times New Roman" w:cs="Times New Roman"/>
    </w:rPr>
  </w:style>
  <w:style w:type="paragraph" w:styleId="1143" w:customStyle="1">
    <w:name w:val="2ji"/>
    <w:basedOn w:val="871"/>
    <w:next w:val="911"/>
    <w:qFormat/>
    <w:pPr>
      <w:ind w:left="0" w:firstLine="24"/>
      <w:spacing w:before="0" w:after="0" w:line="360" w:lineRule="auto"/>
      <w:outlineLvl w:val="1"/>
    </w:pPr>
  </w:style>
  <w:style w:type="paragraph" w:styleId="1144" w:customStyle="1">
    <w:name w:val="xl91"/>
    <w:basedOn w:val="869"/>
    <w:next w:val="1065"/>
    <w:qFormat/>
    <w:pPr>
      <w:ind w:left="0" w:firstLine="3584"/>
      <w:spacing w:before="280" w:after="280" w:line="240" w:lineRule="auto"/>
    </w:pPr>
    <w:rPr>
      <w:rFonts w:ascii="Times New Roman" w:hAnsi="Times New Roman" w:cs="Times New Roman"/>
    </w:rPr>
  </w:style>
  <w:style w:type="paragraph" w:styleId="1145" w:customStyle="1">
    <w:name w:val="Text Body"/>
    <w:basedOn w:val="869"/>
    <w:next w:val="1146"/>
    <w:qFormat/>
    <w:pPr>
      <w:ind w:left="0" w:firstLine="4096"/>
      <w:spacing w:before="0" w:after="120" w:line="240" w:lineRule="auto"/>
    </w:pPr>
    <w:rPr>
      <w:rFonts w:ascii="Times New Roman" w:hAnsi="Times New Roman" w:cs="Times New Roman"/>
    </w:rPr>
  </w:style>
  <w:style w:type="paragraph" w:styleId="1146" w:customStyle="1">
    <w:name w:val="项目符1"/>
    <w:basedOn w:val="869"/>
    <w:next w:val="1147"/>
    <w:qFormat/>
    <w:pPr>
      <w:ind w:left="1365" w:right="100" w:firstLine="2728"/>
      <w:spacing w:before="78" w:after="78" w:line="300" w:lineRule="auto"/>
    </w:pPr>
    <w:rPr>
      <w:rFonts w:ascii="Times New Roman" w:hAnsi="Times New Roman" w:cs="Times New Roman"/>
    </w:rPr>
  </w:style>
  <w:style w:type="paragraph" w:styleId="1147" w:customStyle="1">
    <w:name w:val="引文目录标题1"/>
    <w:basedOn w:val="869"/>
    <w:next w:val="868"/>
    <w:qFormat/>
    <w:pPr>
      <w:ind w:left="0" w:firstLine="4608"/>
      <w:jc w:val="center"/>
      <w:spacing w:before="120" w:after="0" w:line="360" w:lineRule="auto"/>
    </w:pPr>
    <w:rPr>
      <w:rFonts w:ascii="Times New Roman" w:hAnsi="Times New Roman" w:cs="Times New Roman"/>
    </w:rPr>
  </w:style>
  <w:style w:type="paragraph" w:styleId="1148" w:customStyle="1">
    <w:name w:val="样式 标题 3 + (西文) 黑体 (中文) 黑体 (符号) 宋体 小四 段前: 5 磅 段后: 5 磅 行距: 1..."/>
    <w:basedOn w:val="872"/>
    <w:next w:val="1149"/>
    <w:qFormat/>
    <w:pPr>
      <w:ind w:left="1429" w:firstLine="18"/>
      <w:spacing w:before="100" w:after="100" w:line="360" w:lineRule="auto"/>
      <w:outlineLvl w:val="2"/>
    </w:pPr>
  </w:style>
  <w:style w:type="paragraph" w:styleId="1149" w:customStyle="1">
    <w:name w:val="xl22"/>
    <w:basedOn w:val="869"/>
    <w:next w:val="1150"/>
    <w:qFormat/>
    <w:pPr>
      <w:ind w:left="0" w:firstLine="20"/>
      <w:jc w:val="right"/>
      <w:spacing w:before="280" w:after="280" w:line="240" w:lineRule="auto"/>
      <w:shd w:val="clear" w:color="000000" w:fill="ffffff"/>
    </w:pPr>
    <w:rPr>
      <w:rFonts w:ascii="Times New Roman" w:hAnsi="Times New Roman" w:cs="Times New Roman"/>
    </w:rPr>
  </w:style>
  <w:style w:type="paragraph" w:styleId="1150" w:customStyle="1">
    <w:name w:val="自定义一"/>
    <w:basedOn w:val="869"/>
    <w:next w:val="868"/>
    <w:qFormat/>
    <w:pPr>
      <w:ind w:left="0"/>
      <w:spacing w:before="0" w:after="0" w:line="360" w:lineRule="auto"/>
    </w:pPr>
    <w:rPr>
      <w:rFonts w:ascii="Times New Roman" w:hAnsi="Times New Roman" w:cs="Times New Roman"/>
    </w:rPr>
  </w:style>
  <w:style w:type="paragraph" w:styleId="1151" w:customStyle="1">
    <w:name w:val="xl78"/>
    <w:basedOn w:val="869"/>
    <w:next w:val="1152"/>
    <w:qFormat/>
    <w:pPr>
      <w:ind w:left="0" w:firstLine="3584"/>
      <w:jc w:val="center"/>
      <w:spacing w:before="280" w:after="280" w:line="240" w:lineRule="auto"/>
    </w:pPr>
    <w:rPr>
      <w:rFonts w:ascii="Times New Roman" w:hAnsi="Times New Roman" w:cs="Times New Roman"/>
    </w:rPr>
  </w:style>
  <w:style w:type="paragraph" w:styleId="1152" w:customStyle="1">
    <w:name w:val="段落正文"/>
    <w:next w:val="1094"/>
    <w:qFormat/>
    <w:pPr>
      <w:ind w:firstLine="4608"/>
      <w:jc w:val="center"/>
      <w:spacing w:line="360" w:lineRule="auto"/>
    </w:pPr>
    <w:rPr>
      <w:rFonts w:ascii="Calibri" w:hAnsi="Calibri"/>
    </w:rPr>
  </w:style>
  <w:style w:type="paragraph" w:styleId="1153" w:customStyle="1">
    <w:name w:val="_Style 169"/>
    <w:next w:val="868"/>
    <w:qFormat/>
    <w:pPr>
      <w:ind w:left="2560"/>
    </w:pPr>
    <w:rPr>
      <w:rFonts w:ascii="Calibri" w:hAnsi="Calibri"/>
    </w:rPr>
  </w:style>
  <w:style w:type="paragraph" w:styleId="1154" w:customStyle="1">
    <w:name w:val="样式 小四 行距: 1.5 倍行距 首行缩进:  2 字符"/>
    <w:basedOn w:val="869"/>
    <w:next w:val="1099"/>
    <w:qFormat/>
    <w:pPr>
      <w:ind w:left="480" w:firstLine="2784"/>
      <w:spacing w:before="0" w:after="0" w:line="360" w:lineRule="auto"/>
    </w:pPr>
    <w:rPr>
      <w:rFonts w:ascii="Times New Roman" w:hAnsi="Times New Roman" w:cs="Times New Roman"/>
    </w:rPr>
  </w:style>
  <w:style w:type="paragraph" w:styleId="1155" w:customStyle="1">
    <w:name w:val="小节标题"/>
    <w:basedOn w:val="869"/>
    <w:next w:val="868"/>
    <w:qFormat/>
    <w:pPr>
      <w:ind w:left="0" w:firstLine="7168"/>
      <w:spacing w:before="175" w:after="102" w:line="351" w:lineRule="atLeast"/>
    </w:pPr>
    <w:rPr>
      <w:rFonts w:ascii="Times New Roman" w:hAnsi="Times New Roman" w:cs="Times New Roman"/>
    </w:rPr>
  </w:style>
  <w:style w:type="paragraph" w:styleId="1156" w:customStyle="1">
    <w:name w:val="TOC 标题2"/>
    <w:basedOn w:val="869"/>
    <w:next w:val="86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7" w:customStyle="1">
    <w:name w:val="表格文字（两侧对齐）"/>
    <w:basedOn w:val="869"/>
    <w:next w:val="1158"/>
    <w:pPr>
      <w:ind w:left="0" w:firstLine="3584"/>
      <w:spacing w:before="0" w:after="0" w:line="240" w:lineRule="auto"/>
    </w:pPr>
    <w:rPr>
      <w:rFonts w:ascii="Times New Roman" w:hAnsi="Times New Roman" w:cs="Times New Roman"/>
    </w:rPr>
  </w:style>
  <w:style w:type="paragraph" w:styleId="1158" w:customStyle="1">
    <w:name w:val="Char"/>
    <w:basedOn w:val="869"/>
    <w:next w:val="1137"/>
    <w:qFormat/>
    <w:pPr>
      <w:ind w:left="900" w:firstLine="2608"/>
      <w:spacing w:before="0" w:after="0" w:line="240" w:lineRule="auto"/>
    </w:pPr>
    <w:rPr>
      <w:rFonts w:ascii="Times New Roman" w:hAnsi="Times New Roman" w:cs="Times New Roman"/>
    </w:rPr>
  </w:style>
  <w:style w:type="paragraph" w:styleId="1159" w:customStyle="1">
    <w:name w:val="xl86"/>
    <w:basedOn w:val="869"/>
    <w:next w:val="1160"/>
    <w:qFormat/>
    <w:pPr>
      <w:ind w:left="0" w:firstLine="5120"/>
      <w:spacing w:before="280" w:after="280" w:line="240" w:lineRule="auto"/>
    </w:pPr>
    <w:rPr>
      <w:rFonts w:ascii="Times New Roman" w:hAnsi="Times New Roman" w:cs="Times New Roman"/>
    </w:rPr>
  </w:style>
  <w:style w:type="paragraph" w:styleId="1160" w:customStyle="1">
    <w:name w:val="索引 71"/>
    <w:basedOn w:val="869"/>
    <w:next w:val="868"/>
    <w:qFormat/>
    <w:pPr>
      <w:ind w:left="1200" w:firstLine="2560"/>
      <w:jc w:val="center"/>
      <w:spacing w:before="0" w:after="0" w:line="360" w:lineRule="auto"/>
    </w:pPr>
    <w:rPr>
      <w:rFonts w:ascii="Times New Roman" w:hAnsi="Times New Roman" w:cs="Times New Roman"/>
    </w:rPr>
  </w:style>
  <w:style w:type="paragraph" w:styleId="1161" w:customStyle="1">
    <w:name w:val="111"/>
    <w:next w:val="1162"/>
    <w:pPr>
      <w:ind w:left="480" w:firstLine="4320"/>
      <w:spacing w:line="440" w:lineRule="exact"/>
    </w:pPr>
    <w:rPr>
      <w:rFonts w:ascii="Calibri" w:hAnsi="Calibri"/>
    </w:rPr>
  </w:style>
  <w:style w:type="paragraph" w:styleId="1162" w:customStyle="1">
    <w:name w:val="4"/>
    <w:basedOn w:val="869"/>
    <w:next w:val="881"/>
    <w:qFormat/>
    <w:pPr>
      <w:ind w:left="409" w:firstLine="3737"/>
      <w:spacing w:before="0" w:after="0" w:line="420" w:lineRule="exact"/>
    </w:pPr>
    <w:rPr>
      <w:rFonts w:ascii="Times New Roman" w:hAnsi="Times New Roman" w:cs="Times New Roman"/>
    </w:rPr>
  </w:style>
  <w:style w:type="paragraph" w:styleId="1163" w:customStyle="1">
    <w:name w:val="Char Char Char Char Char Char1 Char Char Char1 Char Char Char Char Char Char"/>
    <w:basedOn w:val="869"/>
    <w:next w:val="1148"/>
    <w:qFormat/>
    <w:pPr>
      <w:ind w:left="0" w:firstLine="2560"/>
      <w:spacing w:before="0" w:after="0" w:line="240" w:lineRule="auto"/>
    </w:pPr>
    <w:rPr>
      <w:rFonts w:ascii="Times New Roman" w:hAnsi="Times New Roman" w:cs="Times New Roman"/>
    </w:rPr>
  </w:style>
  <w:style w:type="paragraph" w:styleId="1164" w:customStyle="1">
    <w:name w:val="Char Char Char Char Char Char1 Char Char Char Char Char Char1 Char Char Char"/>
    <w:basedOn w:val="869"/>
    <w:next w:val="1165"/>
    <w:pPr>
      <w:ind w:left="0" w:firstLine="2560"/>
      <w:spacing w:before="0" w:after="0" w:line="240" w:lineRule="auto"/>
    </w:pPr>
    <w:rPr>
      <w:rFonts w:ascii="Times New Roman" w:hAnsi="Times New Roman" w:cs="Times New Roman"/>
    </w:rPr>
  </w:style>
  <w:style w:type="paragraph" w:styleId="1165" w:customStyle="1">
    <w:name w:val="正文符号1"/>
    <w:basedOn w:val="869"/>
    <w:next w:val="1166"/>
    <w:pPr>
      <w:ind w:left="987" w:firstLine="5724"/>
      <w:spacing w:before="0" w:after="0" w:line="240" w:lineRule="auto"/>
    </w:pPr>
    <w:rPr>
      <w:rFonts w:ascii="Times New Roman" w:hAnsi="Times New Roman" w:cs="Times New Roman"/>
    </w:rPr>
  </w:style>
  <w:style w:type="paragraph" w:styleId="1166" w:customStyle="1">
    <w:name w:val="索引 31"/>
    <w:basedOn w:val="869"/>
    <w:next w:val="868"/>
    <w:qFormat/>
    <w:pPr>
      <w:ind w:left="400" w:firstLine="2560"/>
      <w:jc w:val="center"/>
      <w:spacing w:before="0" w:after="0" w:line="360" w:lineRule="auto"/>
    </w:pPr>
    <w:rPr>
      <w:rFonts w:ascii="Times New Roman" w:hAnsi="Times New Roman" w:cs="Times New Roman"/>
    </w:rPr>
  </w:style>
  <w:style w:type="paragraph" w:styleId="1167" w:customStyle="1">
    <w:name w:val="目录4"/>
    <w:basedOn w:val="869"/>
    <w:next w:val="868"/>
    <w:qFormat/>
    <w:pPr>
      <w:ind w:left="629" w:firstLine="5237"/>
      <w:spacing w:before="0" w:after="0" w:line="317" w:lineRule="atLeast"/>
    </w:pPr>
    <w:rPr>
      <w:rFonts w:ascii="Times New Roman" w:hAnsi="Times New Roman" w:cs="Times New Roman"/>
    </w:rPr>
  </w:style>
  <w:style w:type="paragraph" w:styleId="1168" w:customStyle="1">
    <w:name w:val="p15"/>
    <w:basedOn w:val="868"/>
    <w:qFormat/>
    <w:pPr>
      <w:ind w:left="0"/>
    </w:pPr>
    <w:rPr>
      <w:rFonts w:ascii="宋体" w:hAnsi="宋体"/>
      <w:sz w:val="28"/>
      <w:szCs w:val="28"/>
    </w:rPr>
  </w:style>
  <w:style w:type="paragraph" w:styleId="1169" w:customStyle="1">
    <w:name w:val="四号 居中"/>
    <w:basedOn w:val="869"/>
    <w:next w:val="1163"/>
    <w:qFormat/>
    <w:pPr>
      <w:ind w:left="0" w:firstLine="6144"/>
      <w:jc w:val="center"/>
      <w:spacing w:before="0" w:after="0" w:line="360" w:lineRule="auto"/>
    </w:pPr>
    <w:rPr>
      <w:rFonts w:ascii="Times New Roman" w:hAnsi="Times New Roman" w:cs="Times New Roman"/>
    </w:rPr>
  </w:style>
  <w:style w:type="paragraph" w:styleId="1170" w:customStyle="1">
    <w:name w:val="p0"/>
    <w:next w:val="868"/>
    <w:qFormat/>
    <w:pPr>
      <w:ind w:firstLine="2048"/>
      <w:spacing w:line="360" w:lineRule="auto"/>
    </w:pPr>
    <w:rPr>
      <w:rFonts w:ascii="Calibri" w:hAnsi="Calibri"/>
    </w:rPr>
  </w:style>
  <w:style w:type="paragraph" w:styleId="1171" w:customStyle="1">
    <w:name w:val="列表编号 21"/>
    <w:basedOn w:val="869"/>
    <w:next w:val="1172"/>
    <w:qFormat/>
    <w:pPr>
      <w:ind w:left="0" w:firstLine="2560"/>
      <w:spacing w:before="0" w:after="0" w:line="360" w:lineRule="auto"/>
    </w:pPr>
    <w:rPr>
      <w:rFonts w:ascii="Times New Roman" w:hAnsi="Times New Roman" w:cs="Times New Roman"/>
    </w:rPr>
  </w:style>
  <w:style w:type="paragraph" w:styleId="1172" w:customStyle="1">
    <w:name w:val="正文文本 21"/>
    <w:basedOn w:val="869"/>
    <w:next w:val="1053"/>
    <w:qFormat/>
    <w:pPr>
      <w:ind w:left="0" w:firstLine="2560"/>
      <w:jc w:val="center"/>
      <w:spacing w:before="0" w:after="120" w:line="480" w:lineRule="auto"/>
    </w:pPr>
    <w:rPr>
      <w:rFonts w:ascii="Times New Roman" w:hAnsi="Times New Roman" w:cs="Times New Roman"/>
    </w:rPr>
  </w:style>
  <w:style w:type="paragraph" w:styleId="1173" w:customStyle="1">
    <w:name w:val="a2"/>
    <w:basedOn w:val="869"/>
    <w:next w:val="908"/>
    <w:qFormat/>
    <w:pPr>
      <w:ind w:left="0" w:firstLine="1024"/>
      <w:spacing w:before="280" w:after="280" w:line="240" w:lineRule="auto"/>
    </w:pPr>
    <w:rPr>
      <w:rFonts w:ascii="Times New Roman" w:hAnsi="Times New Roman" w:cs="Times New Roman"/>
    </w:rPr>
  </w:style>
  <w:style w:type="paragraph" w:styleId="1174" w:customStyle="1">
    <w:name w:val="font8"/>
    <w:basedOn w:val="869"/>
    <w:next w:val="1098"/>
    <w:qFormat/>
    <w:pPr>
      <w:ind w:left="0" w:firstLine="2048"/>
      <w:spacing w:before="280" w:after="280" w:line="240" w:lineRule="auto"/>
    </w:pPr>
    <w:rPr>
      <w:rFonts w:ascii="Times New Roman" w:hAnsi="Times New Roman" w:cs="Times New Roman"/>
    </w:rPr>
  </w:style>
  <w:style w:type="paragraph" w:styleId="1175" w:customStyle="1">
    <w:name w:val="Char Char Char Char Char Char1 Char Char Char Char Char Char1 Char Char Char Char Char Char Char"/>
    <w:basedOn w:val="869"/>
    <w:next w:val="1176"/>
    <w:qFormat/>
    <w:pPr>
      <w:ind w:left="0" w:firstLine="2560"/>
      <w:spacing w:before="0" w:after="0" w:line="240" w:lineRule="auto"/>
    </w:pPr>
    <w:rPr>
      <w:rFonts w:ascii="Times New Roman" w:hAnsi="Times New Roman" w:cs="Times New Roman"/>
    </w:rPr>
  </w:style>
  <w:style w:type="paragraph" w:styleId="1176" w:customStyle="1">
    <w:name w:val="xl87"/>
    <w:basedOn w:val="869"/>
    <w:next w:val="1132"/>
    <w:qFormat/>
    <w:pPr>
      <w:ind w:left="0" w:firstLine="5120"/>
      <w:spacing w:before="280" w:after="280" w:line="240" w:lineRule="auto"/>
    </w:pPr>
    <w:rPr>
      <w:rFonts w:ascii="Times New Roman" w:hAnsi="Times New Roman" w:cs="Times New Roman"/>
    </w:rPr>
  </w:style>
  <w:style w:type="paragraph" w:styleId="1177" w:customStyle="1">
    <w:name w:val="444"/>
    <w:basedOn w:val="869"/>
    <w:next w:val="890"/>
    <w:qFormat/>
    <w:pPr>
      <w:ind w:left="0" w:firstLine="4608"/>
      <w:jc w:val="center"/>
      <w:spacing w:before="0" w:after="0" w:line="312" w:lineRule="atLeast"/>
    </w:pPr>
    <w:rPr>
      <w:rFonts w:ascii="Times New Roman" w:hAnsi="Times New Roman" w:cs="Times New Roman"/>
    </w:rPr>
  </w:style>
  <w:style w:type="paragraph" w:styleId="1178" w:customStyle="1">
    <w:name w:val="表格文字图表文字"/>
    <w:basedOn w:val="869"/>
    <w:next w:val="1179"/>
    <w:qFormat/>
    <w:pPr>
      <w:ind w:left="0" w:firstLine="3584"/>
      <w:jc w:val="center"/>
      <w:spacing w:before="0" w:after="0" w:line="240" w:lineRule="auto"/>
    </w:pPr>
    <w:rPr>
      <w:rFonts w:ascii="Times New Roman" w:hAnsi="Times New Roman" w:cs="Times New Roman"/>
    </w:rPr>
  </w:style>
  <w:style w:type="paragraph" w:styleId="1179" w:customStyle="1">
    <w:name w:val="样式 目录 3 + 左侧:  2 字符1"/>
    <w:next w:val="1180"/>
    <w:qFormat/>
    <w:pPr>
      <w:ind w:left="960" w:firstLine="5120"/>
      <w:spacing w:line="360" w:lineRule="auto"/>
      <w:widowControl w:val="off"/>
    </w:pPr>
    <w:rPr>
      <w:rFonts w:ascii="Calibri" w:hAnsi="Calibri"/>
    </w:rPr>
  </w:style>
  <w:style w:type="paragraph" w:styleId="1180" w:customStyle="1">
    <w:name w:val="文档正文"/>
    <w:basedOn w:val="869"/>
    <w:next w:val="1181"/>
    <w:qFormat/>
    <w:pPr>
      <w:ind w:left="567" w:firstLine="3639"/>
      <w:spacing w:before="0" w:after="0" w:line="480" w:lineRule="atLeast"/>
    </w:pPr>
    <w:rPr>
      <w:rFonts w:ascii="Times New Roman" w:hAnsi="Times New Roman" w:cs="Times New Roman"/>
    </w:rPr>
  </w:style>
  <w:style w:type="paragraph" w:styleId="1181" w:customStyle="1">
    <w:name w:val="列表框2"/>
    <w:next w:val="1182"/>
    <w:qFormat/>
    <w:pPr>
      <w:ind w:firstLine="2048"/>
      <w:spacing w:line="460" w:lineRule="exact"/>
    </w:pPr>
    <w:rPr>
      <w:rFonts w:ascii="Calibri" w:hAnsi="Calibri"/>
    </w:rPr>
  </w:style>
  <w:style w:type="paragraph" w:styleId="1182" w:customStyle="1">
    <w:name w:val="font10"/>
    <w:basedOn w:val="869"/>
    <w:next w:val="901"/>
    <w:qFormat/>
    <w:pPr>
      <w:ind w:left="0" w:firstLine="3584"/>
      <w:spacing w:before="280" w:after="280" w:line="240" w:lineRule="auto"/>
    </w:pPr>
    <w:rPr>
      <w:rFonts w:ascii="Times New Roman" w:hAnsi="Times New Roman" w:cs="Times New Roman"/>
    </w:rPr>
  </w:style>
  <w:style w:type="paragraph" w:styleId="1183" w:customStyle="1">
    <w:name w:val="纯文本1"/>
    <w:basedOn w:val="869"/>
    <w:next w:val="913"/>
    <w:qFormat/>
    <w:pPr>
      <w:ind w:left="0" w:firstLine="3584"/>
      <w:spacing w:before="0" w:after="0" w:line="240" w:lineRule="auto"/>
    </w:pPr>
    <w:rPr>
      <w:rFonts w:ascii="Times New Roman" w:hAnsi="Times New Roman" w:cs="Times New Roman"/>
    </w:rPr>
  </w:style>
  <w:style w:type="paragraph" w:styleId="1184" w:customStyle="1">
    <w:name w:val="索引 91"/>
    <w:basedOn w:val="869"/>
    <w:next w:val="868"/>
    <w:qFormat/>
    <w:pPr>
      <w:ind w:left="1600" w:firstLine="2560"/>
      <w:jc w:val="center"/>
      <w:spacing w:before="0" w:after="0" w:line="360" w:lineRule="auto"/>
    </w:pPr>
    <w:rPr>
      <w:rFonts w:ascii="Times New Roman" w:hAnsi="Times New Roman" w:cs="Times New Roman"/>
    </w:rPr>
  </w:style>
  <w:style w:type="paragraph" w:styleId="1185" w:customStyle="1">
    <w:name w:val="xl79"/>
    <w:basedOn w:val="869"/>
    <w:next w:val="1161"/>
    <w:qFormat/>
    <w:pPr>
      <w:ind w:left="0" w:firstLine="3584"/>
      <w:jc w:val="center"/>
      <w:spacing w:before="280" w:after="280" w:line="240" w:lineRule="auto"/>
    </w:pPr>
    <w:rPr>
      <w:rFonts w:ascii="Times New Roman" w:hAnsi="Times New Roman" w:cs="Times New Roman"/>
    </w:rPr>
  </w:style>
  <w:style w:type="paragraph" w:styleId="1186" w:customStyle="1">
    <w:name w:val="表格文字（4号居中）"/>
    <w:next w:val="1187"/>
    <w:qFormat/>
    <w:pPr>
      <w:ind w:firstLine="2560"/>
      <w:jc w:val="center"/>
    </w:pPr>
    <w:rPr>
      <w:rFonts w:ascii="Calibri" w:hAnsi="Calibri"/>
    </w:rPr>
  </w:style>
  <w:style w:type="paragraph" w:styleId="1187" w:customStyle="1">
    <w:name w:val="!方块加粗"/>
    <w:basedOn w:val="869"/>
    <w:next w:val="1154"/>
    <w:qFormat/>
    <w:pPr>
      <w:ind w:left="600" w:firstLine="5212"/>
      <w:spacing w:before="0" w:after="0" w:line="360" w:lineRule="auto"/>
    </w:pPr>
    <w:rPr>
      <w:rFonts w:ascii="Times New Roman" w:hAnsi="Times New Roman" w:cs="Times New Roman"/>
    </w:rPr>
  </w:style>
  <w:style w:type="paragraph" w:styleId="1188" w:customStyle="1">
    <w:name w:val="xl75"/>
    <w:basedOn w:val="869"/>
    <w:next w:val="914"/>
    <w:qFormat/>
    <w:pPr>
      <w:ind w:left="0" w:firstLine="3584"/>
      <w:jc w:val="center"/>
      <w:spacing w:before="280" w:after="280" w:line="240" w:lineRule="auto"/>
    </w:pPr>
    <w:rPr>
      <w:rFonts w:ascii="Times New Roman" w:hAnsi="Times New Roman" w:cs="Times New Roman"/>
    </w:rPr>
  </w:style>
  <w:style w:type="paragraph" w:styleId="1189" w:customStyle="1">
    <w:name w:val="xl81"/>
    <w:basedOn w:val="869"/>
    <w:next w:val="1190"/>
    <w:qFormat/>
    <w:pPr>
      <w:ind w:left="0" w:firstLine="5120"/>
      <w:spacing w:before="280" w:after="280" w:line="240" w:lineRule="auto"/>
    </w:pPr>
    <w:rPr>
      <w:rFonts w:ascii="Times New Roman" w:hAnsi="Times New Roman" w:cs="Times New Roman"/>
    </w:rPr>
  </w:style>
  <w:style w:type="paragraph" w:styleId="1190" w:customStyle="1">
    <w:name w:val="xl25"/>
    <w:basedOn w:val="869"/>
    <w:next w:val="1191"/>
    <w:qFormat/>
    <w:pPr>
      <w:ind w:left="0" w:firstLine="14"/>
      <w:spacing w:before="280" w:after="280" w:line="240" w:lineRule="auto"/>
      <w:shd w:val="clear" w:color="000000" w:fill="ffffff"/>
    </w:pPr>
    <w:rPr>
      <w:rFonts w:ascii="Times New Roman" w:hAnsi="Times New Roman" w:cs="Times New Roman"/>
    </w:rPr>
  </w:style>
  <w:style w:type="paragraph" w:styleId="1191" w:customStyle="1">
    <w:name w:val="普通(网站)1"/>
    <w:basedOn w:val="869"/>
    <w:next w:val="1192"/>
    <w:qFormat/>
    <w:pPr>
      <w:ind w:left="200" w:firstLine="1224"/>
      <w:spacing w:before="280" w:after="280" w:line="240" w:lineRule="auto"/>
    </w:pPr>
    <w:rPr>
      <w:rFonts w:ascii="Times New Roman" w:hAnsi="Times New Roman" w:cs="Times New Roman"/>
    </w:rPr>
  </w:style>
  <w:style w:type="paragraph" w:styleId="1192" w:customStyle="1">
    <w:name w:val="xl27"/>
    <w:basedOn w:val="869"/>
    <w:next w:val="1178"/>
    <w:qFormat/>
    <w:pPr>
      <w:ind w:left="0" w:firstLine="20"/>
      <w:spacing w:before="280" w:after="280" w:line="240" w:lineRule="auto"/>
      <w:shd w:val="clear" w:color="000000" w:fill="ffffff"/>
    </w:pPr>
    <w:rPr>
      <w:rFonts w:ascii="Times New Roman" w:hAnsi="Times New Roman" w:cs="Times New Roman"/>
    </w:rPr>
  </w:style>
  <w:style w:type="paragraph" w:styleId="1193" w:customStyle="1">
    <w:name w:val="H 4"/>
    <w:basedOn w:val="873"/>
    <w:next w:val="1194"/>
    <w:qFormat/>
    <w:pPr>
      <w:ind w:left="426" w:firstLine="24"/>
      <w:spacing w:before="0" w:after="0" w:line="360" w:lineRule="auto"/>
      <w:outlineLvl w:val="3"/>
    </w:pPr>
  </w:style>
  <w:style w:type="paragraph" w:styleId="1194" w:customStyle="1">
    <w:name w:val="xl82"/>
    <w:basedOn w:val="869"/>
    <w:next w:val="1189"/>
    <w:qFormat/>
    <w:pPr>
      <w:ind w:left="0" w:firstLine="5120"/>
      <w:spacing w:before="280" w:after="280" w:line="240" w:lineRule="auto"/>
    </w:pPr>
    <w:rPr>
      <w:rFonts w:ascii="Times New Roman" w:hAnsi="Times New Roman" w:cs="Times New Roman"/>
    </w:rPr>
  </w:style>
  <w:style w:type="paragraph" w:styleId="1195" w:customStyle="1">
    <w:name w:val="Char Char Char Char Char Char Char Char"/>
    <w:next w:val="1196"/>
    <w:qFormat/>
    <w:pPr>
      <w:ind w:firstLine="14"/>
      <w:jc w:val="both"/>
      <w:shd w:val="clear" w:color="000000" w:fill="000080"/>
      <w:widowControl w:val="off"/>
    </w:pPr>
    <w:rPr>
      <w:rFonts w:ascii="Calibri" w:hAnsi="Calibri"/>
    </w:rPr>
  </w:style>
  <w:style w:type="paragraph" w:styleId="1196" w:customStyle="1">
    <w:name w:val="Char Char Char Char Char Char1 Char Char Char1 Char Char Char Char Char Char Char Char Char Char Char Char Char Char Char"/>
    <w:basedOn w:val="869"/>
    <w:next w:val="1197"/>
    <w:qFormat/>
    <w:pPr>
      <w:ind w:left="0" w:firstLine="2560"/>
      <w:spacing w:before="0" w:after="0" w:line="240" w:lineRule="auto"/>
    </w:pPr>
    <w:rPr>
      <w:rFonts w:ascii="Times New Roman" w:hAnsi="Times New Roman" w:cs="Times New Roman"/>
    </w:rPr>
  </w:style>
  <w:style w:type="paragraph" w:styleId="1197" w:customStyle="1">
    <w:name w:val="样式1"/>
    <w:basedOn w:val="869"/>
    <w:next w:val="1198"/>
    <w:qFormat/>
    <w:pPr>
      <w:ind w:left="0" w:firstLine="1536"/>
      <w:spacing w:before="120" w:after="120" w:line="300" w:lineRule="auto"/>
    </w:pPr>
    <w:rPr>
      <w:rFonts w:ascii="Times New Roman" w:hAnsi="Times New Roman" w:cs="Times New Roman"/>
    </w:rPr>
  </w:style>
  <w:style w:type="paragraph" w:styleId="1198" w:customStyle="1">
    <w:name w:val="索引 41"/>
    <w:basedOn w:val="869"/>
    <w:next w:val="868"/>
    <w:qFormat/>
    <w:pPr>
      <w:ind w:left="600" w:firstLine="2560"/>
      <w:jc w:val="center"/>
      <w:spacing w:before="0" w:after="0" w:line="360" w:lineRule="auto"/>
    </w:pPr>
    <w:rPr>
      <w:rFonts w:ascii="Times New Roman" w:hAnsi="Times New Roman" w:cs="Times New Roman"/>
    </w:rPr>
  </w:style>
  <w:style w:type="paragraph" w:styleId="1199" w:customStyle="1">
    <w:name w:val="自定义二"/>
    <w:basedOn w:val="869"/>
    <w:next w:val="868"/>
    <w:qFormat/>
    <w:pPr>
      <w:ind w:left="0" w:firstLine="14"/>
      <w:spacing w:before="0" w:after="0" w:line="360" w:lineRule="auto"/>
      <w:outlineLvl w:val="1"/>
    </w:pPr>
    <w:rPr>
      <w:rFonts w:ascii="Times New Roman" w:hAnsi="Times New Roman" w:cs="Times New Roman"/>
    </w:rPr>
  </w:style>
  <w:style w:type="paragraph" w:styleId="1200" w:customStyle="1">
    <w:name w:val="Bullet"/>
    <w:next w:val="1138"/>
    <w:qFormat/>
    <w:pPr>
      <w:ind w:left="567" w:right="2835" w:firstLine="3584"/>
      <w:spacing w:after="60"/>
    </w:pPr>
    <w:rPr>
      <w:rFonts w:ascii="Calibri" w:hAnsi="Calibri"/>
    </w:rPr>
  </w:style>
  <w:style w:type="paragraph" w:styleId="1201" w:customStyle="1">
    <w:name w:val="Char Char Char Char Char Char1"/>
    <w:basedOn w:val="869"/>
    <w:next w:val="1202"/>
    <w:qFormat/>
    <w:pPr>
      <w:ind w:left="0" w:firstLine="2560"/>
      <w:spacing w:before="0" w:after="0" w:line="240" w:lineRule="auto"/>
    </w:pPr>
    <w:rPr>
      <w:rFonts w:ascii="Times New Roman" w:hAnsi="Times New Roman" w:cs="Times New Roman"/>
    </w:rPr>
  </w:style>
  <w:style w:type="paragraph" w:styleId="1202" w:customStyle="1">
    <w:name w:val="正文缩进2"/>
    <w:basedOn w:val="869"/>
    <w:next w:val="1203"/>
    <w:qFormat/>
    <w:pPr>
      <w:ind w:left="420" w:firstLine="1188"/>
      <w:spacing w:before="0" w:after="0" w:line="240" w:lineRule="auto"/>
    </w:pPr>
    <w:rPr>
      <w:rFonts w:ascii="Times New Roman" w:hAnsi="Times New Roman" w:cs="Times New Roman"/>
    </w:rPr>
  </w:style>
  <w:style w:type="paragraph" w:styleId="1203" w:customStyle="1">
    <w:name w:val="列出段落2"/>
    <w:basedOn w:val="869"/>
    <w:next w:val="1204"/>
    <w:qFormat/>
    <w:pPr>
      <w:ind w:left="420" w:firstLine="3748"/>
      <w:spacing w:before="0" w:after="0" w:line="240" w:lineRule="auto"/>
    </w:pPr>
    <w:rPr>
      <w:rFonts w:ascii="Times New Roman" w:hAnsi="Times New Roman" w:cs="Times New Roman"/>
    </w:rPr>
  </w:style>
  <w:style w:type="paragraph" w:styleId="1204" w:customStyle="1">
    <w:name w:val="正文文本缩进 31"/>
    <w:basedOn w:val="869"/>
    <w:next w:val="1205"/>
    <w:qFormat/>
    <w:pPr>
      <w:ind w:left="1200" w:firstLine="1248"/>
      <w:spacing w:before="120" w:after="0" w:line="22" w:lineRule="atLeast"/>
    </w:pPr>
    <w:rPr>
      <w:rFonts w:ascii="Times New Roman" w:hAnsi="Times New Roman" w:cs="Times New Roman"/>
    </w:rPr>
  </w:style>
  <w:style w:type="paragraph" w:styleId="1205" w:customStyle="1">
    <w:name w:val="样式 正文首行缩进 + 首行缩进:  2 字符5"/>
    <w:next w:val="1206"/>
    <w:qFormat/>
    <w:pPr>
      <w:ind w:left="200" w:firstLine="3784"/>
      <w:spacing w:line="300" w:lineRule="auto"/>
    </w:pPr>
    <w:rPr>
      <w:rFonts w:ascii="Calibri" w:hAnsi="Calibri"/>
    </w:rPr>
  </w:style>
  <w:style w:type="paragraph" w:styleId="1206" w:customStyle="1">
    <w:name w:val="Char2"/>
    <w:basedOn w:val="869"/>
    <w:next w:val="1200"/>
    <w:qFormat/>
    <w:pPr>
      <w:ind w:left="0" w:firstLine="3584"/>
      <w:spacing w:before="0" w:after="160" w:line="240" w:lineRule="exact"/>
    </w:pPr>
    <w:rPr>
      <w:rFonts w:ascii="Times New Roman" w:hAnsi="Times New Roman" w:cs="Times New Roman"/>
    </w:rPr>
  </w:style>
  <w:style w:type="paragraph" w:styleId="1207" w:customStyle="1">
    <w:name w:val="WPSOffice手动目录 1"/>
    <w:qFormat/>
  </w:style>
  <w:style w:type="paragraph" w:styleId="1208" w:customStyle="1">
    <w:name w:val="纯文本4"/>
    <w:basedOn w:val="868"/>
    <w:qFormat/>
    <w:pPr>
      <w:ind w:left="0"/>
      <w:widowControl w:val="off"/>
    </w:pPr>
    <w:rPr>
      <w:rFonts w:ascii="宋体" w:hAnsi="Courier New" w:eastAsia="楷体_GB2312" w:cs="Times New Roman"/>
      <w:sz w:val="26"/>
    </w:rPr>
  </w:style>
  <w:style w:type="paragraph" w:styleId="1209" w:customStyle="1">
    <w:name w:val="Char Char Char Char Char Char Char Char Char Char Char Char Char Char Char Char"/>
    <w:basedOn w:val="869"/>
    <w:next w:val="1210"/>
    <w:qFormat/>
    <w:pPr>
      <w:ind w:left="682" w:firstLine="1224"/>
      <w:spacing w:before="0" w:after="0" w:line="360" w:lineRule="auto"/>
    </w:pPr>
    <w:rPr>
      <w:rFonts w:ascii="Times New Roman" w:hAnsi="Times New Roman" w:cs="Times New Roman"/>
    </w:rPr>
  </w:style>
  <w:style w:type="paragraph" w:styleId="1210" w:customStyle="1">
    <w:name w:val="列表编号 51"/>
    <w:basedOn w:val="869"/>
    <w:next w:val="1211"/>
    <w:qFormat/>
    <w:pPr>
      <w:ind w:left="900" w:firstLine="2652"/>
      <w:spacing w:before="0" w:after="0" w:line="360" w:lineRule="auto"/>
    </w:pPr>
    <w:rPr>
      <w:rFonts w:ascii="Times New Roman" w:hAnsi="Times New Roman" w:cs="Times New Roman"/>
    </w:rPr>
  </w:style>
  <w:style w:type="paragraph" w:styleId="1211" w:customStyle="1">
    <w:name w:val="样式 标题 1 + 黑体 (符号) 宋体 三号 段前: 7.8 磅 段后: 7.8 磅 行距: 1.5 倍行距"/>
    <w:basedOn w:val="870"/>
    <w:next w:val="1212"/>
    <w:qFormat/>
    <w:pPr>
      <w:ind w:left="432" w:firstLine="18"/>
      <w:spacing w:before="40" w:after="40" w:line="360" w:lineRule="auto"/>
      <w:outlineLvl w:val="0"/>
    </w:pPr>
  </w:style>
  <w:style w:type="paragraph" w:styleId="1212" w:customStyle="1">
    <w:name w:val="表格用"/>
    <w:basedOn w:val="869"/>
    <w:next w:val="1169"/>
    <w:qFormat/>
    <w:pPr>
      <w:ind w:left="0" w:firstLine="1024"/>
      <w:spacing w:before="0" w:after="0" w:line="360" w:lineRule="auto"/>
    </w:pPr>
    <w:rPr>
      <w:rFonts w:ascii="Times New Roman" w:hAnsi="Times New Roman" w:cs="Times New Roman"/>
    </w:rPr>
  </w:style>
  <w:style w:type="paragraph" w:styleId="1213" w:customStyle="1">
    <w:name w:val="xl71"/>
    <w:basedOn w:val="869"/>
    <w:next w:val="1214"/>
    <w:qFormat/>
    <w:pPr>
      <w:ind w:left="0" w:firstLine="1536"/>
      <w:spacing w:before="280" w:after="280" w:line="240" w:lineRule="auto"/>
    </w:pPr>
    <w:rPr>
      <w:rFonts w:ascii="Times New Roman" w:hAnsi="Times New Roman" w:cs="Times New Roman"/>
    </w:rPr>
  </w:style>
  <w:style w:type="paragraph" w:styleId="1214" w:customStyle="1">
    <w:name w:val="正文文本 31"/>
    <w:basedOn w:val="869"/>
    <w:next w:val="1215"/>
    <w:qFormat/>
    <w:pPr>
      <w:ind w:left="0" w:firstLine="3584"/>
      <w:jc w:val="center"/>
      <w:spacing w:before="0" w:after="120" w:line="360" w:lineRule="auto"/>
    </w:pPr>
    <w:rPr>
      <w:rFonts w:ascii="Times New Roman" w:hAnsi="Times New Roman" w:cs="Times New Roman"/>
    </w:rPr>
  </w:style>
  <w:style w:type="paragraph" w:styleId="1215" w:customStyle="1">
    <w:name w:val="列出段落111"/>
    <w:basedOn w:val="869"/>
    <w:next w:val="1151"/>
    <w:qFormat/>
    <w:pPr>
      <w:ind w:left="420" w:firstLine="3748"/>
      <w:spacing w:before="0" w:after="0" w:line="240" w:lineRule="auto"/>
    </w:pPr>
    <w:rPr>
      <w:rFonts w:ascii="Times New Roman" w:hAnsi="Times New Roman" w:cs="Times New Roman"/>
    </w:rPr>
  </w:style>
  <w:style w:type="paragraph" w:styleId="1216" w:customStyle="1">
    <w:name w:val="修订1"/>
    <w:qFormat/>
    <w:rPr>
      <w:rFonts w:ascii="Calibri" w:hAnsi="Calibri"/>
    </w:rPr>
  </w:style>
  <w:style w:type="paragraph" w:styleId="1217" w:customStyle="1">
    <w:name w:val="正文文本缩进 21"/>
    <w:basedOn w:val="869"/>
    <w:next w:val="1157"/>
    <w:qFormat/>
    <w:pPr>
      <w:ind w:left="480" w:firstLine="4832"/>
      <w:spacing w:before="0" w:after="0" w:line="240" w:lineRule="auto"/>
    </w:pPr>
    <w:rPr>
      <w:rFonts w:ascii="Times New Roman" w:hAnsi="Times New Roman" w:cs="Times New Roman"/>
    </w:rPr>
  </w:style>
  <w:style w:type="paragraph" w:styleId="1218" w:customStyle="1">
    <w:name w:val="Char Char4 Char Char"/>
    <w:basedOn w:val="869"/>
    <w:next w:val="1167"/>
    <w:qFormat/>
    <w:pPr>
      <w:ind w:left="0" w:firstLine="2560"/>
      <w:spacing w:before="0" w:after="0" w:line="240" w:lineRule="auto"/>
    </w:pPr>
    <w:rPr>
      <w:rFonts w:ascii="Times New Roman" w:hAnsi="Times New Roman" w:cs="Times New Roman"/>
    </w:rPr>
  </w:style>
  <w:style w:type="paragraph" w:styleId="1219" w:customStyle="1">
    <w:name w:val="样式"/>
    <w:next w:val="868"/>
    <w:qFormat/>
    <w:pPr>
      <w:ind w:firstLine="3584"/>
      <w:widowControl w:val="off"/>
    </w:pPr>
    <w:rPr>
      <w:rFonts w:ascii="Calibri" w:hAnsi="Calibri"/>
    </w:rPr>
  </w:style>
  <w:style w:type="paragraph" w:styleId="1220" w:customStyle="1">
    <w:name w:val="TOC 标题1"/>
    <w:basedOn w:val="870"/>
    <w:next w:val="868"/>
    <w:qFormat/>
    <w:pPr>
      <w:ind w:left="0" w:firstLine="6144"/>
      <w:spacing w:before="480" w:after="0" w:line="276" w:lineRule="auto"/>
    </w:pPr>
    <w:rPr>
      <w:b/>
      <w:sz w:val="30"/>
    </w:rPr>
  </w:style>
  <w:style w:type="paragraph" w:styleId="1221" w:customStyle="1">
    <w:name w:val="纯文本3"/>
    <w:basedOn w:val="868"/>
    <w:qFormat/>
    <w:rPr>
      <w:rFonts w:ascii="宋体" w:hAnsi="Courier New" w:cs="Times New Roman"/>
    </w:rPr>
  </w:style>
  <w:style w:type="paragraph" w:styleId="1222" w:customStyle="1">
    <w:name w:val="afont"/>
    <w:basedOn w:val="869"/>
    <w:next w:val="894"/>
    <w:qFormat/>
    <w:pPr>
      <w:ind w:left="0" w:firstLine="2048"/>
      <w:spacing w:before="100" w:after="100" w:line="285" w:lineRule="atLeast"/>
    </w:pPr>
    <w:rPr>
      <w:rFonts w:ascii="Times New Roman" w:hAnsi="Times New Roman" w:cs="Times New Roman"/>
    </w:rPr>
  </w:style>
  <w:style w:type="paragraph" w:styleId="1223" w:customStyle="1">
    <w:name w:val="xl85"/>
    <w:basedOn w:val="869"/>
    <w:next w:val="1224"/>
    <w:qFormat/>
    <w:pPr>
      <w:ind w:left="0" w:firstLine="2048"/>
      <w:jc w:val="center"/>
      <w:spacing w:before="280" w:after="280" w:line="240" w:lineRule="auto"/>
    </w:pPr>
    <w:rPr>
      <w:rFonts w:ascii="Times New Roman" w:hAnsi="Times New Roman" w:cs="Times New Roman"/>
    </w:rPr>
  </w:style>
  <w:style w:type="paragraph" w:styleId="1224" w:customStyle="1">
    <w:name w:val="文章总标题"/>
    <w:basedOn w:val="869"/>
    <w:next w:val="1225"/>
    <w:qFormat/>
    <w:pPr>
      <w:ind w:left="0" w:firstLine="7168"/>
      <w:jc w:val="center"/>
      <w:spacing w:before="566" w:after="544" w:line="566" w:lineRule="atLeast"/>
    </w:pPr>
    <w:rPr>
      <w:rFonts w:ascii="Times New Roman" w:hAnsi="Times New Roman" w:cs="Times New Roman"/>
    </w:rPr>
  </w:style>
  <w:style w:type="paragraph" w:styleId="1225" w:customStyle="1">
    <w:name w:val="样式 首行缩进:  2 字符"/>
    <w:basedOn w:val="869"/>
    <w:next w:val="1188"/>
    <w:qFormat/>
    <w:pPr>
      <w:ind w:left="200" w:firstLine="1224"/>
      <w:spacing w:before="0" w:after="0" w:line="400" w:lineRule="exact"/>
    </w:pPr>
    <w:rPr>
      <w:rFonts w:ascii="Times New Roman" w:hAnsi="Times New Roman" w:cs="Times New Roman"/>
    </w:rPr>
  </w:style>
  <w:style w:type="paragraph" w:styleId="1226" w:customStyle="1">
    <w:name w:val="二级条标题"/>
    <w:basedOn w:val="869"/>
    <w:next w:val="868"/>
    <w:qFormat/>
    <w:pPr>
      <w:ind w:left="0" w:firstLine="8"/>
      <w:spacing w:before="0" w:after="0" w:line="240" w:lineRule="auto"/>
      <w:outlineLvl w:val="3"/>
    </w:pPr>
    <w:rPr>
      <w:rFonts w:ascii="Times New Roman" w:hAnsi="Times New Roman" w:cs="Times New Roman"/>
    </w:rPr>
  </w:style>
  <w:style w:type="paragraph" w:styleId="1227" w:customStyle="1">
    <w:name w:val="Plain Text*"/>
    <w:basedOn w:val="868"/>
    <w:qFormat/>
    <w:pPr>
      <w:ind w:left="0"/>
      <w:jc w:val="left"/>
    </w:pPr>
    <w:rPr>
      <w:rFonts w:ascii="宋体" w:hAnsi="宋体" w:eastAsia="楷体_GB2312" w:cs="Courier New"/>
      <w:sz w:val="26"/>
      <w:lang w:val="zh-CN"/>
    </w:rPr>
  </w:style>
  <w:style w:type="paragraph" w:styleId="1228" w:customStyle="1">
    <w:name w:val="样式 加粗 居中2"/>
    <w:basedOn w:val="869"/>
    <w:next w:val="1080"/>
    <w:qFormat/>
    <w:pPr>
      <w:ind w:left="0" w:firstLine="2560"/>
      <w:jc w:val="center"/>
      <w:spacing w:before="0" w:after="0" w:line="360" w:lineRule="auto"/>
    </w:pPr>
    <w:rPr>
      <w:rFonts w:ascii="Times New Roman" w:hAnsi="Times New Roman" w:cs="Times New Roman"/>
    </w:rPr>
  </w:style>
  <w:style w:type="paragraph" w:styleId="1229" w:customStyle="1">
    <w:name w:val="标准文本"/>
    <w:basedOn w:val="869"/>
    <w:next w:val="1183"/>
    <w:qFormat/>
    <w:pPr>
      <w:ind w:left="480" w:firstLine="2784"/>
      <w:spacing w:before="0" w:after="0" w:line="360" w:lineRule="auto"/>
    </w:pPr>
    <w:rPr>
      <w:rFonts w:ascii="Times New Roman" w:hAnsi="Times New Roman" w:cs="Times New Roman"/>
    </w:rPr>
  </w:style>
  <w:style w:type="paragraph" w:styleId="1230" w:customStyle="1">
    <w:name w:val="font5"/>
    <w:basedOn w:val="869"/>
    <w:next w:val="1231"/>
    <w:qFormat/>
    <w:pPr>
      <w:ind w:left="0" w:firstLine="5120"/>
      <w:spacing w:before="280" w:after="280" w:line="240" w:lineRule="auto"/>
    </w:pPr>
    <w:rPr>
      <w:rFonts w:ascii="Times New Roman" w:hAnsi="Times New Roman" w:cs="Times New Roman"/>
    </w:rPr>
  </w:style>
  <w:style w:type="paragraph" w:styleId="1231" w:customStyle="1">
    <w:name w:val="索引标题1"/>
    <w:basedOn w:val="869"/>
    <w:next w:val="1110"/>
    <w:qFormat/>
    <w:pPr>
      <w:ind w:left="0" w:firstLine="4608"/>
      <w:jc w:val="center"/>
      <w:spacing w:before="0" w:after="0" w:line="360" w:lineRule="auto"/>
    </w:pPr>
    <w:rPr>
      <w:rFonts w:ascii="Times New Roman" w:hAnsi="Times New Roman" w:cs="Times New Roman"/>
    </w:rPr>
  </w:style>
  <w:style w:type="paragraph" w:styleId="1232" w:customStyle="1">
    <w:name w:val="Char Char Char Char Char Char1 Char Char Char1 Char Char Char Char Char Char Char Char Char Char Char Char Char Char Char Char"/>
    <w:basedOn w:val="869"/>
    <w:next w:val="1233"/>
    <w:qFormat/>
    <w:pPr>
      <w:ind w:left="0" w:firstLine="2560"/>
      <w:spacing w:before="0" w:after="0" w:line="240" w:lineRule="auto"/>
    </w:pPr>
    <w:rPr>
      <w:rFonts w:ascii="Times New Roman" w:hAnsi="Times New Roman" w:cs="Times New Roman"/>
    </w:rPr>
  </w:style>
  <w:style w:type="paragraph" w:styleId="1233" w:customStyle="1">
    <w:name w:val="1正文"/>
    <w:basedOn w:val="869"/>
    <w:next w:val="1234"/>
    <w:qFormat/>
    <w:pPr>
      <w:ind w:left="480" w:firstLine="2784"/>
      <w:spacing w:before="0" w:after="0" w:line="300" w:lineRule="auto"/>
    </w:pPr>
    <w:rPr>
      <w:rFonts w:ascii="Times New Roman" w:hAnsi="Times New Roman" w:cs="Times New Roman"/>
    </w:rPr>
  </w:style>
  <w:style w:type="paragraph" w:styleId="1234" w:customStyle="1">
    <w:name w:val="目录2"/>
    <w:basedOn w:val="869"/>
    <w:next w:val="868"/>
    <w:qFormat/>
    <w:pPr>
      <w:ind w:left="209" w:firstLine="5329"/>
      <w:spacing w:before="0" w:after="0" w:line="317" w:lineRule="atLeast"/>
    </w:pPr>
    <w:rPr>
      <w:rFonts w:ascii="Times New Roman" w:hAnsi="Times New Roman" w:cs="Times New Roman"/>
    </w:rPr>
  </w:style>
  <w:style w:type="paragraph" w:styleId="1235" w:customStyle="1">
    <w:name w:val="图表目录1"/>
    <w:basedOn w:val="869"/>
    <w:next w:val="868"/>
    <w:qFormat/>
    <w:pPr>
      <w:ind w:left="200" w:firstLine="2616"/>
      <w:jc w:val="center"/>
      <w:spacing w:before="0" w:after="0" w:line="360" w:lineRule="auto"/>
    </w:pPr>
    <w:rPr>
      <w:rFonts w:ascii="Times New Roman" w:hAnsi="Times New Roman" w:cs="Times New Roman"/>
    </w:rPr>
  </w:style>
  <w:style w:type="paragraph" w:styleId="1236" w:customStyle="1">
    <w:name w:val="xl63"/>
    <w:basedOn w:val="869"/>
    <w:next w:val="1186"/>
    <w:qFormat/>
    <w:pPr>
      <w:ind w:left="0" w:firstLine="5120"/>
      <w:spacing w:before="280" w:after="280" w:line="240" w:lineRule="auto"/>
    </w:pPr>
    <w:rPr>
      <w:rFonts w:ascii="Times New Roman" w:hAnsi="Times New Roman" w:cs="Times New Roman"/>
    </w:rPr>
  </w:style>
  <w:style w:type="paragraph" w:styleId="1237">
    <w:name w:val="List Paragraph"/>
    <w:basedOn w:val="868"/>
    <w:next w:val="1144"/>
    <w:qFormat/>
    <w:pPr>
      <w:ind w:left="420" w:firstLine="3748"/>
    </w:pPr>
    <w:rPr>
      <w:rFonts w:ascii="Times New Roman" w:hAnsi="Times New Roman" w:cs="Times New Roman"/>
    </w:rPr>
  </w:style>
  <w:style w:type="paragraph" w:styleId="1238" w:customStyle="1">
    <w:name w:val="xl73"/>
    <w:basedOn w:val="869"/>
    <w:next w:val="1239"/>
    <w:qFormat/>
    <w:pPr>
      <w:ind w:left="0" w:firstLine="3584"/>
      <w:spacing w:before="280" w:after="280" w:line="240" w:lineRule="auto"/>
    </w:pPr>
    <w:rPr>
      <w:rFonts w:ascii="Times New Roman" w:hAnsi="Times New Roman" w:cs="Times New Roman"/>
    </w:rPr>
  </w:style>
  <w:style w:type="paragraph" w:styleId="1239" w:customStyle="1">
    <w:name w:val="xl80"/>
    <w:basedOn w:val="869"/>
    <w:next w:val="1240"/>
    <w:qFormat/>
    <w:pPr>
      <w:ind w:left="0" w:firstLine="3584"/>
      <w:jc w:val="center"/>
      <w:spacing w:before="280" w:after="280" w:line="240" w:lineRule="auto"/>
    </w:pPr>
    <w:rPr>
      <w:rFonts w:ascii="Times New Roman" w:hAnsi="Times New Roman" w:cs="Times New Roman"/>
    </w:rPr>
  </w:style>
  <w:style w:type="paragraph" w:styleId="1240" w:customStyle="1">
    <w:name w:val="样式2"/>
    <w:basedOn w:val="874"/>
    <w:next w:val="1241"/>
    <w:qFormat/>
    <w:pPr>
      <w:ind w:left="1134" w:firstLine="18"/>
      <w:spacing w:before="0" w:after="0" w:line="360" w:lineRule="auto"/>
      <w:outlineLvl w:val="4"/>
    </w:pPr>
  </w:style>
  <w:style w:type="paragraph" w:styleId="1241" w:customStyle="1">
    <w:name w:val="日期1"/>
    <w:basedOn w:val="869"/>
    <w:next w:val="868"/>
    <w:qFormat/>
    <w:pPr>
      <w:ind w:left="100" w:firstLine="6144"/>
      <w:spacing w:before="0" w:after="0" w:line="240" w:lineRule="auto"/>
    </w:pPr>
    <w:rPr>
      <w:rFonts w:ascii="Times New Roman" w:hAnsi="Times New Roman" w:cs="Times New Roman"/>
    </w:rPr>
  </w:style>
  <w:style w:type="paragraph" w:styleId="1242" w:customStyle="1">
    <w:name w:val="图1"/>
    <w:basedOn w:val="869"/>
    <w:next w:val="868"/>
    <w:qFormat/>
    <w:pPr>
      <w:ind w:left="1105" w:firstLine="2580"/>
      <w:jc w:val="center"/>
      <w:spacing w:before="0" w:after="0" w:line="360" w:lineRule="auto"/>
    </w:pPr>
    <w:rPr>
      <w:rFonts w:ascii="Times New Roman" w:hAnsi="Times New Roman" w:cs="Times New Roman"/>
    </w:rPr>
  </w:style>
  <w:style w:type="paragraph" w:styleId="1243" w:customStyle="1">
    <w:name w:val="Char Char Char Char Char Char1 Char Char Char1 Char Char Char Char Char Char Char Char Char Char Char Char"/>
    <w:basedOn w:val="869"/>
    <w:next w:val="1223"/>
    <w:qFormat/>
    <w:pPr>
      <w:ind w:left="0" w:firstLine="2560"/>
      <w:spacing w:before="0" w:after="0" w:line="240" w:lineRule="auto"/>
    </w:pPr>
    <w:rPr>
      <w:rFonts w:ascii="Times New Roman" w:hAnsi="Times New Roman" w:cs="Times New Roman"/>
    </w:rPr>
  </w:style>
  <w:style w:type="paragraph" w:styleId="1244" w:customStyle="1">
    <w:name w:val="Char Char Char Char Char Char Char"/>
    <w:basedOn w:val="869"/>
    <w:next w:val="1129"/>
    <w:qFormat/>
    <w:pPr>
      <w:ind w:left="200" w:firstLine="4808"/>
      <w:spacing w:before="0" w:after="0" w:line="360" w:lineRule="auto"/>
    </w:pPr>
    <w:rPr>
      <w:rFonts w:ascii="Times New Roman" w:hAnsi="Times New Roman" w:cs="Times New Roman"/>
    </w:rPr>
  </w:style>
  <w:style w:type="paragraph" w:styleId="1245" w:customStyle="1">
    <w:name w:val="Char Char Char Char Char Char Char Char Char Char Char Char Char Char Char"/>
    <w:basedOn w:val="869"/>
    <w:next w:val="1220"/>
    <w:qFormat/>
    <w:pPr>
      <w:ind w:left="0" w:firstLine="3584"/>
      <w:jc w:val="center"/>
      <w:spacing w:before="0" w:after="0" w:line="400" w:lineRule="exact"/>
    </w:pPr>
    <w:rPr>
      <w:rFonts w:ascii="Times New Roman" w:hAnsi="Times New Roman" w:cs="Times New Roman"/>
    </w:rPr>
  </w:style>
  <w:style w:type="paragraph" w:styleId="1246">
    <w:name w:val="Intense Quote"/>
    <w:next w:val="868"/>
    <w:qFormat/>
    <w:pPr>
      <w:ind w:left="3766" w:right="950"/>
      <w:jc w:val="center"/>
      <w:spacing w:before="360" w:after="360"/>
    </w:pPr>
    <w:rPr>
      <w:rFonts w:ascii="Calibri" w:hAnsi="Calibri"/>
      <w:i/>
    </w:rPr>
  </w:style>
  <w:style w:type="paragraph" w:styleId="1247" w:customStyle="1">
    <w:name w:val="索引 51"/>
    <w:basedOn w:val="869"/>
    <w:next w:val="868"/>
    <w:qFormat/>
    <w:pPr>
      <w:ind w:left="800" w:firstLine="2560"/>
      <w:jc w:val="center"/>
      <w:spacing w:before="0" w:after="0" w:line="360" w:lineRule="auto"/>
    </w:pPr>
    <w:rPr>
      <w:rFonts w:ascii="Times New Roman" w:hAnsi="Times New Roman" w:cs="Times New Roman"/>
    </w:rPr>
  </w:style>
  <w:style w:type="paragraph" w:styleId="1248" w:customStyle="1">
    <w:name w:val="图表"/>
    <w:basedOn w:val="869"/>
    <w:next w:val="1249"/>
    <w:qFormat/>
    <w:pPr>
      <w:ind w:left="0" w:firstLine="2048"/>
      <w:jc w:val="center"/>
      <w:spacing w:before="0" w:after="0" w:line="240" w:lineRule="auto"/>
    </w:pPr>
    <w:rPr>
      <w:rFonts w:ascii="Times New Roman" w:hAnsi="Times New Roman" w:cs="Times New Roman"/>
    </w:rPr>
  </w:style>
  <w:style w:type="paragraph" w:styleId="1249" w:customStyle="1">
    <w:name w:val="reader-word-layer"/>
    <w:basedOn w:val="869"/>
    <w:next w:val="1250"/>
    <w:qFormat/>
    <w:pPr>
      <w:ind w:left="0" w:firstLine="1024"/>
      <w:spacing w:before="280" w:after="280" w:line="240" w:lineRule="auto"/>
    </w:pPr>
    <w:rPr>
      <w:rFonts w:ascii="Times New Roman" w:hAnsi="Times New Roman" w:cs="Times New Roman"/>
    </w:rPr>
  </w:style>
  <w:style w:type="paragraph" w:styleId="1250" w:customStyle="1">
    <w:name w:val="样式 加粗 居中1"/>
    <w:next w:val="1089"/>
    <w:qFormat/>
    <w:pPr>
      <w:ind w:firstLine="2560"/>
      <w:jc w:val="center"/>
    </w:pPr>
    <w:rPr>
      <w:rFonts w:ascii="Calibri" w:hAnsi="Calibri"/>
    </w:rPr>
  </w:style>
  <w:style w:type="paragraph" w:styleId="1251" w:customStyle="1">
    <w:name w:val="修订2"/>
    <w:qFormat/>
    <w:rPr>
      <w:rFonts w:ascii="Calibri" w:hAnsi="Calibri"/>
    </w:rPr>
  </w:style>
  <w:style w:type="paragraph" w:styleId="1252" w:customStyle="1">
    <w:name w:val="Body"/>
    <w:next w:val="1184"/>
    <w:qFormat/>
    <w:pPr>
      <w:ind w:left="567" w:right="2835" w:firstLine="3584"/>
      <w:spacing w:after="60"/>
    </w:pPr>
    <w:rPr>
      <w:rFonts w:ascii="Calibri" w:hAnsi="Calibri"/>
    </w:rPr>
  </w:style>
  <w:style w:type="paragraph" w:styleId="1253" w:customStyle="1">
    <w:name w:val="font6"/>
    <w:basedOn w:val="869"/>
    <w:next w:val="1254"/>
    <w:qFormat/>
    <w:pPr>
      <w:ind w:left="0" w:firstLine="5120"/>
      <w:spacing w:before="280" w:after="280" w:line="240" w:lineRule="auto"/>
    </w:pPr>
    <w:rPr>
      <w:rFonts w:ascii="Times New Roman" w:hAnsi="Times New Roman" w:cs="Times New Roman"/>
    </w:rPr>
  </w:style>
  <w:style w:type="paragraph" w:styleId="1254" w:customStyle="1">
    <w:name w:val="正文首行缩进 21"/>
    <w:basedOn w:val="881"/>
    <w:next w:val="1252"/>
    <w:qFormat/>
    <w:pPr>
      <w:ind w:left="200" w:firstLine="3784"/>
      <w:jc w:val="center"/>
      <w:spacing w:after="120" w:line="360" w:lineRule="auto"/>
    </w:pPr>
    <w:rPr>
      <w:rFonts w:ascii="Calibri" w:hAnsi="Calibri"/>
    </w:rPr>
  </w:style>
  <w:style w:type="paragraph" w:styleId="1255" w:customStyle="1">
    <w:name w:val="Char Char"/>
    <w:next w:val="1248"/>
    <w:qFormat/>
    <w:pPr>
      <w:ind w:firstLine="14"/>
      <w:spacing w:line="360" w:lineRule="auto"/>
      <w:shd w:val="clear" w:color="000000" w:fill="000080"/>
    </w:pPr>
    <w:rPr>
      <w:rFonts w:ascii="Calibri" w:hAnsi="Calibri"/>
    </w:rPr>
  </w:style>
  <w:style w:type="paragraph" w:styleId="1256" w:customStyle="1">
    <w:name w:val="正文_0_0"/>
    <w:next w:val="1088"/>
    <w:qFormat/>
    <w:pPr>
      <w:ind w:firstLine="3584"/>
      <w:jc w:val="both"/>
      <w:widowControl w:val="off"/>
    </w:pPr>
    <w:rPr>
      <w:rFonts w:ascii="Calibri" w:hAnsi="Calibri"/>
    </w:rPr>
  </w:style>
  <w:style w:type="paragraph" w:styleId="1257" w:customStyle="1">
    <w:name w:val="font7"/>
    <w:basedOn w:val="869"/>
    <w:next w:val="1258"/>
    <w:qFormat/>
    <w:pPr>
      <w:ind w:left="0" w:firstLine="3584"/>
      <w:spacing w:before="280" w:after="280" w:line="240" w:lineRule="auto"/>
    </w:pPr>
    <w:rPr>
      <w:rFonts w:ascii="Times New Roman" w:hAnsi="Times New Roman" w:cs="Times New Roman"/>
    </w:rPr>
  </w:style>
  <w:style w:type="paragraph" w:styleId="1258" w:customStyle="1">
    <w:name w:val="Char Char Char Char Char Char1 Char Char Char Char Char Char1 Char Char Char1"/>
    <w:basedOn w:val="869"/>
    <w:next w:val="1259"/>
    <w:qFormat/>
    <w:pPr>
      <w:ind w:left="0" w:firstLine="2560"/>
      <w:spacing w:before="0" w:after="0" w:line="240" w:lineRule="auto"/>
    </w:pPr>
    <w:rPr>
      <w:rFonts w:ascii="Times New Roman" w:hAnsi="Times New Roman" w:cs="Times New Roman"/>
    </w:rPr>
  </w:style>
  <w:style w:type="paragraph" w:styleId="1259" w:customStyle="1">
    <w:name w:val="xl64"/>
    <w:basedOn w:val="869"/>
    <w:next w:val="1226"/>
    <w:qFormat/>
    <w:pPr>
      <w:ind w:left="0" w:firstLine="3584"/>
      <w:spacing w:before="280" w:after="280" w:line="240" w:lineRule="auto"/>
    </w:pPr>
    <w:rPr>
      <w:rFonts w:ascii="Times New Roman" w:hAnsi="Times New Roman" w:cs="Times New Roman"/>
    </w:rPr>
  </w:style>
  <w:style w:type="paragraph" w:styleId="1260" w:customStyle="1">
    <w:name w:val="style16"/>
    <w:basedOn w:val="869"/>
    <w:next w:val="1253"/>
    <w:qFormat/>
    <w:pPr>
      <w:ind w:left="0" w:firstLine="2048"/>
      <w:spacing w:before="280" w:after="280" w:line="240" w:lineRule="auto"/>
    </w:pPr>
    <w:rPr>
      <w:rFonts w:ascii="Times New Roman" w:hAnsi="Times New Roman" w:cs="Times New Roman"/>
    </w:rPr>
  </w:style>
  <w:style w:type="paragraph" w:styleId="1261" w:customStyle="1">
    <w:name w:val="索引 11"/>
    <w:basedOn w:val="869"/>
    <w:next w:val="868"/>
    <w:qFormat/>
    <w:pPr>
      <w:ind w:left="0" w:firstLine="3584"/>
      <w:spacing w:before="0" w:after="0" w:line="240" w:lineRule="auto"/>
    </w:pPr>
    <w:rPr>
      <w:rFonts w:ascii="Times New Roman" w:hAnsi="Times New Roman" w:cs="Times New Roman"/>
    </w:rPr>
  </w:style>
  <w:style w:type="paragraph" w:styleId="1262" w:customStyle="1">
    <w:name w:val="H 3"/>
    <w:basedOn w:val="872"/>
    <w:next w:val="1263"/>
    <w:qFormat/>
    <w:pPr>
      <w:ind w:left="1429" w:firstLine="18"/>
      <w:spacing w:before="0" w:after="0" w:line="360" w:lineRule="auto"/>
      <w:outlineLvl w:val="2"/>
    </w:pPr>
  </w:style>
  <w:style w:type="paragraph" w:styleId="1263" w:customStyle="1">
    <w:name w:val="xl83"/>
    <w:basedOn w:val="869"/>
    <w:next w:val="1244"/>
    <w:qFormat/>
    <w:pPr>
      <w:ind w:left="0" w:firstLine="5120"/>
      <w:spacing w:before="280" w:after="280" w:line="240" w:lineRule="auto"/>
    </w:pPr>
    <w:rPr>
      <w:rFonts w:ascii="Times New Roman" w:hAnsi="Times New Roman" w:cs="Times New Roman"/>
    </w:rPr>
  </w:style>
  <w:style w:type="paragraph" w:styleId="1264" w:customStyle="1">
    <w:name w:val="表格文字（居中）"/>
    <w:basedOn w:val="869"/>
    <w:next w:val="1260"/>
    <w:qFormat/>
    <w:pPr>
      <w:ind w:left="0" w:firstLine="2560"/>
      <w:jc w:val="center"/>
      <w:spacing w:before="0" w:after="0" w:line="360" w:lineRule="auto"/>
    </w:pPr>
    <w:rPr>
      <w:rFonts w:ascii="Times New Roman" w:hAnsi="Times New Roman" w:cs="Times New Roman"/>
    </w:rPr>
  </w:style>
  <w:style w:type="paragraph" w:styleId="1265" w:customStyle="1">
    <w:name w:val="正文首行缩进两字符"/>
    <w:basedOn w:val="869"/>
    <w:next w:val="1247"/>
    <w:qFormat/>
    <w:pPr>
      <w:ind w:left="200" w:firstLine="3784"/>
      <w:spacing w:before="0" w:after="0" w:line="360" w:lineRule="auto"/>
    </w:pPr>
    <w:rPr>
      <w:rFonts w:ascii="Times New Roman" w:hAnsi="Times New Roman" w:cs="Times New Roman"/>
    </w:rPr>
  </w:style>
  <w:style w:type="paragraph" w:styleId="1266" w:customStyle="1">
    <w:name w:val="1"/>
    <w:basedOn w:val="869"/>
    <w:next w:val="902"/>
    <w:qFormat/>
    <w:pPr>
      <w:ind w:left="0" w:firstLine="2048"/>
      <w:spacing w:before="0" w:after="0" w:line="240" w:lineRule="auto"/>
    </w:pPr>
    <w:rPr>
      <w:rFonts w:ascii="Times New Roman" w:hAnsi="Times New Roman" w:cs="Times New Roman"/>
    </w:rPr>
  </w:style>
  <w:style w:type="paragraph" w:styleId="1267" w:customStyle="1">
    <w:name w:val="_Style 398"/>
    <w:basedOn w:val="869"/>
    <w:next w:val="86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8" w:customStyle="1">
    <w:name w:val="Table Paragraph"/>
    <w:basedOn w:val="868"/>
    <w:uiPriority w:val="1"/>
    <w:qFormat/>
    <w:rPr>
      <w:rFonts w:ascii="宋体" w:hAnsi="宋体"/>
      <w:lang w:val="zh-CN" w:bidi="zh-CN"/>
    </w:rPr>
  </w:style>
  <w:style w:type="paragraph" w:styleId="1269" w:customStyle="1">
    <w:name w:val="_Style 400"/>
    <w:qFormat/>
    <w:rPr>
      <w:rFonts w:ascii="Calibri" w:hAnsi="Calibri"/>
    </w:rPr>
  </w:style>
  <w:style w:type="paragraph" w:styleId="1270" w:customStyle="1">
    <w:name w:val="Style1"/>
    <w:basedOn w:val="868"/>
    <w:qFormat/>
    <w:pPr>
      <w:ind w:left="0"/>
      <w:tabs>
        <w:tab w:val="left" w:pos="-720" w:leader="none"/>
      </w:tabs>
    </w:pPr>
    <w:rPr>
      <w:rFonts w:ascii="Times New Roman" w:hAnsi="Times New Roman" w:cs="Times New Roman"/>
      <w:spacing w:val="-3"/>
      <w:sz w:val="24"/>
      <w:szCs w:val="24"/>
      <w:lang w:val="en-AU" w:eastAsia="en-US"/>
    </w:rPr>
  </w:style>
  <w:style w:type="paragraph" w:styleId="1271" w:customStyle="1">
    <w:name w:val="msolistparagraph"/>
    <w:basedOn w:val="869"/>
    <w:next w:val="1136"/>
    <w:qFormat/>
    <w:pPr>
      <w:ind w:left="420" w:firstLine="3748"/>
      <w:spacing w:before="0" w:after="0" w:line="240" w:lineRule="auto"/>
    </w:pPr>
    <w:rPr>
      <w:rFonts w:ascii="Times New Roman" w:hAnsi="Times New Roman" w:cs="Times New Roman"/>
    </w:rPr>
  </w:style>
  <w:style w:type="paragraph" w:styleId="1272" w:customStyle="1">
    <w:name w:val="Char1 Char Char Char"/>
    <w:basedOn w:val="869"/>
    <w:next w:val="1273"/>
    <w:qFormat/>
    <w:pPr>
      <w:ind w:left="0" w:firstLine="2560"/>
      <w:spacing w:before="0" w:after="0" w:line="240" w:lineRule="auto"/>
    </w:pPr>
    <w:rPr>
      <w:rFonts w:ascii="Times New Roman" w:hAnsi="Times New Roman" w:cs="Times New Roman"/>
    </w:rPr>
  </w:style>
  <w:style w:type="paragraph" w:styleId="1273" w:customStyle="1">
    <w:name w:val="xl24"/>
    <w:basedOn w:val="869"/>
    <w:next w:val="1218"/>
    <w:qFormat/>
    <w:pPr>
      <w:ind w:left="0" w:firstLine="20"/>
      <w:jc w:val="center"/>
      <w:spacing w:before="280" w:after="280" w:line="240" w:lineRule="auto"/>
      <w:shd w:val="clear" w:color="000000" w:fill="ffffff"/>
    </w:pPr>
    <w:rPr>
      <w:rFonts w:ascii="Times New Roman" w:hAnsi="Times New Roman" w:cs="Times New Roman"/>
    </w:rPr>
  </w:style>
  <w:style w:type="paragraph" w:styleId="1274" w:customStyle="1">
    <w:name w:val="表格文字"/>
    <w:next w:val="1232"/>
    <w:qFormat/>
    <w:pPr>
      <w:ind w:firstLine="3584"/>
    </w:pPr>
    <w:rPr>
      <w:rFonts w:ascii="Calibri" w:hAnsi="Calibri"/>
    </w:rPr>
  </w:style>
  <w:style w:type="paragraph" w:styleId="1275" w:customStyle="1">
    <w:name w:val="xl72"/>
    <w:basedOn w:val="869"/>
    <w:next w:val="1131"/>
    <w:qFormat/>
    <w:pPr>
      <w:ind w:left="0" w:firstLine="3584"/>
      <w:spacing w:before="280" w:after="280" w:line="240" w:lineRule="auto"/>
    </w:pPr>
    <w:rPr>
      <w:rFonts w:ascii="Times New Roman" w:hAnsi="Times New Roman" w:cs="Times New Roman"/>
    </w:rPr>
  </w:style>
  <w:style w:type="paragraph" w:styleId="1276" w:customStyle="1">
    <w:name w:val="插图"/>
    <w:next w:val="868"/>
    <w:qFormat/>
    <w:pPr>
      <w:ind w:firstLine="4608"/>
      <w:jc w:val="center"/>
    </w:pPr>
    <w:rPr>
      <w:rFonts w:ascii="Calibri" w:hAnsi="Calibri"/>
    </w:rPr>
  </w:style>
  <w:style w:type="paragraph" w:styleId="1277" w:customStyle="1">
    <w:name w:val="列出段落3"/>
    <w:basedOn w:val="869"/>
    <w:next w:val="1171"/>
    <w:qFormat/>
    <w:pPr>
      <w:ind w:left="420" w:firstLine="3748"/>
      <w:spacing w:before="0" w:after="0" w:line="240" w:lineRule="auto"/>
    </w:pPr>
    <w:rPr>
      <w:rFonts w:ascii="Times New Roman" w:hAnsi="Times New Roman" w:cs="Times New Roman"/>
    </w:rPr>
  </w:style>
  <w:style w:type="paragraph" w:styleId="1278" w:customStyle="1">
    <w:name w:val="目录标题"/>
    <w:basedOn w:val="869"/>
    <w:next w:val="868"/>
    <w:qFormat/>
    <w:pPr>
      <w:ind w:left="419" w:firstLine="7331"/>
      <w:jc w:val="center"/>
      <w:spacing w:before="566" w:after="544" w:line="566" w:lineRule="atLeast"/>
    </w:pPr>
    <w:rPr>
      <w:rFonts w:ascii="Times New Roman" w:hAnsi="Times New Roman" w:cs="Times New Roman"/>
    </w:rPr>
  </w:style>
  <w:style w:type="paragraph" w:styleId="1279" w:customStyle="1">
    <w:name w:val="默认段落字体 Para Char Char Char Char Char Char Char Char Char1 Char Char Char Char"/>
    <w:basedOn w:val="869"/>
    <w:next w:val="1174"/>
    <w:qFormat/>
    <w:pPr>
      <w:ind w:left="0" w:firstLine="2560"/>
      <w:spacing w:before="0" w:after="0" w:line="240" w:lineRule="auto"/>
    </w:pPr>
    <w:rPr>
      <w:rFonts w:ascii="Times New Roman" w:hAnsi="Times New Roman" w:cs="Times New Roman"/>
    </w:rPr>
  </w:style>
  <w:style w:type="paragraph" w:styleId="1280" w:customStyle="1">
    <w:name w:val="WPSOffice手动目录 2"/>
    <w:qFormat/>
    <w:pPr>
      <w:ind w:left="200"/>
    </w:pPr>
  </w:style>
  <w:style w:type="paragraph" w:styleId="1281" w:customStyle="1">
    <w:name w:val="表内文字"/>
    <w:basedOn w:val="869"/>
    <w:next w:val="910"/>
    <w:qFormat/>
    <w:pPr>
      <w:ind w:left="0" w:firstLine="7680"/>
      <w:jc w:val="center"/>
      <w:spacing w:before="50" w:after="50" w:line="240" w:lineRule="auto"/>
    </w:pPr>
    <w:rPr>
      <w:rFonts w:ascii="Times New Roman" w:hAnsi="Times New Roman" w:cs="Times New Roman"/>
    </w:rPr>
  </w:style>
  <w:style w:type="paragraph" w:styleId="1282" w:customStyle="1">
    <w:name w:val="xl66"/>
    <w:basedOn w:val="869"/>
    <w:next w:val="1264"/>
    <w:qFormat/>
    <w:pPr>
      <w:ind w:left="0" w:firstLine="3584"/>
      <w:spacing w:before="280" w:after="280" w:line="240" w:lineRule="auto"/>
    </w:pPr>
    <w:rPr>
      <w:rFonts w:ascii="Times New Roman" w:hAnsi="Times New Roman" w:cs="Times New Roman"/>
    </w:rPr>
  </w:style>
  <w:style w:type="paragraph" w:styleId="1283" w:customStyle="1">
    <w:name w:val="*正文"/>
    <w:basedOn w:val="868"/>
    <w:qFormat/>
    <w:pPr>
      <w:ind w:left="0" w:firstLine="200"/>
      <w:spacing w:line="360" w:lineRule="auto"/>
    </w:pPr>
    <w:rPr>
      <w:rFonts w:ascii="仿宋_GB2312" w:hAnsi="Times New Roman" w:eastAsia="仿宋_GB2312" w:cs="Times New Roman"/>
      <w:sz w:val="24"/>
      <w:szCs w:val="28"/>
    </w:rPr>
  </w:style>
  <w:style w:type="paragraph" w:styleId="1284" w:customStyle="1">
    <w:name w:val="0"/>
    <w:basedOn w:val="869"/>
    <w:next w:val="1177"/>
    <w:qFormat/>
    <w:pPr>
      <w:ind w:left="0" w:firstLine="2815"/>
      <w:spacing w:before="0" w:after="0" w:line="360" w:lineRule="auto"/>
    </w:pPr>
    <w:rPr>
      <w:rFonts w:ascii="Times New Roman" w:hAnsi="Times New Roman" w:cs="Times New Roman"/>
    </w:rPr>
  </w:style>
  <w:style w:type="table" w:styleId="1285" w:customStyle="1">
    <w:name w:val="网格型1"/>
    <w:basedOn w:val="87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6" w:customStyle="1">
    <w:name w:val="font61"/>
    <w:qFormat/>
    <w:rPr>
      <w:rFonts w:hint="default" w:ascii="Times New Roman" w:hAnsi="Times New Roman" w:cs="Times New Roman"/>
      <w:b/>
      <w:bCs/>
      <w:color w:val="000000"/>
      <w:sz w:val="24"/>
      <w:szCs w:val="24"/>
      <w:u w:val="none"/>
    </w:rPr>
  </w:style>
  <w:style w:type="table" w:styleId="1287" w:customStyle="1">
    <w:name w:val="网格型2"/>
    <w:basedOn w:val="879"/>
    <w:next w:val="92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2C26788-E71F-4AD2-B80D-3D92AE5930F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407</cp:revision>
  <dcterms:created xsi:type="dcterms:W3CDTF">2023-12-20T13:18:00Z</dcterms:created>
  <dcterms:modified xsi:type="dcterms:W3CDTF">2026-10-10T08:28:45Z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