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67443">
      <w:pPr>
        <w:jc w:val="center"/>
        <w:rPr>
          <w:rFonts w:ascii="宋体" w:hAnsi="宋体" w:cs="宋体"/>
          <w:b/>
          <w:color w:val="000000"/>
          <w:sz w:val="44"/>
        </w:rPr>
      </w:pPr>
    </w:p>
    <w:p w14:paraId="1C33C03E">
      <w:pPr>
        <w:jc w:val="center"/>
      </w:pPr>
      <w:r>
        <w:rPr>
          <w:rFonts w:hint="eastAsia" w:ascii="宋体" w:hAnsi="宋体" w:cs="宋体"/>
          <w:b/>
          <w:color w:val="000000"/>
          <w:sz w:val="44"/>
        </w:rPr>
        <w:t>南京市儿童医院</w:t>
      </w:r>
    </w:p>
    <w:p w14:paraId="4B3EDEE7">
      <w:pPr>
        <w:jc w:val="center"/>
      </w:pPr>
      <w:r>
        <w:rPr>
          <w:rFonts w:hint="eastAsia" w:ascii="宋体" w:hAnsi="宋体" w:cs="宋体"/>
          <w:b/>
          <w:color w:val="000000"/>
          <w:sz w:val="40"/>
          <w:szCs w:val="22"/>
          <w:u w:val="single"/>
        </w:rPr>
        <w:t>iCT、MR维保服务采购项目</w:t>
      </w:r>
      <w:r>
        <w:rPr>
          <w:rFonts w:ascii="宋体" w:hAnsi="宋体" w:cs="宋体"/>
          <w:b/>
          <w:color w:val="000000"/>
          <w:sz w:val="36"/>
        </w:rPr>
        <w:t> </w:t>
      </w:r>
    </w:p>
    <w:p w14:paraId="3CFD18A5">
      <w:pPr>
        <w:jc w:val="center"/>
      </w:pPr>
      <w:r>
        <w:rPr>
          <w:rFonts w:ascii="宋体" w:hAnsi="宋体" w:cs="宋体"/>
          <w:b/>
          <w:color w:val="000000"/>
          <w:sz w:val="36"/>
        </w:rPr>
        <w:t> </w:t>
      </w:r>
    </w:p>
    <w:p w14:paraId="3B370C31">
      <w:pPr>
        <w:jc w:val="center"/>
      </w:pPr>
      <w:r>
        <w:rPr>
          <w:rFonts w:ascii="宋体" w:hAnsi="宋体" w:cs="宋体"/>
          <w:b/>
          <w:color w:val="000000"/>
          <w:sz w:val="36"/>
        </w:rPr>
        <w:t> </w:t>
      </w:r>
    </w:p>
    <w:p w14:paraId="45425EBB">
      <w:pPr>
        <w:jc w:val="center"/>
      </w:pPr>
      <w:r>
        <w:rPr>
          <w:rFonts w:ascii="宋体" w:hAnsi="宋体" w:cs="宋体"/>
          <w:b/>
          <w:color w:val="000000"/>
          <w:sz w:val="96"/>
        </w:rPr>
        <w:t>招标文件</w:t>
      </w:r>
    </w:p>
    <w:p w14:paraId="7371DC9E">
      <w:r>
        <w:rPr>
          <w:rFonts w:ascii="宋体" w:hAnsi="宋体" w:cs="宋体"/>
          <w:b/>
          <w:color w:val="000000"/>
          <w:sz w:val="36"/>
        </w:rPr>
        <w:t> </w:t>
      </w:r>
    </w:p>
    <w:p w14:paraId="10053FFF">
      <w:pPr>
        <w:jc w:val="center"/>
        <w:rPr>
          <w:rFonts w:hint="eastAsia" w:ascii="宋体" w:hAnsi="宋体" w:eastAsia="宋体" w:cs="宋体"/>
          <w:b/>
          <w:color w:val="000000"/>
          <w:sz w:val="36"/>
          <w:lang w:eastAsia="zh-CN"/>
        </w:rPr>
      </w:pPr>
      <w:r>
        <w:rPr>
          <w:rFonts w:ascii="宋体" w:hAnsi="宋体" w:cs="宋体"/>
          <w:b/>
          <w:color w:val="000000"/>
          <w:sz w:val="36"/>
        </w:rPr>
        <w:t>项目编号：</w:t>
      </w:r>
      <w:r>
        <w:rPr>
          <w:rFonts w:hint="eastAsia" w:ascii="宋体" w:hAnsi="宋体" w:cs="宋体"/>
          <w:b/>
          <w:color w:val="000000"/>
          <w:sz w:val="36"/>
          <w:lang w:eastAsia="zh-CN"/>
        </w:rPr>
        <w:t>JSZC-320100-SOHO-G2026-0087</w:t>
      </w:r>
    </w:p>
    <w:p w14:paraId="1141A49E">
      <w:pPr>
        <w:jc w:val="center"/>
      </w:pPr>
      <w:r>
        <w:rPr>
          <w:rFonts w:ascii="宋体" w:hAnsi="宋体" w:cs="宋体"/>
          <w:b/>
          <w:color w:val="000000"/>
          <w:sz w:val="36"/>
        </w:rPr>
        <w:t>（代理机构编号：</w:t>
      </w:r>
      <w:r>
        <w:rPr>
          <w:rFonts w:hint="eastAsia" w:ascii="宋体" w:hAnsi="宋体" w:cs="宋体"/>
          <w:b/>
          <w:color w:val="000000"/>
          <w:sz w:val="36"/>
        </w:rPr>
        <w:t>1802-264211669KWZ</w:t>
      </w:r>
      <w:r>
        <w:rPr>
          <w:rFonts w:ascii="宋体" w:hAnsi="宋体" w:cs="宋体"/>
          <w:b/>
          <w:color w:val="000000"/>
          <w:sz w:val="36"/>
        </w:rPr>
        <w:t>）</w:t>
      </w:r>
    </w:p>
    <w:p w14:paraId="524F1DEF">
      <w:pPr>
        <w:jc w:val="center"/>
      </w:pPr>
    </w:p>
    <w:p w14:paraId="7E3B5318">
      <w:r>
        <w:rPr>
          <w:rFonts w:ascii="宋体" w:hAnsi="宋体" w:cs="宋体"/>
          <w:b/>
          <w:color w:val="000000"/>
          <w:sz w:val="36"/>
        </w:rPr>
        <w:t> </w:t>
      </w:r>
    </w:p>
    <w:p w14:paraId="74BD319D">
      <w:r>
        <w:rPr>
          <w:rFonts w:ascii="宋体" w:hAnsi="宋体" w:cs="宋体"/>
          <w:b/>
          <w:color w:val="000000"/>
          <w:sz w:val="36"/>
        </w:rPr>
        <w:t>  </w:t>
      </w:r>
    </w:p>
    <w:p w14:paraId="3FE101EC">
      <w:r>
        <w:rPr>
          <w:rFonts w:ascii="宋体" w:hAnsi="宋体" w:cs="宋体"/>
          <w:b/>
          <w:color w:val="000000"/>
          <w:sz w:val="36"/>
        </w:rPr>
        <w:t> </w:t>
      </w:r>
    </w:p>
    <w:p w14:paraId="6C78C8DF">
      <w:r>
        <w:rPr>
          <w:rFonts w:ascii="宋体" w:hAnsi="宋体" w:cs="宋体"/>
          <w:b/>
          <w:color w:val="000000"/>
          <w:sz w:val="36"/>
        </w:rPr>
        <w:t> </w:t>
      </w:r>
    </w:p>
    <w:p w14:paraId="71F4681D">
      <w:pPr>
        <w:jc w:val="center"/>
      </w:pPr>
      <w:r>
        <w:rPr>
          <w:rFonts w:ascii="宋体" w:hAnsi="宋体" w:cs="宋体"/>
          <w:b/>
          <w:color w:val="000000"/>
          <w:sz w:val="36"/>
        </w:rPr>
        <w:t>江苏苏豪创新科技集团有限公司</w:t>
      </w:r>
    </w:p>
    <w:p w14:paraId="386CED6F">
      <w:pPr>
        <w:jc w:val="center"/>
      </w:pPr>
      <w:r>
        <w:rPr>
          <w:rFonts w:ascii="宋体" w:hAnsi="宋体" w:cs="宋体"/>
          <w:b/>
          <w:color w:val="000000"/>
          <w:spacing w:val="40"/>
          <w:sz w:val="36"/>
        </w:rPr>
        <w:t>二○二</w:t>
      </w:r>
      <w:r>
        <w:rPr>
          <w:rFonts w:hint="eastAsia" w:ascii="宋体" w:hAnsi="宋体" w:cs="宋体"/>
          <w:b/>
          <w:color w:val="000000"/>
          <w:spacing w:val="40"/>
          <w:sz w:val="36"/>
        </w:rPr>
        <w:t>六</w:t>
      </w:r>
      <w:r>
        <w:rPr>
          <w:rFonts w:ascii="宋体" w:hAnsi="宋体" w:cs="宋体"/>
          <w:b/>
          <w:color w:val="000000"/>
          <w:spacing w:val="40"/>
          <w:sz w:val="36"/>
        </w:rPr>
        <w:t>年</w:t>
      </w:r>
      <w:r>
        <w:rPr>
          <w:rFonts w:hint="eastAsia" w:ascii="宋体" w:hAnsi="宋体" w:cs="宋体"/>
          <w:b/>
          <w:color w:val="000000"/>
          <w:spacing w:val="40"/>
          <w:sz w:val="36"/>
        </w:rPr>
        <w:t>十一</w:t>
      </w:r>
      <w:r>
        <w:rPr>
          <w:rFonts w:ascii="宋体" w:hAnsi="宋体" w:cs="宋体"/>
          <w:b/>
          <w:color w:val="000000"/>
          <w:spacing w:val="40"/>
          <w:sz w:val="36"/>
        </w:rPr>
        <w:t>月</w:t>
      </w:r>
    </w:p>
    <w:p w14:paraId="5093D5A4">
      <w:r>
        <w:rPr/>
        <w:br w:type="page" w:clear="all"/>
      </w:r>
    </w:p>
    <w:p w14:paraId="3AAC3C60">
      <w:r>
        <w:rPr>
          <w:rFonts w:ascii="宋体" w:hAnsi="宋体" w:cs="宋体"/>
          <w:b/>
          <w:color w:val="000000"/>
          <w:spacing w:val="40"/>
          <w:sz w:val="36"/>
        </w:rPr>
        <w:t xml:space="preserve"> </w:t>
      </w:r>
    </w:p>
    <w:p w14:paraId="1B677254">
      <w:pPr>
        <w:jc w:val="center"/>
      </w:pPr>
      <w:r>
        <w:rPr>
          <w:rFonts w:ascii="宋体" w:hAnsi="宋体" w:cs="宋体"/>
          <w:b/>
          <w:color w:val="000000"/>
          <w:sz w:val="32"/>
        </w:rPr>
        <w:t>目 录</w:t>
      </w:r>
    </w:p>
    <w:p w14:paraId="623DD00E">
      <w:pPr>
        <w:pStyle w:val="105"/>
        <w:tabs>
          <w:tab w:val="right" w:leader="dot" w:pos="8296"/>
        </w:tabs>
        <w:rPr>
          <w:rFonts w:ascii="等线" w:hAnsi="等线" w:eastAsia="等线"/>
          <w:sz w:val="24"/>
        </w:rPr>
      </w:pPr>
      <w:r>
        <w:fldChar w:fldCharType="begin"/>
      </w:r>
      <w:r>
        <w:instrText xml:space="preserve">TOC \o "1-2" \h \u </w:instrText>
      </w:r>
      <w:r>
        <w:fldChar w:fldCharType="separate"/>
      </w:r>
      <w:r>
        <w:fldChar w:fldCharType="begin"/>
      </w:r>
      <w:r>
        <w:instrText xml:space="preserve"> HYPERLINK \l "_Toc194500856" \o "#_Toc194500856" </w:instrText>
      </w:r>
      <w:r>
        <w:fldChar w:fldCharType="separate"/>
      </w:r>
      <w:r>
        <w:rPr>
          <w:rStyle w:val="50"/>
          <w:rFonts w:ascii="宋体" w:hAnsi="宋体" w:cs="宋体"/>
          <w:b/>
          <w:sz w:val="24"/>
        </w:rPr>
        <w:t>第一章  投标邀请</w:t>
      </w:r>
      <w:r>
        <w:rPr>
          <w:sz w:val="24"/>
        </w:rPr>
        <w:tab/>
      </w:r>
      <w:r>
        <w:rPr>
          <w:sz w:val="24"/>
        </w:rPr>
        <w:fldChar w:fldCharType="begin"/>
      </w:r>
      <w:r>
        <w:rPr>
          <w:sz w:val="24"/>
        </w:rPr>
        <w:instrText xml:space="preserve"> PAGEREF _Toc194500856 \h </w:instrText>
      </w:r>
      <w:r>
        <w:rPr>
          <w:sz w:val="24"/>
        </w:rPr>
        <w:fldChar w:fldCharType="separate"/>
      </w:r>
      <w:r>
        <w:rPr>
          <w:sz w:val="24"/>
        </w:rPr>
        <w:t>4</w:t>
      </w:r>
      <w:r>
        <w:rPr>
          <w:sz w:val="24"/>
        </w:rPr>
        <w:fldChar w:fldCharType="end"/>
      </w:r>
      <w:r>
        <w:rPr>
          <w:sz w:val="24"/>
        </w:rPr>
        <w:fldChar w:fldCharType="end"/>
      </w:r>
    </w:p>
    <w:p w14:paraId="19835F58">
      <w:pPr>
        <w:pStyle w:val="105"/>
        <w:tabs>
          <w:tab w:val="right" w:leader="dot" w:pos="8296"/>
        </w:tabs>
        <w:rPr>
          <w:rFonts w:ascii="等线" w:hAnsi="等线" w:eastAsia="等线"/>
          <w:sz w:val="24"/>
        </w:rPr>
      </w:pPr>
      <w:r>
        <w:fldChar w:fldCharType="begin"/>
      </w:r>
      <w:r>
        <w:instrText xml:space="preserve"> HYPERLINK \l "_Toc194500865" \o "#_Toc194500865" </w:instrText>
      </w:r>
      <w:r>
        <w:fldChar w:fldCharType="separate"/>
      </w:r>
      <w:r>
        <w:rPr>
          <w:rStyle w:val="50"/>
          <w:rFonts w:ascii="宋体" w:hAnsi="宋体" w:cs="宋体"/>
          <w:b/>
          <w:sz w:val="24"/>
        </w:rPr>
        <w:t>第二章  投标人须知</w:t>
      </w:r>
      <w:r>
        <w:rPr>
          <w:sz w:val="24"/>
        </w:rPr>
        <w:tab/>
      </w:r>
      <w:r>
        <w:rPr>
          <w:sz w:val="24"/>
        </w:rPr>
        <w:fldChar w:fldCharType="begin"/>
      </w:r>
      <w:r>
        <w:rPr>
          <w:sz w:val="24"/>
        </w:rPr>
        <w:instrText xml:space="preserve"> PAGEREF _Toc194500865 \h </w:instrText>
      </w:r>
      <w:r>
        <w:rPr>
          <w:sz w:val="24"/>
        </w:rPr>
        <w:fldChar w:fldCharType="separate"/>
      </w:r>
      <w:r>
        <w:rPr>
          <w:sz w:val="24"/>
        </w:rPr>
        <w:t>8</w:t>
      </w:r>
      <w:r>
        <w:rPr>
          <w:sz w:val="24"/>
        </w:rPr>
        <w:fldChar w:fldCharType="end"/>
      </w:r>
      <w:r>
        <w:rPr>
          <w:sz w:val="24"/>
        </w:rPr>
        <w:fldChar w:fldCharType="end"/>
      </w:r>
    </w:p>
    <w:p w14:paraId="516A9A90">
      <w:pPr>
        <w:pStyle w:val="105"/>
        <w:tabs>
          <w:tab w:val="right" w:leader="dot" w:pos="8296"/>
        </w:tabs>
        <w:rPr>
          <w:rFonts w:ascii="等线" w:hAnsi="等线" w:eastAsia="等线"/>
          <w:sz w:val="24"/>
        </w:rPr>
      </w:pPr>
      <w:r>
        <w:fldChar w:fldCharType="begin"/>
      </w:r>
      <w:r>
        <w:instrText xml:space="preserve"> HYPERLINK \l "_Toc194500873" \o "#_Toc194500873" </w:instrText>
      </w:r>
      <w:r>
        <w:fldChar w:fldCharType="separate"/>
      </w:r>
      <w:r>
        <w:rPr>
          <w:rStyle w:val="50"/>
          <w:rFonts w:ascii="宋体" w:hAnsi="宋体" w:cs="宋体"/>
          <w:b/>
          <w:sz w:val="24"/>
        </w:rPr>
        <w:t>第三章  合同文本</w:t>
      </w:r>
      <w:r>
        <w:rPr>
          <w:sz w:val="24"/>
        </w:rPr>
        <w:tab/>
      </w:r>
      <w:r>
        <w:rPr>
          <w:sz w:val="24"/>
        </w:rPr>
        <w:fldChar w:fldCharType="begin"/>
      </w:r>
      <w:r>
        <w:rPr>
          <w:sz w:val="24"/>
        </w:rPr>
        <w:instrText xml:space="preserve"> PAGEREF _Toc194500873 \h </w:instrText>
      </w:r>
      <w:r>
        <w:rPr>
          <w:sz w:val="24"/>
        </w:rPr>
        <w:fldChar w:fldCharType="separate"/>
      </w:r>
      <w:r>
        <w:rPr>
          <w:sz w:val="24"/>
        </w:rPr>
        <w:t>17</w:t>
      </w:r>
      <w:r>
        <w:rPr>
          <w:sz w:val="24"/>
        </w:rPr>
        <w:fldChar w:fldCharType="end"/>
      </w:r>
      <w:r>
        <w:rPr>
          <w:sz w:val="24"/>
        </w:rPr>
        <w:fldChar w:fldCharType="end"/>
      </w:r>
    </w:p>
    <w:p w14:paraId="2EC2BCAE">
      <w:pPr>
        <w:pStyle w:val="105"/>
        <w:tabs>
          <w:tab w:val="right" w:leader="dot" w:pos="8296"/>
        </w:tabs>
        <w:rPr>
          <w:rFonts w:ascii="等线" w:hAnsi="等线" w:eastAsia="等线"/>
          <w:sz w:val="24"/>
        </w:rPr>
      </w:pPr>
      <w:r>
        <w:fldChar w:fldCharType="begin"/>
      </w:r>
      <w:r>
        <w:instrText xml:space="preserve"> HYPERLINK \l "_Toc194500876" \o "#_Toc194500876" </w:instrText>
      </w:r>
      <w:r>
        <w:fldChar w:fldCharType="separate"/>
      </w:r>
      <w:r>
        <w:rPr>
          <w:rStyle w:val="50"/>
          <w:rFonts w:ascii="宋体" w:hAnsi="宋体" w:cs="宋体"/>
          <w:b/>
          <w:sz w:val="24"/>
        </w:rPr>
        <w:t>第四章  采购需求</w:t>
      </w:r>
      <w:r>
        <w:rPr>
          <w:sz w:val="24"/>
        </w:rPr>
        <w:tab/>
      </w:r>
      <w:r>
        <w:rPr>
          <w:sz w:val="24"/>
        </w:rPr>
        <w:fldChar w:fldCharType="begin"/>
      </w:r>
      <w:r>
        <w:rPr>
          <w:sz w:val="24"/>
        </w:rPr>
        <w:instrText xml:space="preserve"> PAGEREF _Toc194500876 \h </w:instrText>
      </w:r>
      <w:r>
        <w:rPr>
          <w:sz w:val="24"/>
        </w:rPr>
        <w:fldChar w:fldCharType="separate"/>
      </w:r>
      <w:r>
        <w:rPr>
          <w:sz w:val="24"/>
        </w:rPr>
        <w:t>24</w:t>
      </w:r>
      <w:r>
        <w:rPr>
          <w:sz w:val="24"/>
        </w:rPr>
        <w:fldChar w:fldCharType="end"/>
      </w:r>
      <w:r>
        <w:rPr>
          <w:sz w:val="24"/>
        </w:rPr>
        <w:fldChar w:fldCharType="end"/>
      </w:r>
    </w:p>
    <w:p w14:paraId="3B055474">
      <w:pPr>
        <w:pStyle w:val="105"/>
        <w:tabs>
          <w:tab w:val="right" w:leader="dot" w:pos="8296"/>
        </w:tabs>
        <w:rPr>
          <w:rFonts w:ascii="等线" w:hAnsi="等线" w:eastAsia="等线"/>
          <w:sz w:val="24"/>
        </w:rPr>
      </w:pPr>
      <w:r>
        <w:fldChar w:fldCharType="begin"/>
      </w:r>
      <w:r>
        <w:instrText xml:space="preserve"> HYPERLINK \l "_Toc194500888" \o "#_Toc194500888" </w:instrText>
      </w:r>
      <w:r>
        <w:fldChar w:fldCharType="separate"/>
      </w:r>
      <w:r>
        <w:rPr>
          <w:rStyle w:val="50"/>
          <w:rFonts w:ascii="宋体" w:hAnsi="宋体" w:cs="宋体"/>
          <w:b/>
          <w:sz w:val="24"/>
        </w:rPr>
        <w:t>第五章  评标方法与评标标准</w:t>
      </w:r>
      <w:r>
        <w:rPr>
          <w:sz w:val="24"/>
        </w:rPr>
        <w:tab/>
      </w:r>
      <w:r>
        <w:rPr>
          <w:sz w:val="24"/>
        </w:rPr>
        <w:fldChar w:fldCharType="begin"/>
      </w:r>
      <w:r>
        <w:rPr>
          <w:sz w:val="24"/>
        </w:rPr>
        <w:instrText xml:space="preserve"> PAGEREF _Toc194500888 \h </w:instrText>
      </w:r>
      <w:r>
        <w:rPr>
          <w:sz w:val="24"/>
        </w:rPr>
        <w:fldChar w:fldCharType="separate"/>
      </w:r>
      <w:r>
        <w:rPr>
          <w:sz w:val="24"/>
        </w:rPr>
        <w:t>32</w:t>
      </w:r>
      <w:r>
        <w:rPr>
          <w:sz w:val="24"/>
        </w:rPr>
        <w:fldChar w:fldCharType="end"/>
      </w:r>
      <w:r>
        <w:rPr>
          <w:sz w:val="24"/>
        </w:rPr>
        <w:fldChar w:fldCharType="end"/>
      </w:r>
    </w:p>
    <w:p w14:paraId="5054CA5F">
      <w:pPr>
        <w:pStyle w:val="105"/>
        <w:tabs>
          <w:tab w:val="right" w:leader="dot" w:pos="8296"/>
        </w:tabs>
        <w:rPr>
          <w:rFonts w:ascii="等线" w:hAnsi="等线" w:eastAsia="等线"/>
          <w:szCs w:val="22"/>
        </w:rPr>
      </w:pPr>
      <w:r>
        <w:fldChar w:fldCharType="begin"/>
      </w:r>
      <w:r>
        <w:instrText xml:space="preserve"> HYPERLINK \l "_Toc194500892" \o "#_Toc194500892" </w:instrText>
      </w:r>
      <w:r>
        <w:fldChar w:fldCharType="separate"/>
      </w:r>
      <w:r>
        <w:rPr>
          <w:rStyle w:val="50"/>
          <w:rFonts w:ascii="宋体" w:hAnsi="宋体" w:cs="宋体"/>
          <w:b/>
        </w:rPr>
        <w:t>第六章 </w:t>
      </w:r>
      <w:r>
        <w:rPr>
          <w:rStyle w:val="50"/>
          <w:rFonts w:ascii="宋体" w:hAnsi="宋体" w:cs="宋体"/>
          <w:b/>
          <w:sz w:val="24"/>
        </w:rPr>
        <w:t xml:space="preserve"> </w:t>
      </w:r>
      <w:r>
        <w:rPr>
          <w:rStyle w:val="50"/>
          <w:rFonts w:hint="eastAsia" w:ascii="宋体" w:hAnsi="宋体" w:cs="宋体"/>
          <w:b/>
          <w:sz w:val="24"/>
        </w:rPr>
        <w:t xml:space="preserve"> </w:t>
      </w:r>
      <w:r>
        <w:rPr>
          <w:rStyle w:val="50"/>
          <w:rFonts w:ascii="宋体" w:hAnsi="宋体" w:cs="宋体"/>
          <w:b/>
          <w:sz w:val="24"/>
        </w:rPr>
        <w:t>投标文件格式</w:t>
      </w:r>
      <w:r>
        <w:tab/>
      </w:r>
      <w:r>
        <w:fldChar w:fldCharType="begin"/>
      </w:r>
      <w:r>
        <w:instrText xml:space="preserve"> PAGEREF _Toc194500892 \h </w:instrText>
      </w:r>
      <w:r>
        <w:fldChar w:fldCharType="separate"/>
      </w:r>
      <w:r>
        <w:t>37</w:t>
      </w:r>
      <w:r>
        <w:fldChar w:fldCharType="end"/>
      </w:r>
      <w:r>
        <w:fldChar w:fldCharType="end"/>
      </w:r>
    </w:p>
    <w:p w14:paraId="00F53367">
      <w:pPr>
        <w:pStyle w:val="111"/>
        <w:tabs>
          <w:tab w:val="right" w:leader="dot" w:pos="8296"/>
        </w:tabs>
        <w:rPr>
          <w:rFonts w:ascii="等线" w:hAnsi="等线" w:eastAsia="等线"/>
          <w:szCs w:val="22"/>
        </w:rPr>
      </w:pPr>
    </w:p>
    <w:p w14:paraId="44D61601">
      <w:r>
        <w:fldChar w:fldCharType="end"/>
      </w:r>
    </w:p>
    <w:p w14:paraId="3DC82D4D">
      <w:pPr>
        <w:jc w:val="center"/>
        <w:outlineLvl w:val="0"/>
        <w:rPr>
          <w:rFonts w:ascii="宋体" w:hAnsi="宋体" w:cs="宋体"/>
          <w:b/>
          <w:color w:val="000000"/>
          <w:sz w:val="32"/>
        </w:rPr>
      </w:pPr>
      <w:bookmarkStart w:id="0" w:name="_Toc29132"/>
      <w:r>
        <w:rPr>
          <w:rFonts w:ascii="宋体" w:hAnsi="宋体" w:cs="宋体"/>
          <w:b/>
          <w:color w:val="000000"/>
          <w:sz w:val="32"/>
        </w:rPr>
        <w:br w:type="page" w:clear="all"/>
      </w:r>
      <w:bookmarkStart w:id="1" w:name="_Toc15540"/>
      <w:bookmarkStart w:id="2" w:name="_Toc194500856"/>
      <w:bookmarkStart w:id="3" w:name="_Toc23744"/>
      <w:bookmarkStart w:id="4" w:name="_Toc32235"/>
      <w:bookmarkStart w:id="5" w:name="_Toc32546"/>
      <w:bookmarkStart w:id="6" w:name="_Toc12542"/>
      <w:r>
        <w:rPr>
          <w:rFonts w:ascii="宋体" w:hAnsi="宋体" w:cs="宋体"/>
          <w:b/>
          <w:color w:val="000000"/>
          <w:sz w:val="32"/>
        </w:rPr>
        <w:t>第一章  投标邀请</w:t>
      </w:r>
      <w:bookmarkEnd w:id="0"/>
      <w:bookmarkEnd w:id="1"/>
      <w:bookmarkEnd w:id="2"/>
      <w:bookmarkEnd w:id="3"/>
      <w:bookmarkEnd w:id="4"/>
      <w:bookmarkEnd w:id="5"/>
      <w:bookmarkEnd w:id="6"/>
    </w:p>
    <w:p w14:paraId="6BC95D53"/>
    <w:p w14:paraId="5494C28C">
      <w:pPr>
        <w:pBdr>
          <w:top w:val="single" w:color="000000" w:sz="4" w:space="0"/>
          <w:left w:val="single" w:color="000000" w:sz="4" w:space="0"/>
          <w:bottom w:val="single" w:color="000000" w:sz="4" w:space="0"/>
          <w:right w:val="single" w:color="000000" w:sz="4" w:space="0"/>
        </w:pBdr>
        <w:ind w:firstLine="480"/>
      </w:pPr>
      <w:r>
        <w:rPr>
          <w:rFonts w:ascii="宋体" w:hAnsi="宋体" w:cs="宋体"/>
          <w:color w:val="000000"/>
          <w:sz w:val="24"/>
        </w:rPr>
        <w:t>项目概况：</w:t>
      </w:r>
      <w:r>
        <w:rPr>
          <w:rFonts w:hint="eastAsia" w:ascii="宋体" w:hAnsi="宋体" w:cs="宋体"/>
          <w:color w:val="000000"/>
          <w:sz w:val="24"/>
        </w:rPr>
        <w:t>受[</w:t>
      </w:r>
      <w:r>
        <w:rPr>
          <w:rFonts w:hint="eastAsia" w:ascii="宋体" w:hAnsi="宋体" w:cs="宋体"/>
          <w:b/>
          <w:bCs/>
          <w:color w:val="000000"/>
          <w:sz w:val="24"/>
        </w:rPr>
        <w:t>南京市儿童医院</w:t>
      </w:r>
      <w:r>
        <w:rPr>
          <w:rFonts w:hint="eastAsia" w:ascii="宋体" w:hAnsi="宋体" w:cs="宋体"/>
          <w:color w:val="000000"/>
          <w:sz w:val="24"/>
        </w:rPr>
        <w:t>]的委托，江苏苏豪创新科技集团有限公司就[</w:t>
      </w:r>
      <w:r>
        <w:rPr>
          <w:rFonts w:hint="eastAsia" w:ascii="宋体" w:hAnsi="宋体" w:cs="宋体"/>
          <w:b/>
          <w:bCs/>
          <w:color w:val="000000"/>
          <w:sz w:val="24"/>
        </w:rPr>
        <w:t>iCT、MR维保服务采购项目</w:t>
      </w:r>
      <w:r>
        <w:rPr>
          <w:rFonts w:hint="eastAsia" w:ascii="宋体" w:hAnsi="宋体" w:cs="宋体"/>
          <w:b/>
          <w:bCs/>
          <w:color w:val="000000"/>
          <w:sz w:val="24"/>
        </w:rPr>
        <w:tab/>
      </w:r>
      <w:r>
        <w:rPr>
          <w:rFonts w:hint="eastAsia" w:ascii="宋体" w:hAnsi="宋体" w:cs="宋体"/>
          <w:color w:val="000000"/>
          <w:sz w:val="24"/>
        </w:rPr>
        <w:t>][项目编号：</w:t>
      </w:r>
      <w:r>
        <w:rPr>
          <w:rFonts w:hint="eastAsia" w:ascii="宋体" w:hAnsi="宋体" w:cs="宋体"/>
          <w:b/>
          <w:bCs/>
          <w:color w:val="000000"/>
          <w:sz w:val="24"/>
          <w:lang w:eastAsia="zh-CN"/>
        </w:rPr>
        <w:t>JSZC-320100-SOHO-G2026-0087</w:t>
      </w:r>
      <w:r>
        <w:rPr>
          <w:rFonts w:hint="eastAsia" w:ascii="宋体" w:hAnsi="宋体" w:cs="宋体"/>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w:t>
      </w:r>
      <w:r>
        <w:rPr>
          <w:rFonts w:hint="eastAsia" w:ascii="宋体" w:hAnsi="宋体" w:cs="宋体"/>
          <w:b/>
          <w:color w:val="000000"/>
          <w:sz w:val="24"/>
          <w:u w:val="single"/>
        </w:rPr>
        <w:t>6</w:t>
      </w:r>
      <w:r>
        <w:rPr>
          <w:rFonts w:ascii="宋体" w:hAnsi="宋体" w:cs="宋体"/>
          <w:b/>
          <w:color w:val="000000"/>
          <w:sz w:val="24"/>
          <w:u w:val="single"/>
        </w:rPr>
        <w:t>年11月25日14时30分（北京时间）</w:t>
      </w:r>
      <w:r>
        <w:rPr>
          <w:rFonts w:ascii="宋体" w:hAnsi="宋体" w:cs="宋体"/>
          <w:color w:val="000000"/>
          <w:sz w:val="24"/>
        </w:rPr>
        <w:t>前递交投标文件。</w:t>
      </w:r>
    </w:p>
    <w:p w14:paraId="60007471">
      <w:r>
        <w:rPr>
          <w:rFonts w:ascii="宋体" w:hAnsi="宋体" w:cs="宋体"/>
          <w:color w:val="000000"/>
          <w:sz w:val="24"/>
        </w:rPr>
        <w:t> </w:t>
      </w:r>
    </w:p>
    <w:p w14:paraId="244A0553">
      <w:pPr>
        <w:ind w:firstLine="482"/>
        <w:outlineLvl w:val="1"/>
      </w:pPr>
      <w:bookmarkStart w:id="7" w:name="_Toc20970"/>
      <w:bookmarkStart w:id="8" w:name="_Toc194500857"/>
      <w:bookmarkStart w:id="9" w:name="_Toc3958"/>
      <w:bookmarkStart w:id="10" w:name="_Toc21703"/>
      <w:bookmarkStart w:id="11" w:name="_Toc13758"/>
      <w:bookmarkStart w:id="12" w:name="_Toc6703"/>
      <w:bookmarkStart w:id="13" w:name="_Toc15960"/>
      <w:r>
        <w:rPr>
          <w:rFonts w:ascii="宋体" w:hAnsi="宋体" w:cs="宋体"/>
          <w:b/>
          <w:color w:val="000000"/>
          <w:sz w:val="24"/>
        </w:rPr>
        <w:t>一、项目基本情况</w:t>
      </w:r>
      <w:bookmarkEnd w:id="7"/>
      <w:bookmarkEnd w:id="8"/>
      <w:bookmarkEnd w:id="9"/>
      <w:bookmarkEnd w:id="10"/>
      <w:bookmarkEnd w:id="11"/>
      <w:bookmarkEnd w:id="12"/>
      <w:bookmarkEnd w:id="13"/>
    </w:p>
    <w:p w14:paraId="4D098629">
      <w:pPr>
        <w:ind w:firstLine="480"/>
        <w:rPr>
          <w:rFonts w:hint="eastAsia" w:eastAsia="宋体"/>
          <w:lang w:eastAsia="zh-CN"/>
        </w:rPr>
      </w:pPr>
      <w:r>
        <w:rPr>
          <w:rFonts w:ascii="宋体" w:hAnsi="宋体" w:cs="宋体"/>
          <w:color w:val="000000"/>
          <w:sz w:val="24"/>
        </w:rPr>
        <w:t>1、项目编号：</w:t>
      </w:r>
      <w:bookmarkStart w:id="298" w:name="_GoBack"/>
      <w:bookmarkEnd w:id="298"/>
      <w:r>
        <w:rPr>
          <w:rFonts w:hint="eastAsia" w:ascii="宋体" w:hAnsi="宋体" w:cs="宋体"/>
          <w:color w:val="000000"/>
          <w:sz w:val="24"/>
          <w:lang w:eastAsia="zh-CN"/>
        </w:rPr>
        <w:t>JSZC-320100-SOHO-G2026-0087</w:t>
      </w:r>
    </w:p>
    <w:p w14:paraId="2CFE8F62">
      <w:pPr>
        <w:ind w:firstLine="480"/>
        <w:rPr>
          <w:rFonts w:ascii="宋体" w:hAnsi="宋体" w:cs="宋体"/>
          <w:color w:val="000000"/>
          <w:sz w:val="24"/>
        </w:rPr>
      </w:pPr>
      <w:r>
        <w:rPr>
          <w:rFonts w:ascii="宋体" w:hAnsi="宋体" w:cs="宋体"/>
          <w:color w:val="000000"/>
          <w:sz w:val="24"/>
        </w:rPr>
        <w:t>2、项目名称：</w:t>
      </w:r>
      <w:r>
        <w:rPr>
          <w:rFonts w:hint="eastAsia" w:ascii="宋体" w:hAnsi="宋体" w:cs="宋体"/>
          <w:color w:val="000000"/>
          <w:sz w:val="24"/>
        </w:rPr>
        <w:t>南京市儿童医院iCT、MR维保服务采购项目</w:t>
      </w:r>
    </w:p>
    <w:p w14:paraId="4D9D7060">
      <w:pPr>
        <w:ind w:firstLine="480"/>
        <w:rPr>
          <w:rFonts w:ascii="宋体" w:hAnsi="宋体" w:cs="宋体"/>
          <w:color w:val="000000"/>
          <w:sz w:val="24"/>
        </w:rPr>
      </w:pPr>
      <w:r>
        <w:rPr>
          <w:rFonts w:ascii="宋体" w:hAnsi="宋体" w:cs="宋体"/>
          <w:color w:val="000000"/>
          <w:sz w:val="24"/>
        </w:rPr>
        <w:t>3、预算金额：</w:t>
      </w:r>
      <w:r>
        <w:rPr>
          <w:rFonts w:hint="eastAsia" w:ascii="宋体" w:hAnsi="宋体" w:cs="宋体"/>
          <w:color w:val="000000"/>
          <w:sz w:val="24"/>
        </w:rPr>
        <w:t>240万元人民币/年，480万元人民币/二年</w:t>
      </w:r>
    </w:p>
    <w:tbl>
      <w:tblPr>
        <w:tblStyle w:val="43"/>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3101"/>
        <w:gridCol w:w="1669"/>
        <w:gridCol w:w="1800"/>
        <w:gridCol w:w="1884"/>
      </w:tblGrid>
      <w:tr w14:paraId="6287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724" w:type="dxa"/>
            <w:vAlign w:val="center"/>
          </w:tcPr>
          <w:p w14:paraId="7B73E411">
            <w:pPr>
              <w:jc w:val="center"/>
              <w:rPr>
                <w:rFonts w:ascii="宋体" w:hAnsi="宋体" w:cs="仿宋"/>
                <w:sz w:val="24"/>
              </w:rPr>
            </w:pPr>
            <w:r>
              <w:rPr>
                <w:rFonts w:hint="eastAsia" w:ascii="宋体" w:hAnsi="宋体" w:cs="仿宋"/>
                <w:sz w:val="24"/>
              </w:rPr>
              <w:t>品目</w:t>
            </w:r>
          </w:p>
        </w:tc>
        <w:tc>
          <w:tcPr>
            <w:tcW w:w="3101" w:type="dxa"/>
            <w:vAlign w:val="center"/>
          </w:tcPr>
          <w:p w14:paraId="1FF46DC2">
            <w:pPr>
              <w:jc w:val="center"/>
              <w:rPr>
                <w:rFonts w:ascii="宋体" w:hAnsi="宋体" w:cs="仿宋"/>
                <w:sz w:val="24"/>
              </w:rPr>
            </w:pPr>
            <w:r>
              <w:rPr>
                <w:rFonts w:hint="eastAsia" w:ascii="宋体" w:hAnsi="宋体" w:cs="仿宋"/>
                <w:sz w:val="24"/>
              </w:rPr>
              <w:t>设备型号</w:t>
            </w:r>
          </w:p>
        </w:tc>
        <w:tc>
          <w:tcPr>
            <w:tcW w:w="1669" w:type="dxa"/>
          </w:tcPr>
          <w:p w14:paraId="550D0768">
            <w:pPr>
              <w:jc w:val="center"/>
              <w:rPr>
                <w:rFonts w:ascii="宋体" w:hAnsi="宋体" w:cs="仿宋"/>
                <w:sz w:val="24"/>
              </w:rPr>
            </w:pPr>
            <w:r>
              <w:rPr>
                <w:rFonts w:hint="eastAsia" w:ascii="宋体" w:hAnsi="宋体" w:cs="仿宋"/>
                <w:sz w:val="24"/>
              </w:rPr>
              <w:t>数量</w:t>
            </w:r>
          </w:p>
        </w:tc>
        <w:tc>
          <w:tcPr>
            <w:tcW w:w="1800" w:type="dxa"/>
            <w:vAlign w:val="center"/>
          </w:tcPr>
          <w:p w14:paraId="567D65D0">
            <w:pPr>
              <w:jc w:val="center"/>
              <w:rPr>
                <w:rFonts w:ascii="宋体" w:hAnsi="宋体" w:cs="仿宋"/>
                <w:sz w:val="24"/>
              </w:rPr>
            </w:pPr>
            <w:r>
              <w:rPr>
                <w:rFonts w:hint="eastAsia" w:ascii="宋体" w:hAnsi="宋体" w:cs="仿宋"/>
                <w:sz w:val="24"/>
              </w:rPr>
              <w:t>品牌</w:t>
            </w:r>
          </w:p>
        </w:tc>
        <w:tc>
          <w:tcPr>
            <w:tcW w:w="1884" w:type="dxa"/>
            <w:vAlign w:val="center"/>
          </w:tcPr>
          <w:p w14:paraId="4FDAEA18">
            <w:pPr>
              <w:jc w:val="center"/>
              <w:rPr>
                <w:rFonts w:ascii="宋体" w:hAnsi="宋体"/>
                <w:sz w:val="24"/>
              </w:rPr>
            </w:pPr>
            <w:r>
              <w:rPr>
                <w:rFonts w:hint="eastAsia" w:ascii="宋体" w:hAnsi="宋体"/>
                <w:sz w:val="24"/>
              </w:rPr>
              <w:t>预算金额</w:t>
            </w:r>
          </w:p>
        </w:tc>
      </w:tr>
      <w:tr w14:paraId="6CC4D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24" w:type="dxa"/>
            <w:vAlign w:val="center"/>
          </w:tcPr>
          <w:p w14:paraId="60E91245">
            <w:pPr>
              <w:jc w:val="center"/>
              <w:rPr>
                <w:rFonts w:ascii="宋体" w:hAnsi="宋体" w:cs="仿宋"/>
                <w:sz w:val="24"/>
              </w:rPr>
            </w:pPr>
            <w:r>
              <w:rPr>
                <w:rFonts w:ascii="宋体" w:hAnsi="宋体" w:cs="仿宋"/>
                <w:sz w:val="24"/>
              </w:rPr>
              <w:t>0</w:t>
            </w:r>
            <w:r>
              <w:rPr>
                <w:rFonts w:hint="eastAsia" w:ascii="宋体" w:hAnsi="宋体" w:cs="仿宋"/>
                <w:sz w:val="24"/>
              </w:rPr>
              <w:t>1</w:t>
            </w:r>
          </w:p>
        </w:tc>
        <w:tc>
          <w:tcPr>
            <w:tcW w:w="3101" w:type="dxa"/>
            <w:vAlign w:val="center"/>
          </w:tcPr>
          <w:p w14:paraId="0A099F1A">
            <w:pPr>
              <w:jc w:val="center"/>
              <w:rPr>
                <w:rFonts w:ascii="宋体" w:hAnsi="宋体" w:cs="仿宋"/>
                <w:sz w:val="24"/>
              </w:rPr>
            </w:pPr>
            <w:r>
              <w:rPr>
                <w:rFonts w:hint="eastAsia" w:ascii="宋体" w:hAnsi="宋体" w:cs="仿宋"/>
                <w:sz w:val="24"/>
              </w:rPr>
              <w:t>Brilliance</w:t>
            </w:r>
          </w:p>
        </w:tc>
        <w:tc>
          <w:tcPr>
            <w:tcW w:w="1669" w:type="dxa"/>
          </w:tcPr>
          <w:p w14:paraId="401CB2B4">
            <w:pPr>
              <w:jc w:val="center"/>
              <w:rPr>
                <w:rFonts w:ascii="宋体" w:hAnsi="宋体" w:cs="仿宋"/>
                <w:sz w:val="24"/>
              </w:rPr>
            </w:pPr>
            <w:r>
              <w:rPr>
                <w:rFonts w:hint="eastAsia" w:ascii="宋体" w:hAnsi="宋体" w:cs="仿宋"/>
                <w:sz w:val="24"/>
              </w:rPr>
              <w:t>1台</w:t>
            </w:r>
          </w:p>
        </w:tc>
        <w:tc>
          <w:tcPr>
            <w:tcW w:w="1800" w:type="dxa"/>
            <w:vAlign w:val="center"/>
          </w:tcPr>
          <w:p w14:paraId="2D976002">
            <w:pPr>
              <w:jc w:val="center"/>
              <w:rPr>
                <w:rFonts w:ascii="宋体" w:hAnsi="宋体" w:cs="仿宋"/>
                <w:sz w:val="24"/>
              </w:rPr>
            </w:pPr>
            <w:r>
              <w:rPr>
                <w:rFonts w:hint="eastAsia" w:ascii="宋体" w:hAnsi="宋体" w:cs="仿宋"/>
                <w:sz w:val="24"/>
              </w:rPr>
              <w:t>飞利浦</w:t>
            </w:r>
          </w:p>
        </w:tc>
        <w:tc>
          <w:tcPr>
            <w:tcW w:w="1884" w:type="dxa"/>
            <w:vAlign w:val="center"/>
          </w:tcPr>
          <w:p w14:paraId="546EB1A1">
            <w:pPr>
              <w:jc w:val="center"/>
              <w:rPr>
                <w:rFonts w:ascii="宋体" w:hAnsi="宋体" w:cs="仿宋"/>
                <w:sz w:val="24"/>
              </w:rPr>
            </w:pPr>
            <w:r>
              <w:rPr>
                <w:rFonts w:hint="eastAsia" w:ascii="宋体" w:hAnsi="宋体" w:cs="宋体"/>
                <w:color w:val="000000"/>
                <w:sz w:val="24"/>
              </w:rPr>
              <w:t>120万元/年</w:t>
            </w:r>
          </w:p>
        </w:tc>
      </w:tr>
      <w:tr w14:paraId="576F5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24" w:type="dxa"/>
            <w:vAlign w:val="center"/>
          </w:tcPr>
          <w:p w14:paraId="59F386D5">
            <w:pPr>
              <w:jc w:val="center"/>
              <w:rPr>
                <w:rFonts w:ascii="宋体" w:hAnsi="宋体" w:cs="仿宋"/>
                <w:sz w:val="24"/>
              </w:rPr>
            </w:pPr>
            <w:r>
              <w:rPr>
                <w:rFonts w:hint="eastAsia" w:ascii="宋体" w:hAnsi="宋体" w:cs="仿宋"/>
                <w:sz w:val="24"/>
              </w:rPr>
              <w:t>02</w:t>
            </w:r>
          </w:p>
        </w:tc>
        <w:tc>
          <w:tcPr>
            <w:tcW w:w="3101" w:type="dxa"/>
            <w:vAlign w:val="center"/>
          </w:tcPr>
          <w:p w14:paraId="3EFA7342">
            <w:pPr>
              <w:jc w:val="center"/>
              <w:rPr>
                <w:rFonts w:ascii="宋体" w:hAnsi="宋体" w:cs="仿宋"/>
                <w:sz w:val="24"/>
              </w:rPr>
            </w:pPr>
            <w:r>
              <w:rPr>
                <w:rFonts w:hint="eastAsia" w:ascii="宋体" w:hAnsi="宋体" w:cs="仿宋"/>
                <w:sz w:val="24"/>
              </w:rPr>
              <w:t>Ingenia</w:t>
            </w:r>
          </w:p>
        </w:tc>
        <w:tc>
          <w:tcPr>
            <w:tcW w:w="1669" w:type="dxa"/>
            <w:shd w:val="clear" w:color="auto" w:fill="auto"/>
          </w:tcPr>
          <w:p w14:paraId="6062C795">
            <w:pPr>
              <w:jc w:val="center"/>
              <w:rPr>
                <w:rFonts w:ascii="宋体" w:hAnsi="宋体" w:cs="仿宋"/>
                <w:sz w:val="24"/>
              </w:rPr>
            </w:pPr>
            <w:r>
              <w:rPr>
                <w:rFonts w:hint="eastAsia" w:ascii="宋体" w:hAnsi="宋体" w:cs="仿宋"/>
                <w:sz w:val="24"/>
              </w:rPr>
              <w:t>1台</w:t>
            </w:r>
          </w:p>
        </w:tc>
        <w:tc>
          <w:tcPr>
            <w:tcW w:w="1800" w:type="dxa"/>
            <w:shd w:val="clear" w:color="auto" w:fill="auto"/>
            <w:vAlign w:val="center"/>
          </w:tcPr>
          <w:p w14:paraId="0C1D861B">
            <w:pPr>
              <w:jc w:val="center"/>
              <w:rPr>
                <w:rFonts w:ascii="宋体" w:hAnsi="宋体" w:cs="仿宋"/>
                <w:sz w:val="24"/>
              </w:rPr>
            </w:pPr>
            <w:r>
              <w:rPr>
                <w:rFonts w:hint="eastAsia" w:ascii="宋体" w:hAnsi="宋体" w:cs="仿宋"/>
                <w:sz w:val="24"/>
              </w:rPr>
              <w:t>飞利浦</w:t>
            </w:r>
          </w:p>
        </w:tc>
        <w:tc>
          <w:tcPr>
            <w:tcW w:w="1884" w:type="dxa"/>
            <w:shd w:val="clear" w:color="auto" w:fill="auto"/>
            <w:vAlign w:val="center"/>
          </w:tcPr>
          <w:p w14:paraId="00B091B9">
            <w:pPr>
              <w:jc w:val="center"/>
              <w:rPr>
                <w:rFonts w:ascii="宋体" w:hAnsi="宋体" w:cs="仿宋"/>
                <w:sz w:val="24"/>
              </w:rPr>
            </w:pPr>
            <w:r>
              <w:rPr>
                <w:rFonts w:hint="eastAsia" w:ascii="宋体" w:hAnsi="宋体" w:cs="宋体"/>
                <w:color w:val="000000"/>
                <w:sz w:val="24"/>
              </w:rPr>
              <w:t>120万元/年</w:t>
            </w:r>
          </w:p>
        </w:tc>
      </w:tr>
    </w:tbl>
    <w:p w14:paraId="539427AC">
      <w:pPr>
        <w:ind w:firstLine="480"/>
        <w:rPr>
          <w:rFonts w:ascii="宋体" w:hAnsi="宋体" w:cs="宋体"/>
          <w:color w:val="000000"/>
          <w:sz w:val="24"/>
        </w:rPr>
      </w:pPr>
      <w:r>
        <w:rPr>
          <w:rFonts w:ascii="宋体" w:hAnsi="宋体" w:cs="宋体"/>
          <w:color w:val="000000"/>
          <w:sz w:val="24"/>
        </w:rPr>
        <w:t>4、最高限价：</w:t>
      </w:r>
      <w:r>
        <w:rPr>
          <w:rFonts w:hint="eastAsia" w:ascii="宋体" w:hAnsi="宋体" w:cs="宋体"/>
          <w:color w:val="000000"/>
          <w:sz w:val="24"/>
        </w:rPr>
        <w:t>240万元人民币/年，480万元人民币/二年</w:t>
      </w:r>
    </w:p>
    <w:p w14:paraId="6CD18B3D">
      <w:pPr>
        <w:pStyle w:val="14"/>
        <w:ind w:firstLine="480"/>
        <w:rPr>
          <w:rFonts w:ascii="宋体" w:hAnsi="宋体" w:cs="宋体"/>
          <w:color w:val="000000"/>
          <w:sz w:val="24"/>
        </w:rPr>
      </w:pPr>
      <w:r>
        <w:rPr>
          <w:rFonts w:ascii="宋体" w:hAnsi="宋体" w:cs="宋体"/>
          <w:color w:val="000000"/>
          <w:sz w:val="24"/>
        </w:rPr>
        <w:t>5、</w:t>
      </w:r>
      <w:r>
        <w:rPr>
          <w:rFonts w:hint="eastAsia" w:ascii="宋体" w:hAnsi="宋体" w:cs="宋体"/>
          <w:color w:val="000000"/>
          <w:sz w:val="24"/>
        </w:rPr>
        <w:t>服务范围：南京市儿童医院iCT、MR维保服务，详见第四章采购需求。</w:t>
      </w:r>
    </w:p>
    <w:p w14:paraId="5A7BE5DB">
      <w:pPr>
        <w:ind w:firstLine="480"/>
      </w:pPr>
      <w:r>
        <w:rPr>
          <w:rFonts w:hint="eastAsia" w:ascii="宋体" w:hAnsi="宋体" w:cs="宋体"/>
          <w:color w:val="000000"/>
          <w:sz w:val="24"/>
        </w:rPr>
        <w:t>6、服务期限：2年</w:t>
      </w:r>
    </w:p>
    <w:p w14:paraId="61001F27">
      <w:pPr>
        <w:ind w:firstLine="482"/>
        <w:outlineLvl w:val="1"/>
      </w:pPr>
      <w:bookmarkStart w:id="14" w:name="_Toc12992"/>
      <w:bookmarkStart w:id="15" w:name="_Toc28818"/>
      <w:bookmarkStart w:id="16" w:name="_Toc13127"/>
      <w:bookmarkStart w:id="17" w:name="_Toc15207"/>
      <w:bookmarkStart w:id="18" w:name="_Toc25497"/>
      <w:bookmarkStart w:id="19" w:name="_Toc2864"/>
      <w:bookmarkStart w:id="20" w:name="_Toc194500858"/>
      <w:r>
        <w:rPr>
          <w:rFonts w:ascii="宋体" w:hAnsi="宋体" w:cs="宋体"/>
          <w:b/>
          <w:color w:val="000000"/>
          <w:sz w:val="24"/>
        </w:rPr>
        <w:t>二、申请人的资格要求</w:t>
      </w:r>
      <w:bookmarkEnd w:id="14"/>
      <w:bookmarkEnd w:id="15"/>
      <w:bookmarkEnd w:id="16"/>
      <w:bookmarkEnd w:id="17"/>
      <w:bookmarkEnd w:id="18"/>
      <w:bookmarkEnd w:id="19"/>
      <w:bookmarkEnd w:id="20"/>
    </w:p>
    <w:p w14:paraId="5518D0ED">
      <w:pPr>
        <w:ind w:firstLine="480"/>
      </w:pPr>
      <w:r>
        <w:rPr>
          <w:rFonts w:ascii="宋体" w:hAnsi="宋体" w:cs="宋体"/>
          <w:color w:val="000000"/>
          <w:sz w:val="24"/>
        </w:rPr>
        <w:t>（一）通用资格要求</w:t>
      </w:r>
    </w:p>
    <w:p w14:paraId="6D5AF709">
      <w:pPr>
        <w:ind w:firstLine="480"/>
      </w:pPr>
      <w:r>
        <w:rPr>
          <w:rFonts w:ascii="宋体" w:hAnsi="宋体" w:cs="宋体"/>
          <w:sz w:val="24"/>
        </w:rPr>
        <w:t>1.满足《中华人民共和国政府采购法》第二十二条规定：</w:t>
      </w:r>
    </w:p>
    <w:p w14:paraId="61A62D1C">
      <w:pPr>
        <w:ind w:firstLine="480"/>
      </w:pPr>
      <w:r>
        <w:rPr>
          <w:rFonts w:ascii="宋体" w:hAnsi="宋体" w:cs="宋体"/>
          <w:sz w:val="24"/>
        </w:rPr>
        <w:t>1.1</w:t>
      </w:r>
      <w:r>
        <w:rPr>
          <w:rFonts w:hint="eastAsia" w:ascii="宋体" w:hAnsi="宋体" w:cs="宋体"/>
          <w:sz w:val="24"/>
        </w:rPr>
        <w:t>具有独立承担民事责任的能力；</w:t>
      </w:r>
    </w:p>
    <w:p w14:paraId="71AB4DB2">
      <w:pPr>
        <w:ind w:firstLine="480"/>
      </w:pPr>
      <w:r>
        <w:rPr>
          <w:rFonts w:ascii="宋体" w:hAnsi="宋体" w:cs="宋体"/>
          <w:sz w:val="24"/>
        </w:rPr>
        <w:t>1.</w:t>
      </w:r>
      <w:r>
        <w:rPr>
          <w:rFonts w:hint="eastAsia" w:ascii="宋体" w:hAnsi="宋体" w:cs="宋体"/>
          <w:sz w:val="24"/>
        </w:rPr>
        <w:t>2具有良好的商业信誉和健全的财务会计制度</w:t>
      </w:r>
      <w:r>
        <w:rPr>
          <w:rFonts w:ascii="宋体" w:hAnsi="宋体" w:cs="宋体"/>
          <w:sz w:val="24"/>
        </w:rPr>
        <w:t>；</w:t>
      </w:r>
    </w:p>
    <w:p w14:paraId="28A30C12">
      <w:pPr>
        <w:ind w:firstLine="480"/>
      </w:pPr>
      <w:r>
        <w:rPr>
          <w:rFonts w:ascii="宋体" w:hAnsi="宋体" w:cs="宋体"/>
          <w:sz w:val="24"/>
        </w:rPr>
        <w:t>1.</w:t>
      </w:r>
      <w:r>
        <w:rPr>
          <w:rFonts w:hint="eastAsia" w:ascii="宋体" w:hAnsi="宋体" w:cs="宋体"/>
          <w:sz w:val="24"/>
        </w:rPr>
        <w:t>3</w:t>
      </w:r>
      <w:r>
        <w:rPr>
          <w:rFonts w:ascii="宋体" w:hAnsi="宋体" w:cs="宋体"/>
          <w:sz w:val="24"/>
        </w:rPr>
        <w:t>具备履行合同所必需的设备和专业技术能力；</w:t>
      </w:r>
    </w:p>
    <w:p w14:paraId="7FD27CBA">
      <w:pPr>
        <w:ind w:firstLine="480"/>
      </w:pPr>
      <w:r>
        <w:rPr>
          <w:rFonts w:ascii="宋体" w:hAnsi="宋体" w:cs="宋体"/>
          <w:sz w:val="24"/>
        </w:rPr>
        <w:t>1.</w:t>
      </w:r>
      <w:r>
        <w:rPr>
          <w:rFonts w:hint="eastAsia" w:ascii="宋体" w:hAnsi="宋体" w:cs="宋体"/>
          <w:sz w:val="24"/>
        </w:rPr>
        <w:t>4有依法缴纳税收和社会保障资金的良好记录</w:t>
      </w:r>
      <w:r>
        <w:rPr>
          <w:rFonts w:ascii="宋体" w:hAnsi="宋体" w:cs="宋体"/>
          <w:sz w:val="24"/>
        </w:rPr>
        <w:t>；</w:t>
      </w:r>
    </w:p>
    <w:p w14:paraId="4ABE12A8">
      <w:pPr>
        <w:ind w:firstLine="480"/>
      </w:pPr>
      <w:r>
        <w:rPr>
          <w:rFonts w:ascii="宋体" w:hAnsi="宋体" w:cs="宋体"/>
          <w:sz w:val="24"/>
        </w:rPr>
        <w:t>1.</w:t>
      </w:r>
      <w:r>
        <w:rPr>
          <w:rFonts w:hint="eastAsia" w:ascii="宋体" w:hAnsi="宋体" w:cs="宋体"/>
          <w:sz w:val="24"/>
        </w:rPr>
        <w:t>5参加政府采购活动前三年内，在经营活动中没有重大违法记录；</w:t>
      </w:r>
    </w:p>
    <w:p w14:paraId="1F29F183">
      <w:pPr>
        <w:ind w:firstLine="480"/>
      </w:pPr>
      <w:r>
        <w:rPr>
          <w:rFonts w:ascii="宋体" w:hAnsi="宋体" w:cs="宋体"/>
          <w:sz w:val="24"/>
        </w:rPr>
        <w:t>1.</w:t>
      </w:r>
      <w:r>
        <w:rPr>
          <w:rFonts w:hint="eastAsia" w:ascii="宋体" w:hAnsi="宋体" w:cs="宋体"/>
          <w:sz w:val="24"/>
        </w:rPr>
        <w:t>6法律、行政法规规定的其他条件。</w:t>
      </w:r>
    </w:p>
    <w:p w14:paraId="11CC900E">
      <w:pPr>
        <w:ind w:firstLine="480"/>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落实政府采购政策需满足的资格要求：</w:t>
      </w:r>
    </w:p>
    <w:p w14:paraId="247CD15D">
      <w:pPr>
        <w:ind w:firstLine="480"/>
        <w:rPr>
          <w:rFonts w:ascii="宋体" w:hAnsi="宋体" w:cs="宋体"/>
          <w:color w:val="000000"/>
          <w:sz w:val="24"/>
        </w:rPr>
      </w:pPr>
      <w:r>
        <w:rPr>
          <w:rFonts w:hint="eastAsia" w:ascii="宋体" w:hAnsi="宋体" w:cs="宋体"/>
          <w:color w:val="000000"/>
          <w:sz w:val="24"/>
        </w:rPr>
        <w:t>2.1中小企业政策：本项目不专门面向中小企业预留采购份额</w:t>
      </w:r>
    </w:p>
    <w:p w14:paraId="04BEB2A4">
      <w:pPr>
        <w:ind w:firstLine="480"/>
      </w:pPr>
      <w:r>
        <w:rPr>
          <w:rFonts w:hint="eastAsia" w:ascii="宋体" w:hAnsi="宋体" w:cs="宋体"/>
          <w:color w:val="000000"/>
          <w:sz w:val="24"/>
        </w:rPr>
        <w:t>2.2其它落实政府采购政策的资格要求（如有）：无。</w:t>
      </w:r>
    </w:p>
    <w:p w14:paraId="163DD663">
      <w:pPr>
        <w:ind w:firstLine="480"/>
      </w:pPr>
      <w:r>
        <w:rPr>
          <w:rFonts w:ascii="宋体" w:hAnsi="宋体" w:cs="宋体"/>
          <w:color w:val="000000"/>
          <w:sz w:val="24"/>
        </w:rPr>
        <w:t>3</w:t>
      </w:r>
      <w:r>
        <w:rPr>
          <w:rFonts w:hint="eastAsia" w:ascii="宋体" w:hAnsi="宋体" w:cs="宋体"/>
          <w:color w:val="000000"/>
          <w:sz w:val="24"/>
        </w:rPr>
        <w:t>.</w:t>
      </w:r>
      <w:r>
        <w:rPr>
          <w:rFonts w:ascii="宋体" w:hAnsi="宋体" w:cs="宋体"/>
          <w:color w:val="000000"/>
          <w:sz w:val="24"/>
        </w:rPr>
        <w:t>本项目</w:t>
      </w:r>
      <w:r>
        <w:rPr>
          <w:rFonts w:ascii="宋体" w:hAnsi="宋体" w:cs="宋体"/>
          <w:b/>
          <w:color w:val="000000"/>
          <w:sz w:val="24"/>
          <w:u w:val="single"/>
        </w:rPr>
        <w:t>不接受</w:t>
      </w:r>
      <w:r>
        <w:rPr>
          <w:rFonts w:ascii="宋体" w:hAnsi="宋体" w:cs="宋体"/>
          <w:color w:val="000000"/>
          <w:sz w:val="24"/>
        </w:rPr>
        <w:t>联合体投标</w:t>
      </w:r>
    </w:p>
    <w:p w14:paraId="26C80E8F">
      <w:pPr>
        <w:ind w:firstLine="480"/>
      </w:pPr>
      <w:r>
        <w:rPr>
          <w:rFonts w:ascii="宋体" w:hAnsi="宋体" w:cs="宋体"/>
          <w:color w:val="000000"/>
          <w:sz w:val="24"/>
        </w:rPr>
        <w:t>（二）本项目的特定资格要求：</w:t>
      </w:r>
    </w:p>
    <w:p w14:paraId="30E527F3">
      <w:pPr>
        <w:ind w:firstLine="480"/>
        <w:rPr>
          <w:rFonts w:ascii="宋体" w:hAnsi="宋体" w:cs="宋体"/>
          <w:color w:val="FF0000"/>
          <w:sz w:val="24"/>
        </w:rPr>
      </w:pPr>
      <w:r>
        <w:rPr>
          <w:rFonts w:hint="eastAsia" w:ascii="宋体" w:hAnsi="宋体" w:cs="宋体"/>
          <w:color w:val="FF0000"/>
          <w:sz w:val="24"/>
        </w:rPr>
        <w:t>1</w:t>
      </w:r>
      <w:r>
        <w:rPr>
          <w:rFonts w:ascii="宋体" w:hAnsi="宋体" w:cs="宋体"/>
          <w:color w:val="FF0000"/>
          <w:sz w:val="24"/>
        </w:rPr>
        <w:t>.</w:t>
      </w:r>
      <w:r>
        <w:rPr>
          <w:rFonts w:hint="eastAsia" w:ascii="宋体" w:hAnsi="宋体" w:cs="宋体"/>
          <w:color w:val="FF0000"/>
          <w:sz w:val="24"/>
        </w:rPr>
        <w:t>投标人须提供有效期内的《医疗器械经营许可证》；</w:t>
      </w:r>
    </w:p>
    <w:p w14:paraId="722E7C80">
      <w:pPr>
        <w:ind w:firstLine="480"/>
        <w:rPr>
          <w:rFonts w:ascii="宋体" w:hAnsi="宋体" w:cs="宋体"/>
          <w:color w:val="FF0000"/>
          <w:sz w:val="24"/>
        </w:rPr>
      </w:pPr>
      <w:r>
        <w:rPr>
          <w:rFonts w:hint="eastAsia" w:ascii="宋体" w:hAnsi="宋体" w:cs="宋体"/>
          <w:color w:val="FF0000"/>
          <w:sz w:val="24"/>
        </w:rPr>
        <w:t>2</w:t>
      </w:r>
      <w:r>
        <w:rPr>
          <w:rFonts w:ascii="宋体" w:hAnsi="宋体" w:cs="宋体"/>
          <w:color w:val="FF0000"/>
          <w:sz w:val="24"/>
        </w:rPr>
        <w:t>.</w:t>
      </w:r>
      <w:r>
        <w:rPr>
          <w:rFonts w:hint="eastAsia" w:ascii="宋体" w:hAnsi="宋体" w:cs="宋体"/>
          <w:color w:val="FF0000"/>
          <w:sz w:val="24"/>
        </w:rPr>
        <w:t>投标人须提供有效期内的《辐射安全许可证》；</w:t>
      </w:r>
    </w:p>
    <w:p w14:paraId="00C75860">
      <w:pPr>
        <w:ind w:firstLine="482"/>
        <w:rPr>
          <w:rFonts w:ascii="宋体" w:hAnsi="宋体" w:cs="宋体"/>
          <w:color w:val="FF0000"/>
          <w:sz w:val="24"/>
        </w:rPr>
      </w:pPr>
      <w:bookmarkStart w:id="21" w:name="_Toc13350"/>
      <w:bookmarkStart w:id="22" w:name="_Toc18420"/>
      <w:bookmarkStart w:id="23" w:name="_Toc2540"/>
      <w:bookmarkStart w:id="24" w:name="_Toc30744"/>
      <w:bookmarkStart w:id="25" w:name="_Toc20002"/>
      <w:r>
        <w:rPr>
          <w:rFonts w:ascii="宋体" w:hAnsi="宋体" w:cs="宋体"/>
          <w:color w:val="FF0000"/>
          <w:sz w:val="24"/>
        </w:rPr>
        <w:t>3</w:t>
      </w:r>
      <w:r>
        <w:rPr>
          <w:rFonts w:hint="eastAsia" w:ascii="宋体" w:hAnsi="宋体" w:cs="宋体"/>
          <w:color w:val="FF0000"/>
          <w:sz w:val="24"/>
        </w:rPr>
        <w:t>.投标人须提供投标人在开标日前6个月内任意一月为其授权代表缴纳社会保障金的相关证明材料（法定代表人直接参与的无需提供）；</w:t>
      </w:r>
    </w:p>
    <w:p w14:paraId="5AD710B1">
      <w:pPr>
        <w:ind w:firstLine="482"/>
        <w:rPr>
          <w:rFonts w:ascii="宋体" w:hAnsi="宋体" w:cs="宋体"/>
          <w:color w:val="FF0000"/>
          <w:sz w:val="24"/>
        </w:rPr>
      </w:pPr>
      <w:r>
        <w:rPr>
          <w:rFonts w:ascii="宋体" w:hAnsi="宋体" w:cs="宋体"/>
          <w:color w:val="FF0000"/>
          <w:sz w:val="24"/>
        </w:rPr>
        <w:t>4</w:t>
      </w:r>
      <w:r>
        <w:rPr>
          <w:rFonts w:hint="eastAsia" w:ascii="宋体" w:hAnsi="宋体" w:cs="宋体"/>
          <w:color w:val="FF0000"/>
          <w:sz w:val="24"/>
        </w:rPr>
        <w:t>.没有重大违法及商业贿赂不良记录声明（提供书面声明原件）；</w:t>
      </w:r>
    </w:p>
    <w:p w14:paraId="14C88B08">
      <w:pPr>
        <w:ind w:firstLine="482"/>
        <w:rPr>
          <w:rFonts w:ascii="宋体" w:hAnsi="宋体" w:cs="宋体"/>
          <w:color w:val="FF0000"/>
          <w:sz w:val="24"/>
        </w:rPr>
      </w:pPr>
    </w:p>
    <w:p w14:paraId="21C0AF56">
      <w:pPr>
        <w:ind w:firstLine="482"/>
        <w:outlineLvl w:val="1"/>
      </w:pPr>
      <w:bookmarkStart w:id="26" w:name="_Toc194500859"/>
      <w:r>
        <w:rPr>
          <w:rFonts w:ascii="宋体" w:hAnsi="宋体" w:cs="宋体"/>
          <w:b/>
          <w:color w:val="000000"/>
          <w:sz w:val="24"/>
        </w:rPr>
        <w:t>三、获取招标文件</w:t>
      </w:r>
      <w:bookmarkEnd w:id="21"/>
      <w:bookmarkEnd w:id="22"/>
      <w:bookmarkEnd w:id="23"/>
      <w:bookmarkEnd w:id="24"/>
      <w:bookmarkEnd w:id="25"/>
      <w:bookmarkEnd w:id="26"/>
    </w:p>
    <w:p w14:paraId="254F2EFA">
      <w:pPr>
        <w:ind w:firstLine="480"/>
      </w:pPr>
      <w:r>
        <w:rPr>
          <w:rFonts w:ascii="宋体" w:hAnsi="宋体" w:cs="宋体"/>
          <w:color w:val="000000"/>
          <w:sz w:val="24"/>
        </w:rPr>
        <w:t>1、时间：自招标文件公告发布之日起</w:t>
      </w:r>
      <w:r>
        <w:rPr>
          <w:rFonts w:hint="eastAsia" w:ascii="宋体" w:hAnsi="宋体" w:cs="宋体"/>
          <w:color w:val="000000"/>
          <w:sz w:val="24"/>
        </w:rPr>
        <w:t>五</w:t>
      </w:r>
      <w:r>
        <w:rPr>
          <w:rFonts w:ascii="宋体" w:hAnsi="宋体" w:cs="宋体"/>
          <w:color w:val="000000"/>
          <w:sz w:val="24"/>
        </w:rPr>
        <w:t>个工作日</w:t>
      </w:r>
    </w:p>
    <w:p w14:paraId="51773E89">
      <w:pPr>
        <w:ind w:firstLine="480"/>
      </w:pPr>
      <w:r>
        <w:rPr>
          <w:rFonts w:ascii="宋体" w:hAnsi="宋体" w:cs="宋体"/>
          <w:color w:val="000000"/>
          <w:sz w:val="24"/>
        </w:rPr>
        <w:t>2、方式：在“江苏政府采购网”自行免费下载招标文件。</w:t>
      </w:r>
    </w:p>
    <w:p w14:paraId="1545F8BA">
      <w:pPr>
        <w:ind w:firstLine="480"/>
      </w:pPr>
      <w:r>
        <w:rPr>
          <w:rFonts w:ascii="宋体" w:hAnsi="宋体" w:cs="宋体"/>
          <w:color w:val="000000"/>
          <w:sz w:val="24"/>
        </w:rPr>
        <w:t> </w:t>
      </w:r>
    </w:p>
    <w:p w14:paraId="04972396">
      <w:pPr>
        <w:ind w:firstLine="482"/>
        <w:outlineLvl w:val="1"/>
      </w:pPr>
      <w:bookmarkStart w:id="27" w:name="_Toc18367"/>
      <w:bookmarkStart w:id="28" w:name="_Toc14803"/>
      <w:bookmarkStart w:id="29" w:name="_Toc24030"/>
      <w:bookmarkStart w:id="30" w:name="_Toc10585"/>
      <w:bookmarkStart w:id="31" w:name="_Toc194500860"/>
      <w:bookmarkStart w:id="32" w:name="_Toc6894"/>
      <w:r>
        <w:rPr>
          <w:rFonts w:ascii="宋体" w:hAnsi="宋体" w:cs="宋体"/>
          <w:b/>
          <w:color w:val="000000"/>
          <w:sz w:val="24"/>
        </w:rPr>
        <w:t>四、提交投标文件截止时间、开标时间和地点</w:t>
      </w:r>
      <w:bookmarkEnd w:id="27"/>
      <w:bookmarkEnd w:id="28"/>
      <w:bookmarkEnd w:id="29"/>
      <w:bookmarkEnd w:id="30"/>
      <w:bookmarkEnd w:id="31"/>
      <w:bookmarkEnd w:id="32"/>
    </w:p>
    <w:p w14:paraId="213BAF32">
      <w:pPr>
        <w:ind w:firstLine="480"/>
      </w:pPr>
      <w:r>
        <w:rPr>
          <w:rFonts w:ascii="宋体" w:hAnsi="宋体" w:cs="宋体"/>
          <w:color w:val="000000"/>
          <w:sz w:val="24"/>
        </w:rPr>
        <w:t>1.投标文件接收截止时间（北京时间）：</w:t>
      </w:r>
      <w:r>
        <w:rPr>
          <w:rFonts w:ascii="宋体" w:hAnsi="宋体" w:cs="宋体"/>
          <w:color w:val="000000"/>
          <w:sz w:val="24"/>
          <w:u w:val="single"/>
        </w:rPr>
        <w:t>202</w:t>
      </w:r>
      <w:r>
        <w:rPr>
          <w:rFonts w:hint="eastAsia" w:ascii="宋体" w:hAnsi="宋体" w:cs="宋体"/>
          <w:color w:val="000000"/>
          <w:sz w:val="24"/>
          <w:u w:val="single"/>
        </w:rPr>
        <w:t>6</w:t>
      </w:r>
      <w:r>
        <w:rPr>
          <w:rFonts w:ascii="宋体" w:hAnsi="宋体" w:cs="宋体"/>
          <w:color w:val="000000"/>
          <w:sz w:val="24"/>
          <w:u w:val="single"/>
        </w:rPr>
        <w:t>年11月25日14时30分</w:t>
      </w:r>
      <w:r>
        <w:rPr>
          <w:rFonts w:ascii="宋体" w:hAnsi="宋体" w:cs="宋体"/>
          <w:color w:val="000000"/>
          <w:sz w:val="24"/>
        </w:rPr>
        <w:t>。</w:t>
      </w:r>
    </w:p>
    <w:p w14:paraId="3DF69144">
      <w:pPr>
        <w:ind w:firstLine="480"/>
      </w:pPr>
      <w:r>
        <w:rPr>
          <w:rFonts w:ascii="宋体" w:hAnsi="宋体" w:cs="宋体"/>
          <w:color w:val="000000"/>
          <w:sz w:val="24"/>
        </w:rPr>
        <w:t>2.地点：“苏采云”政府采购交易系统网上开标大厅。</w:t>
      </w:r>
    </w:p>
    <w:p w14:paraId="6CD8A4B2">
      <w:pPr>
        <w:ind w:firstLine="480"/>
      </w:pPr>
      <w:r>
        <w:rPr>
          <w:rFonts w:ascii="宋体" w:hAnsi="宋体" w:cs="宋体"/>
          <w:color w:val="000000"/>
          <w:sz w:val="24"/>
        </w:rPr>
        <w:t> </w:t>
      </w:r>
    </w:p>
    <w:p w14:paraId="203C43B2">
      <w:pPr>
        <w:ind w:firstLine="482"/>
        <w:outlineLvl w:val="1"/>
      </w:pPr>
      <w:bookmarkStart w:id="33" w:name="_Toc23035"/>
      <w:bookmarkStart w:id="34" w:name="_Toc31344"/>
      <w:bookmarkStart w:id="35" w:name="_Toc3553"/>
      <w:bookmarkStart w:id="36" w:name="_Toc18059"/>
      <w:bookmarkStart w:id="37" w:name="_Toc25441"/>
      <w:bookmarkStart w:id="38" w:name="_Toc194500861"/>
      <w:r>
        <w:rPr>
          <w:rFonts w:ascii="宋体" w:hAnsi="宋体" w:cs="宋体"/>
          <w:b/>
          <w:color w:val="000000"/>
          <w:sz w:val="24"/>
        </w:rPr>
        <w:t>五、公告期限</w:t>
      </w:r>
      <w:bookmarkEnd w:id="33"/>
      <w:bookmarkEnd w:id="34"/>
      <w:bookmarkEnd w:id="35"/>
      <w:bookmarkEnd w:id="36"/>
      <w:bookmarkEnd w:id="37"/>
      <w:bookmarkEnd w:id="38"/>
    </w:p>
    <w:p w14:paraId="7FD0E152">
      <w:pPr>
        <w:ind w:firstLine="480"/>
      </w:pPr>
      <w:r>
        <w:rPr>
          <w:rFonts w:ascii="宋体" w:hAnsi="宋体" w:cs="宋体"/>
          <w:color w:val="000000"/>
          <w:sz w:val="24"/>
        </w:rPr>
        <w:t>招标公告及招标文件公告期限为自本公告发布之日起</w:t>
      </w:r>
      <w:r>
        <w:rPr>
          <w:rFonts w:hint="eastAsia" w:ascii="宋体" w:hAnsi="宋体" w:cs="宋体"/>
          <w:color w:val="000000"/>
          <w:sz w:val="24"/>
        </w:rPr>
        <w:t>5</w:t>
      </w:r>
      <w:r>
        <w:rPr>
          <w:rFonts w:ascii="宋体" w:hAnsi="宋体" w:cs="宋体"/>
          <w:color w:val="000000"/>
          <w:sz w:val="24"/>
        </w:rPr>
        <w:t>个工作日。</w:t>
      </w:r>
    </w:p>
    <w:p w14:paraId="3E736CA3">
      <w:pPr>
        <w:ind w:firstLine="480"/>
      </w:pPr>
      <w:r>
        <w:rPr>
          <w:rFonts w:ascii="宋体" w:hAnsi="宋体" w:cs="宋体"/>
          <w:color w:val="000000"/>
          <w:sz w:val="24"/>
        </w:rPr>
        <w:t> </w:t>
      </w:r>
    </w:p>
    <w:p w14:paraId="4FD5C0A9">
      <w:pPr>
        <w:ind w:firstLine="482"/>
        <w:outlineLvl w:val="1"/>
      </w:pPr>
      <w:bookmarkStart w:id="39" w:name="_Toc21684"/>
      <w:bookmarkStart w:id="40" w:name="_Toc9002"/>
      <w:bookmarkStart w:id="41" w:name="_Toc27337"/>
      <w:bookmarkStart w:id="42" w:name="_Toc194500862"/>
      <w:bookmarkStart w:id="43" w:name="_Toc9343"/>
      <w:bookmarkStart w:id="44" w:name="_Toc15186"/>
      <w:r>
        <w:rPr>
          <w:rFonts w:ascii="宋体" w:hAnsi="宋体" w:cs="宋体"/>
          <w:b/>
          <w:color w:val="000000"/>
          <w:sz w:val="24"/>
        </w:rPr>
        <w:t>六、其他补充事宜</w:t>
      </w:r>
      <w:bookmarkEnd w:id="39"/>
      <w:bookmarkEnd w:id="40"/>
      <w:bookmarkEnd w:id="41"/>
      <w:bookmarkEnd w:id="42"/>
      <w:bookmarkEnd w:id="43"/>
      <w:bookmarkEnd w:id="44"/>
    </w:p>
    <w:p w14:paraId="477D2D43">
      <w:pPr>
        <w:spacing w:before="161"/>
        <w:ind w:firstLine="480"/>
      </w:pPr>
      <w:r>
        <w:rPr>
          <w:rFonts w:hint="eastAsia" w:ascii="宋体" w:hAnsi="宋体" w:cs="宋体"/>
          <w:color w:val="000000"/>
          <w:sz w:val="24"/>
        </w:rPr>
        <w:t>1</w:t>
      </w:r>
      <w:r>
        <w:rPr>
          <w:rFonts w:ascii="宋体" w:hAnsi="宋体" w:cs="宋体"/>
          <w:color w:val="000000"/>
          <w:sz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23F59D3F">
      <w:pPr>
        <w:spacing w:before="161"/>
        <w:ind w:firstLine="480"/>
      </w:pPr>
      <w:r>
        <w:rPr>
          <w:rFonts w:hint="eastAsia" w:ascii="宋体" w:hAnsi="宋体" w:cs="宋体"/>
          <w:color w:val="000000"/>
          <w:sz w:val="24"/>
        </w:rPr>
        <w:t>2</w:t>
      </w:r>
      <w:r>
        <w:rPr>
          <w:rFonts w:ascii="宋体" w:hAnsi="宋体" w:cs="宋体"/>
          <w:color w:val="000000"/>
          <w:sz w:val="24"/>
        </w:rPr>
        <w:t>、供应商如确定参加投标，可自行下载采购文件及有关资料，按照《操作手册》进行注册，领取CA和办理电子签章，并按《操作手册》要求制作、上传电子投标文件。</w:t>
      </w:r>
    </w:p>
    <w:p w14:paraId="101B2AE4">
      <w:pPr>
        <w:ind w:firstLine="480"/>
      </w:pPr>
      <w:r>
        <w:rPr>
          <w:rFonts w:ascii="宋体" w:hAnsi="宋体" w:cs="宋体"/>
          <w:color w:val="000000"/>
          <w:sz w:val="24"/>
        </w:rPr>
        <w:t> </w:t>
      </w:r>
    </w:p>
    <w:p w14:paraId="5BA44D40">
      <w:pPr>
        <w:ind w:firstLine="482"/>
        <w:outlineLvl w:val="1"/>
      </w:pPr>
      <w:bookmarkStart w:id="45" w:name="_Toc21883"/>
      <w:bookmarkStart w:id="46" w:name="_Toc24108"/>
      <w:bookmarkStart w:id="47" w:name="_Toc941"/>
      <w:bookmarkStart w:id="48" w:name="_Toc194500863"/>
      <w:bookmarkStart w:id="49" w:name="_Toc21271"/>
      <w:r>
        <w:rPr>
          <w:rFonts w:ascii="宋体" w:hAnsi="宋体" w:cs="宋体"/>
          <w:b/>
          <w:color w:val="000000"/>
          <w:sz w:val="24"/>
        </w:rPr>
        <w:t>七、对本次招标提出询问，请按以下方式联系</w:t>
      </w:r>
      <w:bookmarkEnd w:id="45"/>
      <w:bookmarkEnd w:id="46"/>
      <w:bookmarkEnd w:id="47"/>
      <w:bookmarkEnd w:id="48"/>
      <w:bookmarkEnd w:id="49"/>
    </w:p>
    <w:p w14:paraId="25844530">
      <w:pPr>
        <w:ind w:firstLine="480"/>
      </w:pPr>
      <w:r>
        <w:rPr>
          <w:rFonts w:ascii="宋体" w:hAnsi="宋体" w:cs="宋体"/>
          <w:color w:val="000000"/>
          <w:sz w:val="24"/>
        </w:rPr>
        <w:t>1、采购人信息</w:t>
      </w:r>
    </w:p>
    <w:p w14:paraId="10AC7A84">
      <w:pPr>
        <w:spacing w:line="360" w:lineRule="auto"/>
        <w:ind w:firstLine="480" w:firstLineChars="200"/>
        <w:rPr>
          <w:rFonts w:ascii="宋体" w:hAnsi="宋体" w:cs="宋体"/>
          <w:bCs/>
          <w:sz w:val="24"/>
        </w:rPr>
      </w:pPr>
      <w:r>
        <w:rPr>
          <w:rFonts w:hint="eastAsia" w:ascii="宋体" w:hAnsi="宋体" w:cs="宋体"/>
          <w:sz w:val="24"/>
        </w:rPr>
        <w:t>名    称：南京市儿童医院</w:t>
      </w:r>
    </w:p>
    <w:p w14:paraId="691D32F9">
      <w:pPr>
        <w:spacing w:line="360" w:lineRule="auto"/>
        <w:ind w:firstLine="480" w:firstLineChars="200"/>
        <w:rPr>
          <w:rFonts w:ascii="宋体" w:hAnsi="宋体" w:cs="宋体"/>
          <w:bCs/>
          <w:sz w:val="24"/>
        </w:rPr>
      </w:pPr>
      <w:r>
        <w:rPr>
          <w:rFonts w:hint="eastAsia" w:ascii="宋体" w:hAnsi="宋体" w:cs="宋体"/>
          <w:sz w:val="24"/>
        </w:rPr>
        <w:t>联系地址：南京市广州路72号、江东南路8号</w:t>
      </w:r>
    </w:p>
    <w:p w14:paraId="11FC0160">
      <w:pPr>
        <w:spacing w:line="360" w:lineRule="auto"/>
        <w:ind w:firstLine="480" w:firstLineChars="200"/>
        <w:rPr>
          <w:rFonts w:ascii="宋体" w:hAnsi="宋体" w:cs="宋体"/>
          <w:bCs/>
          <w:sz w:val="24"/>
        </w:rPr>
      </w:pPr>
      <w:r>
        <w:rPr>
          <w:rFonts w:hint="eastAsia" w:ascii="宋体" w:hAnsi="宋体" w:cs="宋体"/>
          <w:bCs/>
          <w:sz w:val="24"/>
        </w:rPr>
        <w:t>联 系 人：李老师、许老师</w:t>
      </w:r>
    </w:p>
    <w:p w14:paraId="2D159144">
      <w:pPr>
        <w:spacing w:line="360" w:lineRule="auto"/>
        <w:ind w:firstLine="480" w:firstLineChars="200"/>
        <w:rPr>
          <w:sz w:val="24"/>
        </w:rPr>
      </w:pPr>
      <w:r>
        <w:rPr>
          <w:rFonts w:hint="eastAsia" w:ascii="宋体" w:hAnsi="宋体" w:cs="宋体"/>
          <w:bCs/>
          <w:sz w:val="24"/>
        </w:rPr>
        <w:t>联系电话：025-52862966、</w:t>
      </w:r>
      <w:r>
        <w:rPr>
          <w:rFonts w:ascii="宋体" w:hAnsi="宋体" w:cs="宋体"/>
          <w:bCs/>
          <w:sz w:val="24"/>
        </w:rPr>
        <w:t>2957</w:t>
      </w:r>
    </w:p>
    <w:p w14:paraId="1F7F5AE0">
      <w:pPr>
        <w:spacing w:before="161"/>
        <w:ind w:firstLine="480"/>
      </w:pPr>
      <w:r>
        <w:rPr>
          <w:rFonts w:ascii="宋体" w:hAnsi="宋体" w:cs="宋体"/>
          <w:color w:val="000000"/>
          <w:sz w:val="24"/>
        </w:rPr>
        <w:t>2、采购代理机构信息</w:t>
      </w:r>
    </w:p>
    <w:p w14:paraId="4C05D5D5">
      <w:pPr>
        <w:ind w:firstLine="480"/>
      </w:pPr>
      <w:r>
        <w:rPr>
          <w:rFonts w:ascii="宋体" w:hAnsi="宋体" w:cs="宋体"/>
          <w:color w:val="000000"/>
          <w:sz w:val="24"/>
        </w:rPr>
        <w:t>采购代理机构：江苏苏豪创新科技集团有限公司</w:t>
      </w:r>
    </w:p>
    <w:p w14:paraId="62D0DAD2">
      <w:pPr>
        <w:ind w:firstLine="480"/>
      </w:pPr>
      <w:r>
        <w:rPr>
          <w:rFonts w:ascii="宋体" w:hAnsi="宋体" w:cs="宋体"/>
          <w:color w:val="000000"/>
          <w:sz w:val="24"/>
        </w:rPr>
        <w:t>联系地址：南京市雨花台区软件大道21号C座111室</w:t>
      </w:r>
    </w:p>
    <w:p w14:paraId="5E5EEA1F">
      <w:pPr>
        <w:ind w:firstLine="480"/>
      </w:pPr>
      <w:r>
        <w:rPr>
          <w:rFonts w:ascii="宋体" w:hAnsi="宋体" w:cs="宋体"/>
          <w:color w:val="000000"/>
          <w:sz w:val="24"/>
        </w:rPr>
        <w:t>联 系 人：吴志叶、吴岢非</w:t>
      </w:r>
    </w:p>
    <w:p w14:paraId="411C7E6D">
      <w:pPr>
        <w:ind w:firstLine="480"/>
      </w:pPr>
      <w:r>
        <w:rPr>
          <w:rFonts w:ascii="宋体" w:hAnsi="宋体" w:cs="宋体"/>
          <w:color w:val="000000"/>
          <w:sz w:val="24"/>
        </w:rPr>
        <w:t>联系电话：025-52875983</w:t>
      </w:r>
    </w:p>
    <w:p w14:paraId="758A6EAB">
      <w:pPr>
        <w:ind w:firstLine="480"/>
      </w:pPr>
      <w:r>
        <w:rPr>
          <w:rFonts w:ascii="宋体" w:hAnsi="宋体" w:cs="宋体"/>
          <w:color w:val="000000"/>
          <w:sz w:val="24"/>
        </w:rPr>
        <w:t>邮  箱：wkf@</w:t>
      </w:r>
      <w:r>
        <w:rPr>
          <w:rFonts w:hint="eastAsia" w:ascii="宋体" w:hAnsi="宋体" w:cs="宋体"/>
          <w:color w:val="000000"/>
          <w:sz w:val="24"/>
        </w:rPr>
        <w:t>soh</w:t>
      </w:r>
      <w:r>
        <w:rPr>
          <w:rFonts w:ascii="宋体" w:hAnsi="宋体" w:cs="宋体"/>
          <w:color w:val="000000"/>
          <w:sz w:val="24"/>
        </w:rPr>
        <w:t>ockgroup.com</w:t>
      </w:r>
    </w:p>
    <w:p w14:paraId="2A98A243">
      <w:pPr>
        <w:ind w:firstLine="482"/>
        <w:outlineLvl w:val="1"/>
      </w:pPr>
      <w:bookmarkStart w:id="50" w:name="_Toc1753"/>
      <w:bookmarkStart w:id="51" w:name="_Toc194500864"/>
      <w:bookmarkStart w:id="52" w:name="_Toc31111"/>
      <w:bookmarkStart w:id="53" w:name="_Toc18322"/>
      <w:bookmarkStart w:id="54" w:name="_Toc12578"/>
      <w:r>
        <w:rPr>
          <w:rFonts w:ascii="宋体" w:hAnsi="宋体" w:cs="宋体"/>
          <w:b/>
          <w:color w:val="000000"/>
          <w:sz w:val="24"/>
        </w:rPr>
        <w:t>八、其他</w:t>
      </w:r>
      <w:bookmarkEnd w:id="50"/>
      <w:bookmarkEnd w:id="51"/>
      <w:bookmarkEnd w:id="52"/>
      <w:bookmarkEnd w:id="53"/>
      <w:bookmarkEnd w:id="54"/>
    </w:p>
    <w:p w14:paraId="5C8A84E0">
      <w:pPr>
        <w:ind w:firstLine="480"/>
      </w:pPr>
      <w:r>
        <w:rPr>
          <w:rFonts w:ascii="宋体" w:hAnsi="宋体" w:cs="宋体"/>
          <w:color w:val="000000"/>
          <w:sz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14:paraId="34A70371">
      <w:pPr>
        <w:ind w:firstLine="480"/>
      </w:pPr>
      <w:r>
        <w:rPr>
          <w:rFonts w:ascii="宋体" w:hAnsi="宋体" w:cs="宋体"/>
          <w:color w:val="000000"/>
          <w:sz w:val="24"/>
        </w:rPr>
        <w:t>如果投标人参与2023年9月18日前发布公告的项目，请使用原CA锁（国信CA和金格电子签章）继续完成投标（响应）流程，操作手册及CA办理指南下载链接：</w:t>
      </w:r>
      <w:r>
        <w:rPr>
          <w:rFonts w:ascii="宋体" w:hAnsi="宋体" w:cs="宋体"/>
          <w:color w:val="000000"/>
        </w:rPr>
        <w:t>http://www.ccgp-jiangsu.gov.cn/jiangsu/zlxz/aa/aa22e7f645df4922b5056d34396771d3.html。</w:t>
      </w:r>
    </w:p>
    <w:p w14:paraId="5A79BD0B">
      <w:pPr>
        <w:ind w:firstLine="480"/>
      </w:pPr>
      <w:r>
        <w:rPr>
          <w:rFonts w:ascii="宋体" w:hAnsi="宋体" w:cs="宋体"/>
          <w:color w:val="000000"/>
          <w:sz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513CE507">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14:paraId="4BFB952A">
      <w:pPr>
        <w:ind w:firstLine="480"/>
      </w:pPr>
      <w:r>
        <w:rPr>
          <w:rFonts w:ascii="宋体" w:hAnsi="宋体" w:cs="宋体"/>
          <w:color w:val="000000"/>
          <w:sz w:val="24"/>
        </w:rPr>
        <w:t>3. 本次招标不收取投标保证金。</w:t>
      </w:r>
    </w:p>
    <w:p w14:paraId="2B9D280E">
      <w:r>
        <w:rPr>
          <w:rFonts w:eastAsia="Times New Roman"/>
          <w:color w:val="000000"/>
          <w:sz w:val="24"/>
        </w:rPr>
        <w:t> </w:t>
      </w:r>
    </w:p>
    <w:p w14:paraId="6334343E">
      <w:r>
        <w:rPr/>
        <w:br w:type="page" w:clear="all"/>
      </w:r>
    </w:p>
    <w:p w14:paraId="7A1E832C">
      <w:pPr>
        <w:jc w:val="center"/>
        <w:outlineLvl w:val="0"/>
      </w:pPr>
      <w:bookmarkStart w:id="55" w:name="_Toc3733"/>
      <w:bookmarkStart w:id="56" w:name="_Toc16956"/>
      <w:bookmarkStart w:id="57" w:name="_Toc194500865"/>
      <w:bookmarkStart w:id="58" w:name="_Toc10572"/>
      <w:bookmarkStart w:id="59" w:name="_Toc23291"/>
      <w:r>
        <w:rPr>
          <w:rFonts w:ascii="宋体" w:hAnsi="宋体" w:cs="宋体"/>
          <w:b/>
          <w:color w:val="000000"/>
          <w:sz w:val="32"/>
        </w:rPr>
        <w:t>第二章  投标人须知</w:t>
      </w:r>
      <w:bookmarkEnd w:id="55"/>
      <w:bookmarkEnd w:id="56"/>
      <w:bookmarkEnd w:id="57"/>
      <w:bookmarkEnd w:id="58"/>
      <w:bookmarkEnd w:id="59"/>
    </w:p>
    <w:p w14:paraId="5FE23C4B">
      <w:pPr>
        <w:spacing w:line="360" w:lineRule="auto"/>
      </w:pPr>
      <w:r>
        <w:rPr>
          <w:rFonts w:ascii="宋体" w:hAnsi="宋体" w:cs="宋体"/>
          <w:color w:val="000000"/>
          <w:sz w:val="24"/>
        </w:rPr>
        <w:t> </w:t>
      </w:r>
    </w:p>
    <w:p w14:paraId="7FCF0BEC">
      <w:pPr>
        <w:spacing w:line="360" w:lineRule="auto"/>
        <w:outlineLvl w:val="1"/>
      </w:pPr>
      <w:bookmarkStart w:id="60" w:name="_Toc30225"/>
      <w:bookmarkStart w:id="61" w:name="_Toc7747"/>
      <w:bookmarkStart w:id="62" w:name="_Toc8913"/>
      <w:bookmarkStart w:id="63" w:name="_Toc194500866"/>
      <w:bookmarkStart w:id="64" w:name="_Toc17900"/>
      <w:r>
        <w:rPr>
          <w:rFonts w:ascii="宋体" w:hAnsi="宋体" w:cs="宋体"/>
          <w:b/>
          <w:color w:val="000000"/>
          <w:sz w:val="24"/>
        </w:rPr>
        <w:t>一、总则</w:t>
      </w:r>
      <w:bookmarkEnd w:id="60"/>
      <w:bookmarkEnd w:id="61"/>
      <w:bookmarkEnd w:id="62"/>
      <w:bookmarkEnd w:id="63"/>
      <w:bookmarkEnd w:id="64"/>
    </w:p>
    <w:p w14:paraId="3392637E">
      <w:pPr>
        <w:spacing w:before="161" w:line="360" w:lineRule="auto"/>
        <w:ind w:firstLine="482"/>
        <w:outlineLvl w:val="2"/>
      </w:pPr>
      <w:bookmarkStart w:id="65" w:name="_Toc19075"/>
      <w:bookmarkStart w:id="66" w:name="_Toc1431"/>
      <w:bookmarkStart w:id="67" w:name="_Toc27695"/>
      <w:r>
        <w:rPr>
          <w:rFonts w:ascii="宋体" w:hAnsi="宋体" w:cs="宋体"/>
          <w:b/>
          <w:color w:val="000000"/>
          <w:sz w:val="24"/>
        </w:rPr>
        <w:t>1、招标方式</w:t>
      </w:r>
      <w:bookmarkEnd w:id="65"/>
      <w:bookmarkEnd w:id="66"/>
      <w:bookmarkEnd w:id="67"/>
    </w:p>
    <w:p w14:paraId="684D8E84">
      <w:pPr>
        <w:spacing w:line="360" w:lineRule="auto"/>
        <w:ind w:firstLine="480"/>
      </w:pPr>
      <w:r>
        <w:rPr>
          <w:rFonts w:ascii="宋体" w:hAnsi="宋体" w:cs="宋体"/>
          <w:color w:val="000000"/>
          <w:sz w:val="24"/>
        </w:rPr>
        <w:t>1.1 本次招标采取公开招标方式，本招标文件仅适用于招标公告中所述项目。</w:t>
      </w:r>
    </w:p>
    <w:p w14:paraId="76EC1A15">
      <w:pPr>
        <w:spacing w:before="161" w:line="360" w:lineRule="auto"/>
        <w:ind w:firstLine="482"/>
        <w:outlineLvl w:val="2"/>
      </w:pPr>
      <w:bookmarkStart w:id="68" w:name="_Toc11513"/>
      <w:bookmarkStart w:id="69" w:name="_Toc22410"/>
      <w:bookmarkStart w:id="70" w:name="_Toc3856"/>
      <w:r>
        <w:rPr>
          <w:rFonts w:ascii="宋体" w:hAnsi="宋体" w:cs="宋体"/>
          <w:b/>
          <w:color w:val="000000"/>
          <w:sz w:val="24"/>
        </w:rPr>
        <w:t>2、合格的投标人</w:t>
      </w:r>
      <w:bookmarkEnd w:id="68"/>
      <w:bookmarkEnd w:id="69"/>
      <w:bookmarkEnd w:id="70"/>
    </w:p>
    <w:p w14:paraId="52957B1B">
      <w:pPr>
        <w:spacing w:line="360" w:lineRule="auto"/>
        <w:ind w:firstLine="480"/>
      </w:pPr>
      <w:r>
        <w:rPr>
          <w:rFonts w:ascii="宋体" w:hAnsi="宋体" w:cs="宋体"/>
          <w:color w:val="000000"/>
          <w:sz w:val="24"/>
        </w:rPr>
        <w:t>2.1 满足招标公告中供应商的资格要求的规定。</w:t>
      </w:r>
    </w:p>
    <w:p w14:paraId="6B64E931">
      <w:pPr>
        <w:spacing w:line="360" w:lineRule="auto"/>
        <w:ind w:firstLine="480"/>
      </w:pPr>
      <w:r>
        <w:rPr>
          <w:rFonts w:ascii="宋体" w:hAnsi="宋体" w:cs="宋体"/>
          <w:color w:val="000000"/>
          <w:sz w:val="24"/>
        </w:rPr>
        <w:t>2.2 满足本文件实质性要求和条件的规定。</w:t>
      </w:r>
    </w:p>
    <w:p w14:paraId="063EBAD0">
      <w:pPr>
        <w:spacing w:before="161" w:line="360" w:lineRule="auto"/>
        <w:ind w:firstLine="482"/>
        <w:outlineLvl w:val="2"/>
      </w:pPr>
      <w:bookmarkStart w:id="71" w:name="_Toc20130"/>
      <w:bookmarkStart w:id="72" w:name="_Toc17102"/>
      <w:bookmarkStart w:id="73" w:name="_Toc17586"/>
      <w:r>
        <w:rPr>
          <w:rFonts w:ascii="宋体" w:hAnsi="宋体" w:cs="宋体"/>
          <w:b/>
          <w:color w:val="000000"/>
          <w:sz w:val="24"/>
        </w:rPr>
        <w:t>3、适用法律</w:t>
      </w:r>
      <w:bookmarkEnd w:id="71"/>
      <w:bookmarkEnd w:id="72"/>
      <w:bookmarkEnd w:id="73"/>
    </w:p>
    <w:p w14:paraId="4F991D4F">
      <w:pPr>
        <w:spacing w:line="360" w:lineRule="auto"/>
        <w:ind w:firstLine="480"/>
      </w:pPr>
      <w:r>
        <w:rPr>
          <w:rFonts w:ascii="宋体" w:hAnsi="宋体" w:cs="宋体"/>
          <w:color w:val="000000"/>
          <w:sz w:val="24"/>
        </w:rPr>
        <w:t>3.1 本次招标及由此产生的合同受中华人民共和国有关的法律法规制约和保护。</w:t>
      </w:r>
    </w:p>
    <w:p w14:paraId="0FFC0780">
      <w:pPr>
        <w:spacing w:line="360" w:lineRule="auto"/>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苏财购〔2020〕52号》、《苏财购〔2022〕45号》</w:t>
      </w:r>
    </w:p>
    <w:p w14:paraId="3891549F">
      <w:pPr>
        <w:spacing w:before="161" w:line="360" w:lineRule="auto"/>
        <w:ind w:firstLine="482"/>
        <w:outlineLvl w:val="2"/>
      </w:pPr>
      <w:bookmarkStart w:id="74" w:name="_Toc19813"/>
      <w:bookmarkStart w:id="75" w:name="_Toc30125"/>
      <w:bookmarkStart w:id="76" w:name="_Toc15465"/>
      <w:r>
        <w:rPr>
          <w:rFonts w:ascii="宋体" w:hAnsi="宋体" w:cs="宋体"/>
          <w:b/>
          <w:color w:val="000000"/>
          <w:sz w:val="24"/>
        </w:rPr>
        <w:t>4、投标费用</w:t>
      </w:r>
      <w:bookmarkEnd w:id="74"/>
      <w:bookmarkEnd w:id="75"/>
      <w:bookmarkEnd w:id="76"/>
    </w:p>
    <w:p w14:paraId="11041AFD">
      <w:pPr>
        <w:spacing w:line="360" w:lineRule="auto"/>
        <w:ind w:firstLine="480"/>
      </w:pPr>
      <w:bookmarkStart w:id="77" w:name="_Toc25686"/>
      <w:bookmarkStart w:id="78" w:name="_Toc15360"/>
      <w:bookmarkStart w:id="79" w:name="_Toc28956"/>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在任何情况下均无义务和责任承担这些费用。</w:t>
      </w:r>
    </w:p>
    <w:p w14:paraId="4B05FB77">
      <w:pPr>
        <w:spacing w:line="360" w:lineRule="auto"/>
        <w:ind w:firstLine="480"/>
        <w:rPr>
          <w:rFonts w:ascii="宋体" w:hAnsi="宋体" w:cs="宋体"/>
          <w:b/>
          <w:bCs/>
          <w:color w:val="000000"/>
          <w:sz w:val="24"/>
        </w:rPr>
      </w:pPr>
      <w:r>
        <w:rPr>
          <w:rFonts w:hint="eastAsia" w:ascii="宋体" w:hAnsi="宋体" w:cs="宋体"/>
          <w:b/>
          <w:bCs/>
          <w:color w:val="000000"/>
          <w:sz w:val="24"/>
        </w:rPr>
        <w:t>4</w:t>
      </w:r>
      <w:r>
        <w:rPr>
          <w:rFonts w:ascii="宋体" w:hAnsi="宋体" w:cs="宋体"/>
          <w:b/>
          <w:bCs/>
          <w:color w:val="000000"/>
          <w:sz w:val="24"/>
        </w:rPr>
        <w:t>.2</w:t>
      </w:r>
      <w:r>
        <w:rPr>
          <w:rFonts w:hint="eastAsia" w:ascii="宋体" w:hAnsi="宋体" w:cs="宋体"/>
          <w:b/>
          <w:bCs/>
          <w:color w:val="000000"/>
          <w:sz w:val="24"/>
        </w:rPr>
        <w:t>本项目预算已包含本次招标服务费，故服务费由中标人支付。</w:t>
      </w:r>
    </w:p>
    <w:p w14:paraId="7A824E48">
      <w:pPr>
        <w:spacing w:line="360" w:lineRule="auto"/>
        <w:ind w:firstLine="480"/>
      </w:pPr>
      <w:r>
        <w:rPr>
          <w:rFonts w:ascii="宋体" w:hAnsi="宋体" w:cs="宋体"/>
          <w:color w:val="000000"/>
          <w:sz w:val="24"/>
        </w:rPr>
        <w:t>4.3 本次招标</w:t>
      </w:r>
      <w:r>
        <w:rPr>
          <w:rFonts w:ascii="宋体" w:hAnsi="宋体" w:cs="宋体"/>
          <w:b/>
          <w:color w:val="000000"/>
          <w:sz w:val="24"/>
        </w:rPr>
        <w:t>采购代理机构</w:t>
      </w:r>
      <w:r>
        <w:rPr>
          <w:rFonts w:ascii="宋体" w:hAnsi="宋体" w:cs="宋体"/>
          <w:color w:val="000000"/>
          <w:sz w:val="24"/>
        </w:rPr>
        <w:t>不收取标书工本费。</w:t>
      </w:r>
    </w:p>
    <w:p w14:paraId="66D04477">
      <w:pPr>
        <w:spacing w:line="360" w:lineRule="auto"/>
        <w:ind w:firstLine="480"/>
      </w:pPr>
      <w:r>
        <w:rPr>
          <w:rFonts w:ascii="宋体" w:hAnsi="宋体" w:cs="宋体"/>
          <w:color w:val="000000"/>
          <w:sz w:val="24"/>
        </w:rPr>
        <w:t>4.4 招标服务费收费标准：</w:t>
      </w:r>
    </w:p>
    <w:p w14:paraId="40111521">
      <w:pPr>
        <w:spacing w:line="360" w:lineRule="auto"/>
        <w:ind w:firstLine="480"/>
      </w:pPr>
      <w:r>
        <w:rPr>
          <w:rFonts w:ascii="宋体" w:hAnsi="宋体" w:cs="宋体"/>
          <w:sz w:val="24"/>
        </w:rPr>
        <w:t>中标人向采购代理机构支付招标服务费，服务费标准按下表中标准的40%计取。</w:t>
      </w:r>
      <w:r>
        <w:rPr>
          <w:rFonts w:hint="eastAsia" w:ascii="宋体" w:hAnsi="宋体" w:cs="宋体"/>
          <w:sz w:val="24"/>
        </w:rPr>
        <w:t>折后出现收费不足3000元的，按3000元收取。</w:t>
      </w:r>
    </w:p>
    <w:tbl>
      <w:tblPr>
        <w:tblStyle w:val="43"/>
        <w:tblW w:w="8638" w:type="dxa"/>
        <w:tblInd w:w="636" w:type="dxa"/>
        <w:tblLayout w:type="autofit"/>
        <w:tblCellMar>
          <w:top w:w="0" w:type="dxa"/>
          <w:left w:w="108" w:type="dxa"/>
          <w:bottom w:w="0" w:type="dxa"/>
          <w:right w:w="108" w:type="dxa"/>
        </w:tblCellMar>
      </w:tblPr>
      <w:tblGrid>
        <w:gridCol w:w="2746"/>
        <w:gridCol w:w="2120"/>
        <w:gridCol w:w="1846"/>
        <w:gridCol w:w="1926"/>
      </w:tblGrid>
      <w:tr w14:paraId="153C761A">
        <w:tblPrEx>
          <w:tblCellMar>
            <w:top w:w="0" w:type="dxa"/>
            <w:left w:w="108" w:type="dxa"/>
            <w:bottom w:w="0" w:type="dxa"/>
            <w:right w:w="108" w:type="dxa"/>
          </w:tblCellMar>
        </w:tblPrEx>
        <w:trPr>
          <w:trHeight w:val="646" w:hRule="atLeast"/>
        </w:trPr>
        <w:tc>
          <w:tcPr>
            <w:tcW w:w="274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CE524AA">
            <w:pPr>
              <w:spacing w:line="360" w:lineRule="auto"/>
              <w:jc w:val="center"/>
              <w:rPr>
                <w:rFonts w:eastAsia="Times New Roman"/>
              </w:rPr>
            </w:pPr>
            <w:r>
              <w:rPr>
                <w:rFonts w:ascii="宋体" w:hAnsi="宋体" w:cs="宋体"/>
                <w:sz w:val="24"/>
              </w:rPr>
              <w:t>服务类型 中标金额（万元）</w:t>
            </w:r>
          </w:p>
        </w:tc>
        <w:tc>
          <w:tcPr>
            <w:tcW w:w="2120"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7CE9BC2">
            <w:pPr>
              <w:spacing w:line="360" w:lineRule="auto"/>
              <w:jc w:val="center"/>
              <w:rPr>
                <w:rFonts w:eastAsia="Times New Roman"/>
                <w:lang w:eastAsia="en-US"/>
              </w:rPr>
            </w:pPr>
            <w:r>
              <w:rPr>
                <w:rFonts w:ascii="宋体" w:hAnsi="宋体" w:cs="宋体"/>
                <w:sz w:val="24"/>
                <w:lang w:eastAsia="en-US"/>
              </w:rPr>
              <w:t>货物招标</w:t>
            </w:r>
          </w:p>
        </w:tc>
        <w:tc>
          <w:tcPr>
            <w:tcW w:w="1846"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361B998F">
            <w:pPr>
              <w:spacing w:line="360" w:lineRule="auto"/>
              <w:jc w:val="center"/>
              <w:rPr>
                <w:rFonts w:eastAsia="Times New Roman"/>
                <w:lang w:eastAsia="en-US"/>
              </w:rPr>
            </w:pPr>
            <w:r>
              <w:rPr>
                <w:rFonts w:ascii="宋体" w:hAnsi="宋体" w:cs="宋体"/>
                <w:sz w:val="24"/>
                <w:lang w:eastAsia="en-US"/>
              </w:rPr>
              <w:t>服务招标</w:t>
            </w:r>
          </w:p>
        </w:tc>
        <w:tc>
          <w:tcPr>
            <w:tcW w:w="1926"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24B862CD">
            <w:pPr>
              <w:spacing w:line="360" w:lineRule="auto"/>
              <w:jc w:val="center"/>
              <w:rPr>
                <w:rFonts w:eastAsia="Times New Roman"/>
                <w:lang w:eastAsia="en-US"/>
              </w:rPr>
            </w:pPr>
            <w:r>
              <w:rPr>
                <w:rFonts w:ascii="宋体" w:hAnsi="宋体" w:cs="宋体"/>
                <w:sz w:val="24"/>
                <w:lang w:eastAsia="en-US"/>
              </w:rPr>
              <w:t>工程招标</w:t>
            </w:r>
          </w:p>
        </w:tc>
      </w:tr>
      <w:tr w14:paraId="2852622E">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E20408">
            <w:pPr>
              <w:spacing w:line="360" w:lineRule="auto"/>
              <w:jc w:val="center"/>
              <w:rPr>
                <w:rFonts w:eastAsia="Times New Roman"/>
                <w:lang w:eastAsia="en-US"/>
              </w:rPr>
            </w:pPr>
            <w:r>
              <w:rPr>
                <w:rFonts w:ascii="宋体" w:hAnsi="宋体" w:cs="宋体"/>
                <w:sz w:val="24"/>
                <w:lang w:eastAsia="en-US"/>
              </w:rPr>
              <w:t>100以下</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40B3AC09">
            <w:pPr>
              <w:spacing w:line="360" w:lineRule="auto"/>
              <w:jc w:val="center"/>
              <w:rPr>
                <w:rFonts w:eastAsia="Times New Roman"/>
                <w:lang w:eastAsia="en-US"/>
              </w:rPr>
            </w:pPr>
            <w:r>
              <w:rPr>
                <w:rFonts w:ascii="宋体" w:hAnsi="宋体" w:cs="宋体"/>
                <w:sz w:val="24"/>
                <w:lang w:eastAsia="en-US"/>
              </w:rPr>
              <w:t>1.5%</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0001FA9F">
            <w:pPr>
              <w:spacing w:line="360" w:lineRule="auto"/>
              <w:jc w:val="center"/>
              <w:rPr>
                <w:rFonts w:eastAsia="Times New Roman"/>
                <w:lang w:eastAsia="en-US"/>
              </w:rPr>
            </w:pPr>
            <w:r>
              <w:rPr>
                <w:rFonts w:ascii="宋体" w:hAnsi="宋体" w:cs="宋体"/>
                <w:sz w:val="24"/>
                <w:lang w:eastAsia="en-US"/>
              </w:rPr>
              <w:t>1.5%</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26630A92">
            <w:pPr>
              <w:spacing w:line="360" w:lineRule="auto"/>
              <w:jc w:val="center"/>
              <w:rPr>
                <w:rFonts w:eastAsia="Times New Roman"/>
                <w:lang w:eastAsia="en-US"/>
              </w:rPr>
            </w:pPr>
            <w:r>
              <w:rPr>
                <w:rFonts w:ascii="宋体" w:hAnsi="宋体" w:cs="宋体"/>
                <w:sz w:val="24"/>
                <w:lang w:eastAsia="en-US"/>
              </w:rPr>
              <w:t>1.0%</w:t>
            </w:r>
          </w:p>
        </w:tc>
      </w:tr>
      <w:tr w14:paraId="45991A19">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FE0C2C">
            <w:pPr>
              <w:spacing w:line="360" w:lineRule="auto"/>
              <w:jc w:val="center"/>
              <w:rPr>
                <w:rFonts w:eastAsia="Times New Roman"/>
                <w:lang w:eastAsia="en-US"/>
              </w:rPr>
            </w:pPr>
            <w:r>
              <w:rPr>
                <w:rFonts w:ascii="宋体" w:hAnsi="宋体" w:cs="宋体"/>
                <w:sz w:val="24"/>
                <w:lang w:eastAsia="en-US"/>
              </w:rPr>
              <w:t>100-500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02284A85">
            <w:pPr>
              <w:spacing w:line="360" w:lineRule="auto"/>
              <w:jc w:val="center"/>
              <w:rPr>
                <w:rFonts w:eastAsia="Times New Roman"/>
                <w:lang w:eastAsia="en-US"/>
              </w:rPr>
            </w:pPr>
            <w:r>
              <w:rPr>
                <w:rFonts w:ascii="宋体" w:hAnsi="宋体" w:cs="宋体"/>
                <w:sz w:val="24"/>
                <w:lang w:eastAsia="en-US"/>
              </w:rPr>
              <w:t>1.1%</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76B4779F">
            <w:pPr>
              <w:spacing w:line="360" w:lineRule="auto"/>
              <w:jc w:val="center"/>
              <w:rPr>
                <w:rFonts w:eastAsia="Times New Roman"/>
                <w:lang w:eastAsia="en-US"/>
              </w:rPr>
            </w:pPr>
            <w:r>
              <w:rPr>
                <w:rFonts w:ascii="宋体" w:hAnsi="宋体" w:cs="宋体"/>
                <w:sz w:val="24"/>
                <w:lang w:eastAsia="en-US"/>
              </w:rPr>
              <w:t>0.8%</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3FD73F5A">
            <w:pPr>
              <w:spacing w:line="360" w:lineRule="auto"/>
              <w:jc w:val="center"/>
              <w:rPr>
                <w:rFonts w:eastAsia="Times New Roman"/>
                <w:lang w:eastAsia="en-US"/>
              </w:rPr>
            </w:pPr>
            <w:r>
              <w:rPr>
                <w:rFonts w:ascii="宋体" w:hAnsi="宋体" w:cs="宋体"/>
                <w:sz w:val="24"/>
                <w:lang w:eastAsia="en-US"/>
              </w:rPr>
              <w:t>0.7%</w:t>
            </w:r>
          </w:p>
        </w:tc>
      </w:tr>
      <w:tr w14:paraId="37CAE62F">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52818C">
            <w:pPr>
              <w:spacing w:line="360" w:lineRule="auto"/>
              <w:jc w:val="center"/>
              <w:rPr>
                <w:rFonts w:eastAsia="Times New Roman"/>
                <w:lang w:eastAsia="en-US"/>
              </w:rPr>
            </w:pPr>
            <w:r>
              <w:rPr>
                <w:rFonts w:ascii="宋体" w:hAnsi="宋体" w:cs="宋体"/>
                <w:sz w:val="24"/>
                <w:lang w:eastAsia="en-US"/>
              </w:rPr>
              <w:t>500-1000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606C2241">
            <w:pPr>
              <w:spacing w:line="360" w:lineRule="auto"/>
              <w:jc w:val="center"/>
              <w:rPr>
                <w:rFonts w:eastAsia="Times New Roman"/>
                <w:lang w:eastAsia="en-US"/>
              </w:rPr>
            </w:pPr>
            <w:r>
              <w:rPr>
                <w:rFonts w:ascii="宋体" w:hAnsi="宋体" w:cs="宋体"/>
                <w:sz w:val="24"/>
                <w:lang w:eastAsia="en-US"/>
              </w:rPr>
              <w:t>0.8%</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417D30EB">
            <w:pPr>
              <w:spacing w:line="360" w:lineRule="auto"/>
              <w:jc w:val="center"/>
              <w:rPr>
                <w:rFonts w:eastAsia="Times New Roman"/>
                <w:lang w:eastAsia="en-US"/>
              </w:rPr>
            </w:pPr>
            <w:r>
              <w:rPr>
                <w:rFonts w:ascii="宋体" w:hAnsi="宋体" w:cs="宋体"/>
                <w:sz w:val="24"/>
                <w:lang w:eastAsia="en-US"/>
              </w:rPr>
              <w:t>0.45%</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1A7772AE">
            <w:pPr>
              <w:spacing w:line="360" w:lineRule="auto"/>
              <w:jc w:val="center"/>
              <w:rPr>
                <w:rFonts w:eastAsia="Times New Roman"/>
                <w:lang w:eastAsia="en-US"/>
              </w:rPr>
            </w:pPr>
            <w:r>
              <w:rPr>
                <w:rFonts w:ascii="宋体" w:hAnsi="宋体" w:cs="宋体"/>
                <w:sz w:val="24"/>
                <w:lang w:eastAsia="en-US"/>
              </w:rPr>
              <w:t>0.55%</w:t>
            </w:r>
          </w:p>
        </w:tc>
      </w:tr>
      <w:tr w14:paraId="4E6A127C">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2CC03D">
            <w:pPr>
              <w:spacing w:line="360" w:lineRule="auto"/>
              <w:jc w:val="center"/>
              <w:rPr>
                <w:rFonts w:eastAsia="Times New Roman"/>
                <w:lang w:eastAsia="en-US"/>
              </w:rPr>
            </w:pPr>
            <w:r>
              <w:rPr>
                <w:rFonts w:ascii="宋体" w:hAnsi="宋体" w:cs="宋体"/>
                <w:sz w:val="24"/>
                <w:lang w:eastAsia="en-US"/>
              </w:rPr>
              <w:t>1000-5000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45885C6C">
            <w:pPr>
              <w:spacing w:line="360" w:lineRule="auto"/>
              <w:jc w:val="center"/>
              <w:rPr>
                <w:rFonts w:eastAsia="Times New Roman"/>
                <w:lang w:eastAsia="en-US"/>
              </w:rPr>
            </w:pPr>
            <w:r>
              <w:rPr>
                <w:rFonts w:ascii="宋体" w:hAnsi="宋体" w:cs="宋体"/>
                <w:sz w:val="24"/>
                <w:lang w:eastAsia="en-US"/>
              </w:rPr>
              <w:t>0.5%</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3CDD1A71">
            <w:pPr>
              <w:spacing w:line="360" w:lineRule="auto"/>
              <w:jc w:val="center"/>
              <w:rPr>
                <w:rFonts w:eastAsia="Times New Roman"/>
                <w:lang w:eastAsia="en-US"/>
              </w:rPr>
            </w:pPr>
            <w:r>
              <w:rPr>
                <w:rFonts w:ascii="宋体" w:hAnsi="宋体" w:cs="宋体"/>
                <w:sz w:val="24"/>
                <w:lang w:eastAsia="en-US"/>
              </w:rPr>
              <w:t>0.25%</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40428A32">
            <w:pPr>
              <w:spacing w:line="360" w:lineRule="auto"/>
              <w:jc w:val="center"/>
              <w:rPr>
                <w:rFonts w:eastAsia="Times New Roman"/>
                <w:lang w:eastAsia="en-US"/>
              </w:rPr>
            </w:pPr>
            <w:r>
              <w:rPr>
                <w:rFonts w:ascii="宋体" w:hAnsi="宋体" w:cs="宋体"/>
                <w:sz w:val="24"/>
                <w:lang w:eastAsia="en-US"/>
              </w:rPr>
              <w:t>0.35%</w:t>
            </w:r>
          </w:p>
        </w:tc>
      </w:tr>
      <w:tr w14:paraId="3D476BE3">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0BF5E0">
            <w:pPr>
              <w:spacing w:line="360" w:lineRule="auto"/>
              <w:jc w:val="center"/>
              <w:rPr>
                <w:rFonts w:eastAsia="Times New Roman"/>
                <w:lang w:eastAsia="en-US"/>
              </w:rPr>
            </w:pPr>
            <w:r>
              <w:rPr>
                <w:rFonts w:ascii="宋体" w:hAnsi="宋体" w:cs="宋体"/>
                <w:sz w:val="24"/>
                <w:lang w:eastAsia="en-US"/>
              </w:rPr>
              <w:t>5000-10000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2D0D1B5A">
            <w:pPr>
              <w:spacing w:line="360" w:lineRule="auto"/>
              <w:jc w:val="center"/>
              <w:rPr>
                <w:rFonts w:eastAsia="Times New Roman"/>
                <w:lang w:eastAsia="en-US"/>
              </w:rPr>
            </w:pPr>
            <w:r>
              <w:rPr>
                <w:rFonts w:ascii="宋体" w:hAnsi="宋体" w:cs="宋体"/>
                <w:sz w:val="24"/>
                <w:lang w:eastAsia="en-US"/>
              </w:rPr>
              <w:t>0.25%</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25E937E6">
            <w:pPr>
              <w:spacing w:line="360" w:lineRule="auto"/>
              <w:jc w:val="center"/>
              <w:rPr>
                <w:rFonts w:eastAsia="Times New Roman"/>
                <w:lang w:eastAsia="en-US"/>
              </w:rPr>
            </w:pPr>
            <w:r>
              <w:rPr>
                <w:rFonts w:ascii="宋体" w:hAnsi="宋体" w:cs="宋体"/>
                <w:sz w:val="24"/>
                <w:lang w:eastAsia="en-US"/>
              </w:rPr>
              <w:t>0.1%</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3A26E0BE">
            <w:pPr>
              <w:spacing w:line="360" w:lineRule="auto"/>
              <w:jc w:val="center"/>
              <w:rPr>
                <w:rFonts w:eastAsia="Times New Roman"/>
                <w:lang w:eastAsia="en-US"/>
              </w:rPr>
            </w:pPr>
            <w:r>
              <w:rPr>
                <w:rFonts w:ascii="宋体" w:hAnsi="宋体" w:cs="宋体"/>
                <w:sz w:val="24"/>
                <w:lang w:eastAsia="en-US"/>
              </w:rPr>
              <w:t>0.2%</w:t>
            </w:r>
          </w:p>
        </w:tc>
      </w:tr>
      <w:tr w14:paraId="25ABB1F2">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08B561">
            <w:pPr>
              <w:spacing w:line="360" w:lineRule="auto"/>
              <w:jc w:val="center"/>
              <w:rPr>
                <w:rFonts w:eastAsia="Times New Roman"/>
                <w:lang w:eastAsia="en-US"/>
              </w:rPr>
            </w:pPr>
            <w:r>
              <w:rPr>
                <w:rFonts w:ascii="宋体" w:hAnsi="宋体" w:cs="宋体"/>
                <w:sz w:val="24"/>
                <w:lang w:eastAsia="en-US"/>
              </w:rPr>
              <w:t>10000-100000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3CE6F9AD">
            <w:pPr>
              <w:spacing w:line="360" w:lineRule="auto"/>
              <w:jc w:val="center"/>
              <w:rPr>
                <w:rFonts w:eastAsia="Times New Roman"/>
                <w:lang w:eastAsia="en-US"/>
              </w:rPr>
            </w:pPr>
            <w:r>
              <w:rPr>
                <w:rFonts w:ascii="宋体" w:hAnsi="宋体" w:cs="宋体"/>
                <w:sz w:val="24"/>
                <w:lang w:eastAsia="en-US"/>
              </w:rPr>
              <w:t>0.05%</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7CD56C1D">
            <w:pPr>
              <w:spacing w:line="360" w:lineRule="auto"/>
              <w:jc w:val="center"/>
              <w:rPr>
                <w:rFonts w:eastAsia="Times New Roman"/>
                <w:lang w:eastAsia="en-US"/>
              </w:rPr>
            </w:pPr>
            <w:r>
              <w:rPr>
                <w:rFonts w:ascii="宋体" w:hAnsi="宋体" w:cs="宋体"/>
                <w:sz w:val="24"/>
                <w:lang w:eastAsia="en-US"/>
              </w:rPr>
              <w:t>0.05%</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06B1129C">
            <w:pPr>
              <w:spacing w:line="360" w:lineRule="auto"/>
              <w:jc w:val="center"/>
              <w:rPr>
                <w:rFonts w:eastAsia="Times New Roman"/>
                <w:lang w:eastAsia="en-US"/>
              </w:rPr>
            </w:pPr>
            <w:r>
              <w:rPr>
                <w:rFonts w:ascii="宋体" w:hAnsi="宋体" w:cs="宋体"/>
                <w:sz w:val="24"/>
                <w:lang w:eastAsia="en-US"/>
              </w:rPr>
              <w:t>0.05%</w:t>
            </w:r>
          </w:p>
        </w:tc>
      </w:tr>
      <w:tr w14:paraId="3EAD896F">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4CAC55">
            <w:pPr>
              <w:spacing w:line="360" w:lineRule="auto"/>
              <w:jc w:val="center"/>
              <w:rPr>
                <w:rFonts w:eastAsia="Times New Roman"/>
                <w:lang w:eastAsia="en-US"/>
              </w:rPr>
            </w:pPr>
            <w:r>
              <w:rPr>
                <w:rFonts w:ascii="宋体" w:hAnsi="宋体" w:cs="宋体"/>
                <w:sz w:val="24"/>
                <w:lang w:eastAsia="en-US"/>
              </w:rPr>
              <w:t>1000000以上</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05F119D0">
            <w:pPr>
              <w:spacing w:line="360" w:lineRule="auto"/>
              <w:jc w:val="center"/>
              <w:rPr>
                <w:rFonts w:eastAsia="Times New Roman"/>
                <w:lang w:eastAsia="en-US"/>
              </w:rPr>
            </w:pPr>
            <w:r>
              <w:rPr>
                <w:rFonts w:ascii="宋体" w:hAnsi="宋体" w:cs="宋体"/>
                <w:sz w:val="24"/>
                <w:lang w:eastAsia="en-US"/>
              </w:rPr>
              <w:t>0.01%</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75CB2885">
            <w:pPr>
              <w:spacing w:line="360" w:lineRule="auto"/>
              <w:jc w:val="center"/>
              <w:rPr>
                <w:rFonts w:eastAsia="Times New Roman"/>
                <w:lang w:eastAsia="en-US"/>
              </w:rPr>
            </w:pPr>
            <w:r>
              <w:rPr>
                <w:rFonts w:ascii="宋体" w:hAnsi="宋体" w:cs="宋体"/>
                <w:sz w:val="24"/>
                <w:lang w:eastAsia="en-US"/>
              </w:rPr>
              <w:t>0.01%</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2B224D81">
            <w:pPr>
              <w:spacing w:line="360" w:lineRule="auto"/>
              <w:jc w:val="center"/>
              <w:rPr>
                <w:rFonts w:eastAsia="Times New Roman"/>
                <w:lang w:eastAsia="en-US"/>
              </w:rPr>
            </w:pPr>
            <w:r>
              <w:rPr>
                <w:rFonts w:ascii="宋体" w:hAnsi="宋体" w:cs="宋体"/>
                <w:sz w:val="24"/>
                <w:lang w:eastAsia="en-US"/>
              </w:rPr>
              <w:t>0.01%</w:t>
            </w:r>
          </w:p>
        </w:tc>
      </w:tr>
      <w:tr w14:paraId="5CCE8538">
        <w:tblPrEx>
          <w:tblCellMar>
            <w:top w:w="0" w:type="dxa"/>
            <w:left w:w="108" w:type="dxa"/>
            <w:bottom w:w="0" w:type="dxa"/>
            <w:right w:w="108" w:type="dxa"/>
          </w:tblCellMar>
        </w:tblPrEx>
        <w:trPr>
          <w:trHeight w:val="353" w:hRule="atLeast"/>
        </w:trPr>
        <w:tc>
          <w:tcPr>
            <w:tcW w:w="8638"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12C805">
            <w:pPr>
              <w:spacing w:line="360" w:lineRule="auto"/>
              <w:rPr>
                <w:rFonts w:eastAsia="Times New Roman"/>
              </w:rPr>
            </w:pPr>
            <w:r>
              <w:rPr>
                <w:rFonts w:ascii="宋体" w:hAnsi="宋体" w:cs="宋体"/>
                <w:sz w:val="24"/>
              </w:rPr>
              <w:t>说明：招标代理服务收费按差额定律累进法计算。</w:t>
            </w:r>
          </w:p>
        </w:tc>
      </w:tr>
    </w:tbl>
    <w:p w14:paraId="721E25EA">
      <w:pPr>
        <w:spacing w:line="360" w:lineRule="auto"/>
        <w:ind w:firstLine="480"/>
      </w:pPr>
      <w:r>
        <w:rPr>
          <w:rFonts w:ascii="宋体" w:hAnsi="宋体" w:cs="宋体"/>
          <w:color w:val="000000"/>
          <w:sz w:val="24"/>
        </w:rPr>
        <w:t>4.5电汇账户信息如下：</w:t>
      </w:r>
    </w:p>
    <w:p w14:paraId="2E86BCFA">
      <w:pPr>
        <w:spacing w:line="360" w:lineRule="auto"/>
        <w:ind w:firstLine="480"/>
      </w:pPr>
      <w:r>
        <w:rPr>
          <w:rFonts w:ascii="宋体" w:hAnsi="宋体" w:cs="宋体"/>
          <w:color w:val="000000"/>
          <w:sz w:val="24"/>
        </w:rPr>
        <w:t>开户名：江苏苏豪创新科技集团有限公司</w:t>
      </w:r>
    </w:p>
    <w:p w14:paraId="2DCC76C6">
      <w:pPr>
        <w:spacing w:line="360" w:lineRule="auto"/>
        <w:ind w:firstLine="480"/>
      </w:pPr>
      <w:r>
        <w:rPr>
          <w:rFonts w:ascii="宋体" w:hAnsi="宋体" w:cs="宋体"/>
          <w:color w:val="000000"/>
          <w:sz w:val="24"/>
        </w:rPr>
        <w:t>开户行：工行南京市白下支行</w:t>
      </w:r>
    </w:p>
    <w:p w14:paraId="3C004EBC">
      <w:pPr>
        <w:spacing w:line="360" w:lineRule="auto"/>
        <w:ind w:firstLine="480"/>
      </w:pPr>
      <w:r>
        <w:rPr>
          <w:rFonts w:ascii="宋体" w:hAnsi="宋体" w:cs="宋体"/>
          <w:color w:val="000000"/>
          <w:sz w:val="24"/>
        </w:rPr>
        <w:t>账  号：4301013119100276117</w:t>
      </w:r>
    </w:p>
    <w:p w14:paraId="54C9275C">
      <w:pPr>
        <w:spacing w:before="161" w:line="360" w:lineRule="auto"/>
        <w:ind w:firstLine="482"/>
        <w:outlineLvl w:val="2"/>
        <w:rPr>
          <w:rFonts w:ascii="宋体" w:hAnsi="宋体" w:cs="宋体"/>
          <w:b/>
          <w:color w:val="000000"/>
          <w:sz w:val="24"/>
        </w:rPr>
      </w:pPr>
      <w:r>
        <w:rPr>
          <w:rFonts w:ascii="宋体" w:hAnsi="宋体" w:cs="宋体"/>
          <w:b/>
          <w:color w:val="000000"/>
          <w:sz w:val="24"/>
        </w:rPr>
        <w:t>5、招标文件的约束力</w:t>
      </w:r>
      <w:bookmarkEnd w:id="77"/>
      <w:bookmarkEnd w:id="78"/>
      <w:bookmarkEnd w:id="79"/>
    </w:p>
    <w:p w14:paraId="5B0A9016">
      <w:pPr>
        <w:spacing w:line="360" w:lineRule="auto"/>
        <w:ind w:firstLine="480"/>
      </w:pPr>
      <w:r>
        <w:rPr>
          <w:rFonts w:ascii="宋体" w:hAnsi="宋体" w:cs="宋体"/>
          <w:color w:val="000000"/>
          <w:sz w:val="24"/>
        </w:rPr>
        <w:t>5.1 投标人一旦参加本项目采购活动，即被认为接受了本招标文件的规定和约束。</w:t>
      </w:r>
    </w:p>
    <w:p w14:paraId="3BB399E6">
      <w:pPr>
        <w:spacing w:line="360" w:lineRule="auto"/>
        <w:ind w:firstLine="482"/>
      </w:pPr>
      <w:r>
        <w:rPr>
          <w:rFonts w:ascii="宋体" w:hAnsi="宋体" w:cs="宋体"/>
          <w:b/>
          <w:color w:val="000000"/>
          <w:sz w:val="24"/>
        </w:rPr>
        <w:t> </w:t>
      </w:r>
    </w:p>
    <w:p w14:paraId="57B28AD8">
      <w:pPr>
        <w:spacing w:line="360" w:lineRule="auto"/>
        <w:outlineLvl w:val="1"/>
      </w:pPr>
      <w:bookmarkStart w:id="80" w:name="_Toc21860"/>
      <w:bookmarkStart w:id="81" w:name="_Toc27271"/>
      <w:bookmarkStart w:id="82" w:name="_Toc194500867"/>
      <w:bookmarkStart w:id="83" w:name="_Toc30915"/>
      <w:bookmarkStart w:id="84" w:name="_Toc3694"/>
      <w:r>
        <w:rPr>
          <w:rFonts w:ascii="宋体" w:hAnsi="宋体" w:cs="宋体"/>
          <w:b/>
          <w:color w:val="000000"/>
          <w:sz w:val="24"/>
        </w:rPr>
        <w:t>二、招标文件</w:t>
      </w:r>
      <w:bookmarkEnd w:id="80"/>
      <w:bookmarkEnd w:id="81"/>
      <w:bookmarkEnd w:id="82"/>
      <w:bookmarkEnd w:id="83"/>
      <w:bookmarkEnd w:id="84"/>
    </w:p>
    <w:p w14:paraId="0634D539">
      <w:pPr>
        <w:spacing w:before="161" w:line="360" w:lineRule="auto"/>
        <w:ind w:firstLine="482"/>
        <w:outlineLvl w:val="2"/>
      </w:pPr>
      <w:bookmarkStart w:id="85" w:name="_Toc5990"/>
      <w:bookmarkStart w:id="86" w:name="_Toc26765"/>
      <w:bookmarkStart w:id="87" w:name="_Toc10458"/>
      <w:r>
        <w:rPr>
          <w:rFonts w:ascii="宋体" w:hAnsi="宋体" w:cs="宋体"/>
          <w:b/>
          <w:color w:val="000000"/>
          <w:sz w:val="24"/>
        </w:rPr>
        <w:t>6、招标文件构成</w:t>
      </w:r>
      <w:bookmarkEnd w:id="85"/>
      <w:bookmarkEnd w:id="86"/>
      <w:bookmarkEnd w:id="87"/>
    </w:p>
    <w:p w14:paraId="576AE06E">
      <w:pPr>
        <w:spacing w:line="360" w:lineRule="auto"/>
        <w:ind w:firstLine="480"/>
      </w:pPr>
      <w:r>
        <w:rPr>
          <w:rFonts w:ascii="宋体" w:hAnsi="宋体" w:cs="宋体"/>
          <w:color w:val="000000"/>
          <w:sz w:val="24"/>
        </w:rPr>
        <w:t>6.1 招标文件由以下部分组成：</w:t>
      </w:r>
    </w:p>
    <w:p w14:paraId="47EA98F8">
      <w:pPr>
        <w:spacing w:line="360" w:lineRule="auto"/>
        <w:ind w:firstLine="480"/>
      </w:pPr>
      <w:r>
        <w:rPr>
          <w:rFonts w:ascii="宋体" w:hAnsi="宋体" w:cs="宋体"/>
          <w:color w:val="000000"/>
          <w:sz w:val="24"/>
        </w:rPr>
        <w:t>（1）投标邀请</w:t>
      </w:r>
    </w:p>
    <w:p w14:paraId="08668D87">
      <w:pPr>
        <w:spacing w:line="360" w:lineRule="auto"/>
        <w:ind w:firstLine="480"/>
      </w:pPr>
      <w:r>
        <w:rPr>
          <w:rFonts w:ascii="宋体" w:hAnsi="宋体" w:cs="宋体"/>
          <w:color w:val="000000"/>
          <w:sz w:val="24"/>
        </w:rPr>
        <w:t>（2）投标人须知</w:t>
      </w:r>
    </w:p>
    <w:p w14:paraId="273AA7F4">
      <w:pPr>
        <w:spacing w:line="360" w:lineRule="auto"/>
        <w:ind w:firstLine="480"/>
      </w:pPr>
      <w:r>
        <w:rPr>
          <w:rFonts w:ascii="宋体" w:hAnsi="宋体" w:cs="宋体"/>
          <w:color w:val="000000"/>
          <w:sz w:val="24"/>
        </w:rPr>
        <w:t>（3）合同文本</w:t>
      </w:r>
    </w:p>
    <w:p w14:paraId="54D225D4">
      <w:pPr>
        <w:spacing w:line="360" w:lineRule="auto"/>
        <w:ind w:firstLine="480"/>
      </w:pPr>
      <w:r>
        <w:rPr>
          <w:rFonts w:ascii="宋体" w:hAnsi="宋体" w:cs="宋体"/>
          <w:color w:val="000000"/>
          <w:sz w:val="24"/>
        </w:rPr>
        <w:t>（4）采购需求</w:t>
      </w:r>
    </w:p>
    <w:p w14:paraId="0DA55BDF">
      <w:pPr>
        <w:spacing w:line="360" w:lineRule="auto"/>
        <w:ind w:firstLine="480"/>
      </w:pPr>
      <w:r>
        <w:rPr>
          <w:rFonts w:ascii="宋体" w:hAnsi="宋体" w:cs="宋体"/>
          <w:color w:val="000000"/>
          <w:sz w:val="24"/>
        </w:rPr>
        <w:t>（5）评标方法与评标标准</w:t>
      </w:r>
    </w:p>
    <w:p w14:paraId="15677FD1">
      <w:pPr>
        <w:spacing w:line="360" w:lineRule="auto"/>
        <w:ind w:firstLine="480"/>
      </w:pPr>
      <w:r>
        <w:rPr>
          <w:rFonts w:ascii="宋体" w:hAnsi="宋体" w:cs="宋体"/>
          <w:color w:val="000000"/>
          <w:sz w:val="24"/>
        </w:rPr>
        <w:t>（6）投标文件格式</w:t>
      </w:r>
    </w:p>
    <w:p w14:paraId="311E9BA0">
      <w:pPr>
        <w:spacing w:line="360" w:lineRule="auto"/>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14:paraId="5AB6E747">
      <w:pPr>
        <w:spacing w:line="360" w:lineRule="auto"/>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92E0962">
      <w:pPr>
        <w:spacing w:before="161" w:line="360" w:lineRule="auto"/>
        <w:ind w:firstLine="482"/>
        <w:outlineLvl w:val="2"/>
      </w:pPr>
      <w:bookmarkStart w:id="88" w:name="_Toc24610"/>
      <w:bookmarkStart w:id="89" w:name="_Toc25540"/>
      <w:bookmarkStart w:id="90" w:name="_Toc9569"/>
      <w:r>
        <w:rPr>
          <w:rFonts w:ascii="宋体" w:hAnsi="宋体" w:cs="宋体"/>
          <w:b/>
          <w:color w:val="000000"/>
          <w:sz w:val="24"/>
        </w:rPr>
        <w:t>7、招标文件的澄清</w:t>
      </w:r>
      <w:bookmarkEnd w:id="88"/>
      <w:bookmarkEnd w:id="89"/>
      <w:bookmarkEnd w:id="90"/>
    </w:p>
    <w:p w14:paraId="1DC87598">
      <w:pPr>
        <w:spacing w:line="360" w:lineRule="auto"/>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14:paraId="15881EB5">
      <w:pPr>
        <w:spacing w:before="161" w:line="360" w:lineRule="auto"/>
        <w:ind w:firstLine="482"/>
        <w:outlineLvl w:val="2"/>
      </w:pPr>
      <w:bookmarkStart w:id="91" w:name="_Toc7163"/>
      <w:bookmarkStart w:id="92" w:name="_Toc19126"/>
      <w:bookmarkStart w:id="93" w:name="_Toc1972"/>
      <w:r>
        <w:rPr>
          <w:rFonts w:ascii="宋体" w:hAnsi="宋体" w:cs="宋体"/>
          <w:b/>
          <w:color w:val="000000"/>
          <w:sz w:val="24"/>
        </w:rPr>
        <w:t>8、招标文件的修改</w:t>
      </w:r>
      <w:bookmarkEnd w:id="91"/>
      <w:bookmarkEnd w:id="92"/>
      <w:bookmarkEnd w:id="93"/>
    </w:p>
    <w:p w14:paraId="510B3F7F">
      <w:pPr>
        <w:spacing w:line="360" w:lineRule="auto"/>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14:paraId="59DE0F45">
      <w:pPr>
        <w:spacing w:line="360" w:lineRule="auto"/>
        <w:ind w:firstLine="480"/>
      </w:pPr>
      <w:r>
        <w:rPr>
          <w:rFonts w:ascii="宋体" w:hAnsi="宋体" w:cs="宋体"/>
          <w:color w:val="000000"/>
          <w:sz w:val="24"/>
        </w:rPr>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14:paraId="53A27D5E">
      <w:pPr>
        <w:spacing w:line="360" w:lineRule="auto"/>
        <w:ind w:firstLine="480"/>
      </w:pPr>
      <w:r>
        <w:rPr>
          <w:rFonts w:ascii="宋体" w:hAnsi="宋体" w:cs="宋体"/>
          <w:color w:val="000000"/>
          <w:sz w:val="24"/>
        </w:rPr>
        <w:t>8.3 招标文件的修改将在江苏政府采购网公布，补充文件将作为招标文件的组成部分，并对投标人具有约束力。</w:t>
      </w:r>
    </w:p>
    <w:p w14:paraId="439DC1B8">
      <w:pPr>
        <w:spacing w:line="360" w:lineRule="auto"/>
        <w:ind w:firstLine="480"/>
      </w:pPr>
      <w:r>
        <w:rPr>
          <w:rFonts w:ascii="宋体" w:hAnsi="宋体" w:cs="宋体"/>
          <w:color w:val="000000"/>
          <w:sz w:val="24"/>
        </w:rPr>
        <w:t> </w:t>
      </w:r>
    </w:p>
    <w:p w14:paraId="0EFCB244">
      <w:pPr>
        <w:spacing w:line="360" w:lineRule="auto"/>
        <w:outlineLvl w:val="1"/>
      </w:pPr>
      <w:bookmarkStart w:id="94" w:name="_Toc1447"/>
      <w:bookmarkStart w:id="95" w:name="_Toc24051"/>
      <w:bookmarkStart w:id="96" w:name="_Toc194500868"/>
      <w:bookmarkStart w:id="97" w:name="_Toc17821"/>
      <w:bookmarkStart w:id="98" w:name="_Toc15833"/>
      <w:r>
        <w:rPr>
          <w:rFonts w:ascii="宋体" w:hAnsi="宋体" w:cs="宋体"/>
          <w:b/>
          <w:color w:val="000000"/>
          <w:sz w:val="24"/>
        </w:rPr>
        <w:t>三、投标文件的编制</w:t>
      </w:r>
      <w:bookmarkEnd w:id="94"/>
      <w:bookmarkEnd w:id="95"/>
      <w:bookmarkEnd w:id="96"/>
      <w:bookmarkEnd w:id="97"/>
      <w:bookmarkEnd w:id="98"/>
    </w:p>
    <w:p w14:paraId="3CF4C332">
      <w:pPr>
        <w:spacing w:before="161" w:line="360" w:lineRule="auto"/>
        <w:ind w:firstLine="482"/>
        <w:outlineLvl w:val="2"/>
      </w:pPr>
      <w:bookmarkStart w:id="99" w:name="_Toc8441"/>
      <w:bookmarkStart w:id="100" w:name="_Toc55"/>
      <w:bookmarkStart w:id="101" w:name="_Toc24489"/>
      <w:r>
        <w:rPr>
          <w:rFonts w:ascii="宋体" w:hAnsi="宋体" w:cs="宋体"/>
          <w:b/>
          <w:color w:val="000000"/>
          <w:sz w:val="24"/>
        </w:rPr>
        <w:t>9、投标文件的语言及度量衡单位</w:t>
      </w:r>
      <w:bookmarkEnd w:id="99"/>
      <w:bookmarkEnd w:id="100"/>
      <w:bookmarkEnd w:id="101"/>
    </w:p>
    <w:p w14:paraId="1AF7DF9E">
      <w:pPr>
        <w:spacing w:line="360" w:lineRule="auto"/>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14:paraId="506B3889">
      <w:pPr>
        <w:spacing w:line="360" w:lineRule="auto"/>
        <w:ind w:firstLine="480"/>
      </w:pPr>
      <w:r>
        <w:rPr>
          <w:rFonts w:ascii="宋体" w:hAnsi="宋体" w:cs="宋体"/>
          <w:color w:val="000000"/>
          <w:sz w:val="24"/>
        </w:rPr>
        <w:t>9.2 除技术性能另有规定外，投标文件所使用的度量衡单位，均须采用国家法定计量单位。</w:t>
      </w:r>
    </w:p>
    <w:p w14:paraId="1D645294">
      <w:pPr>
        <w:spacing w:before="161" w:line="360" w:lineRule="auto"/>
        <w:ind w:firstLine="482"/>
        <w:outlineLvl w:val="2"/>
      </w:pPr>
      <w:bookmarkStart w:id="102" w:name="_Toc31965"/>
      <w:bookmarkStart w:id="103" w:name="_Toc11610"/>
      <w:bookmarkStart w:id="104" w:name="_Toc17349"/>
      <w:r>
        <w:rPr>
          <w:rFonts w:ascii="宋体" w:hAnsi="宋体" w:cs="宋体"/>
          <w:b/>
          <w:color w:val="000000"/>
          <w:sz w:val="24"/>
        </w:rPr>
        <w:t>10、投标文件构成</w:t>
      </w:r>
      <w:bookmarkEnd w:id="102"/>
      <w:bookmarkEnd w:id="103"/>
      <w:bookmarkEnd w:id="104"/>
    </w:p>
    <w:p w14:paraId="20679788">
      <w:pPr>
        <w:spacing w:line="360" w:lineRule="auto"/>
        <w:ind w:firstLine="480"/>
        <w:rPr>
          <w:rFonts w:ascii="宋体" w:hAnsi="宋体" w:cs="宋体"/>
          <w:color w:val="000000"/>
          <w:sz w:val="24"/>
        </w:rPr>
      </w:pPr>
      <w:r>
        <w:rPr>
          <w:rFonts w:ascii="宋体" w:hAnsi="宋体" w:cs="宋体"/>
          <w:color w:val="000000"/>
          <w:sz w:val="24"/>
        </w:rPr>
        <w:t>10.1投标人编写的投标文件应包括资格证明文件、符合性证明文件、</w:t>
      </w:r>
      <w:r>
        <w:rPr>
          <w:rFonts w:hint="eastAsia" w:ascii="宋体" w:hAnsi="宋体" w:cs="宋体"/>
          <w:color w:val="000000"/>
          <w:sz w:val="24"/>
        </w:rPr>
        <w:t>服务、商务条款偏离表</w:t>
      </w:r>
      <w:r>
        <w:rPr>
          <w:rFonts w:ascii="宋体" w:hAnsi="宋体" w:cs="宋体"/>
          <w:color w:val="000000"/>
          <w:sz w:val="24"/>
        </w:rPr>
        <w:t>、其他证明文件、响应函、开标一览表等部分。</w:t>
      </w:r>
    </w:p>
    <w:p w14:paraId="7EDE2C81">
      <w:pPr>
        <w:spacing w:line="360" w:lineRule="auto"/>
        <w:ind w:firstLine="480"/>
      </w:pPr>
      <w:r>
        <w:rPr>
          <w:rFonts w:ascii="宋体" w:hAnsi="宋体" w:cs="宋体"/>
          <w:color w:val="000000"/>
          <w:sz w:val="24"/>
        </w:rPr>
        <w:t>10.2如标书制作工具中格式和内容与“江苏政府采购网”发布的招标文件不一致，请以“江苏政府采购网”发布的招标文件为准。</w:t>
      </w:r>
    </w:p>
    <w:p w14:paraId="525CAA3F">
      <w:pPr>
        <w:spacing w:before="161" w:line="360" w:lineRule="auto"/>
        <w:ind w:firstLine="482"/>
        <w:outlineLvl w:val="2"/>
      </w:pPr>
      <w:bookmarkStart w:id="105" w:name="_Toc9531"/>
      <w:bookmarkStart w:id="106" w:name="_Toc12682"/>
      <w:bookmarkStart w:id="107" w:name="_Toc3771"/>
      <w:r>
        <w:rPr>
          <w:rFonts w:ascii="宋体" w:hAnsi="宋体" w:cs="宋体"/>
          <w:b/>
          <w:color w:val="000000"/>
          <w:sz w:val="24"/>
        </w:rPr>
        <w:t>11、证明投标人及投标标的符合招标文件规定的文件</w:t>
      </w:r>
      <w:bookmarkEnd w:id="105"/>
      <w:bookmarkEnd w:id="106"/>
      <w:bookmarkEnd w:id="107"/>
    </w:p>
    <w:p w14:paraId="297E3702">
      <w:pPr>
        <w:spacing w:line="360" w:lineRule="auto"/>
        <w:ind w:firstLine="480"/>
      </w:pPr>
      <w:r>
        <w:rPr>
          <w:rFonts w:ascii="宋体" w:hAnsi="宋体" w:cs="宋体"/>
          <w:color w:val="000000"/>
          <w:sz w:val="24"/>
        </w:rPr>
        <w:t>11.1投标人应按照招标文件要求提交证明文件，证明其及投标标的符合招标文件规定。</w:t>
      </w:r>
    </w:p>
    <w:p w14:paraId="6C29954D">
      <w:pPr>
        <w:spacing w:line="360" w:lineRule="auto"/>
        <w:ind w:firstLine="480"/>
      </w:pPr>
      <w:r>
        <w:rPr>
          <w:rFonts w:ascii="宋体" w:hAnsi="宋体" w:cs="宋体"/>
          <w:color w:val="000000"/>
          <w:sz w:val="24"/>
        </w:rPr>
        <w:t>11.2招标文件对证明文件无明确形式要求的，证明文件可以以文字资料、图纸和数据等形式提交。</w:t>
      </w:r>
    </w:p>
    <w:p w14:paraId="1B84D061">
      <w:pPr>
        <w:spacing w:before="161" w:line="360" w:lineRule="auto"/>
        <w:ind w:firstLine="482"/>
        <w:outlineLvl w:val="2"/>
      </w:pPr>
      <w:bookmarkStart w:id="108" w:name="_Toc620"/>
      <w:bookmarkStart w:id="109" w:name="_Toc9759"/>
      <w:bookmarkStart w:id="110" w:name="_Toc2159"/>
      <w:r>
        <w:rPr>
          <w:rFonts w:ascii="宋体" w:hAnsi="宋体" w:cs="宋体"/>
          <w:b/>
          <w:color w:val="000000"/>
          <w:sz w:val="24"/>
        </w:rPr>
        <w:t>12、投标分项报价表</w:t>
      </w:r>
      <w:bookmarkEnd w:id="108"/>
      <w:bookmarkEnd w:id="109"/>
      <w:bookmarkEnd w:id="110"/>
    </w:p>
    <w:p w14:paraId="7CCC46DC">
      <w:pPr>
        <w:spacing w:line="360" w:lineRule="auto"/>
        <w:ind w:firstLine="480"/>
      </w:pPr>
      <w:r>
        <w:rPr>
          <w:rFonts w:ascii="宋体" w:hAnsi="宋体" w:cs="宋体"/>
          <w:color w:val="000000"/>
          <w:sz w:val="24"/>
        </w:rPr>
        <w:t>12.1投标人应按照招标文件规定格式填报投标分项报价表。</w:t>
      </w:r>
    </w:p>
    <w:p w14:paraId="37CFA898">
      <w:pPr>
        <w:spacing w:line="360" w:lineRule="auto"/>
        <w:ind w:firstLine="480"/>
      </w:pPr>
      <w:r>
        <w:rPr>
          <w:rFonts w:ascii="宋体" w:hAnsi="宋体" w:cs="宋体"/>
          <w:color w:val="000000"/>
          <w:sz w:val="24"/>
        </w:rPr>
        <w:t>12.2投标货币。投标文件中的单价和总价无特殊规定的采用人民币报价，以元为单位标注。招标文件中另有规定的按规定执行。</w:t>
      </w:r>
    </w:p>
    <w:p w14:paraId="16F5DA42">
      <w:pPr>
        <w:spacing w:before="161" w:line="360" w:lineRule="auto"/>
        <w:ind w:firstLine="482"/>
        <w:outlineLvl w:val="2"/>
        <w:rPr>
          <w:rFonts w:ascii="宋体" w:hAnsi="宋体" w:cs="宋体"/>
          <w:b/>
          <w:color w:val="000000"/>
          <w:sz w:val="24"/>
        </w:rPr>
      </w:pPr>
      <w:bookmarkStart w:id="111" w:name="_Toc14924"/>
      <w:bookmarkStart w:id="112" w:name="_Toc30377"/>
      <w:bookmarkStart w:id="113" w:name="_Toc31506"/>
      <w:r>
        <w:rPr>
          <w:rFonts w:ascii="宋体" w:hAnsi="宋体" w:cs="宋体"/>
          <w:b/>
          <w:color w:val="000000"/>
          <w:sz w:val="24"/>
        </w:rPr>
        <w:t>13、</w:t>
      </w:r>
      <w:bookmarkEnd w:id="111"/>
      <w:bookmarkEnd w:id="112"/>
      <w:bookmarkEnd w:id="113"/>
      <w:r>
        <w:rPr>
          <w:rFonts w:hint="eastAsia" w:ascii="宋体" w:hAnsi="宋体" w:cs="宋体"/>
          <w:b/>
          <w:color w:val="000000"/>
          <w:sz w:val="24"/>
        </w:rPr>
        <w:t>服务、商务条款偏离表</w:t>
      </w:r>
    </w:p>
    <w:p w14:paraId="2A6A3FDD">
      <w:pPr>
        <w:spacing w:line="360" w:lineRule="auto"/>
        <w:ind w:firstLine="480"/>
      </w:pPr>
      <w:r>
        <w:rPr>
          <w:rFonts w:ascii="宋体" w:hAnsi="宋体" w:cs="宋体"/>
          <w:color w:val="000000"/>
          <w:sz w:val="24"/>
        </w:rPr>
        <w:t>13.1 投标人需对招标文件中的</w:t>
      </w:r>
      <w:r>
        <w:rPr>
          <w:rFonts w:hint="eastAsia" w:ascii="宋体" w:hAnsi="宋体" w:cs="宋体"/>
          <w:color w:val="000000"/>
          <w:sz w:val="24"/>
        </w:rPr>
        <w:t>采购需求</w:t>
      </w:r>
      <w:r>
        <w:rPr>
          <w:rFonts w:ascii="宋体" w:hAnsi="宋体" w:cs="宋体"/>
          <w:color w:val="000000"/>
          <w:sz w:val="24"/>
        </w:rPr>
        <w:t>作出响应或偏离，并说明原因。</w:t>
      </w:r>
    </w:p>
    <w:p w14:paraId="06A40486">
      <w:pPr>
        <w:spacing w:before="161" w:line="360" w:lineRule="auto"/>
        <w:ind w:firstLine="482"/>
        <w:outlineLvl w:val="2"/>
      </w:pPr>
      <w:bookmarkStart w:id="114" w:name="_Toc2012"/>
      <w:bookmarkStart w:id="115" w:name="_Toc2687"/>
      <w:bookmarkStart w:id="116" w:name="_Toc30054"/>
      <w:r>
        <w:rPr>
          <w:rFonts w:ascii="宋体" w:hAnsi="宋体" w:cs="宋体"/>
          <w:b/>
          <w:color w:val="000000"/>
          <w:sz w:val="24"/>
        </w:rPr>
        <w:t>14、</w:t>
      </w:r>
      <w:bookmarkEnd w:id="114"/>
      <w:bookmarkEnd w:id="115"/>
      <w:bookmarkEnd w:id="116"/>
      <w:r>
        <w:rPr>
          <w:rFonts w:hint="eastAsia" w:ascii="宋体" w:hAnsi="宋体" w:cs="宋体"/>
          <w:b/>
          <w:color w:val="000000"/>
          <w:sz w:val="24"/>
        </w:rPr>
        <w:t>服务方案及人员配备等</w:t>
      </w:r>
    </w:p>
    <w:p w14:paraId="2F2B87E4">
      <w:pPr>
        <w:spacing w:line="360" w:lineRule="auto"/>
        <w:ind w:firstLine="480"/>
        <w:rPr>
          <w:rFonts w:ascii="宋体" w:hAnsi="宋体" w:cs="宋体"/>
          <w:color w:val="000000"/>
          <w:sz w:val="24"/>
        </w:rPr>
      </w:pPr>
      <w:r>
        <w:rPr>
          <w:rFonts w:ascii="宋体" w:hAnsi="宋体" w:cs="宋体"/>
          <w:color w:val="000000"/>
          <w:sz w:val="24"/>
        </w:rPr>
        <w:t>14.1投标人需根据招标文件要求提供</w:t>
      </w:r>
      <w:r>
        <w:rPr>
          <w:rFonts w:hint="eastAsia" w:ascii="宋体" w:hAnsi="宋体" w:cs="宋体"/>
          <w:color w:val="000000"/>
          <w:sz w:val="24"/>
        </w:rPr>
        <w:t>相应方案</w:t>
      </w:r>
    </w:p>
    <w:p w14:paraId="604E002D">
      <w:pPr>
        <w:spacing w:line="360" w:lineRule="auto"/>
        <w:ind w:firstLine="480"/>
      </w:pPr>
      <w:r>
        <w:rPr>
          <w:rFonts w:ascii="宋体" w:hAnsi="宋体" w:cs="宋体"/>
          <w:color w:val="000000"/>
          <w:sz w:val="24"/>
        </w:rPr>
        <w:t>14.2投标人需根据招标文件要求提供</w:t>
      </w:r>
      <w:r>
        <w:rPr>
          <w:rFonts w:hint="eastAsia" w:ascii="宋体" w:hAnsi="宋体" w:cs="宋体"/>
          <w:color w:val="000000"/>
          <w:sz w:val="24"/>
        </w:rPr>
        <w:t>人员配备方案</w:t>
      </w:r>
      <w:r>
        <w:rPr>
          <w:rFonts w:ascii="宋体" w:hAnsi="宋体" w:cs="宋体"/>
          <w:color w:val="000000"/>
          <w:sz w:val="24"/>
        </w:rPr>
        <w:t>。</w:t>
      </w:r>
    </w:p>
    <w:p w14:paraId="7E3F2639">
      <w:pPr>
        <w:spacing w:before="161" w:line="360" w:lineRule="auto"/>
        <w:ind w:firstLine="482"/>
        <w:outlineLvl w:val="2"/>
      </w:pPr>
      <w:bookmarkStart w:id="117" w:name="_Toc5756"/>
      <w:bookmarkStart w:id="118" w:name="_Toc24671"/>
      <w:bookmarkStart w:id="119" w:name="_Toc10014"/>
      <w:r>
        <w:rPr>
          <w:rFonts w:ascii="宋体" w:hAnsi="宋体" w:cs="宋体"/>
          <w:b/>
          <w:color w:val="000000"/>
          <w:sz w:val="24"/>
        </w:rPr>
        <w:t>15、响应函和开标一览表</w:t>
      </w:r>
      <w:bookmarkEnd w:id="117"/>
      <w:bookmarkEnd w:id="118"/>
      <w:bookmarkEnd w:id="119"/>
    </w:p>
    <w:p w14:paraId="1CE8B97F">
      <w:pPr>
        <w:spacing w:line="360" w:lineRule="auto"/>
        <w:ind w:firstLine="480"/>
      </w:pPr>
      <w:r>
        <w:rPr>
          <w:rFonts w:ascii="宋体" w:hAnsi="宋体" w:cs="宋体"/>
          <w:color w:val="000000"/>
          <w:sz w:val="24"/>
        </w:rPr>
        <w:t>15.1投标人应按照招标文件中提供的格式完整、正确填写响应函、开标一览表。</w:t>
      </w:r>
    </w:p>
    <w:p w14:paraId="586228EA">
      <w:pPr>
        <w:spacing w:line="360" w:lineRule="auto"/>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14:paraId="2F115DB2">
      <w:pPr>
        <w:spacing w:before="161" w:line="360" w:lineRule="auto"/>
        <w:ind w:firstLine="482"/>
        <w:outlineLvl w:val="2"/>
      </w:pPr>
      <w:bookmarkStart w:id="120" w:name="_Toc10636"/>
      <w:bookmarkStart w:id="121" w:name="_Toc997"/>
      <w:bookmarkStart w:id="122" w:name="_Toc16777"/>
      <w:r>
        <w:rPr>
          <w:rFonts w:ascii="宋体" w:hAnsi="宋体" w:cs="宋体"/>
          <w:b/>
          <w:color w:val="000000"/>
          <w:sz w:val="24"/>
        </w:rPr>
        <w:t>16、投标有效期</w:t>
      </w:r>
      <w:bookmarkEnd w:id="120"/>
      <w:bookmarkEnd w:id="121"/>
      <w:bookmarkEnd w:id="122"/>
    </w:p>
    <w:p w14:paraId="5E576BAB">
      <w:pPr>
        <w:spacing w:line="360" w:lineRule="auto"/>
        <w:ind w:firstLine="480"/>
      </w:pPr>
      <w:r>
        <w:rPr>
          <w:rFonts w:ascii="宋体" w:hAnsi="宋体" w:cs="宋体"/>
          <w:color w:val="000000"/>
          <w:sz w:val="24"/>
        </w:rPr>
        <w:t>16.1投标有效期为开标日</w:t>
      </w:r>
      <w:r>
        <w:rPr>
          <w:rFonts w:hint="eastAsia" w:ascii="宋体" w:hAnsi="宋体" w:cs="宋体"/>
          <w:color w:val="000000"/>
          <w:sz w:val="24"/>
        </w:rPr>
        <w:t>起</w:t>
      </w:r>
      <w:r>
        <w:rPr>
          <w:rFonts w:hint="eastAsia" w:ascii="宋体" w:hAnsi="宋体" w:cs="宋体"/>
          <w:b/>
          <w:color w:val="000000"/>
          <w:sz w:val="24"/>
          <w:u w:val="single"/>
        </w:rPr>
        <w:t>九十</w:t>
      </w:r>
      <w:r>
        <w:rPr>
          <w:rFonts w:ascii="宋体" w:hAnsi="宋体" w:cs="宋体"/>
          <w:b/>
          <w:color w:val="000000"/>
          <w:sz w:val="24"/>
          <w:u w:val="single"/>
        </w:rPr>
        <w:t>（</w:t>
      </w:r>
      <w:r>
        <w:rPr>
          <w:rFonts w:hint="eastAsia" w:ascii="仿宋" w:hAnsi="仿宋" w:eastAsia="仿宋" w:cs="仿宋"/>
          <w:b/>
          <w:color w:val="000000"/>
          <w:sz w:val="24"/>
          <w:u w:val="single"/>
        </w:rPr>
        <w:t>90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14:paraId="02D157C4">
      <w:pPr>
        <w:spacing w:before="161" w:line="360" w:lineRule="auto"/>
        <w:ind w:firstLine="482"/>
        <w:outlineLvl w:val="2"/>
      </w:pPr>
      <w:bookmarkStart w:id="123" w:name="_Toc4897"/>
      <w:bookmarkStart w:id="124" w:name="_Toc4091"/>
      <w:bookmarkStart w:id="125" w:name="_Toc11883"/>
      <w:r>
        <w:rPr>
          <w:rFonts w:ascii="宋体" w:hAnsi="宋体" w:cs="宋体"/>
          <w:b/>
          <w:color w:val="000000"/>
          <w:sz w:val="24"/>
        </w:rPr>
        <w:t>17、投标有效期的延长</w:t>
      </w:r>
      <w:bookmarkEnd w:id="123"/>
      <w:bookmarkEnd w:id="124"/>
      <w:bookmarkEnd w:id="125"/>
    </w:p>
    <w:p w14:paraId="710A9B8B">
      <w:pPr>
        <w:spacing w:line="360" w:lineRule="auto"/>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14:paraId="65E23A24">
      <w:pPr>
        <w:spacing w:line="360" w:lineRule="auto"/>
        <w:ind w:firstLine="480"/>
      </w:pPr>
      <w:r>
        <w:rPr>
          <w:rFonts w:ascii="宋体" w:hAnsi="宋体" w:cs="宋体"/>
          <w:color w:val="000000"/>
          <w:sz w:val="24"/>
        </w:rPr>
        <w:t> </w:t>
      </w:r>
    </w:p>
    <w:p w14:paraId="373CE7A1">
      <w:pPr>
        <w:spacing w:line="360" w:lineRule="auto"/>
        <w:outlineLvl w:val="1"/>
      </w:pPr>
      <w:bookmarkStart w:id="126" w:name="_Toc23862"/>
      <w:bookmarkStart w:id="127" w:name="_Toc9926"/>
      <w:bookmarkStart w:id="128" w:name="_Toc194500869"/>
      <w:bookmarkStart w:id="129" w:name="_Toc20024"/>
      <w:bookmarkStart w:id="130" w:name="_Toc17032"/>
      <w:r>
        <w:rPr>
          <w:rFonts w:ascii="宋体" w:hAnsi="宋体" w:cs="宋体"/>
          <w:b/>
          <w:color w:val="000000"/>
          <w:sz w:val="24"/>
        </w:rPr>
        <w:t>四、投标文件的递交</w:t>
      </w:r>
      <w:bookmarkEnd w:id="126"/>
      <w:bookmarkEnd w:id="127"/>
      <w:bookmarkEnd w:id="128"/>
      <w:bookmarkEnd w:id="129"/>
      <w:bookmarkEnd w:id="130"/>
    </w:p>
    <w:p w14:paraId="1327615A">
      <w:pPr>
        <w:spacing w:before="161" w:line="360" w:lineRule="auto"/>
        <w:ind w:firstLine="482"/>
        <w:outlineLvl w:val="2"/>
      </w:pPr>
      <w:bookmarkStart w:id="131" w:name="_Toc23420"/>
      <w:bookmarkStart w:id="132" w:name="_Toc3515"/>
      <w:bookmarkStart w:id="133" w:name="_Toc2169"/>
      <w:r>
        <w:rPr>
          <w:rFonts w:ascii="宋体" w:hAnsi="宋体" w:cs="宋体"/>
          <w:b/>
          <w:color w:val="000000"/>
          <w:sz w:val="24"/>
        </w:rPr>
        <w:t>18、电子投标文件的递交</w:t>
      </w:r>
      <w:bookmarkEnd w:id="131"/>
      <w:bookmarkEnd w:id="132"/>
      <w:bookmarkEnd w:id="133"/>
    </w:p>
    <w:p w14:paraId="0C5250CA">
      <w:pPr>
        <w:spacing w:line="360" w:lineRule="auto"/>
        <w:ind w:firstLine="480"/>
      </w:pPr>
      <w:r>
        <w:rPr>
          <w:rFonts w:ascii="宋体" w:hAnsi="宋体" w:cs="宋体"/>
          <w:color w:val="000000"/>
          <w:sz w:val="24"/>
        </w:rPr>
        <w:t>18.1投标人应当按照《操作手册》规定，在投标截止时间前制作并上传电子投标文件。</w:t>
      </w:r>
    </w:p>
    <w:p w14:paraId="7A7B0216">
      <w:pPr>
        <w:spacing w:before="161" w:line="360" w:lineRule="auto"/>
        <w:ind w:firstLine="482"/>
        <w:outlineLvl w:val="2"/>
      </w:pPr>
      <w:bookmarkStart w:id="134" w:name="_Toc5011"/>
      <w:bookmarkStart w:id="135" w:name="_Toc12413"/>
      <w:bookmarkStart w:id="136" w:name="_Toc15219"/>
      <w:r>
        <w:rPr>
          <w:rFonts w:ascii="宋体" w:hAnsi="宋体" w:cs="宋体"/>
          <w:b/>
          <w:color w:val="000000"/>
          <w:sz w:val="24"/>
        </w:rPr>
        <w:t>19、投标截止日期</w:t>
      </w:r>
      <w:bookmarkEnd w:id="134"/>
      <w:bookmarkEnd w:id="135"/>
      <w:bookmarkEnd w:id="136"/>
    </w:p>
    <w:p w14:paraId="23939668">
      <w:pPr>
        <w:spacing w:line="360" w:lineRule="auto"/>
        <w:ind w:firstLine="480"/>
      </w:pPr>
      <w:r>
        <w:rPr>
          <w:rFonts w:ascii="宋体" w:hAnsi="宋体" w:cs="宋体"/>
          <w:color w:val="000000"/>
          <w:sz w:val="24"/>
        </w:rPr>
        <w:t>19.1投标人上传电子投标文件的时间不得迟于招标公告中规定的投标截止时间。</w:t>
      </w:r>
    </w:p>
    <w:p w14:paraId="70719C90">
      <w:pPr>
        <w:spacing w:line="360" w:lineRule="auto"/>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14:paraId="6369AC05">
      <w:pPr>
        <w:spacing w:line="360" w:lineRule="auto"/>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14:paraId="363CF3FD">
      <w:pPr>
        <w:spacing w:before="161" w:line="360" w:lineRule="auto"/>
        <w:ind w:firstLine="482"/>
        <w:outlineLvl w:val="2"/>
      </w:pPr>
      <w:bookmarkStart w:id="137" w:name="_Toc14611"/>
      <w:bookmarkStart w:id="138" w:name="_Toc2267"/>
      <w:bookmarkStart w:id="139" w:name="_Toc7348"/>
      <w:r>
        <w:rPr>
          <w:rFonts w:ascii="宋体" w:hAnsi="宋体" w:cs="宋体"/>
          <w:b/>
          <w:color w:val="000000"/>
          <w:sz w:val="24"/>
        </w:rPr>
        <w:t>20、投标文件的拒收</w:t>
      </w:r>
      <w:bookmarkEnd w:id="137"/>
      <w:bookmarkEnd w:id="138"/>
      <w:bookmarkEnd w:id="139"/>
    </w:p>
    <w:p w14:paraId="33742CD9">
      <w:pPr>
        <w:spacing w:line="360" w:lineRule="auto"/>
        <w:ind w:firstLine="480"/>
      </w:pPr>
      <w:r>
        <w:rPr>
          <w:rFonts w:ascii="宋体" w:hAnsi="宋体" w:cs="宋体"/>
          <w:color w:val="000000"/>
          <w:sz w:val="24"/>
        </w:rPr>
        <w:t>20.1 采购代理机构拒绝接收在其规定的投标截止时间后上传的任何投标文件。</w:t>
      </w:r>
    </w:p>
    <w:p w14:paraId="533CA2FE">
      <w:pPr>
        <w:spacing w:before="161" w:line="360" w:lineRule="auto"/>
        <w:ind w:firstLine="482"/>
        <w:outlineLvl w:val="2"/>
      </w:pPr>
      <w:bookmarkStart w:id="140" w:name="_Toc11769"/>
      <w:bookmarkStart w:id="141" w:name="_Toc5294"/>
      <w:bookmarkStart w:id="142" w:name="_Toc27685"/>
      <w:r>
        <w:rPr>
          <w:rFonts w:ascii="宋体" w:hAnsi="宋体" w:cs="宋体"/>
          <w:b/>
          <w:color w:val="000000"/>
          <w:sz w:val="24"/>
        </w:rPr>
        <w:t>21、投标文件的撤回和修改</w:t>
      </w:r>
      <w:bookmarkEnd w:id="140"/>
      <w:bookmarkEnd w:id="141"/>
      <w:bookmarkEnd w:id="142"/>
    </w:p>
    <w:p w14:paraId="1DA8D643">
      <w:pPr>
        <w:spacing w:line="360" w:lineRule="auto"/>
        <w:ind w:firstLine="480"/>
      </w:pPr>
      <w:r>
        <w:rPr>
          <w:rFonts w:ascii="宋体" w:hAnsi="宋体" w:cs="宋体"/>
          <w:color w:val="000000"/>
          <w:sz w:val="24"/>
        </w:rPr>
        <w:t>21.1 投标文件的撤回</w:t>
      </w:r>
    </w:p>
    <w:p w14:paraId="3406212B">
      <w:pPr>
        <w:spacing w:line="360" w:lineRule="auto"/>
        <w:ind w:firstLine="480"/>
      </w:pPr>
      <w:r>
        <w:rPr>
          <w:rFonts w:ascii="宋体" w:hAnsi="宋体" w:cs="宋体"/>
          <w:color w:val="000000"/>
          <w:sz w:val="24"/>
        </w:rPr>
        <w:t>21.1.1 电子投标文件的撤回</w:t>
      </w:r>
    </w:p>
    <w:p w14:paraId="09699223">
      <w:pPr>
        <w:spacing w:line="360" w:lineRule="auto"/>
        <w:ind w:firstLine="480"/>
      </w:pPr>
      <w:r>
        <w:rPr>
          <w:rFonts w:ascii="宋体" w:hAnsi="宋体" w:cs="宋体"/>
          <w:color w:val="000000"/>
          <w:sz w:val="24"/>
        </w:rPr>
        <w:t>投标人可在投标截止时间前，撤回其电子投标文件，具体操作方法见《操作手册》。</w:t>
      </w:r>
    </w:p>
    <w:p w14:paraId="59D1AED0">
      <w:pPr>
        <w:spacing w:line="360" w:lineRule="auto"/>
        <w:ind w:firstLine="480"/>
      </w:pPr>
      <w:r>
        <w:rPr>
          <w:rFonts w:ascii="宋体" w:hAnsi="宋体" w:cs="宋体"/>
          <w:color w:val="000000"/>
          <w:sz w:val="24"/>
        </w:rPr>
        <w:t>21.1.2 投标人撤回电子投标文件，则认为其不再参与本项目投标活动。</w:t>
      </w:r>
    </w:p>
    <w:p w14:paraId="53F90B2F">
      <w:pPr>
        <w:spacing w:line="360" w:lineRule="auto"/>
        <w:ind w:firstLine="480"/>
      </w:pPr>
      <w:r>
        <w:rPr>
          <w:rFonts w:ascii="宋体" w:hAnsi="宋体" w:cs="宋体"/>
          <w:color w:val="000000"/>
          <w:sz w:val="24"/>
        </w:rPr>
        <w:t>21.2 投标文件的修改</w:t>
      </w:r>
    </w:p>
    <w:p w14:paraId="2942FC1D">
      <w:pPr>
        <w:spacing w:line="360" w:lineRule="auto"/>
        <w:ind w:firstLine="480"/>
      </w:pPr>
      <w:r>
        <w:rPr>
          <w:rFonts w:ascii="宋体" w:hAnsi="宋体" w:cs="宋体"/>
          <w:color w:val="000000"/>
          <w:sz w:val="24"/>
        </w:rPr>
        <w:t>21.2.1投标人可在投标截止时间前，对其电子投标文件进行修改，具体操作方法见《操作手册》。</w:t>
      </w:r>
    </w:p>
    <w:p w14:paraId="00E9837E">
      <w:pPr>
        <w:spacing w:line="360" w:lineRule="auto"/>
        <w:ind w:firstLine="480"/>
      </w:pPr>
      <w:r>
        <w:rPr>
          <w:rFonts w:ascii="宋体" w:hAnsi="宋体" w:cs="宋体"/>
          <w:color w:val="000000"/>
          <w:sz w:val="24"/>
        </w:rPr>
        <w:t>21.2.2 在投标截止时间之后，投标人不得对其电子投标文件作任何修改。</w:t>
      </w:r>
    </w:p>
    <w:p w14:paraId="626FC78C">
      <w:pPr>
        <w:spacing w:line="360" w:lineRule="auto"/>
        <w:ind w:firstLine="480"/>
      </w:pPr>
      <w:r>
        <w:rPr>
          <w:rFonts w:ascii="宋体" w:hAnsi="宋体" w:cs="宋体"/>
          <w:color w:val="000000"/>
          <w:sz w:val="24"/>
        </w:rPr>
        <w:t>21.3 在投标截止时间至招标文件中规定的投标有效期满之间的这段时间内，投标人不得撤回其投标。</w:t>
      </w:r>
    </w:p>
    <w:p w14:paraId="6975B46B">
      <w:pPr>
        <w:spacing w:line="360" w:lineRule="auto"/>
      </w:pPr>
      <w:r>
        <w:rPr>
          <w:rFonts w:ascii="宋体" w:hAnsi="宋体" w:cs="宋体"/>
          <w:b/>
          <w:color w:val="000000"/>
          <w:sz w:val="24"/>
        </w:rPr>
        <w:t> </w:t>
      </w:r>
    </w:p>
    <w:p w14:paraId="01A6A54E">
      <w:pPr>
        <w:spacing w:line="360" w:lineRule="auto"/>
        <w:outlineLvl w:val="1"/>
      </w:pPr>
      <w:bookmarkStart w:id="143" w:name="_Toc194500870"/>
      <w:bookmarkStart w:id="144" w:name="_Toc19690"/>
      <w:bookmarkStart w:id="145" w:name="_Toc23795"/>
      <w:bookmarkStart w:id="146" w:name="_Toc24542"/>
      <w:bookmarkStart w:id="147" w:name="_Toc29449"/>
      <w:r>
        <w:rPr>
          <w:rFonts w:ascii="宋体" w:hAnsi="宋体" w:cs="宋体"/>
          <w:b/>
          <w:color w:val="000000"/>
          <w:sz w:val="24"/>
        </w:rPr>
        <w:t>五、开标与评标</w:t>
      </w:r>
      <w:bookmarkEnd w:id="143"/>
      <w:bookmarkEnd w:id="144"/>
      <w:bookmarkEnd w:id="145"/>
      <w:bookmarkEnd w:id="146"/>
      <w:bookmarkEnd w:id="147"/>
    </w:p>
    <w:p w14:paraId="41FAA0AD">
      <w:pPr>
        <w:spacing w:before="161" w:line="360" w:lineRule="auto"/>
        <w:ind w:firstLine="482"/>
        <w:outlineLvl w:val="2"/>
      </w:pPr>
      <w:bookmarkStart w:id="148" w:name="_Toc27136"/>
      <w:bookmarkStart w:id="149" w:name="_Toc832"/>
      <w:bookmarkStart w:id="150" w:name="_Toc31936"/>
      <w:r>
        <w:rPr>
          <w:rFonts w:ascii="宋体" w:hAnsi="宋体" w:cs="宋体"/>
          <w:b/>
          <w:color w:val="000000"/>
          <w:sz w:val="24"/>
        </w:rPr>
        <w:t>22、开标</w:t>
      </w:r>
      <w:bookmarkEnd w:id="148"/>
      <w:bookmarkEnd w:id="149"/>
      <w:bookmarkEnd w:id="150"/>
    </w:p>
    <w:p w14:paraId="04443F80">
      <w:pPr>
        <w:spacing w:line="360" w:lineRule="auto"/>
        <w:ind w:firstLine="480"/>
      </w:pPr>
      <w:r>
        <w:rPr>
          <w:rFonts w:ascii="宋体" w:hAnsi="宋体" w:cs="宋体"/>
          <w:color w:val="000000"/>
          <w:sz w:val="24"/>
        </w:rPr>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14:paraId="61385DD5">
      <w:pPr>
        <w:spacing w:line="360" w:lineRule="auto"/>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14:paraId="784AD8E2">
      <w:pPr>
        <w:spacing w:line="360" w:lineRule="auto"/>
        <w:ind w:firstLine="480"/>
      </w:pPr>
      <w:r>
        <w:rPr>
          <w:rFonts w:ascii="宋体" w:hAnsi="宋体" w:cs="宋体"/>
          <w:color w:val="000000"/>
          <w:sz w:val="24"/>
        </w:rPr>
        <w:t>22.3 投标人在开标过程中涉及到的投标文件解密、开标结果确认等工作，应按照《操作手册》规定执行。</w:t>
      </w:r>
    </w:p>
    <w:p w14:paraId="2482E9EA">
      <w:pPr>
        <w:spacing w:line="360" w:lineRule="auto"/>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14:paraId="0D407B0E">
      <w:pPr>
        <w:spacing w:before="161" w:line="360" w:lineRule="auto"/>
        <w:ind w:firstLine="482"/>
        <w:outlineLvl w:val="2"/>
      </w:pPr>
      <w:bookmarkStart w:id="151" w:name="_Toc17534"/>
      <w:bookmarkStart w:id="152" w:name="_Toc18519"/>
      <w:bookmarkStart w:id="153" w:name="_Toc8566"/>
      <w:r>
        <w:rPr>
          <w:rFonts w:ascii="宋体" w:hAnsi="宋体" w:cs="宋体"/>
          <w:b/>
          <w:color w:val="000000"/>
          <w:sz w:val="24"/>
        </w:rPr>
        <w:t>23、评标委员会</w:t>
      </w:r>
      <w:bookmarkEnd w:id="151"/>
      <w:bookmarkEnd w:id="152"/>
      <w:bookmarkEnd w:id="153"/>
    </w:p>
    <w:p w14:paraId="16F7ADC1">
      <w:pPr>
        <w:spacing w:line="360" w:lineRule="auto"/>
        <w:ind w:firstLine="480"/>
      </w:pPr>
      <w:r>
        <w:rPr>
          <w:rFonts w:ascii="宋体" w:hAnsi="宋体" w:cs="宋体"/>
          <w:color w:val="000000"/>
          <w:sz w:val="24"/>
        </w:rPr>
        <w:t>23.1开标后，采购代理机构将立即组织评标委员会（以下简称评委会）进行评标。</w:t>
      </w:r>
    </w:p>
    <w:p w14:paraId="17DA1885">
      <w:pPr>
        <w:spacing w:line="360" w:lineRule="auto"/>
        <w:ind w:firstLine="480"/>
      </w:pPr>
      <w:r>
        <w:rPr>
          <w:rFonts w:ascii="宋体" w:hAnsi="宋体" w:cs="宋体"/>
          <w:color w:val="000000"/>
          <w:sz w:val="24"/>
        </w:rPr>
        <w:t>23.2 评委会由采购人代表和有关技术、经济等方面的专家组成，且人员构成符合政府采购有关规定。</w:t>
      </w:r>
    </w:p>
    <w:p w14:paraId="7CACE1F6">
      <w:pPr>
        <w:spacing w:line="360" w:lineRule="auto"/>
        <w:ind w:firstLine="480"/>
      </w:pPr>
      <w:r>
        <w:rPr>
          <w:rFonts w:ascii="宋体" w:hAnsi="宋体" w:cs="宋体"/>
          <w:color w:val="000000"/>
          <w:sz w:val="24"/>
        </w:rPr>
        <w:t>23.3评委会独立工作，负责评审所有投标文件并确定中标候选人。</w:t>
      </w:r>
    </w:p>
    <w:p w14:paraId="4E47D66B">
      <w:pPr>
        <w:spacing w:before="161" w:line="360" w:lineRule="auto"/>
        <w:ind w:firstLine="482"/>
        <w:outlineLvl w:val="2"/>
      </w:pPr>
      <w:bookmarkStart w:id="154" w:name="_Toc28337"/>
      <w:bookmarkStart w:id="155" w:name="_Toc18807"/>
      <w:bookmarkStart w:id="156" w:name="_Toc4363"/>
      <w:r>
        <w:rPr>
          <w:rFonts w:ascii="宋体" w:hAnsi="宋体" w:cs="宋体"/>
          <w:b/>
          <w:color w:val="000000"/>
          <w:sz w:val="24"/>
        </w:rPr>
        <w:t>24．评标过程的保密与公正</w:t>
      </w:r>
      <w:bookmarkEnd w:id="154"/>
      <w:bookmarkEnd w:id="155"/>
      <w:bookmarkEnd w:id="156"/>
    </w:p>
    <w:p w14:paraId="5667E907">
      <w:pPr>
        <w:spacing w:line="360" w:lineRule="auto"/>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14:paraId="74142E18">
      <w:pPr>
        <w:spacing w:line="360" w:lineRule="auto"/>
        <w:ind w:firstLine="480"/>
      </w:pPr>
      <w:r>
        <w:rPr>
          <w:rFonts w:ascii="宋体" w:hAnsi="宋体" w:cs="宋体"/>
          <w:color w:val="000000"/>
          <w:sz w:val="24"/>
        </w:rPr>
        <w:t>24.2 在评标过程中，投标人不得以任何行为影响评标过程，否则其投标文件将被作为无效投标文件。</w:t>
      </w:r>
    </w:p>
    <w:p w14:paraId="4F692E29">
      <w:pPr>
        <w:spacing w:line="360" w:lineRule="auto"/>
        <w:ind w:firstLine="480"/>
      </w:pPr>
      <w:r>
        <w:rPr>
          <w:rFonts w:ascii="宋体" w:hAnsi="宋体" w:cs="宋体"/>
          <w:color w:val="000000"/>
          <w:sz w:val="24"/>
        </w:rPr>
        <w:t>24.3 采购代理机构和评标委员会不向未中标的投标人解释未中标原因，也不公布评标过程中的相关细节。</w:t>
      </w:r>
    </w:p>
    <w:p w14:paraId="7E149FB0">
      <w:pPr>
        <w:spacing w:line="360" w:lineRule="auto"/>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14:paraId="0553F99F">
      <w:pPr>
        <w:spacing w:before="161" w:line="360" w:lineRule="auto"/>
        <w:ind w:firstLine="482"/>
        <w:outlineLvl w:val="2"/>
        <w:rPr>
          <w:sz w:val="24"/>
        </w:rPr>
      </w:pPr>
      <w:bookmarkStart w:id="157" w:name="_Toc16416"/>
      <w:bookmarkStart w:id="158" w:name="_Toc17272"/>
      <w:bookmarkStart w:id="159" w:name="_Toc3225"/>
      <w:r>
        <w:rPr>
          <w:rFonts w:ascii="宋体" w:hAnsi="宋体" w:cs="宋体"/>
          <w:b/>
          <w:color w:val="000000"/>
          <w:sz w:val="24"/>
        </w:rPr>
        <w:t>25．投标文件的澄清</w:t>
      </w:r>
      <w:bookmarkEnd w:id="157"/>
      <w:bookmarkEnd w:id="158"/>
      <w:bookmarkEnd w:id="159"/>
    </w:p>
    <w:p w14:paraId="48182D14">
      <w:pPr>
        <w:spacing w:line="360" w:lineRule="auto"/>
        <w:ind w:firstLine="480"/>
        <w:rPr>
          <w:sz w:val="24"/>
        </w:rPr>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14:paraId="0B09553D">
      <w:pPr>
        <w:spacing w:line="360" w:lineRule="auto"/>
        <w:ind w:firstLine="480"/>
        <w:rPr>
          <w:sz w:val="24"/>
        </w:rPr>
      </w:pPr>
      <w:r>
        <w:rPr>
          <w:rFonts w:ascii="宋体" w:hAnsi="宋体" w:cs="宋体"/>
          <w:color w:val="000000"/>
          <w:sz w:val="24"/>
        </w:rPr>
        <w:t>投标人的澄清、说明或者补正不得超出投标文件的范围或者改变投标文件的实质性内容。</w:t>
      </w:r>
    </w:p>
    <w:p w14:paraId="10076373">
      <w:pPr>
        <w:spacing w:line="360" w:lineRule="auto"/>
        <w:ind w:firstLine="480"/>
        <w:rPr>
          <w:sz w:val="24"/>
        </w:rPr>
      </w:pPr>
      <w:r>
        <w:rPr>
          <w:rFonts w:ascii="宋体" w:hAnsi="宋体" w:cs="宋体"/>
          <w:color w:val="000000"/>
          <w:sz w:val="24"/>
        </w:rPr>
        <w:t>评标委员会并非对每个投标人都做澄清要求。</w:t>
      </w:r>
    </w:p>
    <w:p w14:paraId="12F72ABB">
      <w:pPr>
        <w:spacing w:line="360" w:lineRule="auto"/>
        <w:ind w:firstLine="480"/>
        <w:rPr>
          <w:sz w:val="24"/>
        </w:rPr>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14:paraId="3C300B28">
      <w:pPr>
        <w:spacing w:line="360" w:lineRule="auto"/>
        <w:ind w:firstLine="480"/>
        <w:rPr>
          <w:sz w:val="24"/>
        </w:rPr>
      </w:pPr>
      <w:r>
        <w:rPr>
          <w:rFonts w:ascii="宋体" w:hAnsi="宋体" w:cs="宋体"/>
          <w:color w:val="000000"/>
          <w:sz w:val="24"/>
        </w:rPr>
        <w:t>25.3 接到评委会澄清、说明和补正要求的投标人如未按规定做出澄清、说明和补正，其风险由投标人自行承担。</w:t>
      </w:r>
    </w:p>
    <w:p w14:paraId="24EC2B58">
      <w:pPr>
        <w:spacing w:before="161" w:line="360" w:lineRule="auto"/>
        <w:ind w:firstLine="482"/>
        <w:outlineLvl w:val="2"/>
        <w:rPr>
          <w:sz w:val="24"/>
        </w:rPr>
      </w:pPr>
      <w:bookmarkStart w:id="160" w:name="_Toc16586"/>
      <w:bookmarkStart w:id="161" w:name="_Toc27739"/>
      <w:bookmarkStart w:id="162" w:name="_Toc6592"/>
      <w:r>
        <w:rPr>
          <w:rFonts w:ascii="宋体" w:hAnsi="宋体" w:cs="宋体"/>
          <w:b/>
          <w:color w:val="000000"/>
          <w:sz w:val="24"/>
        </w:rPr>
        <w:t>26、对投标文件的初审</w:t>
      </w:r>
      <w:bookmarkEnd w:id="160"/>
      <w:bookmarkEnd w:id="161"/>
      <w:bookmarkEnd w:id="162"/>
    </w:p>
    <w:p w14:paraId="0DC09007">
      <w:pPr>
        <w:spacing w:line="360" w:lineRule="auto"/>
        <w:ind w:firstLine="480"/>
        <w:rPr>
          <w:sz w:val="24"/>
        </w:rPr>
      </w:pPr>
      <w:r>
        <w:rPr>
          <w:rFonts w:ascii="宋体" w:hAnsi="宋体" w:cs="宋体"/>
          <w:color w:val="000000"/>
          <w:sz w:val="24"/>
        </w:rPr>
        <w:t>26.1 投标文件初审分为资格审查和符合性审查。</w:t>
      </w:r>
    </w:p>
    <w:p w14:paraId="6A75C886">
      <w:pPr>
        <w:spacing w:line="360" w:lineRule="auto"/>
        <w:ind w:firstLine="480"/>
        <w:rPr>
          <w:sz w:val="24"/>
        </w:rPr>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14:paraId="4BCCA76C">
      <w:pPr>
        <w:spacing w:line="360" w:lineRule="auto"/>
        <w:ind w:firstLine="480"/>
        <w:rPr>
          <w:sz w:val="24"/>
        </w:rPr>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14:paraId="16D08C0A">
      <w:pPr>
        <w:spacing w:line="360" w:lineRule="auto"/>
        <w:ind w:firstLine="480"/>
        <w:rPr>
          <w:sz w:val="24"/>
        </w:rPr>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6B04E976">
      <w:pPr>
        <w:spacing w:line="360" w:lineRule="auto"/>
        <w:ind w:firstLine="480"/>
        <w:rPr>
          <w:sz w:val="24"/>
        </w:rPr>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14:paraId="02AC4A83">
      <w:pPr>
        <w:spacing w:line="360" w:lineRule="auto"/>
        <w:ind w:firstLine="480"/>
        <w:rPr>
          <w:sz w:val="24"/>
        </w:rPr>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14:paraId="30241210">
      <w:pPr>
        <w:spacing w:line="360" w:lineRule="auto"/>
        <w:ind w:firstLine="480"/>
        <w:rPr>
          <w:sz w:val="24"/>
        </w:rPr>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14:paraId="0EC06C94">
      <w:pPr>
        <w:spacing w:line="360" w:lineRule="auto"/>
        <w:ind w:firstLine="480"/>
        <w:rPr>
          <w:sz w:val="24"/>
        </w:rPr>
      </w:pPr>
      <w:r>
        <w:rPr>
          <w:rFonts w:ascii="宋体" w:hAnsi="宋体" w:cs="宋体"/>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701009E">
      <w:pPr>
        <w:spacing w:line="360" w:lineRule="auto"/>
        <w:ind w:firstLine="480"/>
        <w:rPr>
          <w:sz w:val="24"/>
        </w:rPr>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14:paraId="723EF6EC">
      <w:pPr>
        <w:spacing w:line="360" w:lineRule="auto"/>
        <w:ind w:firstLine="480"/>
        <w:rPr>
          <w:sz w:val="24"/>
        </w:rPr>
      </w:pPr>
      <w:r>
        <w:rPr>
          <w:rFonts w:ascii="宋体" w:hAnsi="宋体" w:cs="宋体"/>
          <w:color w:val="000000"/>
          <w:sz w:val="24"/>
        </w:rPr>
        <w:t>26.4评委会将对确定为实质性响应的投标进行进一步审核，看其是否有计算上或累加上的算术错误，修正错误的原则如下：</w:t>
      </w:r>
    </w:p>
    <w:p w14:paraId="7279FD4C">
      <w:pPr>
        <w:spacing w:line="360" w:lineRule="auto"/>
        <w:ind w:firstLine="480"/>
        <w:rPr>
          <w:sz w:val="24"/>
        </w:rPr>
      </w:pPr>
      <w:r>
        <w:rPr>
          <w:rFonts w:ascii="宋体" w:hAnsi="宋体" w:cs="宋体"/>
          <w:color w:val="000000"/>
          <w:sz w:val="24"/>
        </w:rPr>
        <w:t>（1）投标文件中开标一览表内容与投标文件中相应内容不一致的，以开标一览表为准。</w:t>
      </w:r>
    </w:p>
    <w:p w14:paraId="19061630">
      <w:pPr>
        <w:spacing w:line="360" w:lineRule="auto"/>
        <w:ind w:firstLine="480"/>
        <w:rPr>
          <w:sz w:val="24"/>
        </w:rPr>
      </w:pPr>
      <w:r>
        <w:rPr>
          <w:rFonts w:ascii="宋体" w:hAnsi="宋体" w:cs="宋体"/>
          <w:color w:val="000000"/>
          <w:sz w:val="24"/>
        </w:rPr>
        <w:t>（2）大写金额和小写金额不一致的，以大写金额为准。</w:t>
      </w:r>
    </w:p>
    <w:p w14:paraId="2D7299AE">
      <w:pPr>
        <w:spacing w:line="360" w:lineRule="auto"/>
        <w:ind w:firstLine="480"/>
        <w:rPr>
          <w:sz w:val="24"/>
        </w:rPr>
      </w:pPr>
      <w:r>
        <w:rPr>
          <w:rFonts w:ascii="宋体" w:hAnsi="宋体" w:cs="宋体"/>
          <w:color w:val="000000"/>
          <w:sz w:val="24"/>
        </w:rPr>
        <w:t>（3）单价金额小数点或者百分比有明显错位的，以开标一览表的总价为准，并修改单价。</w:t>
      </w:r>
    </w:p>
    <w:p w14:paraId="0C6703E6">
      <w:pPr>
        <w:spacing w:line="360" w:lineRule="auto"/>
        <w:ind w:firstLine="480"/>
        <w:rPr>
          <w:sz w:val="24"/>
        </w:rPr>
      </w:pPr>
      <w:r>
        <w:rPr>
          <w:rFonts w:ascii="宋体" w:hAnsi="宋体" w:cs="宋体"/>
          <w:color w:val="000000"/>
          <w:sz w:val="24"/>
        </w:rPr>
        <w:t>（4）总价金额与按单价汇总金额不一致的，以单价金额计算结果为准。</w:t>
      </w:r>
    </w:p>
    <w:p w14:paraId="032A3308">
      <w:pPr>
        <w:spacing w:line="360" w:lineRule="auto"/>
        <w:ind w:firstLine="480"/>
        <w:rPr>
          <w:sz w:val="24"/>
        </w:rPr>
      </w:pPr>
      <w:r>
        <w:rPr>
          <w:rFonts w:ascii="宋体" w:hAnsi="宋体" w:cs="宋体"/>
          <w:color w:val="000000"/>
          <w:sz w:val="24"/>
        </w:rPr>
        <w:t>同时出现两种以上错误的，按照前款规定的顺序修正。</w:t>
      </w:r>
    </w:p>
    <w:p w14:paraId="6E7532C5">
      <w:pPr>
        <w:spacing w:line="360" w:lineRule="auto"/>
        <w:ind w:firstLine="480"/>
        <w:rPr>
          <w:sz w:val="24"/>
        </w:rPr>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14:paraId="07CEC155">
      <w:pPr>
        <w:spacing w:line="360" w:lineRule="auto"/>
        <w:ind w:firstLine="480"/>
        <w:rPr>
          <w:sz w:val="24"/>
        </w:rPr>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FAF8317">
      <w:pPr>
        <w:spacing w:line="360" w:lineRule="auto"/>
        <w:ind w:firstLine="480"/>
        <w:rPr>
          <w:sz w:val="24"/>
        </w:rPr>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648DF2D">
      <w:pPr>
        <w:spacing w:line="360" w:lineRule="auto"/>
        <w:ind w:firstLine="480"/>
        <w:rPr>
          <w:sz w:val="24"/>
        </w:rPr>
      </w:pPr>
      <w:r>
        <w:rPr>
          <w:rFonts w:ascii="宋体" w:hAnsi="宋体" w:cs="宋体"/>
          <w:color w:val="000000"/>
          <w:sz w:val="24"/>
        </w:rPr>
        <w:t>非单一产品采购项目，招标文件中将载明其中的核心产品。多家投标人提供的核心产品品牌相同的，按前两款规定处理。</w:t>
      </w:r>
    </w:p>
    <w:p w14:paraId="05A4D6E9">
      <w:pPr>
        <w:spacing w:line="360" w:lineRule="auto"/>
        <w:ind w:firstLine="480"/>
        <w:rPr>
          <w:sz w:val="24"/>
        </w:rPr>
      </w:pPr>
      <w:r>
        <w:rPr>
          <w:rFonts w:ascii="宋体" w:hAnsi="宋体" w:cs="宋体"/>
          <w:color w:val="000000"/>
          <w:sz w:val="24"/>
        </w:rPr>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14:paraId="226F4590">
      <w:pPr>
        <w:spacing w:before="161" w:line="360" w:lineRule="auto"/>
        <w:ind w:firstLine="482"/>
        <w:outlineLvl w:val="2"/>
        <w:rPr>
          <w:sz w:val="24"/>
        </w:rPr>
      </w:pPr>
      <w:bookmarkStart w:id="163" w:name="_Toc24173"/>
      <w:bookmarkStart w:id="164" w:name="_Toc5175"/>
      <w:bookmarkStart w:id="165" w:name="_Toc21676"/>
      <w:r>
        <w:rPr>
          <w:rFonts w:ascii="宋体" w:hAnsi="宋体" w:cs="宋体"/>
          <w:b/>
          <w:color w:val="000000"/>
          <w:sz w:val="24"/>
        </w:rPr>
        <w:t>27、无效投标条款和废标条款</w:t>
      </w:r>
      <w:bookmarkEnd w:id="163"/>
      <w:bookmarkEnd w:id="164"/>
      <w:bookmarkEnd w:id="165"/>
    </w:p>
    <w:p w14:paraId="532D608C">
      <w:pPr>
        <w:spacing w:line="360" w:lineRule="auto"/>
        <w:ind w:firstLine="480"/>
        <w:rPr>
          <w:sz w:val="24"/>
        </w:rPr>
      </w:pPr>
      <w:r>
        <w:rPr>
          <w:rFonts w:ascii="宋体" w:hAnsi="宋体" w:cs="宋体"/>
          <w:color w:val="000000"/>
          <w:sz w:val="24"/>
        </w:rPr>
        <w:t>27.1 无效投标条款</w:t>
      </w:r>
    </w:p>
    <w:p w14:paraId="272D4037">
      <w:pPr>
        <w:spacing w:line="360" w:lineRule="auto"/>
        <w:ind w:firstLine="480"/>
        <w:rPr>
          <w:sz w:val="24"/>
        </w:rPr>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14:paraId="5C3C163E">
      <w:pPr>
        <w:spacing w:line="360" w:lineRule="auto"/>
        <w:ind w:firstLine="480"/>
        <w:rPr>
          <w:sz w:val="24"/>
        </w:rPr>
      </w:pPr>
      <w:r>
        <w:rPr>
          <w:rFonts w:ascii="宋体" w:hAnsi="宋体" w:cs="宋体"/>
          <w:color w:val="000000"/>
          <w:sz w:val="24"/>
        </w:rPr>
        <w:t>27.1.2投标人未按照招标文件要求上传电子投标文件的。</w:t>
      </w:r>
    </w:p>
    <w:p w14:paraId="78625FDC">
      <w:pPr>
        <w:spacing w:line="360" w:lineRule="auto"/>
        <w:ind w:firstLine="480"/>
        <w:rPr>
          <w:sz w:val="24"/>
        </w:rPr>
      </w:pPr>
      <w:r>
        <w:rPr>
          <w:rFonts w:ascii="宋体" w:hAnsi="宋体" w:cs="宋体"/>
          <w:color w:val="000000"/>
          <w:sz w:val="24"/>
        </w:rPr>
        <w:t>27.1.3同一投标人提交两个（含两个）以上不同的投标报价的。</w:t>
      </w:r>
    </w:p>
    <w:p w14:paraId="48264390">
      <w:pPr>
        <w:spacing w:line="360" w:lineRule="auto"/>
        <w:ind w:firstLine="480"/>
        <w:rPr>
          <w:sz w:val="24"/>
        </w:rPr>
      </w:pPr>
      <w:r>
        <w:rPr>
          <w:rFonts w:ascii="宋体" w:hAnsi="宋体" w:cs="宋体"/>
          <w:color w:val="000000"/>
          <w:sz w:val="24"/>
        </w:rPr>
        <w:t>27.1.4投标人不具备招标文件中规定资格要求的。</w:t>
      </w:r>
    </w:p>
    <w:p w14:paraId="1C5EC9BE">
      <w:pPr>
        <w:spacing w:line="360" w:lineRule="auto"/>
        <w:ind w:firstLine="480"/>
        <w:rPr>
          <w:sz w:val="24"/>
        </w:rPr>
      </w:pPr>
      <w:r>
        <w:rPr>
          <w:rFonts w:ascii="宋体" w:hAnsi="宋体" w:cs="宋体"/>
          <w:color w:val="000000"/>
          <w:sz w:val="24"/>
        </w:rPr>
        <w:t>27.1.5投标人的报价超过了采购预算或最高限价的。</w:t>
      </w:r>
    </w:p>
    <w:p w14:paraId="1A4CF940">
      <w:pPr>
        <w:spacing w:line="360" w:lineRule="auto"/>
        <w:ind w:firstLine="480"/>
        <w:rPr>
          <w:sz w:val="24"/>
        </w:rPr>
      </w:pPr>
      <w:r>
        <w:rPr>
          <w:rFonts w:ascii="宋体" w:hAnsi="宋体" w:cs="宋体"/>
          <w:color w:val="000000"/>
          <w:sz w:val="24"/>
        </w:rPr>
        <w:t>27.1.6未通过符合性审查的。</w:t>
      </w:r>
    </w:p>
    <w:p w14:paraId="70EDFFAA">
      <w:pPr>
        <w:spacing w:line="360" w:lineRule="auto"/>
        <w:ind w:firstLine="480"/>
        <w:rPr>
          <w:rFonts w:ascii="宋体" w:hAnsi="宋体" w:cs="宋体"/>
          <w:color w:val="000000"/>
          <w:sz w:val="24"/>
        </w:rPr>
      </w:pPr>
      <w:r>
        <w:rPr>
          <w:rFonts w:ascii="宋体" w:hAnsi="宋体" w:cs="宋体"/>
          <w:color w:val="000000"/>
          <w:sz w:val="24"/>
        </w:rPr>
        <w:t>27.1.7不符合招标文件中规定的实质性要求和条件的。</w:t>
      </w:r>
    </w:p>
    <w:p w14:paraId="744302BA">
      <w:pPr>
        <w:spacing w:line="360" w:lineRule="auto"/>
        <w:ind w:firstLine="480"/>
        <w:rPr>
          <w:sz w:val="24"/>
        </w:rPr>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14:paraId="4C1CDED1">
      <w:pPr>
        <w:spacing w:line="360" w:lineRule="auto"/>
        <w:ind w:firstLine="480"/>
        <w:rPr>
          <w:sz w:val="24"/>
        </w:rPr>
      </w:pPr>
      <w:r>
        <w:rPr>
          <w:rFonts w:ascii="宋体" w:hAnsi="宋体" w:cs="宋体"/>
          <w:color w:val="000000"/>
          <w:sz w:val="24"/>
        </w:rPr>
        <w:t>27.1.9投标文件含有采购人不能接受的附加条件的。</w:t>
      </w:r>
    </w:p>
    <w:p w14:paraId="2D8EA273">
      <w:pPr>
        <w:spacing w:line="360" w:lineRule="auto"/>
        <w:ind w:firstLine="480"/>
        <w:rPr>
          <w:rFonts w:ascii="宋体" w:hAnsi="宋体" w:cs="宋体"/>
          <w:color w:val="FF0000"/>
          <w:sz w:val="24"/>
        </w:rPr>
      </w:pPr>
      <w:r>
        <w:rPr>
          <w:rFonts w:ascii="宋体" w:hAnsi="宋体" w:cs="宋体"/>
          <w:color w:val="000000"/>
          <w:sz w:val="24"/>
        </w:rPr>
        <w:t>27.1.10</w:t>
      </w:r>
      <w:r>
        <w:rPr>
          <w:rFonts w:hint="eastAsia" w:ascii="宋体" w:hAnsi="宋体" w:cs="宋体"/>
          <w:color w:val="FF0000"/>
          <w:sz w:val="24"/>
        </w:rPr>
        <w:t>评审过程中出现下列情形之一的，评审委员会应当启动异常低价投标（响应）审查程序：</w:t>
      </w:r>
    </w:p>
    <w:p w14:paraId="2182310B">
      <w:pPr>
        <w:spacing w:line="360" w:lineRule="auto"/>
        <w:ind w:firstLine="480"/>
        <w:rPr>
          <w:rFonts w:ascii="宋体" w:hAnsi="宋体" w:cs="宋体"/>
          <w:color w:val="FF0000"/>
          <w:sz w:val="24"/>
        </w:rPr>
      </w:pPr>
      <w:r>
        <w:rPr>
          <w:rFonts w:hint="eastAsia" w:ascii="宋体" w:hAnsi="宋体" w:cs="宋体"/>
          <w:color w:val="FF0000"/>
          <w:sz w:val="24"/>
        </w:rPr>
        <w:t>（1）投标（响应）报价低于全部通过符合性审查供应商投标（响应）报价平均值50%的，即投标（响应）报价＜全部通过符合性审查供应商投标（响应）报价平均值×50%；</w:t>
      </w:r>
    </w:p>
    <w:p w14:paraId="21E7AD09">
      <w:pPr>
        <w:spacing w:line="360" w:lineRule="auto"/>
        <w:ind w:firstLine="480"/>
        <w:rPr>
          <w:rFonts w:ascii="宋体" w:hAnsi="宋体" w:cs="宋体"/>
          <w:color w:val="FF0000"/>
          <w:sz w:val="24"/>
        </w:rPr>
      </w:pPr>
      <w:r>
        <w:rPr>
          <w:rFonts w:hint="eastAsia" w:ascii="宋体" w:hAnsi="宋体" w:cs="宋体"/>
          <w:color w:val="FF0000"/>
          <w:sz w:val="24"/>
        </w:rPr>
        <w:t>（2）投标（响应）报价低于通过符合性审查的次低报价供应商投标（响应）报价50%的，即投标（响应）报价＜通过符合性审查的次低报价供应商投标（响应）报价×50%；</w:t>
      </w:r>
    </w:p>
    <w:p w14:paraId="680DE358">
      <w:pPr>
        <w:spacing w:line="360" w:lineRule="auto"/>
        <w:ind w:firstLine="480"/>
        <w:rPr>
          <w:rFonts w:ascii="宋体" w:hAnsi="宋体" w:cs="宋体"/>
          <w:color w:val="FF0000"/>
          <w:sz w:val="24"/>
        </w:rPr>
      </w:pPr>
      <w:r>
        <w:rPr>
          <w:rFonts w:hint="eastAsia" w:ascii="宋体" w:hAnsi="宋体" w:cs="宋体"/>
          <w:color w:val="FF0000"/>
          <w:sz w:val="24"/>
        </w:rPr>
        <w:t>（3）投标（响应）报价低于采购项目最高限价45%的，即投标（响应）报价＜采购项目最高限价×45%；</w:t>
      </w:r>
    </w:p>
    <w:p w14:paraId="2F04BAAA">
      <w:pPr>
        <w:spacing w:line="360" w:lineRule="auto"/>
        <w:ind w:firstLine="480"/>
        <w:rPr>
          <w:rFonts w:ascii="宋体" w:hAnsi="宋体" w:cs="宋体"/>
          <w:color w:val="FF0000"/>
          <w:sz w:val="24"/>
        </w:rPr>
      </w:pPr>
      <w:r>
        <w:rPr>
          <w:rFonts w:hint="eastAsia" w:ascii="宋体" w:hAnsi="宋体" w:cs="宋体"/>
          <w:color w:val="FF0000"/>
          <w:sz w:val="24"/>
        </w:rPr>
        <w:t>（4）评审委员会基于专业判断，认为供应商报价过低，有可能影响产品质量或者不能诚信履约的其他情形。</w:t>
      </w:r>
    </w:p>
    <w:p w14:paraId="31F7765F">
      <w:pPr>
        <w:spacing w:line="360" w:lineRule="auto"/>
        <w:ind w:firstLine="480"/>
        <w:rPr>
          <w:sz w:val="24"/>
        </w:rPr>
      </w:pPr>
      <w:r>
        <w:rPr>
          <w:rFonts w:hint="eastAsia" w:ascii="宋体" w:hAnsi="宋体" w:cs="宋体"/>
          <w:color w:val="FF0000"/>
          <w:sz w:val="24"/>
        </w:rPr>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6DEC54C">
      <w:pPr>
        <w:spacing w:line="360" w:lineRule="auto"/>
        <w:ind w:firstLine="480"/>
        <w:rPr>
          <w:sz w:val="24"/>
        </w:rPr>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9ECA464">
      <w:pPr>
        <w:spacing w:line="360" w:lineRule="auto"/>
        <w:ind w:firstLine="480"/>
        <w:rPr>
          <w:sz w:val="24"/>
        </w:rPr>
      </w:pPr>
      <w:r>
        <w:rPr>
          <w:rFonts w:ascii="宋体" w:hAnsi="宋体" w:cs="宋体"/>
          <w:color w:val="000000"/>
          <w:sz w:val="24"/>
        </w:rPr>
        <w:t>27.1.12投标文件未按照招标文件要求加盖CA电子公章的。</w:t>
      </w:r>
    </w:p>
    <w:p w14:paraId="588D1A22">
      <w:pPr>
        <w:spacing w:line="360" w:lineRule="auto"/>
        <w:ind w:firstLine="480"/>
        <w:rPr>
          <w:sz w:val="24"/>
        </w:rPr>
      </w:pPr>
      <w:r>
        <w:rPr>
          <w:rFonts w:ascii="宋体" w:hAnsi="宋体" w:cs="宋体"/>
          <w:color w:val="000000"/>
          <w:sz w:val="24"/>
        </w:rPr>
        <w:t>27.1.13其他法律、法规及本招标文件规定的属无效投标的情形。</w:t>
      </w:r>
    </w:p>
    <w:p w14:paraId="30146CDD">
      <w:pPr>
        <w:spacing w:line="360" w:lineRule="auto"/>
        <w:ind w:firstLine="480"/>
        <w:rPr>
          <w:sz w:val="24"/>
        </w:rPr>
      </w:pPr>
      <w:r>
        <w:rPr>
          <w:rFonts w:ascii="宋体" w:hAnsi="宋体" w:cs="宋体"/>
          <w:color w:val="000000"/>
          <w:sz w:val="24"/>
        </w:rPr>
        <w:t>27.2废标条款</w:t>
      </w:r>
    </w:p>
    <w:p w14:paraId="21824191">
      <w:pPr>
        <w:spacing w:line="360" w:lineRule="auto"/>
        <w:ind w:firstLine="480"/>
        <w:rPr>
          <w:sz w:val="24"/>
        </w:rPr>
      </w:pPr>
      <w:r>
        <w:rPr>
          <w:rFonts w:ascii="宋体" w:hAnsi="宋体" w:cs="宋体"/>
          <w:color w:val="000000"/>
          <w:sz w:val="24"/>
        </w:rPr>
        <w:t>27.2.1符合专业条件的供应商或者对招标文件作实质响应的供应商不足三家的。</w:t>
      </w:r>
    </w:p>
    <w:p w14:paraId="29A602D7">
      <w:pPr>
        <w:spacing w:line="360" w:lineRule="auto"/>
        <w:ind w:firstLine="480"/>
        <w:rPr>
          <w:sz w:val="24"/>
        </w:rPr>
      </w:pPr>
      <w:r>
        <w:rPr>
          <w:rFonts w:ascii="宋体" w:hAnsi="宋体" w:cs="宋体"/>
          <w:color w:val="000000"/>
          <w:sz w:val="24"/>
        </w:rPr>
        <w:t>27.2.2出现影响采购公正的违法、违规行为的。</w:t>
      </w:r>
    </w:p>
    <w:p w14:paraId="5AF7C888">
      <w:pPr>
        <w:spacing w:line="360" w:lineRule="auto"/>
        <w:ind w:firstLine="480"/>
        <w:rPr>
          <w:sz w:val="24"/>
        </w:rPr>
      </w:pPr>
      <w:r>
        <w:rPr>
          <w:rFonts w:ascii="宋体" w:hAnsi="宋体" w:cs="宋体"/>
          <w:color w:val="000000"/>
          <w:sz w:val="24"/>
        </w:rPr>
        <w:t>27.2.3因重大变故，采购任务取消的。</w:t>
      </w:r>
    </w:p>
    <w:p w14:paraId="0E1922EB">
      <w:pPr>
        <w:spacing w:line="360" w:lineRule="auto"/>
        <w:ind w:firstLine="480"/>
        <w:rPr>
          <w:sz w:val="24"/>
        </w:rPr>
      </w:pPr>
      <w:r>
        <w:rPr>
          <w:rFonts w:ascii="宋体" w:hAnsi="宋体" w:cs="宋体"/>
          <w:color w:val="000000"/>
          <w:sz w:val="24"/>
        </w:rPr>
        <w:t>27.2.4评标委员会认定招标文件存在歧义、重大缺陷导致评审工作无法进行。</w:t>
      </w:r>
    </w:p>
    <w:p w14:paraId="64B6A62C">
      <w:pPr>
        <w:spacing w:line="360" w:lineRule="auto"/>
        <w:ind w:firstLine="480"/>
        <w:rPr>
          <w:sz w:val="24"/>
        </w:rPr>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14:paraId="701AAB10">
      <w:pPr>
        <w:spacing w:line="360" w:lineRule="auto"/>
        <w:ind w:firstLine="480"/>
        <w:rPr>
          <w:sz w:val="24"/>
        </w:rPr>
      </w:pPr>
      <w:r>
        <w:rPr>
          <w:rFonts w:ascii="宋体" w:hAnsi="宋体" w:cs="宋体"/>
          <w:color w:val="000000"/>
          <w:sz w:val="24"/>
        </w:rPr>
        <w:t>27.3投标截止时间结束后参加投标的供应商不足三家的处理：</w:t>
      </w:r>
    </w:p>
    <w:p w14:paraId="02B297B6">
      <w:pPr>
        <w:spacing w:line="360" w:lineRule="auto"/>
        <w:ind w:firstLine="480"/>
        <w:rPr>
          <w:sz w:val="24"/>
        </w:rPr>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14:paraId="26C7F376">
      <w:pPr>
        <w:spacing w:line="360" w:lineRule="auto"/>
        <w:rPr>
          <w:sz w:val="24"/>
        </w:rPr>
      </w:pPr>
      <w:r>
        <w:rPr>
          <w:rFonts w:ascii="宋体" w:hAnsi="宋体" w:cs="宋体"/>
          <w:b/>
          <w:color w:val="000000"/>
          <w:sz w:val="24"/>
        </w:rPr>
        <w:t> </w:t>
      </w:r>
    </w:p>
    <w:p w14:paraId="28F77A36">
      <w:pPr>
        <w:spacing w:line="360" w:lineRule="auto"/>
        <w:outlineLvl w:val="1"/>
        <w:rPr>
          <w:sz w:val="24"/>
        </w:rPr>
      </w:pPr>
      <w:bookmarkStart w:id="166" w:name="_Toc194500871"/>
      <w:bookmarkStart w:id="167" w:name="_Toc27408"/>
      <w:bookmarkStart w:id="168" w:name="_Toc16229"/>
      <w:bookmarkStart w:id="169" w:name="_Toc5966"/>
      <w:bookmarkStart w:id="170" w:name="_Toc1840"/>
      <w:r>
        <w:rPr>
          <w:rFonts w:ascii="宋体" w:hAnsi="宋体" w:cs="宋体"/>
          <w:b/>
          <w:color w:val="000000"/>
          <w:sz w:val="24"/>
        </w:rPr>
        <w:t>六、定标</w:t>
      </w:r>
      <w:bookmarkEnd w:id="166"/>
      <w:bookmarkEnd w:id="167"/>
      <w:bookmarkEnd w:id="168"/>
      <w:bookmarkEnd w:id="169"/>
      <w:bookmarkEnd w:id="170"/>
    </w:p>
    <w:p w14:paraId="1170083F">
      <w:pPr>
        <w:spacing w:before="161" w:line="360" w:lineRule="auto"/>
        <w:ind w:firstLine="482"/>
        <w:outlineLvl w:val="2"/>
        <w:rPr>
          <w:sz w:val="24"/>
        </w:rPr>
      </w:pPr>
      <w:bookmarkStart w:id="171" w:name="_Toc12070"/>
      <w:bookmarkStart w:id="172" w:name="_Toc6136"/>
      <w:bookmarkStart w:id="173" w:name="_Toc7238"/>
      <w:r>
        <w:rPr>
          <w:rFonts w:ascii="宋体" w:hAnsi="宋体" w:cs="宋体"/>
          <w:b/>
          <w:color w:val="000000"/>
          <w:sz w:val="24"/>
        </w:rPr>
        <w:t>28、确定中标单位</w:t>
      </w:r>
      <w:bookmarkEnd w:id="171"/>
      <w:bookmarkEnd w:id="172"/>
      <w:bookmarkEnd w:id="173"/>
    </w:p>
    <w:p w14:paraId="5BBC2437">
      <w:pPr>
        <w:spacing w:line="360" w:lineRule="auto"/>
        <w:ind w:firstLine="480"/>
        <w:rPr>
          <w:sz w:val="24"/>
        </w:rPr>
      </w:pPr>
      <w:r>
        <w:rPr>
          <w:rFonts w:ascii="宋体" w:hAnsi="宋体" w:cs="宋体"/>
          <w:color w:val="000000"/>
          <w:sz w:val="24"/>
        </w:rPr>
        <w:t xml:space="preserve">28.1中标候选人的选取原则和数量见招标文件第五章规定。 </w:t>
      </w:r>
    </w:p>
    <w:p w14:paraId="1865D21C">
      <w:pPr>
        <w:spacing w:line="360" w:lineRule="auto"/>
        <w:ind w:firstLine="480"/>
        <w:rPr>
          <w:sz w:val="24"/>
        </w:rPr>
      </w:pPr>
      <w:r>
        <w:rPr>
          <w:rFonts w:ascii="宋体" w:hAnsi="宋体" w:cs="宋体"/>
          <w:color w:val="000000"/>
          <w:sz w:val="24"/>
        </w:rPr>
        <w:t>28.2 采购人应根据评委会推荐的中标候选人确定中标人。</w:t>
      </w:r>
    </w:p>
    <w:p w14:paraId="43B79A85">
      <w:pPr>
        <w:spacing w:line="360" w:lineRule="auto"/>
        <w:ind w:firstLine="480"/>
        <w:rPr>
          <w:sz w:val="24"/>
        </w:rPr>
      </w:pPr>
      <w:r>
        <w:rPr>
          <w:rFonts w:ascii="宋体" w:hAnsi="宋体" w:cs="宋体"/>
          <w:color w:val="000000"/>
          <w:sz w:val="24"/>
        </w:rPr>
        <w:t>28.3 采购代理机构将在“江苏政府采购网”发布中标公告，公告期限为1个工作日。</w:t>
      </w:r>
    </w:p>
    <w:p w14:paraId="45357274">
      <w:pPr>
        <w:spacing w:line="360" w:lineRule="auto"/>
        <w:ind w:firstLine="480"/>
        <w:rPr>
          <w:sz w:val="24"/>
        </w:rPr>
      </w:pPr>
      <w:r>
        <w:rPr>
          <w:rFonts w:ascii="宋体" w:hAnsi="宋体" w:cs="宋体"/>
          <w:color w:val="000000"/>
          <w:sz w:val="24"/>
        </w:rPr>
        <w:t>28.4 若有充分证据证明，中标人出现下列情况之一的，一经查实，将被取消中标资格：</w:t>
      </w:r>
    </w:p>
    <w:p w14:paraId="0FC8301E">
      <w:pPr>
        <w:spacing w:line="360" w:lineRule="auto"/>
        <w:ind w:firstLine="480"/>
        <w:rPr>
          <w:sz w:val="24"/>
        </w:rPr>
      </w:pPr>
      <w:r>
        <w:rPr>
          <w:rFonts w:ascii="宋体" w:hAnsi="宋体" w:cs="宋体"/>
          <w:color w:val="000000"/>
          <w:sz w:val="24"/>
        </w:rPr>
        <w:t>28.4.1 提供虚假材料谋取中标的。</w:t>
      </w:r>
    </w:p>
    <w:p w14:paraId="27ADD2D8">
      <w:pPr>
        <w:spacing w:line="360" w:lineRule="auto"/>
        <w:ind w:firstLine="480"/>
        <w:rPr>
          <w:sz w:val="24"/>
        </w:rPr>
      </w:pPr>
      <w:r>
        <w:rPr>
          <w:rFonts w:ascii="宋体" w:hAnsi="宋体" w:cs="宋体"/>
          <w:color w:val="000000"/>
          <w:sz w:val="24"/>
        </w:rPr>
        <w:t>28.4.2 向采购人、采购代理机构行贿或者提供其他不正当利益的。</w:t>
      </w:r>
    </w:p>
    <w:p w14:paraId="3D24F4A0">
      <w:pPr>
        <w:spacing w:line="360" w:lineRule="auto"/>
        <w:ind w:firstLine="480"/>
        <w:rPr>
          <w:sz w:val="24"/>
        </w:rPr>
      </w:pPr>
      <w:r>
        <w:rPr>
          <w:rFonts w:ascii="宋体" w:hAnsi="宋体" w:cs="宋体"/>
          <w:color w:val="000000"/>
          <w:sz w:val="24"/>
        </w:rPr>
        <w:t>28.4.3 属于本文件规定的无效条件，但在评标过程中又未被评委会发现的。</w:t>
      </w:r>
    </w:p>
    <w:p w14:paraId="3F03AF4B">
      <w:pPr>
        <w:spacing w:line="360" w:lineRule="auto"/>
        <w:ind w:firstLine="480"/>
        <w:rPr>
          <w:sz w:val="24"/>
        </w:rPr>
      </w:pPr>
      <w:r>
        <w:rPr>
          <w:rFonts w:ascii="宋体" w:hAnsi="宋体" w:cs="宋体"/>
          <w:color w:val="000000"/>
          <w:sz w:val="24"/>
        </w:rPr>
        <w:t>28.4.4 与采购人或者其他供应商恶意串通的。</w:t>
      </w:r>
    </w:p>
    <w:p w14:paraId="03886236">
      <w:pPr>
        <w:spacing w:line="360" w:lineRule="auto"/>
        <w:ind w:firstLine="480"/>
        <w:rPr>
          <w:sz w:val="24"/>
        </w:rPr>
      </w:pPr>
      <w:r>
        <w:rPr>
          <w:rFonts w:ascii="宋体" w:hAnsi="宋体" w:cs="宋体"/>
          <w:color w:val="000000"/>
          <w:sz w:val="24"/>
        </w:rPr>
        <w:t>28.4.5 采取不正当手段诋毁、排挤其他供应商的。</w:t>
      </w:r>
    </w:p>
    <w:p w14:paraId="030DEFA4">
      <w:pPr>
        <w:spacing w:line="360" w:lineRule="auto"/>
        <w:ind w:firstLine="480"/>
        <w:rPr>
          <w:sz w:val="24"/>
        </w:rPr>
      </w:pPr>
      <w:r>
        <w:rPr>
          <w:rFonts w:ascii="宋体" w:hAnsi="宋体" w:cs="宋体"/>
          <w:color w:val="000000"/>
          <w:sz w:val="24"/>
        </w:rPr>
        <w:t>28.5</w:t>
      </w:r>
      <w:r>
        <w:rPr>
          <w:rFonts w:eastAsia="Times New Roman"/>
          <w:color w:val="000000"/>
          <w:sz w:val="24"/>
        </w:rPr>
        <w:t xml:space="preserve"> </w:t>
      </w:r>
      <w:r>
        <w:rPr>
          <w:rFonts w:ascii="宋体" w:hAnsi="宋体" w:cs="宋体"/>
          <w:color w:val="000000"/>
          <w:sz w:val="24"/>
        </w:rPr>
        <w:t>有下列情形之一的，视为投标人串通投标，投标无效：</w:t>
      </w:r>
    </w:p>
    <w:p w14:paraId="6C0C9F4F">
      <w:pPr>
        <w:spacing w:line="360" w:lineRule="auto"/>
        <w:ind w:firstLine="480"/>
        <w:rPr>
          <w:sz w:val="24"/>
        </w:rPr>
      </w:pPr>
      <w:r>
        <w:rPr>
          <w:rFonts w:ascii="宋体" w:hAnsi="宋体" w:cs="宋体"/>
          <w:color w:val="000000"/>
          <w:sz w:val="24"/>
        </w:rPr>
        <w:t>28.5.1 不同投标人的投标文件由同一单位或者个人编制；</w:t>
      </w:r>
    </w:p>
    <w:p w14:paraId="1EA4A32D">
      <w:pPr>
        <w:spacing w:line="360" w:lineRule="auto"/>
        <w:ind w:firstLine="480"/>
        <w:rPr>
          <w:sz w:val="24"/>
        </w:rPr>
      </w:pPr>
      <w:r>
        <w:rPr>
          <w:rFonts w:ascii="宋体" w:hAnsi="宋体" w:cs="宋体"/>
          <w:color w:val="000000"/>
          <w:sz w:val="24"/>
        </w:rPr>
        <w:t>28.5.2 不同投标人委托同一单位或者个人办理投标事宜；</w:t>
      </w:r>
    </w:p>
    <w:p w14:paraId="4F157F5D">
      <w:pPr>
        <w:spacing w:line="360" w:lineRule="auto"/>
        <w:ind w:firstLine="480"/>
        <w:rPr>
          <w:sz w:val="24"/>
        </w:rPr>
      </w:pPr>
      <w:r>
        <w:rPr>
          <w:rFonts w:ascii="宋体" w:hAnsi="宋体" w:cs="宋体"/>
          <w:color w:val="000000"/>
          <w:sz w:val="24"/>
        </w:rPr>
        <w:t>28.5.3 不同投标人的投标文件载明的项目管理成员或者联系人员为同一人；</w:t>
      </w:r>
    </w:p>
    <w:p w14:paraId="7269C0BC">
      <w:pPr>
        <w:spacing w:line="360" w:lineRule="auto"/>
        <w:ind w:firstLine="480"/>
        <w:rPr>
          <w:sz w:val="24"/>
        </w:rPr>
      </w:pPr>
      <w:r>
        <w:rPr>
          <w:rFonts w:ascii="宋体" w:hAnsi="宋体" w:cs="宋体"/>
          <w:color w:val="000000"/>
          <w:sz w:val="24"/>
        </w:rPr>
        <w:t>28.5.4 不同投标人的投标文件异常一致或者投标报价呈规律性差异；</w:t>
      </w:r>
    </w:p>
    <w:p w14:paraId="15540BC9">
      <w:pPr>
        <w:spacing w:before="161" w:line="360" w:lineRule="auto"/>
        <w:ind w:firstLine="482"/>
        <w:outlineLvl w:val="2"/>
        <w:rPr>
          <w:sz w:val="24"/>
        </w:rPr>
      </w:pPr>
      <w:bookmarkStart w:id="174" w:name="_Toc23187"/>
      <w:bookmarkStart w:id="175" w:name="_Toc20091"/>
      <w:bookmarkStart w:id="176" w:name="_Toc22100"/>
      <w:r>
        <w:rPr>
          <w:rFonts w:ascii="宋体" w:hAnsi="宋体" w:cs="宋体"/>
          <w:b/>
          <w:color w:val="000000"/>
          <w:sz w:val="24"/>
        </w:rPr>
        <w:t>29、质疑处理</w:t>
      </w:r>
      <w:bookmarkEnd w:id="174"/>
      <w:bookmarkEnd w:id="175"/>
      <w:bookmarkEnd w:id="176"/>
    </w:p>
    <w:p w14:paraId="3615EC72">
      <w:pPr>
        <w:spacing w:line="360" w:lineRule="auto"/>
        <w:ind w:firstLine="480"/>
        <w:rPr>
          <w:sz w:val="24"/>
        </w:rPr>
      </w:pPr>
      <w:r>
        <w:rPr>
          <w:rFonts w:ascii="宋体" w:hAnsi="宋体" w:cs="宋体"/>
          <w:color w:val="000000"/>
          <w:sz w:val="24"/>
        </w:rPr>
        <w:t>29.1 提出质疑的供应商应当是参与所质疑项目采购活动的供应商。潜在供应商依法获取其可质疑的采购文件的，可以对采购文件提出质疑。</w:t>
      </w:r>
    </w:p>
    <w:p w14:paraId="631E9894">
      <w:pPr>
        <w:spacing w:line="360" w:lineRule="auto"/>
        <w:ind w:firstLine="480"/>
        <w:rPr>
          <w:sz w:val="24"/>
        </w:rPr>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14:paraId="47C8079D">
      <w:pPr>
        <w:spacing w:line="360" w:lineRule="auto"/>
        <w:ind w:firstLine="480"/>
        <w:jc w:val="left"/>
        <w:rPr>
          <w:sz w:val="24"/>
        </w:rPr>
      </w:pPr>
      <w:r>
        <w:rPr>
          <w:rFonts w:ascii="宋体" w:hAnsi="宋体" w:cs="宋体"/>
          <w:color w:val="000000"/>
          <w:sz w:val="24"/>
        </w:rPr>
        <w:t>29.2.1对可以质疑的采购文件提出质疑的，为收到采购文件之日或者采购文件公告期限届满之日；</w:t>
      </w:r>
      <w:r>
        <w:rPr>
          <w:rFonts w:ascii="宋体" w:hAnsi="宋体" w:cs="宋体"/>
          <w:color w:val="000000"/>
          <w:sz w:val="24"/>
        </w:rPr>
        <w:br w:type="textWrapping"/>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14:paraId="6256538C">
      <w:pPr>
        <w:spacing w:line="360" w:lineRule="auto"/>
        <w:ind w:firstLine="480"/>
        <w:jc w:val="left"/>
        <w:rPr>
          <w:sz w:val="24"/>
        </w:rPr>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59216780">
      <w:pPr>
        <w:spacing w:line="360" w:lineRule="auto"/>
        <w:ind w:firstLine="480"/>
        <w:rPr>
          <w:sz w:val="24"/>
        </w:rPr>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14:paraId="47258804">
      <w:pPr>
        <w:spacing w:line="360" w:lineRule="auto"/>
        <w:ind w:firstLine="480"/>
        <w:rPr>
          <w:sz w:val="24"/>
        </w:rPr>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hint="eastAsia" w:ascii="宋体" w:hAnsi="宋体" w:cs="宋体"/>
          <w:color w:val="000000"/>
          <w:sz w:val="24"/>
        </w:rPr>
        <w:t>采购代理机构</w:t>
      </w:r>
      <w:r>
        <w:rPr>
          <w:rFonts w:ascii="宋体" w:hAnsi="宋体" w:cs="宋体"/>
          <w:color w:val="000000"/>
          <w:sz w:val="24"/>
        </w:rPr>
        <w:t>提出，由</w:t>
      </w:r>
      <w:r>
        <w:rPr>
          <w:rFonts w:hint="eastAsia" w:ascii="宋体" w:hAnsi="宋体" w:cs="宋体"/>
          <w:color w:val="000000"/>
          <w:sz w:val="24"/>
        </w:rPr>
        <w:t>采购代理机构</w:t>
      </w:r>
      <w:r>
        <w:rPr>
          <w:rFonts w:ascii="宋体" w:hAnsi="宋体" w:cs="宋体"/>
          <w:color w:val="000000"/>
          <w:sz w:val="24"/>
        </w:rPr>
        <w:t>负责答复。</w:t>
      </w:r>
    </w:p>
    <w:p w14:paraId="78B1DA92">
      <w:pPr>
        <w:spacing w:line="360" w:lineRule="auto"/>
        <w:ind w:firstLine="480"/>
        <w:rPr>
          <w:sz w:val="24"/>
        </w:rPr>
      </w:pPr>
      <w:r>
        <w:rPr>
          <w:rFonts w:ascii="宋体" w:hAnsi="宋体" w:cs="宋体"/>
          <w:color w:val="000000"/>
          <w:sz w:val="24"/>
        </w:rPr>
        <w:t>采购人及采购代理机构只接收以纸质原件形式送达的质疑,建议供应商尽量通过邮寄方式提交质疑</w:t>
      </w:r>
      <w:r>
        <w:rPr>
          <w:rFonts w:ascii="宋体" w:hAnsi="宋体" w:cs="宋体"/>
          <w:color w:val="FF0000"/>
          <w:sz w:val="24"/>
        </w:rPr>
        <w:t>（采购人和采购代理机构不接受未填写快递运单的快件）。</w:t>
      </w:r>
    </w:p>
    <w:p w14:paraId="17105401">
      <w:pPr>
        <w:spacing w:line="360" w:lineRule="auto"/>
        <w:ind w:firstLine="480"/>
        <w:rPr>
          <w:sz w:val="24"/>
        </w:rPr>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联系地址：南京市雨花台区软件大道21号C座111室，联系电话：</w:t>
      </w:r>
      <w:r>
        <w:rPr>
          <w:rFonts w:ascii="宋体" w:hAnsi="宋体" w:cs="宋体"/>
          <w:color w:val="FF0000"/>
          <w:sz w:val="24"/>
        </w:rPr>
        <w:t>025-52875983</w:t>
      </w:r>
      <w:r>
        <w:rPr>
          <w:rFonts w:ascii="宋体" w:hAnsi="宋体" w:cs="宋体"/>
          <w:color w:val="000000"/>
          <w:sz w:val="24"/>
        </w:rPr>
        <w:t>。</w:t>
      </w:r>
    </w:p>
    <w:p w14:paraId="238D1D36">
      <w:pPr>
        <w:spacing w:line="360" w:lineRule="auto"/>
        <w:ind w:firstLine="480"/>
        <w:rPr>
          <w:sz w:val="24"/>
        </w:rPr>
      </w:pPr>
      <w:r>
        <w:rPr>
          <w:rFonts w:ascii="宋体" w:hAnsi="宋体" w:cs="宋体"/>
          <w:color w:val="000000"/>
          <w:sz w:val="24"/>
        </w:rPr>
        <w:t>采购人质疑接收人及联系方式见招标文件第一章。</w:t>
      </w:r>
    </w:p>
    <w:p w14:paraId="2250FB79">
      <w:pPr>
        <w:spacing w:line="360" w:lineRule="auto"/>
        <w:ind w:firstLine="480"/>
        <w:rPr>
          <w:sz w:val="24"/>
        </w:rPr>
      </w:pPr>
      <w:r>
        <w:rPr>
          <w:rFonts w:ascii="宋体" w:hAnsi="宋体" w:cs="宋体"/>
          <w:color w:val="000000"/>
          <w:sz w:val="24"/>
        </w:rPr>
        <w:t>29.5 以下情形的质疑不予受理</w:t>
      </w:r>
    </w:p>
    <w:p w14:paraId="2C8E737D">
      <w:pPr>
        <w:spacing w:line="360" w:lineRule="auto"/>
        <w:ind w:firstLine="480"/>
        <w:rPr>
          <w:sz w:val="24"/>
        </w:rPr>
      </w:pPr>
      <w:r>
        <w:rPr>
          <w:rFonts w:ascii="宋体" w:hAnsi="宋体" w:cs="宋体"/>
          <w:color w:val="000000"/>
          <w:sz w:val="24"/>
        </w:rPr>
        <w:t>29.5.1 内容不符合《政府采购质疑和投诉办法》第十二条规定的质疑。</w:t>
      </w:r>
    </w:p>
    <w:p w14:paraId="3E343372">
      <w:pPr>
        <w:spacing w:line="360" w:lineRule="auto"/>
        <w:ind w:firstLine="480"/>
        <w:rPr>
          <w:sz w:val="24"/>
        </w:rPr>
      </w:pPr>
      <w:r>
        <w:rPr>
          <w:rFonts w:ascii="宋体" w:hAnsi="宋体" w:cs="宋体"/>
          <w:color w:val="000000"/>
          <w:sz w:val="24"/>
        </w:rPr>
        <w:t>29.5.2 超出政府采购法定期限的质疑。</w:t>
      </w:r>
    </w:p>
    <w:p w14:paraId="6C44D12F">
      <w:pPr>
        <w:spacing w:line="360" w:lineRule="auto"/>
        <w:ind w:firstLine="480"/>
        <w:rPr>
          <w:sz w:val="24"/>
        </w:rPr>
      </w:pPr>
      <w:r>
        <w:rPr>
          <w:rFonts w:ascii="宋体" w:hAnsi="宋体" w:cs="宋体"/>
          <w:color w:val="000000"/>
          <w:sz w:val="24"/>
        </w:rPr>
        <w:t>29.5.3 以传真、电子邮件等方式递交的非原件形式的质疑。</w:t>
      </w:r>
    </w:p>
    <w:p w14:paraId="33747DB8">
      <w:pPr>
        <w:spacing w:line="360" w:lineRule="auto"/>
        <w:ind w:firstLine="480"/>
        <w:rPr>
          <w:sz w:val="24"/>
        </w:rPr>
      </w:pPr>
      <w:r>
        <w:rPr>
          <w:rFonts w:ascii="宋体" w:hAnsi="宋体" w:cs="宋体"/>
          <w:color w:val="000000"/>
          <w:sz w:val="24"/>
        </w:rPr>
        <w:t>29.5.4 未参加投标活动的供应商或在投标活动中自身权益未受到损害的供应商所提出的质疑。</w:t>
      </w:r>
    </w:p>
    <w:p w14:paraId="4A7C9B4F">
      <w:pPr>
        <w:spacing w:line="360" w:lineRule="auto"/>
        <w:ind w:firstLine="480"/>
        <w:rPr>
          <w:sz w:val="24"/>
        </w:rPr>
      </w:pPr>
      <w:r>
        <w:rPr>
          <w:rFonts w:ascii="宋体" w:hAnsi="宋体" w:cs="宋体"/>
          <w:color w:val="000000"/>
          <w:sz w:val="24"/>
        </w:rPr>
        <w:t>29.5.5供应商组成联合体参加投标，联合体中任何一方或多方未按要求签字、盖章、加盖公章的质疑。</w:t>
      </w:r>
    </w:p>
    <w:p w14:paraId="3B30CC0C">
      <w:pPr>
        <w:spacing w:line="360" w:lineRule="auto"/>
        <w:ind w:firstLine="480"/>
        <w:rPr>
          <w:sz w:val="24"/>
        </w:rPr>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72B308C">
      <w:pPr>
        <w:spacing w:before="161" w:line="360" w:lineRule="auto"/>
        <w:ind w:firstLine="482"/>
        <w:outlineLvl w:val="2"/>
        <w:rPr>
          <w:sz w:val="24"/>
        </w:rPr>
      </w:pPr>
      <w:bookmarkStart w:id="177" w:name="_Toc2273"/>
      <w:bookmarkStart w:id="178" w:name="_Toc4655"/>
      <w:bookmarkStart w:id="179" w:name="_Toc12870"/>
      <w:r>
        <w:rPr>
          <w:rFonts w:ascii="宋体" w:hAnsi="宋体" w:cs="宋体"/>
          <w:b/>
          <w:color w:val="000000"/>
          <w:sz w:val="24"/>
        </w:rPr>
        <w:t>30、中标通知书</w:t>
      </w:r>
      <w:bookmarkEnd w:id="177"/>
      <w:bookmarkEnd w:id="178"/>
      <w:bookmarkEnd w:id="179"/>
    </w:p>
    <w:p w14:paraId="08C33D4D">
      <w:pPr>
        <w:spacing w:line="360" w:lineRule="auto"/>
        <w:ind w:firstLine="480"/>
        <w:rPr>
          <w:sz w:val="24"/>
        </w:rPr>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不再保证提供下载中标通知书服务,因未及时下载而造成的不利后果由中标人自行承担。</w:t>
      </w:r>
    </w:p>
    <w:p w14:paraId="1DECF38A">
      <w:pPr>
        <w:spacing w:line="360" w:lineRule="auto"/>
        <w:ind w:firstLine="480"/>
        <w:rPr>
          <w:sz w:val="24"/>
        </w:rPr>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14:paraId="69D1F8B6">
      <w:pPr>
        <w:spacing w:line="360" w:lineRule="auto"/>
        <w:outlineLvl w:val="1"/>
        <w:rPr>
          <w:sz w:val="24"/>
        </w:rPr>
      </w:pPr>
      <w:bookmarkStart w:id="180" w:name="_Toc844"/>
      <w:bookmarkStart w:id="181" w:name="_Toc4070"/>
      <w:bookmarkStart w:id="182" w:name="_Toc29831"/>
      <w:bookmarkStart w:id="183" w:name="_Toc19341"/>
      <w:bookmarkStart w:id="184" w:name="_Toc194500872"/>
      <w:r>
        <w:rPr>
          <w:rFonts w:ascii="宋体" w:hAnsi="宋体" w:cs="宋体"/>
          <w:b/>
          <w:color w:val="000000"/>
          <w:sz w:val="24"/>
        </w:rPr>
        <w:t>七、授予合同</w:t>
      </w:r>
      <w:bookmarkEnd w:id="180"/>
      <w:bookmarkEnd w:id="181"/>
      <w:bookmarkEnd w:id="182"/>
      <w:bookmarkEnd w:id="183"/>
      <w:bookmarkEnd w:id="184"/>
    </w:p>
    <w:p w14:paraId="6325284A">
      <w:pPr>
        <w:spacing w:before="161" w:line="360" w:lineRule="auto"/>
        <w:ind w:firstLine="482"/>
        <w:outlineLvl w:val="2"/>
        <w:rPr>
          <w:sz w:val="24"/>
        </w:rPr>
      </w:pPr>
      <w:bookmarkStart w:id="185" w:name="_Toc22036"/>
      <w:bookmarkStart w:id="186" w:name="_Toc23447"/>
      <w:bookmarkStart w:id="187" w:name="_Toc6645"/>
      <w:r>
        <w:rPr>
          <w:rFonts w:ascii="宋体" w:hAnsi="宋体" w:cs="宋体"/>
          <w:b/>
          <w:color w:val="000000"/>
          <w:sz w:val="24"/>
        </w:rPr>
        <w:t>31. 签订合同</w:t>
      </w:r>
      <w:bookmarkEnd w:id="185"/>
      <w:bookmarkEnd w:id="186"/>
      <w:bookmarkEnd w:id="187"/>
    </w:p>
    <w:p w14:paraId="66AD2056">
      <w:pPr>
        <w:spacing w:line="360" w:lineRule="auto"/>
        <w:ind w:firstLine="480"/>
        <w:rPr>
          <w:sz w:val="24"/>
        </w:rPr>
      </w:pPr>
      <w:r>
        <w:rPr>
          <w:rFonts w:ascii="宋体" w:hAnsi="宋体" w:cs="宋体"/>
          <w:color w:val="000000"/>
          <w:sz w:val="24"/>
        </w:rPr>
        <w:t>31.l中标人应当在中标通知书发出之日起三十日内，按照招标文件确定的事项与采购人签订政府采购合同。</w:t>
      </w:r>
    </w:p>
    <w:p w14:paraId="44AC9AFD">
      <w:pPr>
        <w:spacing w:line="360" w:lineRule="auto"/>
        <w:ind w:firstLine="480"/>
        <w:rPr>
          <w:sz w:val="24"/>
        </w:rPr>
      </w:pPr>
      <w:r>
        <w:rPr>
          <w:rFonts w:ascii="宋体" w:hAnsi="宋体" w:cs="宋体"/>
          <w:color w:val="000000"/>
          <w:sz w:val="24"/>
        </w:rPr>
        <w:t>31.2招标文件、中标人的投标文件及招标过程中有关澄清、承诺文件均应作为合同附件。</w:t>
      </w:r>
    </w:p>
    <w:p w14:paraId="71F0B9FE">
      <w:pPr>
        <w:spacing w:line="360" w:lineRule="auto"/>
        <w:ind w:firstLine="480"/>
        <w:rPr>
          <w:sz w:val="24"/>
        </w:rPr>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14:paraId="55AB30A7">
      <w:pPr>
        <w:spacing w:before="161" w:line="360" w:lineRule="auto"/>
        <w:ind w:firstLine="482"/>
        <w:outlineLvl w:val="2"/>
        <w:rPr>
          <w:sz w:val="24"/>
        </w:rPr>
      </w:pPr>
      <w:bookmarkStart w:id="188" w:name="_Toc23130"/>
      <w:bookmarkStart w:id="189" w:name="_Toc30929"/>
      <w:bookmarkStart w:id="190" w:name="_Toc24477"/>
      <w:r>
        <w:rPr>
          <w:rFonts w:ascii="宋体" w:hAnsi="宋体" w:cs="宋体"/>
          <w:b/>
          <w:color w:val="000000"/>
          <w:sz w:val="24"/>
        </w:rPr>
        <w:t>32、货物（包含与货物相关的服务）的追加</w:t>
      </w:r>
      <w:bookmarkEnd w:id="188"/>
      <w:bookmarkEnd w:id="189"/>
      <w:bookmarkEnd w:id="190"/>
    </w:p>
    <w:p w14:paraId="5CD2E268">
      <w:pPr>
        <w:spacing w:line="360" w:lineRule="auto"/>
        <w:ind w:firstLine="480"/>
        <w:rPr>
          <w:sz w:val="24"/>
        </w:rPr>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4601216D">
      <w:pPr>
        <w:spacing w:before="161" w:line="360" w:lineRule="auto"/>
        <w:ind w:firstLine="482"/>
        <w:outlineLvl w:val="2"/>
        <w:rPr>
          <w:sz w:val="24"/>
        </w:rPr>
      </w:pPr>
      <w:bookmarkStart w:id="191" w:name="_Toc11563"/>
      <w:bookmarkStart w:id="192" w:name="_Toc24472"/>
      <w:bookmarkStart w:id="193" w:name="_Toc29652"/>
      <w:r>
        <w:rPr>
          <w:rFonts w:ascii="宋体" w:hAnsi="宋体" w:cs="宋体"/>
          <w:b/>
          <w:color w:val="000000"/>
          <w:sz w:val="24"/>
        </w:rPr>
        <w:t>33、政府采购履约资金扶持政策</w:t>
      </w:r>
      <w:bookmarkEnd w:id="191"/>
      <w:bookmarkEnd w:id="192"/>
      <w:bookmarkEnd w:id="193"/>
    </w:p>
    <w:p w14:paraId="0AC2EF6F">
      <w:pPr>
        <w:spacing w:line="360" w:lineRule="auto"/>
        <w:ind w:firstLine="480"/>
      </w:pPr>
      <w:r>
        <w:rPr>
          <w:rFonts w:ascii="宋体" w:hAnsi="宋体" w:cs="宋体"/>
          <w:color w:val="000000"/>
          <w:sz w:val="24"/>
        </w:rPr>
        <w:t>中标供应商可凭政府采购合同办理融资贷款，详情请见江苏政府采购网“政采贷”专栏。</w:t>
      </w:r>
    </w:p>
    <w:p w14:paraId="1804CA5A"/>
    <w:p w14:paraId="0C087367">
      <w:pPr>
        <w:widowControl/>
        <w:spacing w:after="0" w:line="240" w:lineRule="auto"/>
        <w:jc w:val="left"/>
        <w:rPr>
          <w:rFonts w:ascii="宋体" w:hAnsi="宋体" w:cs="宋体"/>
          <w:b/>
          <w:color w:val="000000"/>
          <w:sz w:val="32"/>
        </w:rPr>
      </w:pPr>
      <w:bookmarkStart w:id="194" w:name="_Toc29753"/>
      <w:bookmarkStart w:id="195" w:name="_Toc194500873"/>
      <w:bookmarkStart w:id="196" w:name="_Toc14206"/>
      <w:bookmarkStart w:id="197" w:name="_Toc30958"/>
      <w:bookmarkStart w:id="198" w:name="_Toc27875"/>
      <w:r>
        <w:rPr>
          <w:rFonts w:ascii="宋体" w:hAnsi="宋体" w:cs="宋体"/>
          <w:b/>
          <w:color w:val="000000"/>
          <w:sz w:val="32"/>
        </w:rPr>
        <w:br w:type="page"/>
      </w:r>
    </w:p>
    <w:p w14:paraId="5C39409A">
      <w:pPr>
        <w:jc w:val="center"/>
        <w:outlineLvl w:val="0"/>
      </w:pPr>
      <w:r>
        <w:rPr>
          <w:rFonts w:ascii="宋体" w:hAnsi="宋体" w:cs="宋体"/>
          <w:b/>
          <w:color w:val="000000"/>
          <w:sz w:val="32"/>
        </w:rPr>
        <w:t>第三章  合同文本</w:t>
      </w:r>
      <w:bookmarkEnd w:id="194"/>
      <w:bookmarkEnd w:id="195"/>
      <w:bookmarkEnd w:id="196"/>
      <w:bookmarkEnd w:id="197"/>
      <w:bookmarkEnd w:id="198"/>
    </w:p>
    <w:p w14:paraId="2510DAC0">
      <w:pPr>
        <w:jc w:val="center"/>
        <w:outlineLvl w:val="0"/>
        <w:rPr>
          <w:rFonts w:ascii="宋体" w:hAnsi="宋体" w:cs="宋体"/>
          <w:b/>
          <w:szCs w:val="21"/>
        </w:rPr>
      </w:pPr>
      <w:r>
        <w:rPr>
          <w:rFonts w:hint="eastAsia" w:ascii="宋体" w:hAnsi="宋体" w:cs="宋体"/>
          <w:b/>
          <w:szCs w:val="21"/>
        </w:rPr>
        <w:t>（参考）</w:t>
      </w:r>
      <w:bookmarkStart w:id="199" w:name="_Toc30396"/>
      <w:bookmarkStart w:id="200" w:name="_Toc194500876"/>
      <w:bookmarkStart w:id="201" w:name="_Toc22859"/>
      <w:bookmarkStart w:id="202" w:name="_Toc6234"/>
      <w:bookmarkStart w:id="203" w:name="_Toc305"/>
    </w:p>
    <w:p w14:paraId="7FDB3E99">
      <w:pPr>
        <w:spacing w:line="360" w:lineRule="auto"/>
        <w:jc w:val="center"/>
        <w:rPr>
          <w:rFonts w:ascii="宋体" w:hAnsi="宋体" w:cs="宋体"/>
          <w:b/>
          <w:sz w:val="24"/>
        </w:rPr>
      </w:pPr>
      <w:r>
        <w:rPr>
          <w:rFonts w:hint="eastAsia" w:ascii="宋体" w:hAnsi="宋体" w:cs="宋体"/>
          <w:b/>
          <w:sz w:val="24"/>
        </w:rPr>
        <w:t>南京市儿童医院医疗设备维保服务合同</w:t>
      </w:r>
    </w:p>
    <w:p w14:paraId="719667F5">
      <w:pPr>
        <w:spacing w:after="0" w:line="240" w:lineRule="auto"/>
        <w:rPr>
          <w:rFonts w:ascii="宋体" w:hAnsi="宋体" w:cs="宋体"/>
          <w:sz w:val="24"/>
          <w:u w:val="single"/>
        </w:rPr>
      </w:pPr>
      <w:r>
        <w:rPr>
          <w:rFonts w:hint="eastAsia" w:ascii="宋体" w:hAnsi="宋体" w:cs="宋体"/>
          <w:b/>
          <w:sz w:val="24"/>
        </w:rPr>
        <w:t>甲方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b/>
          <w:sz w:val="24"/>
          <w:u w:val="single"/>
        </w:rPr>
        <w:t xml:space="preserve">南京市儿童医院   </w:t>
      </w:r>
      <w:r>
        <w:rPr>
          <w:rFonts w:hint="eastAsia" w:ascii="宋体" w:hAnsi="宋体" w:cs="宋体"/>
          <w:b/>
          <w:sz w:val="24"/>
        </w:rPr>
        <w:t xml:space="preserve">  </w:t>
      </w:r>
      <w:r>
        <w:rPr>
          <w:rFonts w:hint="eastAsia" w:ascii="宋体" w:hAnsi="宋体" w:cs="宋体"/>
          <w:sz w:val="24"/>
        </w:rPr>
        <w:t xml:space="preserve">                     </w:t>
      </w:r>
      <w:r>
        <w:rPr>
          <w:rFonts w:hint="eastAsia" w:ascii="宋体" w:hAnsi="宋体" w:cs="宋体"/>
          <w:b/>
          <w:sz w:val="24"/>
        </w:rPr>
        <w:t>乙方</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u w:val="single"/>
        </w:rPr>
        <w:t xml:space="preserve"> </w:t>
      </w:r>
    </w:p>
    <w:p w14:paraId="0AAF7C22">
      <w:pPr>
        <w:spacing w:after="0" w:line="240" w:lineRule="auto"/>
        <w:rPr>
          <w:rFonts w:ascii="宋体" w:hAnsi="宋体" w:cs="宋体"/>
          <w:sz w:val="24"/>
        </w:rPr>
      </w:pPr>
      <w:r>
        <w:rPr>
          <w:rFonts w:hint="eastAsia" w:ascii="宋体" w:hAnsi="宋体" w:cs="宋体"/>
          <w:sz w:val="24"/>
        </w:rPr>
        <w:t>甲乙双方根据《中华人民共和国民法典》，在平等互利、协商一致的基础上，达成以下设备维保服务合同：</w:t>
      </w:r>
    </w:p>
    <w:p w14:paraId="0F058AEB">
      <w:pPr>
        <w:pStyle w:val="81"/>
        <w:spacing w:after="0" w:line="240" w:lineRule="auto"/>
        <w:rPr>
          <w:rFonts w:ascii="宋体" w:hAnsi="宋体" w:cs="宋体"/>
          <w:sz w:val="24"/>
        </w:rPr>
      </w:pPr>
      <w:r>
        <w:rPr>
          <w:rFonts w:hint="eastAsia" w:ascii="宋体" w:hAnsi="宋体" w:cs="宋体"/>
          <w:sz w:val="24"/>
        </w:rPr>
        <w:t>一、合同期限：</w:t>
      </w:r>
    </w:p>
    <w:p w14:paraId="78CBE490">
      <w:pPr>
        <w:pStyle w:val="81"/>
        <w:spacing w:after="0" w:line="240" w:lineRule="auto"/>
        <w:rPr>
          <w:rFonts w:ascii="宋体" w:hAnsi="宋体" w:cs="宋体"/>
          <w:sz w:val="24"/>
        </w:rPr>
      </w:pPr>
      <w:r>
        <w:rPr>
          <w:rFonts w:hint="eastAsia" w:ascii="宋体" w:hAnsi="宋体" w:cs="宋体"/>
          <w:sz w:val="24"/>
        </w:rPr>
        <w:t>保修期自</w:t>
      </w:r>
      <w:r>
        <w:rPr>
          <w:rFonts w:hint="eastAsia" w:ascii="宋体" w:hAnsi="宋体" w:cs="宋体"/>
          <w:sz w:val="24"/>
          <w:u w:val="single"/>
        </w:rPr>
        <w:t>XXXX年XXXX月XXXX日</w:t>
      </w:r>
      <w:r>
        <w:rPr>
          <w:rFonts w:hint="eastAsia" w:ascii="宋体" w:hAnsi="宋体" w:cs="宋体"/>
          <w:sz w:val="24"/>
        </w:rPr>
        <w:t>至</w:t>
      </w:r>
      <w:r>
        <w:rPr>
          <w:rFonts w:hint="eastAsia" w:ascii="宋体" w:hAnsi="宋体" w:cs="宋体"/>
          <w:sz w:val="24"/>
          <w:u w:val="single"/>
        </w:rPr>
        <w:t>XXXX年XXXX月XXXX日</w:t>
      </w:r>
      <w:r>
        <w:rPr>
          <w:rFonts w:hint="eastAsia" w:ascii="宋体" w:hAnsi="宋体" w:cs="宋体"/>
          <w:sz w:val="24"/>
        </w:rPr>
        <w:t>。</w:t>
      </w:r>
    </w:p>
    <w:p w14:paraId="3D19518E">
      <w:pPr>
        <w:spacing w:after="0" w:line="240" w:lineRule="auto"/>
        <w:rPr>
          <w:rFonts w:ascii="宋体" w:hAnsi="宋体" w:cs="宋体"/>
          <w:sz w:val="24"/>
        </w:rPr>
      </w:pPr>
      <w:r>
        <w:rPr>
          <w:rFonts w:hint="eastAsia" w:ascii="宋体" w:hAnsi="宋体" w:cs="宋体"/>
          <w:sz w:val="24"/>
        </w:rPr>
        <w:t>若由于该设备停止使用的原因，甲方需要解除该合同，甲方可提前30日以书面形式通知乙方，确认设备停用时间，在合同有效期内提前解除合同，费用结算至确认的设备停用时间，当期合同价款按天计算。</w:t>
      </w:r>
    </w:p>
    <w:p w14:paraId="3C560222">
      <w:pPr>
        <w:spacing w:after="0" w:line="240" w:lineRule="auto"/>
        <w:rPr>
          <w:rFonts w:ascii="宋体" w:hAnsi="宋体" w:cs="宋体"/>
          <w:sz w:val="24"/>
        </w:rPr>
      </w:pPr>
      <w:r>
        <w:rPr>
          <w:rFonts w:hint="eastAsia" w:ascii="宋体" w:hAnsi="宋体" w:cs="宋体"/>
          <w:sz w:val="24"/>
        </w:rPr>
        <w:t>二、维保服务设备：</w:t>
      </w:r>
    </w:p>
    <w:tbl>
      <w:tblPr>
        <w:tblStyle w:val="43"/>
        <w:tblW w:w="841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1683"/>
        <w:gridCol w:w="841"/>
        <w:gridCol w:w="842"/>
        <w:gridCol w:w="1444"/>
        <w:gridCol w:w="962"/>
        <w:gridCol w:w="1563"/>
      </w:tblGrid>
      <w:tr w14:paraId="3D222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1082" w:type="dxa"/>
            <w:vAlign w:val="center"/>
          </w:tcPr>
          <w:p w14:paraId="26FA5189">
            <w:pPr>
              <w:spacing w:after="0" w:line="240" w:lineRule="auto"/>
              <w:jc w:val="center"/>
              <w:rPr>
                <w:rFonts w:ascii="宋体" w:hAnsi="宋体" w:cs="宋体"/>
                <w:b/>
                <w:sz w:val="24"/>
              </w:rPr>
            </w:pPr>
            <w:r>
              <w:rPr>
                <w:rFonts w:hint="eastAsia" w:ascii="宋体" w:hAnsi="宋体" w:cs="宋体"/>
                <w:b/>
                <w:sz w:val="24"/>
              </w:rPr>
              <w:t>设备名称</w:t>
            </w:r>
          </w:p>
        </w:tc>
        <w:tc>
          <w:tcPr>
            <w:tcW w:w="1683" w:type="dxa"/>
            <w:vAlign w:val="center"/>
          </w:tcPr>
          <w:p w14:paraId="58EB0BF8">
            <w:pPr>
              <w:spacing w:after="0" w:line="240" w:lineRule="auto"/>
              <w:jc w:val="center"/>
              <w:rPr>
                <w:rFonts w:ascii="宋体" w:hAnsi="宋体" w:cs="宋体"/>
                <w:b/>
                <w:sz w:val="24"/>
              </w:rPr>
            </w:pPr>
            <w:r>
              <w:rPr>
                <w:rFonts w:hint="eastAsia" w:ascii="宋体" w:hAnsi="宋体" w:cs="宋体"/>
                <w:b/>
                <w:sz w:val="24"/>
              </w:rPr>
              <w:t>品牌、规格</w:t>
            </w:r>
          </w:p>
          <w:p w14:paraId="21EF2E01">
            <w:pPr>
              <w:spacing w:after="0" w:line="240" w:lineRule="auto"/>
              <w:jc w:val="center"/>
              <w:rPr>
                <w:rFonts w:ascii="宋体" w:hAnsi="宋体" w:cs="宋体"/>
                <w:b/>
                <w:sz w:val="24"/>
              </w:rPr>
            </w:pPr>
            <w:r>
              <w:rPr>
                <w:rFonts w:hint="eastAsia" w:ascii="宋体" w:hAnsi="宋体" w:cs="宋体"/>
                <w:b/>
                <w:sz w:val="24"/>
              </w:rPr>
              <w:t>型号</w:t>
            </w:r>
          </w:p>
        </w:tc>
        <w:tc>
          <w:tcPr>
            <w:tcW w:w="841" w:type="dxa"/>
            <w:vAlign w:val="center"/>
          </w:tcPr>
          <w:p w14:paraId="7DD1287F">
            <w:pPr>
              <w:spacing w:after="0" w:line="240" w:lineRule="auto"/>
              <w:jc w:val="center"/>
              <w:rPr>
                <w:rFonts w:ascii="宋体" w:hAnsi="宋体" w:cs="宋体"/>
                <w:b/>
                <w:sz w:val="24"/>
              </w:rPr>
            </w:pPr>
            <w:r>
              <w:rPr>
                <w:rFonts w:hint="eastAsia" w:ascii="宋体" w:hAnsi="宋体" w:cs="宋体"/>
                <w:b/>
                <w:sz w:val="24"/>
              </w:rPr>
              <w:t>序列号</w:t>
            </w:r>
          </w:p>
        </w:tc>
        <w:tc>
          <w:tcPr>
            <w:tcW w:w="842" w:type="dxa"/>
            <w:vAlign w:val="center"/>
          </w:tcPr>
          <w:p w14:paraId="41D9D7EA">
            <w:pPr>
              <w:spacing w:after="0" w:line="240" w:lineRule="auto"/>
              <w:jc w:val="center"/>
              <w:rPr>
                <w:rFonts w:ascii="宋体" w:hAnsi="宋体" w:cs="宋体"/>
                <w:b/>
                <w:sz w:val="24"/>
              </w:rPr>
            </w:pPr>
            <w:r>
              <w:rPr>
                <w:rFonts w:hint="eastAsia" w:ascii="宋体" w:hAnsi="宋体" w:cs="宋体"/>
                <w:b/>
                <w:sz w:val="24"/>
              </w:rPr>
              <w:t>数量</w:t>
            </w:r>
          </w:p>
        </w:tc>
        <w:tc>
          <w:tcPr>
            <w:tcW w:w="1444" w:type="dxa"/>
            <w:vAlign w:val="center"/>
          </w:tcPr>
          <w:p w14:paraId="00D41ACB">
            <w:pPr>
              <w:spacing w:after="0" w:line="240" w:lineRule="auto"/>
              <w:jc w:val="center"/>
              <w:rPr>
                <w:rFonts w:ascii="宋体" w:hAnsi="宋体" w:cs="宋体"/>
                <w:b/>
                <w:sz w:val="24"/>
              </w:rPr>
            </w:pPr>
            <w:r>
              <w:rPr>
                <w:rFonts w:hint="eastAsia" w:ascii="宋体" w:hAnsi="宋体" w:cs="宋体"/>
                <w:b/>
                <w:sz w:val="24"/>
              </w:rPr>
              <w:t>单位</w:t>
            </w:r>
          </w:p>
        </w:tc>
        <w:tc>
          <w:tcPr>
            <w:tcW w:w="962" w:type="dxa"/>
            <w:vAlign w:val="center"/>
          </w:tcPr>
          <w:p w14:paraId="054A634C">
            <w:pPr>
              <w:spacing w:after="0" w:line="240" w:lineRule="auto"/>
              <w:jc w:val="center"/>
              <w:rPr>
                <w:rFonts w:ascii="宋体" w:hAnsi="宋体" w:cs="宋体"/>
                <w:b/>
                <w:sz w:val="24"/>
              </w:rPr>
            </w:pPr>
            <w:r>
              <w:rPr>
                <w:rFonts w:hint="eastAsia" w:ascii="宋体" w:hAnsi="宋体" w:cs="宋体"/>
                <w:b/>
                <w:sz w:val="24"/>
              </w:rPr>
              <w:t>维保单价（元</w:t>
            </w:r>
            <w:r>
              <w:rPr>
                <w:rFonts w:hint="eastAsia" w:ascii="宋体" w:hAnsi="宋体" w:cs="宋体"/>
                <w:sz w:val="24"/>
              </w:rPr>
              <w:t>）</w:t>
            </w:r>
          </w:p>
        </w:tc>
        <w:tc>
          <w:tcPr>
            <w:tcW w:w="1563" w:type="dxa"/>
            <w:vAlign w:val="center"/>
          </w:tcPr>
          <w:p w14:paraId="22529695">
            <w:pPr>
              <w:spacing w:after="0" w:line="240" w:lineRule="auto"/>
              <w:jc w:val="center"/>
              <w:rPr>
                <w:rFonts w:ascii="宋体" w:hAnsi="宋体" w:cs="宋体"/>
                <w:b/>
                <w:sz w:val="24"/>
              </w:rPr>
            </w:pPr>
            <w:r>
              <w:rPr>
                <w:rFonts w:hint="eastAsia" w:ascii="宋体" w:hAnsi="宋体" w:cs="宋体"/>
                <w:b/>
                <w:sz w:val="24"/>
              </w:rPr>
              <w:t>维保年限</w:t>
            </w:r>
          </w:p>
        </w:tc>
      </w:tr>
      <w:tr w14:paraId="5827D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082" w:type="dxa"/>
          </w:tcPr>
          <w:p w14:paraId="1ADCC0C8">
            <w:pPr>
              <w:spacing w:after="0" w:line="240" w:lineRule="auto"/>
              <w:jc w:val="center"/>
              <w:rPr>
                <w:rFonts w:ascii="宋体" w:hAnsi="宋体" w:cs="宋体"/>
                <w:sz w:val="24"/>
              </w:rPr>
            </w:pPr>
          </w:p>
        </w:tc>
        <w:tc>
          <w:tcPr>
            <w:tcW w:w="1683" w:type="dxa"/>
          </w:tcPr>
          <w:p w14:paraId="3DCDD556">
            <w:pPr>
              <w:spacing w:after="0" w:line="240" w:lineRule="auto"/>
              <w:jc w:val="center"/>
              <w:rPr>
                <w:rFonts w:ascii="宋体" w:hAnsi="宋体" w:cs="宋体"/>
                <w:sz w:val="24"/>
              </w:rPr>
            </w:pPr>
          </w:p>
        </w:tc>
        <w:tc>
          <w:tcPr>
            <w:tcW w:w="841" w:type="dxa"/>
          </w:tcPr>
          <w:p w14:paraId="09BBFC50">
            <w:pPr>
              <w:spacing w:after="0" w:line="240" w:lineRule="auto"/>
              <w:rPr>
                <w:rFonts w:ascii="宋体" w:hAnsi="宋体" w:cs="宋体"/>
                <w:sz w:val="24"/>
              </w:rPr>
            </w:pPr>
          </w:p>
        </w:tc>
        <w:tc>
          <w:tcPr>
            <w:tcW w:w="842" w:type="dxa"/>
          </w:tcPr>
          <w:p w14:paraId="6C3EC070">
            <w:pPr>
              <w:spacing w:after="0" w:line="240" w:lineRule="auto"/>
              <w:jc w:val="center"/>
              <w:rPr>
                <w:rFonts w:ascii="宋体" w:hAnsi="宋体" w:cs="宋体"/>
                <w:sz w:val="24"/>
              </w:rPr>
            </w:pPr>
          </w:p>
        </w:tc>
        <w:tc>
          <w:tcPr>
            <w:tcW w:w="1444" w:type="dxa"/>
          </w:tcPr>
          <w:p w14:paraId="108374AE">
            <w:pPr>
              <w:spacing w:after="0" w:line="240" w:lineRule="auto"/>
              <w:jc w:val="center"/>
              <w:rPr>
                <w:rFonts w:ascii="宋体" w:hAnsi="宋体" w:cs="宋体"/>
                <w:sz w:val="24"/>
              </w:rPr>
            </w:pPr>
          </w:p>
        </w:tc>
        <w:tc>
          <w:tcPr>
            <w:tcW w:w="962" w:type="dxa"/>
          </w:tcPr>
          <w:p w14:paraId="44498BD1">
            <w:pPr>
              <w:spacing w:after="0" w:line="240" w:lineRule="auto"/>
              <w:jc w:val="center"/>
              <w:rPr>
                <w:rFonts w:ascii="宋体" w:hAnsi="宋体" w:cs="宋体"/>
                <w:sz w:val="24"/>
              </w:rPr>
            </w:pPr>
          </w:p>
        </w:tc>
        <w:tc>
          <w:tcPr>
            <w:tcW w:w="1563" w:type="dxa"/>
          </w:tcPr>
          <w:p w14:paraId="62ABF0BB">
            <w:pPr>
              <w:spacing w:after="0" w:line="240" w:lineRule="auto"/>
              <w:jc w:val="center"/>
              <w:rPr>
                <w:rFonts w:ascii="宋体" w:hAnsi="宋体" w:cs="宋体"/>
                <w:sz w:val="24"/>
              </w:rPr>
            </w:pPr>
          </w:p>
        </w:tc>
      </w:tr>
      <w:tr w14:paraId="47E8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8417" w:type="dxa"/>
            <w:gridSpan w:val="7"/>
            <w:vAlign w:val="center"/>
          </w:tcPr>
          <w:p w14:paraId="63DBF849">
            <w:pPr>
              <w:spacing w:after="0" w:line="240" w:lineRule="auto"/>
              <w:rPr>
                <w:rFonts w:ascii="宋体" w:hAnsi="宋体" w:cs="宋体"/>
                <w:b/>
                <w:sz w:val="24"/>
              </w:rPr>
            </w:pPr>
            <w:r>
              <w:rPr>
                <w:rFonts w:hint="eastAsia" w:ascii="宋体" w:hAnsi="宋体" w:cs="宋体"/>
                <w:b/>
                <w:sz w:val="24"/>
              </w:rPr>
              <w:t>合计（大写）：（人民币）              小写：￥              元</w:t>
            </w:r>
          </w:p>
          <w:p w14:paraId="1D26A594">
            <w:pPr>
              <w:spacing w:after="0" w:line="240" w:lineRule="auto"/>
              <w:rPr>
                <w:rFonts w:ascii="宋体" w:hAnsi="宋体" w:cs="宋体"/>
                <w:b/>
                <w:sz w:val="24"/>
              </w:rPr>
            </w:pPr>
            <w:r>
              <w:rPr>
                <w:rFonts w:hint="eastAsia" w:ascii="宋体" w:hAnsi="宋体" w:cs="宋体"/>
                <w:b/>
                <w:sz w:val="24"/>
              </w:rPr>
              <w:t xml:space="preserve">本价格包含运输、包装、安装、人工以及税费等全部费用，甲方无须支付其他任何费用。 </w:t>
            </w:r>
          </w:p>
        </w:tc>
      </w:tr>
      <w:tr w14:paraId="3C38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082" w:type="dxa"/>
            <w:vAlign w:val="center"/>
          </w:tcPr>
          <w:p w14:paraId="716EC4E4">
            <w:pPr>
              <w:spacing w:after="0" w:line="240" w:lineRule="auto"/>
              <w:jc w:val="center"/>
              <w:rPr>
                <w:rFonts w:ascii="宋体" w:hAnsi="宋体" w:cs="宋体"/>
                <w:b/>
                <w:sz w:val="24"/>
              </w:rPr>
            </w:pPr>
            <w:r>
              <w:rPr>
                <w:rFonts w:hint="eastAsia" w:ascii="宋体" w:hAnsi="宋体" w:cs="宋体"/>
                <w:b/>
                <w:sz w:val="24"/>
              </w:rPr>
              <w:t>使用科室</w:t>
            </w:r>
          </w:p>
        </w:tc>
        <w:tc>
          <w:tcPr>
            <w:tcW w:w="7335" w:type="dxa"/>
            <w:gridSpan w:val="6"/>
            <w:vAlign w:val="center"/>
          </w:tcPr>
          <w:p w14:paraId="04FEB538">
            <w:pPr>
              <w:spacing w:after="0" w:line="240" w:lineRule="auto"/>
              <w:rPr>
                <w:rFonts w:ascii="宋体" w:hAnsi="宋体" w:cs="宋体"/>
                <w:b/>
                <w:sz w:val="24"/>
              </w:rPr>
            </w:pPr>
          </w:p>
        </w:tc>
      </w:tr>
    </w:tbl>
    <w:p w14:paraId="333EA13A">
      <w:pPr>
        <w:spacing w:after="0" w:line="240" w:lineRule="auto"/>
        <w:rPr>
          <w:rFonts w:ascii="宋体" w:hAnsi="宋体" w:cs="宋体"/>
          <w:sz w:val="24"/>
        </w:rPr>
      </w:pPr>
      <w:r>
        <w:rPr>
          <w:rFonts w:hint="eastAsia" w:ascii="宋体" w:hAnsi="宋体" w:cs="宋体"/>
          <w:sz w:val="24"/>
        </w:rPr>
        <w:t>三、付款方式</w:t>
      </w:r>
    </w:p>
    <w:p w14:paraId="77EBC049">
      <w:pPr>
        <w:spacing w:after="0" w:line="240" w:lineRule="auto"/>
        <w:rPr>
          <w:rFonts w:ascii="宋体" w:hAnsi="宋体" w:cs="宋体"/>
          <w:sz w:val="24"/>
        </w:rPr>
      </w:pPr>
      <w:bookmarkStart w:id="204" w:name="_Hlk184061930"/>
      <w:r>
        <w:rPr>
          <w:rFonts w:hint="eastAsia" w:ascii="宋体" w:hAnsi="宋体" w:cs="宋体"/>
          <w:sz w:val="24"/>
        </w:rPr>
        <w:t>1、甲方对乙方实行年度考核，每年度得分在90分及以上全额支付当期保修款，具体考核方案见《医疗设备保修服务考核表》，达到考核要求，按约定时间付款，乙方须在约定时间前一个月开具合法有效的发票并经由甲方签字确认，如果乙方未提供合法有效的发票，则甲方有权拒绝支付该部分费用，因此产生的一切损失由乙方自行承担。</w:t>
      </w:r>
    </w:p>
    <w:bookmarkEnd w:id="204"/>
    <w:p w14:paraId="580CE02F">
      <w:pPr>
        <w:spacing w:after="0" w:line="240" w:lineRule="auto"/>
        <w:rPr>
          <w:rFonts w:ascii="宋体" w:hAnsi="宋体" w:cs="宋体"/>
          <w:sz w:val="24"/>
        </w:rPr>
      </w:pPr>
      <w:r>
        <w:rPr>
          <w:rFonts w:hint="eastAsia" w:ascii="宋体" w:hAnsi="宋体" w:cs="宋体"/>
          <w:sz w:val="24"/>
        </w:rPr>
        <w:t>2、付款时间表：</w:t>
      </w:r>
    </w:p>
    <w:p w14:paraId="6242CE3C">
      <w:pPr>
        <w:pStyle w:val="42"/>
        <w:spacing w:after="0"/>
        <w:ind w:firstLine="0" w:firstLineChars="0"/>
        <w:rPr>
          <w:rFonts w:ascii="宋体" w:hAnsi="宋体" w:cs="宋体"/>
          <w:sz w:val="24"/>
        </w:rPr>
      </w:pPr>
      <w:r>
        <w:rPr>
          <w:rFonts w:hint="eastAsia" w:ascii="宋体" w:hAnsi="宋体" w:cs="宋体"/>
          <w:sz w:val="24"/>
        </w:rPr>
        <w:t>合同为固定单价合同，合同价款不因国家税率变更而更改。</w:t>
      </w:r>
    </w:p>
    <w:p w14:paraId="6A165BC8">
      <w:pPr>
        <w:spacing w:after="0" w:line="240" w:lineRule="auto"/>
        <w:rPr>
          <w:rFonts w:ascii="宋体" w:hAnsi="宋体" w:cs="宋体"/>
          <w:sz w:val="24"/>
          <w:u w:val="single"/>
        </w:rPr>
      </w:pPr>
      <w:r>
        <w:rPr>
          <w:rFonts w:hint="eastAsia" w:ascii="宋体" w:hAnsi="宋体" w:cs="宋体"/>
          <w:sz w:val="24"/>
        </w:rPr>
        <w:t>合同总价</w:t>
      </w:r>
      <w:bookmarkStart w:id="205" w:name="_Hlk184062102"/>
      <w:r>
        <w:rPr>
          <w:rFonts w:hint="eastAsia" w:ascii="宋体" w:hAnsi="宋体" w:cs="宋体"/>
          <w:sz w:val="24"/>
        </w:rPr>
        <w:t>（人民币）</w:t>
      </w:r>
      <w:r>
        <w:rPr>
          <w:rFonts w:hint="eastAsia" w:ascii="宋体" w:hAnsi="宋体" w:cs="宋体"/>
          <w:sz w:val="24"/>
          <w:u w:val="single"/>
        </w:rPr>
        <w:t xml:space="preserve">            （大写：      元整）</w:t>
      </w:r>
    </w:p>
    <w:bookmarkEnd w:id="205"/>
    <w:p w14:paraId="105428B6">
      <w:pPr>
        <w:pStyle w:val="42"/>
        <w:spacing w:after="0"/>
        <w:ind w:firstLine="0" w:firstLineChars="0"/>
        <w:rPr>
          <w:rFonts w:ascii="宋体" w:hAnsi="宋体" w:cs="宋体"/>
          <w:sz w:val="24"/>
        </w:rPr>
      </w:pPr>
      <w:r>
        <w:rPr>
          <w:rFonts w:hint="eastAsia" w:ascii="宋体" w:hAnsi="宋体" w:cs="宋体"/>
          <w:sz w:val="24"/>
        </w:rPr>
        <w:t xml:space="preserve"> 付款时间节点：202   年   月  日付清人民币          元（   元整）</w:t>
      </w:r>
    </w:p>
    <w:p w14:paraId="402623DE">
      <w:pPr>
        <w:pStyle w:val="42"/>
        <w:spacing w:after="0"/>
        <w:ind w:firstLine="0" w:firstLineChars="0"/>
        <w:rPr>
          <w:rFonts w:ascii="宋体" w:hAnsi="宋体" w:cs="宋体"/>
          <w:sz w:val="24"/>
        </w:rPr>
      </w:pPr>
      <w:r>
        <w:rPr>
          <w:rFonts w:hint="eastAsia" w:ascii="宋体" w:hAnsi="宋体" w:cs="宋体"/>
          <w:sz w:val="24"/>
        </w:rPr>
        <w:t xml:space="preserve"> 付款时间节点：202   年   月  日付清人民币          元（   元整）</w:t>
      </w:r>
    </w:p>
    <w:p w14:paraId="27358F15">
      <w:pPr>
        <w:pStyle w:val="42"/>
        <w:spacing w:after="0"/>
        <w:ind w:firstLine="0" w:firstLineChars="0"/>
        <w:rPr>
          <w:rFonts w:ascii="宋体" w:hAnsi="宋体" w:cs="宋体"/>
          <w:sz w:val="24"/>
        </w:rPr>
      </w:pPr>
      <w:r>
        <w:rPr>
          <w:rFonts w:hint="eastAsia" w:ascii="宋体" w:hAnsi="宋体" w:cs="宋体"/>
          <w:sz w:val="24"/>
        </w:rPr>
        <w:t xml:space="preserve"> 付款时间节点：202   年   月  日付清人民币          元（   元整）</w:t>
      </w:r>
    </w:p>
    <w:p w14:paraId="0130864F">
      <w:pPr>
        <w:pStyle w:val="42"/>
        <w:spacing w:after="0"/>
        <w:ind w:firstLine="0" w:firstLineChars="0"/>
        <w:rPr>
          <w:rFonts w:ascii="宋体" w:hAnsi="宋体" w:cs="宋体"/>
          <w:sz w:val="24"/>
        </w:rPr>
      </w:pPr>
      <w:r>
        <w:rPr>
          <w:rFonts w:hint="eastAsia" w:ascii="宋体" w:hAnsi="宋体" w:cs="宋体"/>
          <w:sz w:val="24"/>
        </w:rPr>
        <w:t>付款时间节点：202   年   月  日付清人民币          元（   元整）</w:t>
      </w:r>
    </w:p>
    <w:p w14:paraId="0FD6C22A">
      <w:pPr>
        <w:pStyle w:val="42"/>
        <w:spacing w:after="0"/>
        <w:ind w:firstLine="0" w:firstLineChars="0"/>
        <w:rPr>
          <w:rFonts w:ascii="宋体" w:hAnsi="宋体" w:cs="宋体"/>
          <w:sz w:val="24"/>
        </w:rPr>
      </w:pPr>
    </w:p>
    <w:p w14:paraId="36AB5D35">
      <w:pPr>
        <w:pStyle w:val="42"/>
        <w:spacing w:after="0"/>
        <w:ind w:firstLine="0" w:firstLineChars="0"/>
        <w:rPr>
          <w:rFonts w:ascii="宋体" w:hAnsi="宋体" w:cs="宋体"/>
          <w:color w:val="auto"/>
          <w:sz w:val="24"/>
        </w:rPr>
      </w:pPr>
      <w:r>
        <w:rPr>
          <w:rFonts w:hint="eastAsia" w:ascii="宋体" w:hAnsi="宋体" w:cs="宋体"/>
          <w:sz w:val="24"/>
        </w:rPr>
        <w:t>……….</w:t>
      </w:r>
      <w:bookmarkStart w:id="206" w:name="_Hlk184062969"/>
      <w:r>
        <w:rPr>
          <w:rFonts w:hint="eastAsia" w:ascii="宋体" w:hAnsi="宋体" w:cs="宋体"/>
          <w:color w:val="auto"/>
          <w:sz w:val="24"/>
        </w:rPr>
        <w:t>乙方户名：</w:t>
      </w:r>
      <w:r>
        <w:rPr>
          <w:rFonts w:hint="eastAsia" w:ascii="宋体" w:hAnsi="宋体" w:cs="宋体"/>
          <w:color w:val="auto"/>
          <w:sz w:val="24"/>
          <w:u w:val="single"/>
        </w:rPr>
        <w:t xml:space="preserve">                                   </w:t>
      </w:r>
    </w:p>
    <w:p w14:paraId="518A45F5">
      <w:pPr>
        <w:pStyle w:val="42"/>
        <w:spacing w:after="0"/>
        <w:ind w:firstLine="0" w:firstLineChars="0"/>
        <w:rPr>
          <w:rFonts w:ascii="宋体" w:hAnsi="宋体" w:cs="宋体"/>
          <w:color w:val="auto"/>
          <w:sz w:val="24"/>
        </w:rPr>
      </w:pPr>
      <w:r>
        <w:rPr>
          <w:rFonts w:hint="eastAsia" w:ascii="宋体" w:hAnsi="宋体" w:cs="宋体"/>
          <w:color w:val="auto"/>
          <w:sz w:val="24"/>
        </w:rPr>
        <w:t>乙方开户行：</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0A4518D0">
      <w:pPr>
        <w:pStyle w:val="42"/>
        <w:spacing w:after="0"/>
        <w:ind w:firstLine="0" w:firstLineChars="0"/>
        <w:rPr>
          <w:rFonts w:ascii="宋体" w:hAnsi="宋体" w:cs="宋体"/>
          <w:sz w:val="24"/>
        </w:rPr>
      </w:pPr>
      <w:r>
        <w:rPr>
          <w:rFonts w:hint="eastAsia" w:ascii="宋体" w:hAnsi="宋体" w:cs="宋体"/>
          <w:color w:val="auto"/>
          <w:sz w:val="24"/>
        </w:rPr>
        <w:t>乙方账号：</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sz w:val="24"/>
        </w:rPr>
        <w:t xml:space="preserve"> </w:t>
      </w:r>
      <w:bookmarkEnd w:id="206"/>
      <w:r>
        <w:rPr>
          <w:rFonts w:hint="eastAsia" w:ascii="宋体" w:hAnsi="宋体" w:cs="宋体"/>
          <w:sz w:val="24"/>
        </w:rPr>
        <w:t xml:space="preserve"> </w:t>
      </w:r>
    </w:p>
    <w:p w14:paraId="1720335C">
      <w:pPr>
        <w:spacing w:after="0" w:line="240" w:lineRule="auto"/>
        <w:rPr>
          <w:rFonts w:ascii="宋体" w:hAnsi="宋体" w:cs="宋体"/>
          <w:sz w:val="24"/>
        </w:rPr>
      </w:pPr>
      <w:bookmarkStart w:id="207" w:name="_Hlk184061519"/>
      <w:r>
        <w:rPr>
          <w:rFonts w:hint="eastAsia" w:ascii="宋体" w:hAnsi="宋体" w:cs="宋体"/>
          <w:sz w:val="24"/>
        </w:rPr>
        <w:t>四、甲方权利义务</w:t>
      </w:r>
    </w:p>
    <w:p w14:paraId="5081DAB9">
      <w:pPr>
        <w:spacing w:after="0" w:line="240" w:lineRule="auto"/>
        <w:rPr>
          <w:rFonts w:ascii="宋体" w:hAnsi="宋体" w:cs="宋体"/>
          <w:sz w:val="24"/>
        </w:rPr>
      </w:pPr>
      <w:r>
        <w:rPr>
          <w:rFonts w:hint="eastAsia" w:ascii="宋体" w:hAnsi="宋体" w:cs="宋体"/>
          <w:sz w:val="24"/>
        </w:rPr>
        <w:t>1、甲方应保证电源质量稳定可靠，并对设备进行日常清洁保养和基本维护工作，做好故障记录。</w:t>
      </w:r>
    </w:p>
    <w:p w14:paraId="7EB01AB4">
      <w:pPr>
        <w:spacing w:after="0" w:line="240" w:lineRule="auto"/>
        <w:rPr>
          <w:rFonts w:ascii="宋体" w:hAnsi="宋体" w:cs="宋体"/>
          <w:sz w:val="24"/>
        </w:rPr>
      </w:pPr>
      <w:r>
        <w:rPr>
          <w:rFonts w:hint="eastAsia" w:ascii="宋体" w:hAnsi="宋体" w:cs="宋体"/>
          <w:sz w:val="24"/>
        </w:rPr>
        <w:t>2、甲方应按设备使用手册的要求正确操作设备，保证设备的电、气和水的正常供应，同时保证设备开启关闭时的环境处于正常状态。</w:t>
      </w:r>
    </w:p>
    <w:p w14:paraId="6A0583E4">
      <w:pPr>
        <w:spacing w:after="0" w:line="240" w:lineRule="auto"/>
        <w:rPr>
          <w:rFonts w:ascii="宋体" w:hAnsi="宋体" w:cs="宋体"/>
          <w:sz w:val="24"/>
        </w:rPr>
      </w:pPr>
      <w:r>
        <w:rPr>
          <w:rFonts w:hint="eastAsia" w:ascii="宋体" w:hAnsi="宋体" w:cs="宋体"/>
          <w:sz w:val="24"/>
        </w:rPr>
        <w:t>3、甲方应按合同约定的方式和时间向乙方支付维保服务费用。</w:t>
      </w:r>
    </w:p>
    <w:bookmarkEnd w:id="207"/>
    <w:p w14:paraId="64B7C451">
      <w:pPr>
        <w:spacing w:after="0" w:line="240" w:lineRule="auto"/>
        <w:rPr>
          <w:rFonts w:ascii="宋体" w:hAnsi="宋体" w:cs="宋体"/>
          <w:sz w:val="24"/>
        </w:rPr>
      </w:pPr>
      <w:bookmarkStart w:id="208" w:name="_Hlk184061548"/>
      <w:r>
        <w:rPr>
          <w:rFonts w:hint="eastAsia" w:ascii="宋体" w:hAnsi="宋体" w:cs="宋体"/>
          <w:sz w:val="24"/>
        </w:rPr>
        <w:t>五、乙方权利义务</w:t>
      </w:r>
    </w:p>
    <w:bookmarkEnd w:id="208"/>
    <w:p w14:paraId="276A4AA4">
      <w:pPr>
        <w:spacing w:after="0" w:line="240" w:lineRule="auto"/>
        <w:rPr>
          <w:rFonts w:ascii="宋体" w:hAnsi="宋体" w:cs="宋体"/>
          <w:sz w:val="24"/>
        </w:rPr>
      </w:pPr>
      <w:r>
        <w:rPr>
          <w:rFonts w:hint="eastAsia" w:ascii="宋体" w:hAnsi="宋体" w:cs="宋体"/>
          <w:sz w:val="24"/>
        </w:rPr>
        <w:t>1、服务时间：7×24小时。</w:t>
      </w:r>
    </w:p>
    <w:p w14:paraId="60C3DEDA">
      <w:pPr>
        <w:spacing w:after="0" w:line="240" w:lineRule="auto"/>
        <w:rPr>
          <w:rFonts w:ascii="宋体" w:hAnsi="宋体" w:cs="宋体"/>
          <w:sz w:val="24"/>
        </w:rPr>
      </w:pPr>
      <w:r>
        <w:rPr>
          <w:rFonts w:hint="eastAsia" w:ascii="宋体" w:hAnsi="宋体" w:cs="宋体"/>
          <w:sz w:val="24"/>
        </w:rPr>
        <w:t>2、为保证甲方设备的正常运行，乙方根据设备运行情况提供每年</w:t>
      </w:r>
      <w:r>
        <w:rPr>
          <w:rFonts w:hint="eastAsia" w:ascii="宋体" w:hAnsi="宋体" w:cs="宋体"/>
          <w:b/>
          <w:bCs/>
          <w:sz w:val="24"/>
          <w:u w:val="single"/>
        </w:rPr>
        <w:t>XX</w:t>
      </w:r>
      <w:r>
        <w:rPr>
          <w:rFonts w:hint="eastAsia" w:ascii="宋体" w:hAnsi="宋体" w:cs="宋体"/>
          <w:sz w:val="24"/>
        </w:rPr>
        <w:t>次定期预防性保养，由原厂工程师或原厂认证合格的工程师根据标准操作流程和测试程序完成。</w:t>
      </w:r>
      <w:bookmarkStart w:id="209" w:name="_Hlk100650363"/>
      <w:r>
        <w:rPr>
          <w:rFonts w:hint="eastAsia" w:ascii="宋体" w:hAnsi="宋体" w:cs="宋体"/>
          <w:sz w:val="24"/>
        </w:rPr>
        <w:t>保修期结束前一个月内，乙方通知甲方并安排最后一次预防性保养。</w:t>
      </w:r>
      <w:bookmarkEnd w:id="209"/>
      <w:r>
        <w:rPr>
          <w:rFonts w:hint="eastAsia" w:ascii="宋体" w:hAnsi="宋体" w:cs="宋体"/>
          <w:sz w:val="24"/>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14:paraId="4A1CB998">
      <w:pPr>
        <w:spacing w:after="0" w:line="240" w:lineRule="auto"/>
        <w:rPr>
          <w:rFonts w:ascii="宋体" w:hAnsi="宋体" w:cs="宋体"/>
          <w:sz w:val="24"/>
        </w:rPr>
      </w:pPr>
      <w:r>
        <w:rPr>
          <w:rFonts w:hint="eastAsia" w:ascii="宋体" w:hAnsi="宋体" w:cs="宋体"/>
          <w:sz w:val="24"/>
        </w:rPr>
        <w:t>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p>
    <w:p w14:paraId="1AB7E84F">
      <w:pPr>
        <w:spacing w:after="0" w:line="240" w:lineRule="auto"/>
        <w:rPr>
          <w:rFonts w:ascii="宋体" w:hAnsi="宋体" w:cs="宋体"/>
          <w:sz w:val="24"/>
        </w:rPr>
      </w:pPr>
      <w:r>
        <w:rPr>
          <w:rFonts w:hint="eastAsia" w:ascii="宋体" w:hAnsi="宋体" w:cs="宋体"/>
          <w:sz w:val="24"/>
        </w:rPr>
        <w:t>4、乙方在设备故障维修中，必须免费更换保修范围内的设备备件，并承担维修期间的往返费、人工费、维修所需备件的搬运费、安装调试费以及系统软件升级等一切费用。更换的设备备件乙方应提供原设备制造商认可并能用于原设备的相关证件（进口产品需提供报关单），如乙方无法提供原装备件的，经甲方认可后可换用与原装备件质量性能相当的替代备件。</w:t>
      </w:r>
    </w:p>
    <w:p w14:paraId="71CFFBA6">
      <w:pPr>
        <w:spacing w:after="0" w:line="240" w:lineRule="auto"/>
        <w:rPr>
          <w:rFonts w:ascii="宋体" w:hAnsi="宋体" w:cs="宋体"/>
          <w:sz w:val="24"/>
        </w:rPr>
      </w:pPr>
      <w:r>
        <w:rPr>
          <w:rFonts w:hint="eastAsia" w:ascii="宋体" w:hAnsi="宋体" w:cs="宋体"/>
          <w:sz w:val="24"/>
        </w:rPr>
        <w:t>5、乙方承诺：一年内开机率保证在95% 以上（365天），停机时间不超过18天，停机每超过1天，维保合同期顺延</w:t>
      </w:r>
      <w:r>
        <w:rPr>
          <w:rFonts w:hint="eastAsia" w:ascii="宋体" w:hAnsi="宋体" w:cs="宋体"/>
          <w:b/>
          <w:bCs/>
          <w:sz w:val="24"/>
        </w:rPr>
        <w:t>5</w:t>
      </w:r>
      <w:r>
        <w:rPr>
          <w:rFonts w:hint="eastAsia" w:ascii="宋体" w:hAnsi="宋体" w:cs="宋体"/>
          <w:sz w:val="24"/>
        </w:rPr>
        <w:t>天。</w:t>
      </w:r>
    </w:p>
    <w:p w14:paraId="016191CA">
      <w:pPr>
        <w:spacing w:after="0" w:line="240" w:lineRule="auto"/>
        <w:rPr>
          <w:rFonts w:ascii="宋体" w:hAnsi="宋体" w:cs="宋体"/>
          <w:sz w:val="24"/>
        </w:rPr>
      </w:pPr>
      <w:r>
        <w:rPr>
          <w:rFonts w:hint="eastAsia" w:ascii="宋体" w:hAnsi="宋体" w:cs="宋体"/>
          <w:sz w:val="24"/>
        </w:rPr>
        <w:t>6、保修期内，每次故障维修及保养结束后一周内乙方必须提供维修、保养记录、质量检测记录并交甲方医用临床医学工程处备案登记。</w:t>
      </w:r>
    </w:p>
    <w:p w14:paraId="0CCA1180">
      <w:pPr>
        <w:spacing w:after="0" w:line="240" w:lineRule="auto"/>
        <w:rPr>
          <w:rFonts w:ascii="宋体" w:hAnsi="宋体" w:cs="宋体"/>
          <w:sz w:val="24"/>
        </w:rPr>
      </w:pPr>
      <w:r>
        <w:rPr>
          <w:rFonts w:hint="eastAsia" w:ascii="宋体" w:hAnsi="宋体" w:cs="宋体"/>
          <w:sz w:val="24"/>
        </w:rPr>
        <w:t>7、乙方工程师至甲方维修设备，必须事先与甲方临床医学工程处取得联系，并与甲方工程师共同完成维修工作。否则引起的一切责任由乙方负责。</w:t>
      </w:r>
    </w:p>
    <w:p w14:paraId="190913FF">
      <w:pPr>
        <w:spacing w:after="0" w:line="240" w:lineRule="auto"/>
        <w:rPr>
          <w:rFonts w:ascii="宋体" w:hAnsi="宋体" w:cs="宋体"/>
          <w:sz w:val="24"/>
        </w:rPr>
      </w:pPr>
      <w:r>
        <w:rPr>
          <w:rFonts w:hint="eastAsia" w:ascii="宋体" w:hAnsi="宋体" w:cs="宋体"/>
          <w:sz w:val="24"/>
        </w:rPr>
        <w:t>8、乙方维修人员在维修期间必须遵守甲方在安全、防盗、停车、周围环境卫生及排放污物的有关规定，否则引起的一切责任由乙方负责。</w:t>
      </w:r>
    </w:p>
    <w:p w14:paraId="075166EF">
      <w:pPr>
        <w:spacing w:after="0" w:line="240" w:lineRule="auto"/>
        <w:rPr>
          <w:rFonts w:ascii="宋体" w:hAnsi="宋体" w:cs="宋体"/>
          <w:sz w:val="24"/>
        </w:rPr>
      </w:pPr>
      <w:r>
        <w:rPr>
          <w:rFonts w:hint="eastAsia" w:ascii="宋体" w:hAnsi="宋体" w:cs="宋体"/>
          <w:sz w:val="24"/>
        </w:rPr>
        <w:t>六、违约责任</w:t>
      </w:r>
    </w:p>
    <w:p w14:paraId="7C1FDE09">
      <w:pPr>
        <w:spacing w:after="0" w:line="240" w:lineRule="auto"/>
        <w:rPr>
          <w:rFonts w:ascii="宋体" w:hAnsi="宋体" w:cs="宋体"/>
          <w:sz w:val="24"/>
        </w:rPr>
      </w:pPr>
      <w:r>
        <w:rPr>
          <w:rFonts w:hint="eastAsia" w:ascii="宋体" w:hAnsi="宋体" w:cs="宋体"/>
          <w:sz w:val="24"/>
        </w:rPr>
        <w:t>1、自本协议生效之日起，双方应严格依约履行。一方违约，应赔偿由此给其他方造成的损失。</w:t>
      </w:r>
    </w:p>
    <w:p w14:paraId="033611CA">
      <w:pPr>
        <w:spacing w:after="0" w:line="240" w:lineRule="auto"/>
        <w:rPr>
          <w:rFonts w:ascii="宋体" w:hAnsi="宋体" w:cs="宋体"/>
          <w:sz w:val="24"/>
        </w:rPr>
      </w:pPr>
      <w:r>
        <w:rPr>
          <w:rFonts w:hint="eastAsia" w:ascii="宋体" w:hAnsi="宋体" w:cs="宋体"/>
          <w:sz w:val="24"/>
        </w:rPr>
        <w:t>2、如果乙方没有按照合同规定进行维保服务，每逾期一日，乙方应按合同金额的1%计算，但该违约金总额不超过合同总金额的30%。乙方</w:t>
      </w:r>
      <w:bookmarkStart w:id="210" w:name="_Hlk100650392"/>
      <w:r>
        <w:rPr>
          <w:rFonts w:hint="eastAsia" w:ascii="宋体" w:hAnsi="宋体" w:cs="宋体"/>
          <w:sz w:val="24"/>
        </w:rPr>
        <w:t>逾期不进行维保服</w:t>
      </w:r>
      <w:bookmarkEnd w:id="210"/>
      <w:r>
        <w:rPr>
          <w:rFonts w:hint="eastAsia" w:ascii="宋体" w:hAnsi="宋体" w:cs="宋体"/>
          <w:sz w:val="24"/>
        </w:rPr>
        <w:t>务10日以上的，则视乙方不能提供正常维保，甲方有权因此解除本合同，同时乙方应承担30%的违约金。</w:t>
      </w:r>
    </w:p>
    <w:p w14:paraId="49AD80CB">
      <w:pPr>
        <w:spacing w:after="0" w:line="240" w:lineRule="auto"/>
        <w:rPr>
          <w:rFonts w:ascii="宋体" w:hAnsi="宋体" w:cs="宋体"/>
          <w:sz w:val="24"/>
        </w:rPr>
      </w:pPr>
      <w:r>
        <w:rPr>
          <w:rFonts w:hint="eastAsia" w:ascii="宋体" w:hAnsi="宋体" w:cs="宋体"/>
          <w:sz w:val="24"/>
        </w:rPr>
        <w:t>3、乙方若违反本合同</w:t>
      </w:r>
      <w:bookmarkStart w:id="211" w:name="_Hlk100650478"/>
      <w:r>
        <w:rPr>
          <w:rFonts w:hint="eastAsia" w:ascii="宋体" w:hAnsi="宋体" w:cs="宋体"/>
          <w:sz w:val="24"/>
        </w:rPr>
        <w:t>第六条下相关款项、</w:t>
      </w:r>
      <w:bookmarkEnd w:id="211"/>
      <w:r>
        <w:rPr>
          <w:rFonts w:hint="eastAsia" w:ascii="宋体" w:hAnsi="宋体" w:cs="宋体"/>
          <w:sz w:val="24"/>
        </w:rPr>
        <w:t>第八条与第九条视为对本合同的重大违约，甲方随时有权书面通知乙方立即解除本合同。</w:t>
      </w:r>
    </w:p>
    <w:p w14:paraId="7C133761">
      <w:pPr>
        <w:spacing w:after="0" w:line="240" w:lineRule="auto"/>
        <w:rPr>
          <w:rFonts w:ascii="宋体" w:hAnsi="宋体" w:cs="宋体"/>
          <w:sz w:val="24"/>
        </w:rPr>
      </w:pPr>
      <w:r>
        <w:rPr>
          <w:rFonts w:hint="eastAsia" w:ascii="宋体" w:hAnsi="宋体" w:cs="宋体"/>
          <w:sz w:val="24"/>
        </w:rPr>
        <w:t>4、因乙方的违约行为给甲方造成损失的（包括所有直接或间接损失），如果违约金不足以补偿该损失的，甲方有权继续要求乙方赔偿甲方所有实际损失，并保留申诉的权利。</w:t>
      </w:r>
    </w:p>
    <w:p w14:paraId="4AA880C1">
      <w:pPr>
        <w:spacing w:after="0" w:line="240" w:lineRule="auto"/>
        <w:rPr>
          <w:rFonts w:ascii="宋体" w:hAnsi="宋体" w:cs="宋体"/>
          <w:sz w:val="24"/>
        </w:rPr>
      </w:pPr>
      <w:bookmarkStart w:id="212" w:name="_Hlk100650496"/>
      <w:r>
        <w:rPr>
          <w:rFonts w:hint="eastAsia" w:ascii="宋体" w:hAnsi="宋体" w:cs="宋体"/>
          <w:sz w:val="24"/>
        </w:rPr>
        <w:t>七、不可抗力条款</w:t>
      </w:r>
    </w:p>
    <w:p w14:paraId="7B6C46AA">
      <w:pPr>
        <w:spacing w:after="0" w:line="240" w:lineRule="auto"/>
        <w:rPr>
          <w:rFonts w:ascii="宋体" w:hAnsi="宋体" w:cs="宋体"/>
          <w:sz w:val="24"/>
        </w:rPr>
      </w:pPr>
      <w:r>
        <w:rPr>
          <w:rFonts w:hint="eastAsia" w:ascii="宋体" w:hAnsi="宋体" w:cs="宋体"/>
          <w:sz w:val="24"/>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p>
    <w:bookmarkEnd w:id="212"/>
    <w:p w14:paraId="16AD19CC">
      <w:pPr>
        <w:tabs>
          <w:tab w:val="left" w:pos="420"/>
        </w:tabs>
        <w:spacing w:after="0" w:line="240" w:lineRule="auto"/>
        <w:rPr>
          <w:rFonts w:ascii="宋体" w:hAnsi="宋体" w:cs="宋体"/>
          <w:sz w:val="24"/>
        </w:rPr>
      </w:pPr>
      <w:r>
        <w:rPr>
          <w:rFonts w:hint="eastAsia" w:ascii="宋体" w:hAnsi="宋体" w:cs="宋体"/>
          <w:sz w:val="24"/>
        </w:rPr>
        <w:t>八、保密条款</w:t>
      </w:r>
    </w:p>
    <w:p w14:paraId="7B7C04AE">
      <w:pPr>
        <w:spacing w:after="0" w:line="240" w:lineRule="auto"/>
        <w:rPr>
          <w:rFonts w:ascii="宋体" w:hAnsi="宋体" w:cs="宋体"/>
          <w:sz w:val="24"/>
        </w:rPr>
      </w:pPr>
      <w:r>
        <w:rPr>
          <w:rFonts w:hint="eastAsia" w:ascii="宋体" w:hAnsi="宋体" w:cs="宋体"/>
          <w:sz w:val="24"/>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278303DE">
      <w:pPr>
        <w:spacing w:after="0" w:line="240" w:lineRule="auto"/>
        <w:rPr>
          <w:rFonts w:ascii="宋体" w:hAnsi="宋体" w:cs="宋体"/>
          <w:sz w:val="24"/>
        </w:rPr>
      </w:pPr>
      <w:r>
        <w:rPr>
          <w:rFonts w:hint="eastAsia" w:ascii="宋体" w:hAnsi="宋体" w:cs="宋体"/>
          <w:sz w:val="24"/>
        </w:rPr>
        <w:t>2、双方应确保己方人员遵守本条约定保密义务，否则由此产生的一切后果由违约方承担责任。</w:t>
      </w:r>
    </w:p>
    <w:p w14:paraId="6C88823B">
      <w:pPr>
        <w:spacing w:after="0" w:line="240" w:lineRule="auto"/>
        <w:rPr>
          <w:rFonts w:ascii="宋体" w:hAnsi="宋体" w:cs="宋体"/>
          <w:sz w:val="24"/>
        </w:rPr>
      </w:pPr>
      <w:r>
        <w:rPr>
          <w:rFonts w:hint="eastAsia" w:ascii="宋体" w:hAnsi="宋体" w:cs="宋体"/>
          <w:sz w:val="24"/>
        </w:rPr>
        <w:t>3、本条约定在本协议解除、终止或被认为无效后仍然有效。</w:t>
      </w:r>
    </w:p>
    <w:p w14:paraId="2FA7D866">
      <w:pPr>
        <w:spacing w:after="0" w:line="240" w:lineRule="auto"/>
        <w:rPr>
          <w:rFonts w:ascii="宋体" w:hAnsi="宋体" w:cs="宋体"/>
          <w:sz w:val="24"/>
        </w:rPr>
      </w:pPr>
      <w:bookmarkStart w:id="213" w:name="_Hlk184062763"/>
      <w:r>
        <w:rPr>
          <w:rFonts w:hint="eastAsia" w:ascii="宋体" w:hAnsi="宋体" w:cs="宋体"/>
          <w:sz w:val="24"/>
        </w:rPr>
        <w:t>九、争议解决：因本合同签订以及履行过程所产生的任何纠纷，双方友好协商解决，未能协商一致的，可至甲方所在地有管辖权的法院起诉。</w:t>
      </w:r>
    </w:p>
    <w:bookmarkEnd w:id="213"/>
    <w:p w14:paraId="7A0470F0">
      <w:pPr>
        <w:spacing w:after="0" w:line="240" w:lineRule="auto"/>
        <w:rPr>
          <w:rFonts w:ascii="宋体" w:hAnsi="宋体" w:cs="宋体"/>
          <w:sz w:val="24"/>
        </w:rPr>
      </w:pPr>
      <w:bookmarkStart w:id="214" w:name="_Hlk100650549"/>
      <w:r>
        <w:rPr>
          <w:rFonts w:hint="eastAsia" w:ascii="宋体" w:hAnsi="宋体" w:cs="宋体"/>
          <w:sz w:val="24"/>
        </w:rPr>
        <w:t>十、合同的解除条款</w:t>
      </w:r>
    </w:p>
    <w:p w14:paraId="5E73A8DB">
      <w:pPr>
        <w:spacing w:after="0" w:line="240" w:lineRule="auto"/>
        <w:rPr>
          <w:rFonts w:ascii="宋体" w:hAnsi="宋体" w:cs="宋体"/>
          <w:sz w:val="24"/>
        </w:rPr>
      </w:pPr>
      <w:r>
        <w:rPr>
          <w:rFonts w:hint="eastAsia" w:ascii="宋体" w:hAnsi="宋体" w:cs="宋体"/>
          <w:sz w:val="24"/>
        </w:rPr>
        <w:t>本合同第九条下解约事由与法定解约事由出现后，解约方有权提前三个工作日书面通知对方解约，自通知送达之日起，本合同解除。</w:t>
      </w:r>
    </w:p>
    <w:bookmarkEnd w:id="214"/>
    <w:p w14:paraId="3EA0F2B5">
      <w:pPr>
        <w:spacing w:after="0" w:line="240" w:lineRule="auto"/>
        <w:rPr>
          <w:rFonts w:ascii="宋体" w:hAnsi="宋体" w:cs="宋体"/>
          <w:sz w:val="24"/>
        </w:rPr>
      </w:pPr>
      <w:r>
        <w:rPr>
          <w:rFonts w:hint="eastAsia" w:ascii="宋体" w:hAnsi="宋体" w:cs="宋体"/>
          <w:sz w:val="24"/>
        </w:rPr>
        <w:t>十一、其他条款</w:t>
      </w:r>
    </w:p>
    <w:p w14:paraId="22C82BE4">
      <w:pPr>
        <w:spacing w:after="0" w:line="240" w:lineRule="auto"/>
        <w:rPr>
          <w:rFonts w:ascii="宋体" w:hAnsi="宋体" w:cs="宋体"/>
          <w:sz w:val="24"/>
        </w:rPr>
      </w:pPr>
      <w:bookmarkStart w:id="215" w:name="_Hlk100650600"/>
      <w:r>
        <w:rPr>
          <w:rFonts w:hint="eastAsia" w:ascii="宋体" w:hAnsi="宋体" w:cs="宋体"/>
          <w:sz w:val="24"/>
        </w:rPr>
        <w:t>1、本项目招标文件、投标文件、合同及其附件、其他承诺为本项目不可分割的组成部分，具有同等法律效力。</w:t>
      </w:r>
    </w:p>
    <w:bookmarkEnd w:id="215"/>
    <w:p w14:paraId="458AF9FF">
      <w:pPr>
        <w:spacing w:after="0" w:line="240" w:lineRule="auto"/>
        <w:rPr>
          <w:rFonts w:ascii="宋体" w:hAnsi="宋体" w:cs="宋体"/>
          <w:sz w:val="24"/>
        </w:rPr>
      </w:pPr>
      <w:r>
        <w:rPr>
          <w:rFonts w:hint="eastAsia" w:ascii="宋体" w:hAnsi="宋体" w:cs="宋体"/>
          <w:sz w:val="24"/>
        </w:rPr>
        <w:t>2、本合同一式肆份，甲方执叁份，乙方执壹份，经双方签字盖章后生效，未经事宜双方协商解决。</w:t>
      </w:r>
    </w:p>
    <w:p w14:paraId="457CE2B6">
      <w:pPr>
        <w:spacing w:after="0" w:line="240" w:lineRule="auto"/>
        <w:rPr>
          <w:rFonts w:ascii="宋体" w:hAnsi="宋体" w:cs="宋体"/>
          <w:sz w:val="24"/>
        </w:rPr>
      </w:pPr>
      <w:bookmarkStart w:id="216" w:name="_Hlk100650618"/>
      <w:r>
        <w:rPr>
          <w:rFonts w:hint="eastAsia" w:ascii="宋体" w:hAnsi="宋体" w:cs="宋体"/>
          <w:sz w:val="24"/>
        </w:rPr>
        <w:t>3、本合同适用的语言文字为汉语文字，本合同适用法律法规为中华人民共和国及其区域内相关法律法规，本合同条款解释语言以中文为准。</w:t>
      </w:r>
      <w:bookmarkEnd w:id="216"/>
    </w:p>
    <w:p w14:paraId="724EF692">
      <w:pPr>
        <w:spacing w:after="0" w:line="240" w:lineRule="auto"/>
        <w:rPr>
          <w:rFonts w:ascii="宋体" w:hAnsi="宋体" w:cs="宋体"/>
          <w:sz w:val="24"/>
        </w:rPr>
      </w:pPr>
      <w:r>
        <w:rPr>
          <w:rFonts w:hint="eastAsia" w:ascii="宋体" w:hAnsi="宋体" w:cs="宋体"/>
          <w:sz w:val="24"/>
        </w:rPr>
        <w:t>甲方：</w:t>
      </w:r>
      <w:r>
        <w:rPr>
          <w:rFonts w:hint="eastAsia" w:ascii="宋体" w:hAnsi="宋体" w:cs="宋体"/>
          <w:sz w:val="24"/>
          <w:u w:val="single"/>
        </w:rPr>
        <w:t xml:space="preserve">      南京市儿童医院     </w:t>
      </w:r>
      <w:r>
        <w:rPr>
          <w:rFonts w:hint="eastAsia" w:ascii="宋体" w:hAnsi="宋体" w:cs="宋体"/>
          <w:sz w:val="24"/>
        </w:rPr>
        <w:t>（盖章）        乙方：</w:t>
      </w:r>
      <w:r>
        <w:rPr>
          <w:rFonts w:hint="eastAsia" w:ascii="宋体" w:hAnsi="宋体" w:cs="宋体"/>
          <w:sz w:val="24"/>
          <w:u w:val="single"/>
        </w:rPr>
        <w:t xml:space="preserve">              </w:t>
      </w:r>
      <w:r>
        <w:rPr>
          <w:rFonts w:hint="eastAsia" w:ascii="宋体" w:hAnsi="宋体" w:cs="宋体"/>
          <w:sz w:val="24"/>
        </w:rPr>
        <w:t>（盖章）</w:t>
      </w:r>
    </w:p>
    <w:p w14:paraId="0FAD9EA9">
      <w:pPr>
        <w:spacing w:after="0" w:line="240" w:lineRule="auto"/>
        <w:rPr>
          <w:rFonts w:ascii="宋体" w:hAnsi="宋体" w:cs="宋体"/>
          <w:sz w:val="24"/>
        </w:rPr>
      </w:pPr>
      <w:r>
        <w:rPr>
          <w:rFonts w:hint="eastAsia" w:ascii="宋体" w:hAnsi="宋体" w:cs="宋体"/>
          <w:sz w:val="24"/>
        </w:rPr>
        <w:t xml:space="preserve">甲方法定代表人：                               乙方法定代表人： </w:t>
      </w:r>
    </w:p>
    <w:p w14:paraId="12C2E844">
      <w:pPr>
        <w:spacing w:after="0" w:line="240" w:lineRule="auto"/>
        <w:rPr>
          <w:rFonts w:ascii="宋体" w:hAnsi="宋体" w:cs="宋体"/>
          <w:sz w:val="24"/>
        </w:rPr>
      </w:pPr>
      <w:r>
        <w:rPr>
          <w:rFonts w:hint="eastAsia" w:ascii="宋体" w:hAnsi="宋体" w:cs="宋体"/>
          <w:sz w:val="24"/>
        </w:rPr>
        <w:t xml:space="preserve">或授权委托人：________________           或授权委托人：_____________________                                                  </w:t>
      </w:r>
    </w:p>
    <w:p w14:paraId="77E45422">
      <w:pPr>
        <w:spacing w:after="0" w:line="240" w:lineRule="auto"/>
        <w:rPr>
          <w:rFonts w:ascii="宋体" w:hAnsi="宋体" w:cs="宋体"/>
          <w:sz w:val="24"/>
          <w:u w:val="single"/>
        </w:rPr>
      </w:pPr>
      <w:r>
        <w:rPr>
          <w:rFonts w:hint="eastAsia" w:ascii="宋体" w:hAnsi="宋体" w:cs="宋体"/>
          <w:sz w:val="24"/>
        </w:rPr>
        <w:t>日期：______________________________           日期：</w:t>
      </w:r>
      <w:r>
        <w:rPr>
          <w:rFonts w:hint="eastAsia" w:ascii="宋体" w:hAnsi="宋体" w:cs="宋体"/>
          <w:sz w:val="24"/>
          <w:u w:val="single"/>
        </w:rPr>
        <w:t xml:space="preserve">_                           </w:t>
      </w:r>
    </w:p>
    <w:p w14:paraId="3F658646">
      <w:pPr>
        <w:spacing w:after="0" w:line="240" w:lineRule="auto"/>
        <w:rPr>
          <w:rFonts w:ascii="宋体" w:hAnsi="宋体" w:cs="宋体"/>
          <w:sz w:val="24"/>
        </w:rPr>
      </w:pPr>
    </w:p>
    <w:p w14:paraId="325CDAA1">
      <w:pPr>
        <w:rPr>
          <w:rFonts w:ascii="宋体" w:hAnsi="宋体" w:cs="宋体"/>
          <w:sz w:val="24"/>
        </w:rPr>
      </w:pPr>
      <w:r>
        <w:rPr>
          <w:rFonts w:hint="eastAsia" w:ascii="宋体" w:hAnsi="宋体" w:cs="宋体"/>
          <w:sz w:val="24"/>
        </w:rPr>
        <w:br w:type="page"/>
      </w:r>
    </w:p>
    <w:p w14:paraId="7853A906">
      <w:pPr>
        <w:spacing w:after="0" w:line="240" w:lineRule="auto"/>
        <w:rPr>
          <w:rFonts w:ascii="宋体" w:hAnsi="宋体" w:cs="宋体"/>
          <w:sz w:val="24"/>
        </w:rPr>
      </w:pPr>
      <w:r>
        <w:rPr>
          <w:rFonts w:hint="eastAsia" w:ascii="宋体" w:hAnsi="宋体" w:cs="宋体"/>
          <w:sz w:val="24"/>
        </w:rPr>
        <w:t xml:space="preserve">附件一：    </w:t>
      </w:r>
    </w:p>
    <w:p w14:paraId="68EF23C6">
      <w:pPr>
        <w:spacing w:after="0" w:line="240" w:lineRule="auto"/>
        <w:rPr>
          <w:rFonts w:ascii="宋体" w:hAnsi="宋体" w:cs="宋体"/>
          <w:sz w:val="24"/>
        </w:rPr>
      </w:pPr>
      <w:r>
        <w:rPr>
          <w:rFonts w:hint="eastAsia" w:ascii="宋体" w:hAnsi="宋体" w:cs="宋体"/>
          <w:sz w:val="24"/>
        </w:rPr>
        <w:t>（品牌：              ，数量：          ，设备具体型号、编号详见下表），整机保修。</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2728"/>
        <w:gridCol w:w="2909"/>
        <w:gridCol w:w="2378"/>
      </w:tblGrid>
      <w:tr w14:paraId="1C8C2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41" w:type="dxa"/>
            <w:vAlign w:val="center"/>
          </w:tcPr>
          <w:p w14:paraId="236BE895">
            <w:pPr>
              <w:spacing w:after="0" w:line="240" w:lineRule="auto"/>
              <w:jc w:val="center"/>
              <w:rPr>
                <w:rFonts w:ascii="宋体" w:hAnsi="宋体" w:cs="宋体"/>
                <w:b/>
                <w:bCs/>
                <w:sz w:val="24"/>
              </w:rPr>
            </w:pPr>
            <w:r>
              <w:rPr>
                <w:rFonts w:hint="eastAsia" w:ascii="宋体" w:hAnsi="宋体" w:cs="宋体"/>
                <w:b/>
                <w:bCs/>
                <w:sz w:val="24"/>
              </w:rPr>
              <w:t>编号</w:t>
            </w:r>
          </w:p>
        </w:tc>
        <w:tc>
          <w:tcPr>
            <w:tcW w:w="2728" w:type="dxa"/>
            <w:noWrap/>
            <w:vAlign w:val="center"/>
          </w:tcPr>
          <w:p w14:paraId="2C92A8C5">
            <w:pPr>
              <w:spacing w:after="0" w:line="240" w:lineRule="auto"/>
              <w:jc w:val="center"/>
              <w:rPr>
                <w:rFonts w:ascii="宋体" w:hAnsi="宋体" w:cs="宋体"/>
                <w:b/>
                <w:bCs/>
                <w:sz w:val="24"/>
              </w:rPr>
            </w:pPr>
            <w:r>
              <w:rPr>
                <w:rFonts w:hint="eastAsia" w:ascii="宋体" w:hAnsi="宋体" w:cs="宋体"/>
                <w:b/>
                <w:bCs/>
                <w:sz w:val="24"/>
              </w:rPr>
              <w:t>名称</w:t>
            </w:r>
          </w:p>
        </w:tc>
        <w:tc>
          <w:tcPr>
            <w:tcW w:w="2909" w:type="dxa"/>
            <w:noWrap/>
            <w:vAlign w:val="center"/>
          </w:tcPr>
          <w:p w14:paraId="5B781C10">
            <w:pPr>
              <w:spacing w:after="0" w:line="240" w:lineRule="auto"/>
              <w:jc w:val="center"/>
              <w:rPr>
                <w:rFonts w:ascii="宋体" w:hAnsi="宋体" w:cs="宋体"/>
                <w:b/>
                <w:bCs/>
                <w:sz w:val="24"/>
              </w:rPr>
            </w:pPr>
            <w:r>
              <w:rPr>
                <w:rFonts w:hint="eastAsia" w:ascii="宋体" w:hAnsi="宋体" w:cs="宋体"/>
                <w:b/>
                <w:bCs/>
                <w:sz w:val="24"/>
              </w:rPr>
              <w:t>型号</w:t>
            </w:r>
          </w:p>
        </w:tc>
        <w:tc>
          <w:tcPr>
            <w:tcW w:w="2378" w:type="dxa"/>
            <w:noWrap/>
            <w:vAlign w:val="center"/>
          </w:tcPr>
          <w:p w14:paraId="43F21063">
            <w:pPr>
              <w:spacing w:after="0" w:line="240" w:lineRule="auto"/>
              <w:jc w:val="center"/>
              <w:rPr>
                <w:rFonts w:ascii="宋体" w:hAnsi="宋体" w:cs="宋体"/>
                <w:b/>
                <w:bCs/>
                <w:sz w:val="24"/>
              </w:rPr>
            </w:pPr>
            <w:r>
              <w:rPr>
                <w:rFonts w:hint="eastAsia" w:ascii="宋体" w:hAnsi="宋体" w:cs="宋体"/>
                <w:b/>
                <w:bCs/>
                <w:sz w:val="24"/>
              </w:rPr>
              <w:t>SN号</w:t>
            </w:r>
          </w:p>
        </w:tc>
      </w:tr>
      <w:tr w14:paraId="3F3F8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041" w:type="dxa"/>
            <w:noWrap/>
            <w:vAlign w:val="center"/>
          </w:tcPr>
          <w:p w14:paraId="7C6E4F5A">
            <w:pPr>
              <w:spacing w:after="0" w:line="240" w:lineRule="auto"/>
              <w:jc w:val="center"/>
              <w:rPr>
                <w:rFonts w:ascii="宋体" w:hAnsi="宋体" w:cs="宋体"/>
                <w:sz w:val="24"/>
              </w:rPr>
            </w:pPr>
            <w:r>
              <w:rPr>
                <w:rFonts w:hint="eastAsia" w:ascii="宋体" w:hAnsi="宋体" w:cs="宋体"/>
                <w:sz w:val="24"/>
              </w:rPr>
              <w:t>1</w:t>
            </w:r>
          </w:p>
        </w:tc>
        <w:tc>
          <w:tcPr>
            <w:tcW w:w="2728" w:type="dxa"/>
            <w:vAlign w:val="center"/>
          </w:tcPr>
          <w:p w14:paraId="4EA0FFE1">
            <w:pPr>
              <w:spacing w:after="0" w:line="240" w:lineRule="auto"/>
              <w:jc w:val="center"/>
              <w:rPr>
                <w:rFonts w:ascii="宋体" w:hAnsi="宋体" w:cs="宋体"/>
                <w:sz w:val="24"/>
              </w:rPr>
            </w:pPr>
          </w:p>
        </w:tc>
        <w:tc>
          <w:tcPr>
            <w:tcW w:w="2909" w:type="dxa"/>
            <w:noWrap/>
            <w:vAlign w:val="center"/>
          </w:tcPr>
          <w:p w14:paraId="10E5A8A2">
            <w:pPr>
              <w:spacing w:after="0" w:line="240" w:lineRule="auto"/>
              <w:jc w:val="center"/>
              <w:textAlignment w:val="center"/>
              <w:rPr>
                <w:rFonts w:ascii="宋体" w:hAnsi="宋体" w:cs="宋体"/>
                <w:sz w:val="24"/>
              </w:rPr>
            </w:pPr>
          </w:p>
        </w:tc>
        <w:tc>
          <w:tcPr>
            <w:tcW w:w="2378" w:type="dxa"/>
            <w:vAlign w:val="center"/>
          </w:tcPr>
          <w:p w14:paraId="31CF6777">
            <w:pPr>
              <w:spacing w:after="0" w:line="240" w:lineRule="auto"/>
              <w:jc w:val="center"/>
              <w:textAlignment w:val="center"/>
              <w:rPr>
                <w:rFonts w:ascii="宋体" w:hAnsi="宋体" w:cs="宋体"/>
                <w:sz w:val="24"/>
              </w:rPr>
            </w:pPr>
          </w:p>
        </w:tc>
      </w:tr>
      <w:tr w14:paraId="6C66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68F02C96">
            <w:pPr>
              <w:spacing w:after="0" w:line="240" w:lineRule="auto"/>
              <w:jc w:val="center"/>
              <w:rPr>
                <w:rFonts w:ascii="宋体" w:hAnsi="宋体" w:cs="宋体"/>
                <w:sz w:val="24"/>
              </w:rPr>
            </w:pPr>
            <w:r>
              <w:rPr>
                <w:rFonts w:hint="eastAsia" w:ascii="宋体" w:hAnsi="宋体" w:cs="宋体"/>
                <w:sz w:val="24"/>
              </w:rPr>
              <w:t>2</w:t>
            </w:r>
          </w:p>
        </w:tc>
        <w:tc>
          <w:tcPr>
            <w:tcW w:w="2728" w:type="dxa"/>
            <w:vAlign w:val="center"/>
          </w:tcPr>
          <w:p w14:paraId="216133AD">
            <w:pPr>
              <w:spacing w:after="0" w:line="240" w:lineRule="auto"/>
              <w:jc w:val="center"/>
              <w:rPr>
                <w:rFonts w:ascii="宋体" w:hAnsi="宋体" w:cs="宋体"/>
                <w:sz w:val="24"/>
              </w:rPr>
            </w:pPr>
          </w:p>
        </w:tc>
        <w:tc>
          <w:tcPr>
            <w:tcW w:w="2909" w:type="dxa"/>
            <w:noWrap/>
            <w:vAlign w:val="center"/>
          </w:tcPr>
          <w:p w14:paraId="27B4E3F2">
            <w:pPr>
              <w:spacing w:after="0" w:line="240" w:lineRule="auto"/>
              <w:jc w:val="center"/>
              <w:textAlignment w:val="center"/>
              <w:rPr>
                <w:rFonts w:ascii="宋体" w:hAnsi="宋体" w:cs="宋体"/>
                <w:sz w:val="24"/>
              </w:rPr>
            </w:pPr>
          </w:p>
        </w:tc>
        <w:tc>
          <w:tcPr>
            <w:tcW w:w="2378" w:type="dxa"/>
            <w:vAlign w:val="center"/>
          </w:tcPr>
          <w:p w14:paraId="7D3AC913">
            <w:pPr>
              <w:spacing w:after="0" w:line="240" w:lineRule="auto"/>
              <w:jc w:val="center"/>
              <w:textAlignment w:val="center"/>
              <w:rPr>
                <w:rFonts w:ascii="宋体" w:hAnsi="宋体" w:cs="宋体"/>
                <w:sz w:val="24"/>
              </w:rPr>
            </w:pPr>
          </w:p>
        </w:tc>
      </w:tr>
      <w:tr w14:paraId="5A78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6407745A">
            <w:pPr>
              <w:spacing w:after="0" w:line="240" w:lineRule="auto"/>
              <w:jc w:val="center"/>
              <w:rPr>
                <w:rFonts w:ascii="宋体" w:hAnsi="宋体" w:cs="宋体"/>
                <w:sz w:val="24"/>
              </w:rPr>
            </w:pPr>
            <w:r>
              <w:rPr>
                <w:rFonts w:hint="eastAsia" w:ascii="宋体" w:hAnsi="宋体" w:cs="宋体"/>
                <w:sz w:val="24"/>
              </w:rPr>
              <w:t>3</w:t>
            </w:r>
          </w:p>
        </w:tc>
        <w:tc>
          <w:tcPr>
            <w:tcW w:w="2728" w:type="dxa"/>
            <w:vAlign w:val="center"/>
          </w:tcPr>
          <w:p w14:paraId="2F40997C">
            <w:pPr>
              <w:spacing w:after="0" w:line="240" w:lineRule="auto"/>
              <w:jc w:val="center"/>
              <w:rPr>
                <w:rFonts w:ascii="宋体" w:hAnsi="宋体" w:cs="宋体"/>
                <w:sz w:val="24"/>
              </w:rPr>
            </w:pPr>
          </w:p>
        </w:tc>
        <w:tc>
          <w:tcPr>
            <w:tcW w:w="2909" w:type="dxa"/>
            <w:noWrap/>
            <w:vAlign w:val="center"/>
          </w:tcPr>
          <w:p w14:paraId="40B762BD">
            <w:pPr>
              <w:spacing w:after="0" w:line="240" w:lineRule="auto"/>
              <w:jc w:val="center"/>
              <w:textAlignment w:val="center"/>
              <w:rPr>
                <w:rFonts w:ascii="宋体" w:hAnsi="宋体" w:cs="宋体"/>
                <w:sz w:val="24"/>
              </w:rPr>
            </w:pPr>
          </w:p>
        </w:tc>
        <w:tc>
          <w:tcPr>
            <w:tcW w:w="2378" w:type="dxa"/>
            <w:vAlign w:val="center"/>
          </w:tcPr>
          <w:p w14:paraId="72AFB95C">
            <w:pPr>
              <w:spacing w:after="0" w:line="240" w:lineRule="auto"/>
              <w:jc w:val="center"/>
              <w:textAlignment w:val="center"/>
              <w:rPr>
                <w:rFonts w:ascii="宋体" w:hAnsi="宋体" w:cs="宋体"/>
                <w:sz w:val="24"/>
              </w:rPr>
            </w:pPr>
          </w:p>
        </w:tc>
      </w:tr>
    </w:tbl>
    <w:p w14:paraId="4A585359">
      <w:pPr>
        <w:spacing w:after="0" w:line="240" w:lineRule="auto"/>
        <w:rPr>
          <w:rFonts w:ascii="宋体" w:hAnsi="宋体" w:cs="宋体"/>
          <w:sz w:val="24"/>
        </w:rPr>
      </w:pPr>
    </w:p>
    <w:p w14:paraId="23B8D0DD">
      <w:pPr>
        <w:rPr>
          <w:rFonts w:ascii="宋体" w:hAnsi="宋体" w:cs="宋体"/>
          <w:sz w:val="24"/>
        </w:rPr>
      </w:pPr>
      <w:r>
        <w:rPr>
          <w:rFonts w:hint="eastAsia" w:ascii="宋体" w:hAnsi="宋体" w:cs="宋体"/>
          <w:sz w:val="24"/>
        </w:rPr>
        <w:br w:type="page"/>
      </w:r>
    </w:p>
    <w:p w14:paraId="47548378">
      <w:pPr>
        <w:spacing w:after="0" w:line="240" w:lineRule="auto"/>
        <w:rPr>
          <w:rFonts w:ascii="宋体" w:hAnsi="宋体" w:cs="宋体"/>
          <w:sz w:val="24"/>
        </w:rPr>
      </w:pPr>
      <w:r>
        <w:rPr>
          <w:rFonts w:hint="eastAsia" w:ascii="宋体" w:hAnsi="宋体" w:cs="宋体"/>
          <w:sz w:val="24"/>
        </w:rPr>
        <w:t>附件二：</w:t>
      </w:r>
    </w:p>
    <w:p w14:paraId="6E111B08">
      <w:pPr>
        <w:spacing w:after="0" w:line="240" w:lineRule="auto"/>
        <w:jc w:val="center"/>
        <w:rPr>
          <w:rFonts w:ascii="宋体" w:hAnsi="宋体" w:cs="宋体"/>
          <w:sz w:val="24"/>
        </w:rPr>
      </w:pPr>
      <w:r>
        <w:rPr>
          <w:rFonts w:hint="eastAsia" w:ascii="宋体" w:hAnsi="宋体" w:cs="宋体"/>
          <w:sz w:val="24"/>
        </w:rPr>
        <w:t xml:space="preserve">医疗卫生机构廉洁购销合同                                                              </w:t>
      </w:r>
    </w:p>
    <w:p w14:paraId="6227A70D">
      <w:pPr>
        <w:spacing w:after="0" w:line="240" w:lineRule="auto"/>
        <w:ind w:firstLine="480" w:firstLineChars="200"/>
        <w:rPr>
          <w:rFonts w:ascii="宋体" w:hAnsi="宋体" w:cs="宋体"/>
          <w:sz w:val="24"/>
        </w:rPr>
      </w:pPr>
      <w:r>
        <w:rPr>
          <w:rFonts w:hint="eastAsia" w:ascii="宋体" w:hAnsi="宋体" w:cs="宋体"/>
          <w:sz w:val="24"/>
        </w:rPr>
        <w:t>甲方（医疗卫生机构）： 南京市儿童医院</w:t>
      </w:r>
    </w:p>
    <w:p w14:paraId="0B2A777F">
      <w:pPr>
        <w:spacing w:after="0" w:line="240" w:lineRule="auto"/>
        <w:ind w:firstLine="480" w:firstLineChars="200"/>
        <w:rPr>
          <w:rFonts w:ascii="宋体" w:hAnsi="宋体" w:cs="宋体"/>
          <w:sz w:val="24"/>
        </w:rPr>
      </w:pPr>
      <w:r>
        <w:rPr>
          <w:rFonts w:hint="eastAsia" w:ascii="宋体" w:hAnsi="宋体" w:cs="宋体"/>
          <w:sz w:val="24"/>
        </w:rPr>
        <w:t>乙方（企业及其代理人）：</w:t>
      </w:r>
    </w:p>
    <w:p w14:paraId="202D656F">
      <w:pPr>
        <w:spacing w:after="0" w:line="240" w:lineRule="auto"/>
        <w:ind w:firstLine="480" w:firstLineChars="200"/>
        <w:rPr>
          <w:rFonts w:ascii="宋体" w:hAnsi="宋体" w:cs="宋体"/>
          <w:sz w:val="24"/>
        </w:rPr>
      </w:pPr>
      <w:r>
        <w:rPr>
          <w:rFonts w:hint="eastAsia" w:ascii="宋体" w:hAnsi="宋体" w:cs="宋体"/>
          <w:sz w:val="24"/>
        </w:rPr>
        <w:t>为进一步加强医疗卫生行风建设，规范医疗卫生机构购销行为，有效防范商业贿赂行为，营造公平交易、诚实守信的购销环境，经甲、乙双方协商，同意签订本合同，并共同遵守：</w:t>
      </w:r>
    </w:p>
    <w:p w14:paraId="1516E35F">
      <w:pPr>
        <w:spacing w:after="0" w:line="240" w:lineRule="auto"/>
        <w:ind w:firstLine="480" w:firstLineChars="200"/>
        <w:rPr>
          <w:rFonts w:ascii="宋体" w:hAnsi="宋体" w:cs="宋体"/>
          <w:sz w:val="24"/>
        </w:rPr>
      </w:pPr>
      <w:r>
        <w:rPr>
          <w:rFonts w:hint="eastAsia" w:ascii="宋体" w:hAnsi="宋体" w:cs="宋体"/>
          <w:sz w:val="24"/>
        </w:rPr>
        <w:t>一、甲乙双方按照《中华人民共和国民法典》及购销合同约定发生购销行为。</w:t>
      </w:r>
    </w:p>
    <w:p w14:paraId="02A2B005">
      <w:pPr>
        <w:spacing w:after="0" w:line="240" w:lineRule="auto"/>
        <w:ind w:firstLine="480" w:firstLineChars="200"/>
        <w:rPr>
          <w:rFonts w:ascii="宋体" w:hAnsi="宋体" w:cs="宋体"/>
          <w:sz w:val="24"/>
        </w:rPr>
      </w:pPr>
      <w:r>
        <w:rPr>
          <w:rFonts w:hint="eastAsia" w:ascii="宋体" w:hAnsi="宋体" w:cs="宋体"/>
          <w:sz w:val="24"/>
        </w:rPr>
        <w:t>二、甲方应当严格执行购销合同项目的验收、入库制度，对产品及发票进行查验，不得违反有关规定合同外采购、违价采购、从非规定渠道采购。</w:t>
      </w:r>
    </w:p>
    <w:p w14:paraId="58B91435">
      <w:pPr>
        <w:spacing w:after="0" w:line="240" w:lineRule="auto"/>
        <w:ind w:firstLine="480" w:firstLineChars="200"/>
        <w:rPr>
          <w:rFonts w:ascii="宋体" w:hAnsi="宋体" w:cs="宋体"/>
          <w:sz w:val="24"/>
        </w:rPr>
      </w:pPr>
      <w:r>
        <w:rPr>
          <w:rFonts w:hint="eastAsia" w:ascii="宋体" w:hAnsi="宋体" w:cs="宋体"/>
          <w:sz w:val="24"/>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03807F0C">
      <w:pPr>
        <w:spacing w:after="0" w:line="240" w:lineRule="auto"/>
        <w:ind w:firstLine="480" w:firstLineChars="200"/>
        <w:rPr>
          <w:rFonts w:ascii="宋体" w:hAnsi="宋体" w:cs="宋体"/>
          <w:sz w:val="24"/>
        </w:rPr>
      </w:pPr>
      <w:r>
        <w:rPr>
          <w:rFonts w:hint="eastAsia" w:ascii="宋体" w:hAnsi="宋体" w:cs="宋体"/>
          <w:sz w:val="24"/>
        </w:rPr>
        <w:t>四、乙方不得以回扣、宴请等方式影响甲方及甲方工作人员采购货物、服务的选择权，不得在学术和公务活动中提供旅游、超标准支付食宿费用。</w:t>
      </w:r>
    </w:p>
    <w:p w14:paraId="77577906">
      <w:pPr>
        <w:spacing w:after="0" w:line="240" w:lineRule="auto"/>
        <w:ind w:firstLine="480" w:firstLineChars="200"/>
        <w:rPr>
          <w:rFonts w:ascii="宋体" w:hAnsi="宋体" w:cs="宋体"/>
          <w:sz w:val="24"/>
        </w:rPr>
      </w:pPr>
      <w:r>
        <w:rPr>
          <w:rFonts w:hint="eastAsia" w:ascii="宋体" w:hAnsi="宋体" w:cs="宋体"/>
          <w:sz w:val="24"/>
        </w:rPr>
        <w:t>五、乙方指定</w:t>
      </w:r>
      <w:r>
        <w:rPr>
          <w:rFonts w:hint="eastAsia" w:ascii="宋体" w:hAnsi="宋体" w:cs="宋体"/>
          <w:sz w:val="24"/>
          <w:u w:val="single"/>
        </w:rPr>
        <w:t xml:space="preserve">            (身份证号：                手机号：              )</w:t>
      </w:r>
      <w:r>
        <w:rPr>
          <w:rFonts w:hint="eastAsia" w:ascii="宋体" w:hAnsi="宋体" w:cs="宋体"/>
          <w:sz w:val="24"/>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7EF88D54">
      <w:pPr>
        <w:spacing w:after="0" w:line="240" w:lineRule="auto"/>
        <w:ind w:firstLine="480" w:firstLineChars="200"/>
        <w:rPr>
          <w:rFonts w:ascii="宋体" w:hAnsi="宋体" w:cs="宋体"/>
          <w:sz w:val="24"/>
        </w:rPr>
      </w:pPr>
      <w:r>
        <w:rPr>
          <w:rFonts w:hint="eastAsia" w:ascii="宋体" w:hAnsi="宋体" w:cs="宋体"/>
          <w:sz w:val="24"/>
        </w:rPr>
        <w:t>六、乙方如违反本合同，一经发现，甲方有权终止购销合同，并参照《国家卫生计生委关于建立医药购销领域商业贿赂不良记录的规定》（国卫法制发〔2013〕50号）相关规定予以惩戒。</w:t>
      </w:r>
    </w:p>
    <w:p w14:paraId="3C99889F">
      <w:pPr>
        <w:spacing w:after="0" w:line="240" w:lineRule="auto"/>
        <w:ind w:firstLine="480" w:firstLineChars="200"/>
        <w:rPr>
          <w:rFonts w:ascii="宋体" w:hAnsi="宋体" w:cs="宋体"/>
          <w:sz w:val="24"/>
          <w:u w:val="single"/>
        </w:rPr>
      </w:pPr>
      <w:r>
        <w:rPr>
          <w:rFonts w:hint="eastAsia" w:ascii="宋体" w:hAnsi="宋体" w:cs="宋体"/>
          <w:sz w:val="24"/>
        </w:rPr>
        <w:t>七、本合同作为采购项目：</w:t>
      </w:r>
      <w:r>
        <w:rPr>
          <w:rFonts w:hint="eastAsia" w:ascii="宋体" w:hAnsi="宋体" w:cs="宋体"/>
          <w:sz w:val="24"/>
          <w:u w:val="single"/>
        </w:rPr>
        <w:t xml:space="preserve">             （项目编号：）  </w:t>
      </w:r>
    </w:p>
    <w:p w14:paraId="5962D893">
      <w:pPr>
        <w:spacing w:after="0" w:line="240" w:lineRule="auto"/>
        <w:rPr>
          <w:rFonts w:ascii="宋体" w:hAnsi="宋体" w:cs="宋体"/>
          <w:sz w:val="24"/>
        </w:rPr>
      </w:pPr>
      <w:r>
        <w:rPr>
          <w:rFonts w:hint="eastAsia" w:ascii="宋体" w:hAnsi="宋体" w:cs="宋体"/>
          <w:sz w:val="24"/>
        </w:rPr>
        <w:t>购销合同的重要组成部分。</w:t>
      </w:r>
    </w:p>
    <w:p w14:paraId="064747FF">
      <w:pPr>
        <w:spacing w:after="0" w:line="240" w:lineRule="auto"/>
        <w:ind w:firstLine="480" w:firstLineChars="200"/>
        <w:rPr>
          <w:rFonts w:ascii="宋体" w:hAnsi="宋体" w:cs="宋体"/>
          <w:sz w:val="24"/>
        </w:rPr>
      </w:pPr>
      <w:r>
        <w:rPr>
          <w:rFonts w:hint="eastAsia" w:ascii="宋体" w:hAnsi="宋体" w:cs="宋体"/>
          <w:sz w:val="24"/>
        </w:rPr>
        <w:t>八、本合同自签订之日起生效；本合同一式三份，甲方两份（甲方纪律监督部门执一份）、乙方一份，具有同等法律效力。</w:t>
      </w:r>
    </w:p>
    <w:p w14:paraId="62ADEBF3">
      <w:pPr>
        <w:spacing w:after="0" w:line="240" w:lineRule="auto"/>
        <w:ind w:firstLine="480" w:firstLineChars="200"/>
        <w:rPr>
          <w:rFonts w:ascii="宋体" w:hAnsi="宋体" w:cs="宋体"/>
          <w:sz w:val="24"/>
        </w:rPr>
      </w:pPr>
      <w:r>
        <w:rPr>
          <w:rFonts w:hint="eastAsia" w:ascii="宋体" w:hAnsi="宋体" w:cs="宋体"/>
          <w:sz w:val="24"/>
        </w:rPr>
        <w:t>甲方（盖章）：                               乙方（盖章）：</w:t>
      </w:r>
    </w:p>
    <w:p w14:paraId="458565D2">
      <w:pPr>
        <w:spacing w:after="0" w:line="240" w:lineRule="auto"/>
        <w:ind w:firstLine="480" w:firstLineChars="200"/>
        <w:rPr>
          <w:rFonts w:ascii="宋体" w:hAnsi="宋体" w:cs="宋体"/>
          <w:sz w:val="24"/>
        </w:rPr>
      </w:pPr>
      <w:r>
        <w:rPr>
          <w:rFonts w:hint="eastAsia" w:ascii="宋体" w:hAnsi="宋体" w:cs="宋体"/>
          <w:sz w:val="24"/>
        </w:rPr>
        <w:t>法定代表人（负责人）：                       法定代表人（负责人）：</w:t>
      </w:r>
    </w:p>
    <w:p w14:paraId="28C7E0F6">
      <w:pPr>
        <w:spacing w:after="0" w:line="240" w:lineRule="auto"/>
        <w:ind w:firstLine="480" w:firstLineChars="200"/>
        <w:rPr>
          <w:rFonts w:ascii="宋体" w:hAnsi="宋体" w:cs="宋体"/>
          <w:sz w:val="24"/>
        </w:rPr>
      </w:pPr>
      <w:r>
        <w:rPr>
          <w:rFonts w:hint="eastAsia" w:ascii="宋体" w:hAnsi="宋体" w:cs="宋体"/>
          <w:sz w:val="24"/>
        </w:rPr>
        <w:t>经办人签名：                                 经办人签名：</w:t>
      </w:r>
    </w:p>
    <w:p w14:paraId="3FE38E38">
      <w:pPr>
        <w:spacing w:after="0" w:line="240" w:lineRule="auto"/>
        <w:ind w:firstLine="840" w:firstLineChars="350"/>
        <w:rPr>
          <w:rFonts w:ascii="宋体" w:hAnsi="宋体" w:cs="宋体"/>
          <w:sz w:val="24"/>
        </w:rPr>
      </w:pPr>
      <w:r>
        <w:rPr>
          <w:rFonts w:hint="eastAsia" w:ascii="宋体" w:hAnsi="宋体" w:cs="宋体"/>
          <w:sz w:val="24"/>
        </w:rPr>
        <w:t>年   月   日                              年   月  日</w:t>
      </w:r>
    </w:p>
    <w:p w14:paraId="171733ED">
      <w:pPr>
        <w:spacing w:after="0" w:line="240" w:lineRule="auto"/>
        <w:rPr>
          <w:rFonts w:ascii="宋体" w:hAnsi="宋体" w:cs="宋体"/>
          <w:sz w:val="24"/>
        </w:rPr>
      </w:pPr>
    </w:p>
    <w:p w14:paraId="44826E89">
      <w:pPr>
        <w:rPr>
          <w:rFonts w:ascii="宋体" w:hAnsi="宋体" w:cs="宋体"/>
          <w:sz w:val="24"/>
        </w:rPr>
      </w:pPr>
    </w:p>
    <w:p w14:paraId="2BBD56DA">
      <w:pPr>
        <w:rPr>
          <w:rFonts w:ascii="宋体" w:hAnsi="宋体" w:cs="宋体"/>
          <w:b/>
          <w:szCs w:val="21"/>
        </w:rPr>
      </w:pPr>
      <w:r>
        <w:rPr>
          <w:rFonts w:hint="eastAsia" w:ascii="宋体" w:hAnsi="宋体" w:cs="宋体"/>
          <w:b/>
          <w:szCs w:val="21"/>
        </w:rPr>
        <w:br w:type="page"/>
      </w:r>
    </w:p>
    <w:p w14:paraId="7BCD3AE2">
      <w:pPr>
        <w:jc w:val="center"/>
        <w:outlineLvl w:val="0"/>
      </w:pPr>
      <w:r>
        <w:rPr>
          <w:rFonts w:ascii="宋体" w:hAnsi="宋体" w:cs="宋体"/>
          <w:b/>
          <w:color w:val="000000"/>
          <w:sz w:val="32"/>
        </w:rPr>
        <w:t>第四章  采购需求</w:t>
      </w:r>
      <w:bookmarkEnd w:id="199"/>
      <w:bookmarkEnd w:id="200"/>
      <w:bookmarkEnd w:id="201"/>
      <w:bookmarkEnd w:id="202"/>
      <w:bookmarkEnd w:id="203"/>
    </w:p>
    <w:p w14:paraId="139E6485"/>
    <w:p w14:paraId="5E7A172D">
      <w:pPr>
        <w:rPr>
          <w:rFonts w:ascii="宋体" w:hAnsi="宋体" w:cs="宋体"/>
          <w:b/>
          <w:bCs/>
          <w:color w:val="000000"/>
          <w:sz w:val="24"/>
        </w:rPr>
      </w:pPr>
      <w:r>
        <w:rPr>
          <w:rFonts w:hint="eastAsia" w:ascii="宋体" w:hAnsi="宋体" w:cs="宋体"/>
          <w:b/>
          <w:bCs/>
          <w:color w:val="000000"/>
          <w:sz w:val="24"/>
        </w:rPr>
        <w:t>项目属性：服务类项目。</w:t>
      </w:r>
    </w:p>
    <w:p w14:paraId="4DBEFC8B">
      <w:pPr>
        <w:pStyle w:val="130"/>
        <w:rPr>
          <w:sz w:val="24"/>
          <w:szCs w:val="24"/>
        </w:rPr>
      </w:pPr>
      <w:bookmarkStart w:id="217" w:name="_Toc184129779"/>
      <w:bookmarkStart w:id="218" w:name="_Toc238220173"/>
      <w:r>
        <w:rPr>
          <w:rFonts w:hint="eastAsia"/>
          <w:sz w:val="24"/>
        </w:rPr>
        <w:t>★</w:t>
      </w:r>
      <w:r>
        <w:rPr>
          <w:rFonts w:hint="eastAsia"/>
          <w:sz w:val="24"/>
          <w:szCs w:val="24"/>
        </w:rPr>
        <w:t>一、维保设备清单</w:t>
      </w:r>
      <w:bookmarkEnd w:id="217"/>
      <w:bookmarkEnd w:id="218"/>
    </w:p>
    <w:tbl>
      <w:tblPr>
        <w:tblStyle w:val="43"/>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2543"/>
        <w:gridCol w:w="1800"/>
        <w:gridCol w:w="1932"/>
        <w:gridCol w:w="2179"/>
      </w:tblGrid>
      <w:tr w14:paraId="35A28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724" w:type="dxa"/>
            <w:vAlign w:val="center"/>
          </w:tcPr>
          <w:p w14:paraId="44225D10">
            <w:pPr>
              <w:jc w:val="center"/>
              <w:rPr>
                <w:rFonts w:ascii="宋体" w:hAnsi="宋体" w:cs="仿宋"/>
                <w:sz w:val="24"/>
              </w:rPr>
            </w:pPr>
            <w:r>
              <w:rPr>
                <w:rFonts w:hint="eastAsia" w:ascii="宋体" w:hAnsi="宋体" w:cs="仿宋"/>
                <w:sz w:val="24"/>
              </w:rPr>
              <w:t>品目</w:t>
            </w:r>
          </w:p>
        </w:tc>
        <w:tc>
          <w:tcPr>
            <w:tcW w:w="2543" w:type="dxa"/>
            <w:vAlign w:val="center"/>
          </w:tcPr>
          <w:p w14:paraId="29E926EB">
            <w:pPr>
              <w:jc w:val="center"/>
              <w:rPr>
                <w:rFonts w:ascii="宋体" w:hAnsi="宋体" w:cs="仿宋"/>
                <w:sz w:val="24"/>
              </w:rPr>
            </w:pPr>
            <w:r>
              <w:rPr>
                <w:rFonts w:hint="eastAsia" w:ascii="宋体" w:hAnsi="宋体" w:cs="仿宋"/>
                <w:sz w:val="24"/>
              </w:rPr>
              <w:t>设备型号</w:t>
            </w:r>
          </w:p>
        </w:tc>
        <w:tc>
          <w:tcPr>
            <w:tcW w:w="1800" w:type="dxa"/>
          </w:tcPr>
          <w:p w14:paraId="2B9D6B21">
            <w:pPr>
              <w:jc w:val="center"/>
              <w:rPr>
                <w:rFonts w:ascii="宋体" w:hAnsi="宋体" w:cs="仿宋"/>
                <w:sz w:val="24"/>
              </w:rPr>
            </w:pPr>
            <w:r>
              <w:rPr>
                <w:rFonts w:hint="eastAsia" w:ascii="宋体" w:hAnsi="宋体" w:cs="仿宋"/>
                <w:sz w:val="24"/>
              </w:rPr>
              <w:t>数量</w:t>
            </w:r>
          </w:p>
        </w:tc>
        <w:tc>
          <w:tcPr>
            <w:tcW w:w="1932" w:type="dxa"/>
            <w:vAlign w:val="center"/>
          </w:tcPr>
          <w:p w14:paraId="25DBF739">
            <w:pPr>
              <w:jc w:val="center"/>
              <w:rPr>
                <w:rFonts w:ascii="宋体" w:hAnsi="宋体" w:cs="仿宋"/>
                <w:sz w:val="24"/>
              </w:rPr>
            </w:pPr>
            <w:r>
              <w:rPr>
                <w:rFonts w:hint="eastAsia" w:ascii="宋体" w:hAnsi="宋体" w:cs="仿宋"/>
                <w:sz w:val="24"/>
              </w:rPr>
              <w:t>品牌</w:t>
            </w:r>
          </w:p>
        </w:tc>
        <w:tc>
          <w:tcPr>
            <w:tcW w:w="2179" w:type="dxa"/>
            <w:vAlign w:val="center"/>
          </w:tcPr>
          <w:p w14:paraId="4E61E59F">
            <w:pPr>
              <w:jc w:val="center"/>
              <w:rPr>
                <w:rFonts w:ascii="宋体" w:hAnsi="宋体"/>
                <w:sz w:val="24"/>
              </w:rPr>
            </w:pPr>
            <w:r>
              <w:rPr>
                <w:rFonts w:hint="eastAsia" w:ascii="宋体" w:hAnsi="宋体"/>
                <w:sz w:val="24"/>
              </w:rPr>
              <w:t>预算金额</w:t>
            </w:r>
          </w:p>
        </w:tc>
      </w:tr>
      <w:tr w14:paraId="2EB3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24" w:type="dxa"/>
            <w:vAlign w:val="center"/>
          </w:tcPr>
          <w:p w14:paraId="3CDDAB83">
            <w:pPr>
              <w:jc w:val="center"/>
              <w:rPr>
                <w:rFonts w:ascii="宋体" w:hAnsi="宋体" w:cs="仿宋"/>
                <w:sz w:val="24"/>
              </w:rPr>
            </w:pPr>
            <w:r>
              <w:rPr>
                <w:rFonts w:ascii="宋体" w:hAnsi="宋体" w:cs="仿宋"/>
                <w:sz w:val="24"/>
              </w:rPr>
              <w:t>0</w:t>
            </w:r>
            <w:r>
              <w:rPr>
                <w:rFonts w:hint="eastAsia" w:ascii="宋体" w:hAnsi="宋体" w:cs="仿宋"/>
                <w:sz w:val="24"/>
              </w:rPr>
              <w:t>1</w:t>
            </w:r>
          </w:p>
        </w:tc>
        <w:tc>
          <w:tcPr>
            <w:tcW w:w="2543" w:type="dxa"/>
            <w:vAlign w:val="center"/>
          </w:tcPr>
          <w:p w14:paraId="7D3523BA">
            <w:pPr>
              <w:jc w:val="center"/>
              <w:rPr>
                <w:rFonts w:ascii="宋体" w:hAnsi="宋体" w:cs="仿宋"/>
                <w:sz w:val="24"/>
              </w:rPr>
            </w:pPr>
            <w:r>
              <w:rPr>
                <w:rFonts w:hint="eastAsia" w:ascii="宋体" w:hAnsi="宋体" w:cs="仿宋"/>
                <w:sz w:val="24"/>
              </w:rPr>
              <w:t>Brilliance</w:t>
            </w:r>
          </w:p>
        </w:tc>
        <w:tc>
          <w:tcPr>
            <w:tcW w:w="1800" w:type="dxa"/>
          </w:tcPr>
          <w:p w14:paraId="276E3E9B">
            <w:pPr>
              <w:jc w:val="center"/>
              <w:rPr>
                <w:rFonts w:ascii="宋体" w:hAnsi="宋体" w:cs="仿宋"/>
                <w:sz w:val="24"/>
              </w:rPr>
            </w:pPr>
            <w:r>
              <w:rPr>
                <w:rFonts w:hint="eastAsia" w:ascii="宋体" w:hAnsi="宋体" w:cs="仿宋"/>
                <w:sz w:val="24"/>
              </w:rPr>
              <w:t>1台</w:t>
            </w:r>
          </w:p>
        </w:tc>
        <w:tc>
          <w:tcPr>
            <w:tcW w:w="1932" w:type="dxa"/>
            <w:vAlign w:val="center"/>
          </w:tcPr>
          <w:p w14:paraId="62AFBB9A">
            <w:pPr>
              <w:jc w:val="center"/>
              <w:rPr>
                <w:rFonts w:ascii="宋体" w:hAnsi="宋体" w:cs="仿宋"/>
                <w:sz w:val="24"/>
              </w:rPr>
            </w:pPr>
            <w:r>
              <w:rPr>
                <w:rFonts w:hint="eastAsia" w:ascii="宋体" w:hAnsi="宋体" w:cs="仿宋"/>
                <w:sz w:val="24"/>
              </w:rPr>
              <w:t>飞利浦</w:t>
            </w:r>
          </w:p>
        </w:tc>
        <w:tc>
          <w:tcPr>
            <w:tcW w:w="2179" w:type="dxa"/>
            <w:vAlign w:val="center"/>
          </w:tcPr>
          <w:p w14:paraId="0CC0CDD4">
            <w:pPr>
              <w:jc w:val="center"/>
              <w:rPr>
                <w:rFonts w:ascii="宋体" w:hAnsi="宋体" w:cs="仿宋"/>
                <w:sz w:val="24"/>
              </w:rPr>
            </w:pPr>
            <w:r>
              <w:rPr>
                <w:rFonts w:hint="eastAsia" w:ascii="宋体" w:hAnsi="宋体" w:cs="宋体"/>
                <w:color w:val="000000"/>
                <w:sz w:val="24"/>
              </w:rPr>
              <w:t>120万元/年</w:t>
            </w:r>
          </w:p>
        </w:tc>
      </w:tr>
      <w:tr w14:paraId="25FF2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24" w:type="dxa"/>
            <w:vAlign w:val="center"/>
          </w:tcPr>
          <w:p w14:paraId="4F204FB0">
            <w:pPr>
              <w:jc w:val="center"/>
              <w:rPr>
                <w:rFonts w:ascii="宋体" w:hAnsi="宋体" w:cs="仿宋"/>
                <w:sz w:val="24"/>
              </w:rPr>
            </w:pPr>
            <w:r>
              <w:rPr>
                <w:rFonts w:hint="eastAsia" w:ascii="宋体" w:hAnsi="宋体" w:cs="仿宋"/>
                <w:sz w:val="24"/>
              </w:rPr>
              <w:t>02</w:t>
            </w:r>
          </w:p>
        </w:tc>
        <w:tc>
          <w:tcPr>
            <w:tcW w:w="2543" w:type="dxa"/>
            <w:vAlign w:val="center"/>
          </w:tcPr>
          <w:p w14:paraId="6DEE4105">
            <w:pPr>
              <w:jc w:val="center"/>
              <w:rPr>
                <w:rFonts w:ascii="宋体" w:hAnsi="宋体" w:cs="宋体"/>
                <w:bCs/>
                <w:sz w:val="24"/>
              </w:rPr>
            </w:pPr>
            <w:r>
              <w:rPr>
                <w:rFonts w:hint="eastAsia" w:ascii="宋体" w:hAnsi="宋体" w:cs="仿宋"/>
                <w:sz w:val="24"/>
              </w:rPr>
              <w:t>Ingenia</w:t>
            </w:r>
          </w:p>
        </w:tc>
        <w:tc>
          <w:tcPr>
            <w:tcW w:w="1800" w:type="dxa"/>
            <w:shd w:val="clear" w:color="auto" w:fill="auto"/>
          </w:tcPr>
          <w:p w14:paraId="60127751">
            <w:pPr>
              <w:jc w:val="center"/>
              <w:rPr>
                <w:rFonts w:ascii="宋体" w:hAnsi="宋体" w:cs="仿宋"/>
                <w:sz w:val="24"/>
              </w:rPr>
            </w:pPr>
            <w:r>
              <w:rPr>
                <w:rFonts w:hint="eastAsia" w:ascii="宋体" w:hAnsi="宋体" w:cs="仿宋"/>
                <w:sz w:val="24"/>
              </w:rPr>
              <w:t>1台</w:t>
            </w:r>
          </w:p>
        </w:tc>
        <w:tc>
          <w:tcPr>
            <w:tcW w:w="1932" w:type="dxa"/>
            <w:shd w:val="clear" w:color="auto" w:fill="auto"/>
            <w:vAlign w:val="center"/>
          </w:tcPr>
          <w:p w14:paraId="4406D215">
            <w:pPr>
              <w:jc w:val="center"/>
              <w:rPr>
                <w:rFonts w:ascii="宋体" w:hAnsi="宋体" w:cs="仿宋"/>
                <w:sz w:val="24"/>
              </w:rPr>
            </w:pPr>
            <w:r>
              <w:rPr>
                <w:rFonts w:hint="eastAsia" w:ascii="宋体" w:hAnsi="宋体" w:cs="仿宋"/>
                <w:sz w:val="24"/>
              </w:rPr>
              <w:t>飞利浦</w:t>
            </w:r>
          </w:p>
        </w:tc>
        <w:tc>
          <w:tcPr>
            <w:tcW w:w="2179" w:type="dxa"/>
            <w:shd w:val="clear" w:color="auto" w:fill="auto"/>
            <w:vAlign w:val="center"/>
          </w:tcPr>
          <w:p w14:paraId="6CB1FFC5">
            <w:pPr>
              <w:jc w:val="center"/>
              <w:rPr>
                <w:rFonts w:ascii="宋体" w:hAnsi="宋体" w:cs="仿宋"/>
                <w:sz w:val="24"/>
              </w:rPr>
            </w:pPr>
            <w:r>
              <w:rPr>
                <w:rFonts w:hint="eastAsia" w:ascii="宋体" w:hAnsi="宋体" w:cs="宋体"/>
                <w:color w:val="000000"/>
                <w:sz w:val="24"/>
              </w:rPr>
              <w:t>120万元/年</w:t>
            </w:r>
          </w:p>
        </w:tc>
      </w:tr>
    </w:tbl>
    <w:p w14:paraId="335C4F0C">
      <w:pPr>
        <w:rPr>
          <w:rFonts w:ascii="宋体" w:hAnsi="宋体" w:cs="宋体"/>
          <w:b/>
          <w:bCs/>
          <w:color w:val="000000"/>
          <w:sz w:val="24"/>
        </w:rPr>
      </w:pPr>
    </w:p>
    <w:p w14:paraId="0094F2DE">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bookmarkStart w:id="219" w:name="_Toc392"/>
      <w:bookmarkStart w:id="220" w:name="_Toc11508"/>
      <w:bookmarkStart w:id="221" w:name="_Toc22275"/>
      <w:bookmarkStart w:id="222" w:name="_Toc16097"/>
      <w:bookmarkStart w:id="223" w:name="_Toc194500886"/>
      <w:r>
        <w:rPr>
          <w:rFonts w:hint="eastAsia" w:ascii="宋体" w:hAnsi="宋体" w:cs="宋体"/>
          <w:b/>
          <w:color w:val="000000"/>
          <w:sz w:val="24"/>
        </w:rPr>
        <w:t>二、服务要求</w:t>
      </w:r>
    </w:p>
    <w:p w14:paraId="0B24D364">
      <w:pPr>
        <w:tabs>
          <w:tab w:val="left" w:pos="660"/>
        </w:tabs>
        <w:spacing w:line="500" w:lineRule="exact"/>
        <w:rPr>
          <w:rFonts w:ascii="宋体" w:hAnsi="宋体" w:cs="宋体"/>
          <w:kern w:val="2"/>
          <w:sz w:val="24"/>
        </w:rPr>
      </w:pPr>
      <w:r>
        <w:rPr>
          <w:rFonts w:hint="eastAsia" w:ascii="宋体" w:hAnsi="宋体" w:cs="宋体"/>
          <w:kern w:val="2"/>
          <w:sz w:val="24"/>
        </w:rPr>
        <w:t>（一）</w:t>
      </w:r>
      <w:r>
        <w:rPr>
          <w:rFonts w:hint="eastAsia" w:ascii="宋体" w:hAnsi="宋体" w:cs="宋体"/>
          <w:b/>
          <w:sz w:val="24"/>
        </w:rPr>
        <w:t>★</w:t>
      </w:r>
      <w:r>
        <w:rPr>
          <w:rFonts w:hint="eastAsia" w:ascii="宋体" w:hAnsi="宋体" w:cs="宋体"/>
          <w:kern w:val="2"/>
          <w:sz w:val="24"/>
        </w:rPr>
        <w:t>维保范围：</w:t>
      </w:r>
      <w:r>
        <w:rPr>
          <w:rFonts w:hint="eastAsia" w:ascii="宋体" w:hAnsi="宋体" w:cs="仿宋"/>
          <w:sz w:val="24"/>
        </w:rPr>
        <w:t>Brilliance、</w:t>
      </w:r>
      <w:r>
        <w:rPr>
          <w:rFonts w:hint="eastAsia" w:ascii="宋体" w:hAnsi="宋体" w:cs="宋体"/>
          <w:kern w:val="2"/>
          <w:sz w:val="24"/>
        </w:rPr>
        <w:t>Ingenia 3.0T全保，包含但不限于所有第三方设备：高压注射器，不间断电源，设备间屏蔽门等维修。</w:t>
      </w:r>
    </w:p>
    <w:p w14:paraId="2977F336">
      <w:pPr>
        <w:spacing w:line="500" w:lineRule="exact"/>
        <w:rPr>
          <w:rFonts w:ascii="宋体" w:hAnsi="宋体" w:cs="宋体"/>
          <w:sz w:val="24"/>
        </w:rPr>
      </w:pPr>
      <w:r>
        <w:rPr>
          <w:rFonts w:hint="eastAsia" w:ascii="宋体" w:hAnsi="宋体" w:cs="宋体"/>
          <w:kern w:val="2"/>
          <w:sz w:val="24"/>
        </w:rPr>
        <w:t>（二）维保内容及服务要求：</w:t>
      </w:r>
      <w:r>
        <w:rPr>
          <w:rFonts w:hint="eastAsia" w:ascii="宋体" w:hAnsi="宋体" w:cs="宋体"/>
          <w:kern w:val="2"/>
          <w:sz w:val="24"/>
        </w:rPr>
        <w:tab/>
      </w:r>
    </w:p>
    <w:p w14:paraId="00B231CF">
      <w:pPr>
        <w:pStyle w:val="16"/>
        <w:spacing w:before="193" w:line="314" w:lineRule="auto"/>
        <w:ind w:right="77" w:firstLine="550"/>
        <w:rPr>
          <w:rFonts w:ascii="宋体" w:hAnsi="宋体" w:cs="宋体"/>
          <w:spacing w:val="-7"/>
        </w:rPr>
      </w:pPr>
      <w:r>
        <w:rPr>
          <w:rFonts w:hint="eastAsia" w:ascii="宋体" w:hAnsi="宋体" w:cs="宋体"/>
          <w:spacing w:val="-7"/>
        </w:rPr>
        <w:t>▲1、配备不少于5名工程师，工程师应具备维保清单内同型号设备原厂培训资质证明，（如英文证书需附中文翻译）。（提供姓名、年龄、证书、以及投标人为其缴纳的近6个月任意一月的社保缴纳证明材料）。</w:t>
      </w:r>
    </w:p>
    <w:p w14:paraId="0539323F">
      <w:pPr>
        <w:pStyle w:val="16"/>
        <w:spacing w:before="193" w:line="314" w:lineRule="auto"/>
        <w:ind w:right="77" w:firstLine="550"/>
        <w:rPr>
          <w:rFonts w:ascii="宋体" w:hAnsi="宋体" w:cs="宋体"/>
          <w:spacing w:val="-7"/>
        </w:rPr>
      </w:pPr>
      <w:r>
        <w:rPr>
          <w:rFonts w:hint="eastAsia" w:ascii="宋体" w:hAnsi="宋体" w:cs="宋体"/>
          <w:spacing w:val="-7"/>
        </w:rPr>
        <w:t>▲2、投标人在国内设有专门的零配件仓库，地址、租赁合同、照片、联系人、联系电话备查。</w:t>
      </w:r>
    </w:p>
    <w:p w14:paraId="64E14B9E">
      <w:pPr>
        <w:pStyle w:val="16"/>
        <w:spacing w:before="193" w:line="314" w:lineRule="auto"/>
        <w:ind w:right="77" w:firstLine="550"/>
        <w:rPr>
          <w:rFonts w:ascii="宋体" w:hAnsi="宋体" w:cs="宋体"/>
        </w:rPr>
      </w:pPr>
      <w:r>
        <w:rPr>
          <w:rFonts w:hint="eastAsia" w:ascii="宋体" w:hAnsi="宋体" w:cs="宋体"/>
          <w:spacing w:val="-7"/>
        </w:rPr>
        <w:t>▲3、投标人承诺所提供的备件必须是原厂全新合格零备件。</w:t>
      </w:r>
    </w:p>
    <w:p w14:paraId="2F7C0842">
      <w:pPr>
        <w:pStyle w:val="16"/>
        <w:spacing w:before="216" w:line="302" w:lineRule="auto"/>
        <w:ind w:right="203" w:firstLine="550"/>
        <w:rPr>
          <w:rFonts w:ascii="宋体" w:hAnsi="宋体" w:cs="宋体"/>
        </w:rPr>
      </w:pPr>
      <w:r>
        <w:rPr>
          <w:rFonts w:hint="eastAsia" w:ascii="宋体" w:hAnsi="宋体" w:cs="宋体"/>
          <w:spacing w:val="-3"/>
        </w:rPr>
        <w:t>4、提供24小时免费维修服务热线，免费提供远程诊断</w:t>
      </w:r>
      <w:r>
        <w:rPr>
          <w:rFonts w:hint="eastAsia" w:ascii="宋体" w:hAnsi="宋体" w:cs="宋体"/>
          <w:spacing w:val="-60"/>
        </w:rPr>
        <w:t xml:space="preserve"> </w:t>
      </w:r>
      <w:r>
        <w:rPr>
          <w:rFonts w:hint="eastAsia" w:ascii="宋体" w:hAnsi="宋体" w:cs="宋体"/>
          <w:spacing w:val="-3"/>
        </w:rPr>
        <w:t>IS027001</w:t>
      </w:r>
      <w:r>
        <w:rPr>
          <w:rFonts w:hint="eastAsia" w:ascii="宋体" w:hAnsi="宋体" w:cs="宋体"/>
        </w:rPr>
        <w:t xml:space="preserve"> </w:t>
      </w:r>
      <w:r>
        <w:rPr>
          <w:rFonts w:hint="eastAsia" w:ascii="宋体" w:hAnsi="宋体" w:cs="宋体"/>
          <w:spacing w:val="-7"/>
        </w:rPr>
        <w:t>功能，能实现远程可视化中央控制、实施管理，对故障有预判性，可</w:t>
      </w:r>
      <w:r>
        <w:rPr>
          <w:rFonts w:hint="eastAsia" w:ascii="宋体" w:hAnsi="宋体" w:cs="宋体"/>
          <w:spacing w:val="9"/>
        </w:rPr>
        <w:t xml:space="preserve"> </w:t>
      </w:r>
      <w:r>
        <w:rPr>
          <w:rFonts w:hint="eastAsia" w:ascii="宋体" w:hAnsi="宋体" w:cs="宋体"/>
          <w:spacing w:val="-10"/>
        </w:rPr>
        <w:t>远程处理简单故障。</w:t>
      </w:r>
    </w:p>
    <w:p w14:paraId="4F2C2B8D">
      <w:pPr>
        <w:pStyle w:val="16"/>
        <w:spacing w:before="215" w:line="280" w:lineRule="auto"/>
        <w:ind w:right="165" w:firstLine="550"/>
        <w:rPr>
          <w:rFonts w:ascii="宋体" w:hAnsi="宋体" w:cs="宋体"/>
        </w:rPr>
      </w:pPr>
      <w:r>
        <w:rPr>
          <w:rFonts w:hint="eastAsia" w:ascii="宋体" w:hAnsi="宋体" w:cs="宋体"/>
          <w:spacing w:val="4"/>
        </w:rPr>
        <w:t>5、用户报修电话响应时间：7天乘24小时全天候响应。现场响</w:t>
      </w:r>
      <w:r>
        <w:rPr>
          <w:rFonts w:hint="eastAsia" w:ascii="宋体" w:hAnsi="宋体" w:cs="宋体"/>
          <w:spacing w:val="2"/>
        </w:rPr>
        <w:t>应时间：本地：24小时；外地：48小时。</w:t>
      </w:r>
    </w:p>
    <w:p w14:paraId="60BD803C">
      <w:pPr>
        <w:pStyle w:val="16"/>
        <w:widowControl/>
        <w:kinsoku w:val="0"/>
        <w:autoSpaceDE w:val="0"/>
        <w:autoSpaceDN w:val="0"/>
        <w:adjustRightInd w:val="0"/>
        <w:snapToGrid w:val="0"/>
        <w:spacing w:before="97" w:line="360" w:lineRule="auto"/>
        <w:ind w:right="204" w:firstLine="468" w:firstLineChars="200"/>
        <w:textAlignment w:val="baseline"/>
        <w:rPr>
          <w:rFonts w:ascii="宋体" w:hAnsi="宋体" w:cs="宋体"/>
          <w:spacing w:val="-6"/>
        </w:rPr>
      </w:pPr>
      <w:r>
        <w:rPr>
          <w:rFonts w:hint="eastAsia" w:ascii="宋体" w:hAnsi="宋体" w:cs="宋体"/>
          <w:spacing w:val="-3"/>
        </w:rPr>
        <w:t>6、</w:t>
      </w:r>
      <w:r>
        <w:rPr>
          <w:rFonts w:hint="eastAsia" w:ascii="宋体" w:hAnsi="宋体" w:cs="宋体"/>
          <w:spacing w:val="-6"/>
        </w:rPr>
        <w:t>须维修、保养、更换所含配件，每年度免费提供整机(含所有附件)提至少一次安全检查，影像质量检查。</w:t>
      </w:r>
    </w:p>
    <w:p w14:paraId="0ED57032">
      <w:pPr>
        <w:pStyle w:val="16"/>
        <w:spacing w:before="199" w:line="343" w:lineRule="auto"/>
        <w:ind w:right="199" w:firstLine="550"/>
        <w:rPr>
          <w:rFonts w:ascii="宋体" w:hAnsi="宋体" w:cs="宋体"/>
          <w:spacing w:val="-2"/>
        </w:rPr>
      </w:pPr>
      <w:r>
        <w:rPr>
          <w:rFonts w:hint="eastAsia" w:ascii="宋体" w:hAnsi="宋体" w:cs="宋体"/>
          <w:spacing w:val="-2"/>
        </w:rPr>
        <w:t>7、每季度对设备进行全面保养并出具本季度维保报告。</w:t>
      </w:r>
    </w:p>
    <w:p w14:paraId="2C111FA7">
      <w:pPr>
        <w:pStyle w:val="16"/>
        <w:spacing w:before="196" w:line="285" w:lineRule="auto"/>
        <w:ind w:right="193" w:firstLine="550"/>
        <w:rPr>
          <w:rFonts w:ascii="宋体" w:hAnsi="宋体" w:cs="宋体"/>
        </w:rPr>
      </w:pPr>
      <w:r>
        <w:rPr>
          <w:rFonts w:hint="eastAsia" w:ascii="宋体" w:hAnsi="宋体" w:cs="宋体"/>
          <w:spacing w:val="-3"/>
        </w:rPr>
        <w:t>8、免费提供设备的系统软件及硬件的安全性改版升级和技术支</w:t>
      </w:r>
      <w:r>
        <w:rPr>
          <w:rFonts w:hint="eastAsia" w:ascii="宋体" w:hAnsi="宋体" w:cs="宋体"/>
          <w:spacing w:val="5"/>
        </w:rPr>
        <w:t>持；并保证所有系统软件(非新增加功能软件)为最新版本。</w:t>
      </w:r>
    </w:p>
    <w:p w14:paraId="286F9C10">
      <w:pPr>
        <w:pStyle w:val="16"/>
        <w:spacing w:before="199" w:line="343" w:lineRule="auto"/>
        <w:ind w:right="199" w:firstLine="550"/>
        <w:rPr>
          <w:rFonts w:ascii="宋体" w:hAnsi="宋体" w:cs="宋体"/>
        </w:rPr>
      </w:pPr>
      <w:r>
        <w:rPr>
          <w:rFonts w:hint="eastAsia" w:ascii="宋体" w:hAnsi="宋体" w:cs="宋体"/>
          <w:spacing w:val="-2"/>
        </w:rPr>
        <w:t>▲9、</w:t>
      </w:r>
      <w:r>
        <w:rPr>
          <w:rFonts w:hint="eastAsia" w:ascii="宋体" w:hAnsi="宋体" w:cs="宋体"/>
          <w:spacing w:val="-6"/>
        </w:rPr>
        <w:t>本项目涉及的球管、探测器、高压发生器等重要零配件，需提供进口零配件的报关单。</w:t>
      </w:r>
    </w:p>
    <w:p w14:paraId="5DCCF7EF">
      <w:pPr>
        <w:pStyle w:val="16"/>
        <w:spacing w:before="199" w:line="343" w:lineRule="auto"/>
        <w:ind w:right="199" w:firstLine="550"/>
        <w:rPr>
          <w:rFonts w:ascii="宋体" w:hAnsi="宋体" w:cs="宋体"/>
          <w:spacing w:val="-2"/>
        </w:rPr>
      </w:pPr>
      <w:r>
        <w:rPr>
          <w:rFonts w:hint="eastAsia" w:ascii="宋体" w:hAnsi="宋体" w:cs="宋体"/>
          <w:spacing w:val="-2"/>
        </w:rPr>
        <w:t>10、确保设备开机率达到95%以上(按照365个日历日/年计),即正常开机达到347天/年，停机不超过18天/年。</w:t>
      </w:r>
    </w:p>
    <w:p w14:paraId="78CCD49C">
      <w:pPr>
        <w:pStyle w:val="16"/>
        <w:spacing w:before="91" w:line="335" w:lineRule="auto"/>
        <w:ind w:right="196" w:firstLine="538" w:firstLineChars="228"/>
        <w:rPr>
          <w:rFonts w:ascii="宋体" w:hAnsi="宋体" w:cs="宋体"/>
          <w:spacing w:val="-2"/>
        </w:rPr>
      </w:pPr>
      <w:r>
        <w:rPr>
          <w:rFonts w:hint="eastAsia" w:ascii="宋体" w:hAnsi="宋体" w:cs="宋体"/>
          <w:spacing w:val="-2"/>
        </w:rPr>
        <w:t>11、配备失超励磁工程师资质至少2名</w:t>
      </w:r>
      <w:r>
        <w:rPr>
          <w:rFonts w:hint="eastAsia" w:ascii="宋体" w:hAnsi="宋体" w:cs="宋体"/>
          <w:spacing w:val="-3"/>
        </w:rPr>
        <w:t>（提供姓名、年龄、证书、以及投标人为其缴纳的近6个月任意一月的社保缴纳证明材料）。</w:t>
      </w:r>
    </w:p>
    <w:p w14:paraId="18F216A9">
      <w:pPr>
        <w:spacing w:before="85" w:line="107" w:lineRule="exact"/>
        <w:rPr>
          <w:rFonts w:ascii="宋体" w:hAnsi="宋体" w:cs="宋体"/>
          <w:sz w:val="24"/>
        </w:rPr>
      </w:pPr>
    </w:p>
    <w:p w14:paraId="1647878E">
      <w:pPr>
        <w:pStyle w:val="317"/>
        <w:spacing w:line="500" w:lineRule="exact"/>
        <w:rPr>
          <w:rFonts w:ascii="宋体" w:hAnsi="宋体" w:cs="宋体"/>
          <w:bCs/>
          <w:sz w:val="24"/>
          <w:szCs w:val="24"/>
        </w:rPr>
      </w:pPr>
    </w:p>
    <w:p w14:paraId="45446F65">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三、商务要求</w:t>
      </w:r>
    </w:p>
    <w:p w14:paraId="16116778">
      <w:pPr>
        <w:pStyle w:val="16"/>
        <w:ind w:firstLine="241" w:firstLineChars="100"/>
        <w:rPr>
          <w:rFonts w:ascii="宋体" w:hAnsi="宋体" w:cs="宋体"/>
        </w:rPr>
      </w:pPr>
      <w:r>
        <w:rPr>
          <w:rFonts w:hint="eastAsia" w:ascii="宋体" w:hAnsi="宋体" w:cs="宋体"/>
          <w:b/>
          <w:color w:val="000000"/>
        </w:rPr>
        <w:t>★</w:t>
      </w:r>
      <w:r>
        <w:rPr>
          <w:rFonts w:hint="eastAsia" w:ascii="宋体" w:hAnsi="宋体" w:cs="宋体"/>
        </w:rPr>
        <w:t>3.1</w:t>
      </w:r>
      <w:r>
        <w:rPr>
          <w:rFonts w:hint="eastAsia" w:hAnsi="宋体" w:cs="宋体"/>
        </w:rPr>
        <w:t>服务期限：2年。</w:t>
      </w:r>
    </w:p>
    <w:p w14:paraId="2ADC0AFF">
      <w:pPr>
        <w:pStyle w:val="16"/>
        <w:ind w:firstLine="240"/>
        <w:rPr>
          <w:rFonts w:ascii="宋体" w:hAnsi="宋体" w:cs="宋体"/>
        </w:rPr>
      </w:pPr>
      <w:r>
        <w:rPr>
          <w:rFonts w:hint="eastAsia" w:ascii="宋体" w:hAnsi="宋体" w:cs="宋体"/>
        </w:rPr>
        <w:t>3.2付款方式:合同签订生效后，中标人每履行保修服务满6个月，采购人收到发票后支付该6个月的保修款；共支付4次，第4次采购人收到发票后无息付清余款。</w:t>
      </w:r>
    </w:p>
    <w:p w14:paraId="4C7EDCB6"/>
    <w:p w14:paraId="5A3E79C0">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四、特别说明</w:t>
      </w:r>
      <w:bookmarkEnd w:id="219"/>
      <w:bookmarkEnd w:id="220"/>
      <w:bookmarkEnd w:id="221"/>
      <w:bookmarkEnd w:id="222"/>
      <w:bookmarkEnd w:id="223"/>
    </w:p>
    <w:p w14:paraId="671C65DF">
      <w:pPr>
        <w:pStyle w:val="16"/>
        <w:ind w:firstLine="240"/>
        <w:rPr>
          <w:rFonts w:ascii="宋体" w:hAnsi="宋体" w:cs="宋体"/>
        </w:rPr>
      </w:pPr>
      <w:r>
        <w:rPr>
          <w:rFonts w:hint="eastAsia" w:ascii="宋体" w:hAnsi="宋体" w:cs="宋体"/>
        </w:rPr>
        <w:t>4.1上述服务要求和商务要求中加注“★”符号的为关键指标，加注“▲”符号的为重要指标，其它为一般指标。</w:t>
      </w:r>
    </w:p>
    <w:p w14:paraId="09EE8EE1">
      <w:pPr>
        <w:pStyle w:val="16"/>
        <w:ind w:firstLine="240"/>
        <w:rPr>
          <w:rFonts w:ascii="宋体" w:hAnsi="宋体" w:cs="宋体"/>
        </w:rPr>
      </w:pPr>
      <w:r>
        <w:rPr>
          <w:rFonts w:hint="eastAsia" w:ascii="宋体" w:hAnsi="宋体" w:cs="宋体"/>
        </w:rPr>
        <w:t>4.2服务要求中加注“★”符号的关键指标、加注“▲”符号重要指标和一般指标中要求提供相关材料的，均须按照响应文件格式要求对应详细填写响应情况并提供证明材料，未提供的评委有权认定为负偏离。</w:t>
      </w:r>
    </w:p>
    <w:p w14:paraId="7AAF7812">
      <w:pPr>
        <w:pStyle w:val="16"/>
        <w:ind w:firstLine="240"/>
        <w:rPr>
          <w:rFonts w:ascii="宋体" w:hAnsi="宋体" w:cs="宋体"/>
        </w:rPr>
      </w:pPr>
      <w:r>
        <w:rPr>
          <w:rFonts w:hint="eastAsia" w:ascii="宋体" w:hAnsi="宋体" w:cs="宋体"/>
        </w:rPr>
        <w:t>4.3加注“★”符号的关键指标以及加注“★”符号的商务要求均为实质性条款，不允许负偏离，否则将作无效投标处理。</w:t>
      </w:r>
    </w:p>
    <w:p w14:paraId="3F5B07B7">
      <w:pPr>
        <w:ind w:firstLine="240" w:firstLineChars="100"/>
        <w:rPr>
          <w:rFonts w:ascii="宋体" w:hAnsi="宋体" w:cs="宋体"/>
          <w:bCs/>
          <w:color w:val="000000"/>
          <w:sz w:val="24"/>
        </w:rPr>
      </w:pPr>
      <w:r>
        <w:rPr>
          <w:rFonts w:hint="eastAsia" w:ascii="宋体" w:hAnsi="宋体" w:cs="宋体"/>
          <w:bCs/>
          <w:color w:val="000000"/>
          <w:sz w:val="24"/>
        </w:rPr>
        <w:t>4.4.</w:t>
      </w:r>
      <w:r>
        <w:rPr>
          <w:rFonts w:ascii="宋体" w:hAnsi="宋体" w:cs="宋体"/>
          <w:bCs/>
          <w:color w:val="000000"/>
          <w:sz w:val="24"/>
        </w:rPr>
        <w:t>采购标的对应的中小企业划分标准所属行业一览表</w:t>
      </w:r>
    </w:p>
    <w:tbl>
      <w:tblPr>
        <w:tblStyle w:val="43"/>
        <w:tblW w:w="0" w:type="auto"/>
        <w:tblInd w:w="-116" w:type="dxa"/>
        <w:tblLayout w:type="autofit"/>
        <w:tblCellMar>
          <w:top w:w="0" w:type="dxa"/>
          <w:left w:w="108" w:type="dxa"/>
          <w:bottom w:w="0" w:type="dxa"/>
          <w:right w:w="108" w:type="dxa"/>
        </w:tblCellMar>
      </w:tblPr>
      <w:tblGrid>
        <w:gridCol w:w="1168"/>
        <w:gridCol w:w="3110"/>
        <w:gridCol w:w="4138"/>
      </w:tblGrid>
      <w:tr w14:paraId="2307025A">
        <w:tblPrEx>
          <w:tblCellMar>
            <w:top w:w="0" w:type="dxa"/>
            <w:left w:w="108" w:type="dxa"/>
            <w:bottom w:w="0" w:type="dxa"/>
            <w:right w:w="108" w:type="dxa"/>
          </w:tblCellMar>
        </w:tblPrEx>
        <w:trPr>
          <w:trHeight w:val="567" w:hRule="atLeast"/>
        </w:trPr>
        <w:tc>
          <w:tcPr>
            <w:tcW w:w="117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F1C8BD8">
            <w:pPr>
              <w:jc w:val="center"/>
              <w:rPr>
                <w:rFonts w:eastAsia="Times New Roman"/>
              </w:rPr>
            </w:pPr>
            <w:r>
              <w:rPr>
                <w:rFonts w:ascii="宋体" w:hAnsi="宋体" w:cs="宋体"/>
                <w:color w:val="000000"/>
                <w:sz w:val="24"/>
                <w:lang w:eastAsia="en-US"/>
              </w:rPr>
              <w:t>序号</w:t>
            </w:r>
          </w:p>
        </w:tc>
        <w:tc>
          <w:tcPr>
            <w:tcW w:w="31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82CB9AD">
            <w:pPr>
              <w:jc w:val="center"/>
              <w:rPr>
                <w:rFonts w:eastAsia="Times New Roman"/>
              </w:rPr>
            </w:pPr>
            <w:r>
              <w:rPr>
                <w:rFonts w:ascii="宋体" w:hAnsi="宋体" w:cs="宋体"/>
                <w:color w:val="000000"/>
                <w:sz w:val="24"/>
                <w:lang w:eastAsia="en-US"/>
              </w:rPr>
              <w:t>采购标的</w:t>
            </w:r>
          </w:p>
        </w:tc>
        <w:tc>
          <w:tcPr>
            <w:tcW w:w="419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BF984A1">
            <w:pPr>
              <w:jc w:val="center"/>
              <w:rPr>
                <w:rFonts w:eastAsia="Times New Roman"/>
              </w:rPr>
            </w:pPr>
            <w:r>
              <w:rPr>
                <w:rFonts w:ascii="宋体" w:hAnsi="宋体" w:cs="宋体"/>
                <w:color w:val="000000"/>
                <w:sz w:val="24"/>
              </w:rPr>
              <w:t>对应中小企业划分标准所属行业</w:t>
            </w:r>
          </w:p>
        </w:tc>
      </w:tr>
      <w:tr w14:paraId="0F9946AB">
        <w:tblPrEx>
          <w:tblCellMar>
            <w:top w:w="0" w:type="dxa"/>
            <w:left w:w="108" w:type="dxa"/>
            <w:bottom w:w="0" w:type="dxa"/>
            <w:right w:w="108" w:type="dxa"/>
          </w:tblCellMar>
        </w:tblPrEx>
        <w:trPr>
          <w:trHeight w:val="567" w:hRule="atLeast"/>
        </w:trPr>
        <w:tc>
          <w:tcPr>
            <w:tcW w:w="117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0561F7C">
            <w:pPr>
              <w:jc w:val="center"/>
              <w:rPr>
                <w:rFonts w:eastAsia="Times New Roman"/>
              </w:rPr>
            </w:pPr>
            <w:r>
              <w:rPr>
                <w:rFonts w:ascii="宋体" w:hAnsi="宋体" w:cs="宋体"/>
                <w:color w:val="000000"/>
                <w:sz w:val="24"/>
                <w:lang w:eastAsia="en-US"/>
              </w:rPr>
              <w:t>1</w:t>
            </w:r>
          </w:p>
        </w:tc>
        <w:tc>
          <w:tcPr>
            <w:tcW w:w="31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C9C83E4">
            <w:pPr>
              <w:jc w:val="center"/>
              <w:rPr>
                <w:rFonts w:ascii="宋体" w:hAnsi="宋体" w:cs="宋体"/>
                <w:color w:val="000000"/>
                <w:sz w:val="24"/>
              </w:rPr>
            </w:pPr>
            <w:r>
              <w:rPr>
                <w:rFonts w:hint="eastAsia" w:ascii="宋体" w:hAnsi="宋体" w:cs="宋体"/>
                <w:color w:val="000000"/>
                <w:sz w:val="24"/>
              </w:rPr>
              <w:t>iCT、MR维保服务</w:t>
            </w:r>
          </w:p>
        </w:tc>
        <w:tc>
          <w:tcPr>
            <w:tcW w:w="41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9CF763E">
            <w:pPr>
              <w:jc w:val="center"/>
              <w:rPr>
                <w:rFonts w:ascii="宋体" w:hAnsi="宋体" w:cs="宋体"/>
                <w:color w:val="000000"/>
                <w:sz w:val="24"/>
              </w:rPr>
            </w:pPr>
            <w:r>
              <w:rPr>
                <w:rFonts w:hint="eastAsia" w:ascii="宋体" w:hAnsi="宋体" w:cs="宋体"/>
                <w:color w:val="000000"/>
                <w:sz w:val="24"/>
              </w:rPr>
              <w:t>工业</w:t>
            </w:r>
          </w:p>
        </w:tc>
      </w:tr>
    </w:tbl>
    <w:p w14:paraId="2BC7A79F">
      <w:pPr>
        <w:tabs>
          <w:tab w:val="left" w:pos="851"/>
          <w:tab w:val="left" w:pos="1276"/>
          <w:tab w:val="left" w:pos="1418"/>
        </w:tabs>
      </w:pPr>
      <w:r>
        <w:rPr>
          <w:rFonts w:ascii="宋体" w:hAnsi="宋体" w:cs="宋体"/>
          <w:color w:val="000000"/>
        </w:rPr>
        <w:t> </w:t>
      </w:r>
    </w:p>
    <w:p w14:paraId="434EB539">
      <w:pPr>
        <w:jc w:val="center"/>
        <w:outlineLvl w:val="0"/>
      </w:pPr>
      <w:bookmarkStart w:id="224" w:name="_Toc26095"/>
      <w:bookmarkStart w:id="225" w:name="_Toc194500888"/>
      <w:bookmarkStart w:id="226" w:name="_Toc15487"/>
      <w:bookmarkStart w:id="227" w:name="_Toc675"/>
      <w:bookmarkStart w:id="228" w:name="_Toc1170"/>
      <w:r>
        <w:rPr>
          <w:rFonts w:ascii="宋体" w:hAnsi="宋体" w:cs="宋体"/>
          <w:b/>
          <w:color w:val="000000"/>
          <w:sz w:val="32"/>
        </w:rPr>
        <w:t>第五章  评标方法与评标标准</w:t>
      </w:r>
      <w:bookmarkEnd w:id="224"/>
      <w:bookmarkEnd w:id="225"/>
      <w:bookmarkEnd w:id="226"/>
      <w:bookmarkEnd w:id="227"/>
      <w:bookmarkEnd w:id="228"/>
    </w:p>
    <w:p w14:paraId="545D6477">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1</w:t>
      </w:r>
      <w:r>
        <w:rPr>
          <w:rFonts w:ascii="宋体" w:hAnsi="宋体" w:cs="宋体"/>
          <w:color w:val="000000"/>
          <w:sz w:val="24"/>
        </w:rPr>
        <w:t>名中标候选人。</w:t>
      </w:r>
    </w:p>
    <w:p w14:paraId="27B400B3">
      <w:pPr>
        <w:spacing w:before="120" w:after="120"/>
        <w:ind w:firstLine="480"/>
      </w:pPr>
      <w:r>
        <w:rPr>
          <w:rFonts w:ascii="宋体" w:hAnsi="宋体" w:cs="宋体"/>
          <w:color w:val="000000"/>
          <w:sz w:val="24"/>
        </w:rPr>
        <w:t> </w:t>
      </w:r>
    </w:p>
    <w:p w14:paraId="44011C53">
      <w:pPr>
        <w:ind w:firstLine="482"/>
        <w:outlineLvl w:val="1"/>
      </w:pPr>
      <w:bookmarkStart w:id="229" w:name="_Toc27458"/>
      <w:bookmarkStart w:id="230" w:name="_Toc22996"/>
      <w:bookmarkStart w:id="231" w:name="_Toc6416"/>
      <w:bookmarkStart w:id="232" w:name="_Toc26336"/>
      <w:bookmarkStart w:id="233" w:name="_Toc194500889"/>
      <w:r>
        <w:rPr>
          <w:rFonts w:ascii="宋体" w:hAnsi="宋体" w:cs="宋体"/>
          <w:b/>
          <w:color w:val="000000"/>
          <w:sz w:val="24"/>
        </w:rPr>
        <w:t>政府采购政策功能落实</w:t>
      </w:r>
      <w:bookmarkEnd w:id="229"/>
      <w:bookmarkEnd w:id="230"/>
      <w:bookmarkEnd w:id="231"/>
      <w:bookmarkEnd w:id="232"/>
      <w:bookmarkEnd w:id="233"/>
    </w:p>
    <w:p w14:paraId="0648E651">
      <w:pPr>
        <w:ind w:firstLine="480"/>
      </w:pPr>
      <w:r>
        <w:rPr>
          <w:rFonts w:ascii="宋体" w:hAnsi="宋体" w:cs="宋体"/>
          <w:color w:val="000000"/>
          <w:sz w:val="24"/>
        </w:rPr>
        <w:t>1、小微型企业价格扣除</w:t>
      </w:r>
    </w:p>
    <w:p w14:paraId="0149A239">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14:paraId="50CF08D8">
      <w:pPr>
        <w:ind w:firstLine="480"/>
      </w:pPr>
      <w:r>
        <w:rPr>
          <w:rFonts w:ascii="宋体" w:hAnsi="宋体" w:cs="宋体"/>
          <w:color w:val="000000"/>
          <w:sz w:val="24"/>
        </w:rPr>
        <w:t>（2）供应商需按照采购文件的要求提供相应的《小微企业声明函》。</w:t>
      </w:r>
    </w:p>
    <w:p w14:paraId="40C98A42">
      <w:pPr>
        <w:ind w:firstLine="480"/>
      </w:pPr>
      <w:r>
        <w:rPr>
          <w:rFonts w:ascii="宋体" w:hAnsi="宋体" w:cs="宋体"/>
          <w:color w:val="000000"/>
          <w:sz w:val="24"/>
        </w:rPr>
        <w:t>（3）企业标准请参照《关于印发中小企业划型标准规定的通知》（工信部联企业[2011]300号）文件规定自行填写。</w:t>
      </w:r>
    </w:p>
    <w:p w14:paraId="3F2B800A">
      <w:pPr>
        <w:spacing w:before="161"/>
        <w:ind w:firstLine="480"/>
      </w:pPr>
      <w:r>
        <w:rPr>
          <w:rFonts w:ascii="宋体" w:hAnsi="宋体" w:cs="宋体"/>
          <w:color w:val="000000"/>
          <w:sz w:val="24"/>
        </w:rPr>
        <w:t>2、残疾人福利单位价格扣除</w:t>
      </w:r>
    </w:p>
    <w:p w14:paraId="21C557AA">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6BFFAAE9">
      <w:pPr>
        <w:ind w:firstLine="480"/>
      </w:pPr>
      <w:r>
        <w:rPr>
          <w:rFonts w:ascii="宋体" w:hAnsi="宋体" w:cs="宋体"/>
          <w:color w:val="000000"/>
          <w:sz w:val="24"/>
        </w:rPr>
        <w:t>（2）残疾人福利单位需按照采购文件的要求提供《残疾人福利性单位声明函》。</w:t>
      </w:r>
    </w:p>
    <w:p w14:paraId="5945588F">
      <w:pPr>
        <w:ind w:firstLine="480"/>
      </w:pPr>
      <w:r>
        <w:rPr>
          <w:rFonts w:ascii="宋体" w:hAnsi="宋体" w:cs="宋体"/>
          <w:color w:val="000000"/>
          <w:sz w:val="24"/>
        </w:rPr>
        <w:t>（3）残疾人福利单位标准请参照《关于促进残疾人就业政府采购政策的通知》（财库〔2017〕141号）。</w:t>
      </w:r>
    </w:p>
    <w:p w14:paraId="38B315C1">
      <w:pPr>
        <w:spacing w:before="161"/>
        <w:ind w:firstLine="480"/>
      </w:pPr>
      <w:r>
        <w:rPr>
          <w:rFonts w:ascii="宋体" w:hAnsi="宋体" w:cs="宋体"/>
          <w:color w:val="000000"/>
          <w:sz w:val="24"/>
        </w:rPr>
        <w:t>3、监狱和戒毒企业价格扣除</w:t>
      </w:r>
    </w:p>
    <w:p w14:paraId="109D9C20">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26905085">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4A36F1D2">
      <w:pPr>
        <w:ind w:firstLine="480"/>
      </w:pPr>
      <w:r>
        <w:rPr>
          <w:rFonts w:ascii="宋体" w:hAnsi="宋体" w:cs="宋体"/>
          <w:color w:val="000000"/>
          <w:sz w:val="24"/>
        </w:rPr>
        <w:t>（3）监狱企业标准请参照《关于政府采购支持监狱企业发展有关问题的通知》（财库[2014]68号）。</w:t>
      </w:r>
    </w:p>
    <w:p w14:paraId="58BA3D3C">
      <w:pPr>
        <w:spacing w:before="161"/>
        <w:ind w:firstLine="480"/>
      </w:pPr>
      <w:r>
        <w:rPr>
          <w:rFonts w:ascii="宋体" w:hAnsi="宋体" w:cs="宋体"/>
          <w:color w:val="000000"/>
          <w:sz w:val="24"/>
        </w:rPr>
        <w:t>4、残疾人福利单位、监狱企业属于小型、微型企业的，不重复享受政策。</w:t>
      </w:r>
    </w:p>
    <w:p w14:paraId="197B06DD">
      <w:pPr>
        <w:spacing w:before="161"/>
        <w:ind w:firstLine="480"/>
      </w:pPr>
      <w:r>
        <w:rPr>
          <w:rFonts w:ascii="宋体" w:hAnsi="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14:paraId="7A964800">
      <w:pPr>
        <w:spacing w:before="161" w:line="360" w:lineRule="auto"/>
        <w:ind w:firstLine="480"/>
        <w:rPr>
          <w:rFonts w:ascii="宋体" w:hAnsi="宋体" w:cs="宋体"/>
          <w:color w:val="000000"/>
          <w:sz w:val="2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14:paraId="511FFBFF">
      <w:pPr>
        <w:spacing w:before="161" w:line="360" w:lineRule="auto"/>
        <w:ind w:firstLine="480"/>
        <w:rPr>
          <w:rFonts w:ascii="宋体" w:hAnsi="宋体" w:cs="宋体"/>
          <w:b/>
          <w:bCs/>
          <w:color w:val="000000"/>
          <w:sz w:val="24"/>
        </w:rPr>
      </w:pPr>
      <w:r>
        <w:rPr>
          <w:rFonts w:ascii="宋体" w:hAnsi="宋体" w:cs="宋体"/>
          <w:b/>
          <w:bCs/>
          <w:color w:val="000000"/>
          <w:sz w:val="24"/>
        </w:rPr>
        <w:t>7</w:t>
      </w:r>
      <w:r>
        <w:rPr>
          <w:rFonts w:hint="eastAsia" w:ascii="宋体" w:hAnsi="宋体" w:cs="宋体"/>
          <w:b/>
          <w:bCs/>
          <w:color w:val="000000"/>
          <w:sz w:val="24"/>
        </w:rPr>
        <w:t>、采购本国产品的支持政策（本项目不适用）</w:t>
      </w:r>
    </w:p>
    <w:p w14:paraId="003D8877">
      <w:pPr>
        <w:spacing w:before="161" w:line="360" w:lineRule="auto"/>
        <w:ind w:firstLine="480"/>
        <w:rPr>
          <w:rFonts w:ascii="宋体" w:hAnsi="宋体" w:cs="宋体"/>
          <w:color w:val="000000"/>
          <w:sz w:val="24"/>
        </w:rPr>
      </w:pPr>
      <w:r>
        <w:rPr>
          <w:rFonts w:hint="eastAsia" w:ascii="宋体" w:hAnsi="宋体" w:cs="宋体"/>
          <w:color w:val="000000"/>
          <w:sz w:val="24"/>
        </w:rPr>
        <w:t xml:space="preserve">7.1 </w:t>
      </w:r>
      <w:r>
        <w:rPr>
          <w:rFonts w:hint="eastAsia" w:ascii="宋体" w:hAnsi="宋体" w:cs="宋体"/>
          <w:b/>
          <w:color w:val="000000"/>
          <w:sz w:val="24"/>
        </w:rPr>
        <w:t>本国产品标准适用于货物，包括政府采购货物项目和服务项目中涉及的货物。</w:t>
      </w:r>
      <w:r>
        <w:rPr>
          <w:rFonts w:hint="eastAsia" w:ascii="宋体" w:hAnsi="宋体" w:cs="宋体"/>
          <w:color w:val="000000"/>
          <w:sz w:val="24"/>
        </w:rPr>
        <w:t>本项目政府采购活动中既有本国产品又有非本国产品参与竞争的，依法对本国产品给予价格评审优惠，对本国产品的报价给予20%的价格扣除，用扣除后的价格参与评审。</w:t>
      </w:r>
    </w:p>
    <w:p w14:paraId="55CF4FB7">
      <w:pPr>
        <w:spacing w:before="161" w:line="360" w:lineRule="auto"/>
        <w:ind w:firstLine="480"/>
        <w:rPr>
          <w:rFonts w:ascii="宋体" w:hAnsi="宋体" w:cs="宋体"/>
          <w:color w:val="000000"/>
          <w:sz w:val="24"/>
        </w:rPr>
      </w:pPr>
      <w:r>
        <w:rPr>
          <w:rFonts w:hint="eastAsia" w:ascii="宋体" w:hAnsi="宋体" w:cs="宋体"/>
          <w:color w:val="000000"/>
          <w:sz w:val="24"/>
        </w:rPr>
        <w:t>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 w:val="24"/>
        </w:rPr>
        <w:t>（供应商需在“第六章 投标文件格式”的“附件2 投标分项报价表”中填写比例数值），</w:t>
      </w:r>
      <w:r>
        <w:rPr>
          <w:rFonts w:hint="eastAsia" w:ascii="宋体" w:hAnsi="宋体" w:cs="宋体"/>
          <w:color w:val="00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5CE94BD">
      <w:pPr>
        <w:spacing w:before="161" w:line="360" w:lineRule="auto"/>
        <w:ind w:firstLine="480"/>
        <w:rPr>
          <w:rFonts w:ascii="宋体" w:hAnsi="宋体" w:cs="宋体"/>
          <w:color w:val="000000"/>
          <w:sz w:val="24"/>
        </w:rPr>
      </w:pPr>
      <w:r>
        <w:rPr>
          <w:rFonts w:hint="eastAsia" w:ascii="宋体" w:hAnsi="宋体" w:cs="宋体"/>
          <w:color w:val="000000"/>
          <w:sz w:val="24"/>
        </w:rPr>
        <w:t>7.3 供应商需按照招标文件的要求提供《关于符合本国产品标准的声明函》（以下简称《声明函》），如不提供将不享受本国产品价格评审优惠。</w:t>
      </w:r>
    </w:p>
    <w:p w14:paraId="4E225662">
      <w:pPr>
        <w:spacing w:before="161" w:line="360" w:lineRule="auto"/>
        <w:ind w:firstLine="480"/>
        <w:rPr>
          <w:rFonts w:ascii="宋体" w:hAnsi="宋体" w:cs="宋体"/>
          <w:color w:val="000000"/>
          <w:sz w:val="24"/>
        </w:rPr>
      </w:pPr>
      <w:r>
        <w:rPr>
          <w:rFonts w:hint="eastAsia" w:ascii="宋体" w:hAnsi="宋体" w:cs="宋体"/>
          <w:color w:val="000000"/>
          <w:sz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6CE0901">
      <w:pPr>
        <w:spacing w:before="161" w:line="360" w:lineRule="auto"/>
        <w:ind w:firstLine="480"/>
        <w:rPr>
          <w:rFonts w:ascii="宋体" w:hAnsi="宋体" w:cs="宋体"/>
          <w:color w:val="000000"/>
          <w:sz w:val="24"/>
        </w:rPr>
      </w:pPr>
      <w:r>
        <w:rPr>
          <w:rFonts w:hint="eastAsia" w:ascii="宋体" w:hAnsi="宋体" w:cs="宋体"/>
          <w:color w:val="000000"/>
          <w:sz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E8F6685">
      <w:pPr>
        <w:spacing w:before="161" w:line="360" w:lineRule="auto"/>
        <w:ind w:firstLine="480"/>
        <w:rPr>
          <w:rFonts w:ascii="宋体" w:hAnsi="宋体" w:cs="宋体"/>
          <w:color w:val="000000"/>
          <w:sz w:val="24"/>
        </w:rPr>
      </w:pPr>
      <w:r>
        <w:rPr>
          <w:rFonts w:hint="eastAsia" w:ascii="宋体" w:hAnsi="宋体" w:cs="宋体"/>
          <w:color w:val="000000"/>
          <w:sz w:val="24"/>
        </w:rPr>
        <w:t>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2F7DDA0">
      <w:pPr>
        <w:spacing w:before="161" w:line="360" w:lineRule="auto"/>
        <w:ind w:firstLine="480"/>
        <w:rPr>
          <w:rFonts w:ascii="宋体" w:hAnsi="宋体" w:cs="宋体"/>
          <w:color w:val="000000"/>
          <w:sz w:val="24"/>
        </w:rPr>
      </w:pPr>
      <w:r>
        <w:rPr>
          <w:rFonts w:hint="eastAsia" w:ascii="宋体" w:hAnsi="宋体" w:cs="宋体"/>
          <w:color w:val="000000"/>
          <w:sz w:val="24"/>
        </w:rPr>
        <w:t>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242EDF">
      <w:pPr>
        <w:spacing w:line="360" w:lineRule="auto"/>
        <w:ind w:firstLine="482"/>
        <w:outlineLvl w:val="1"/>
        <w:rPr>
          <w:rFonts w:ascii="宋体" w:hAnsi="宋体" w:cs="宋体"/>
          <w:b/>
          <w:color w:val="000000"/>
          <w:sz w:val="24"/>
        </w:rPr>
      </w:pPr>
      <w:bookmarkStart w:id="234" w:name="_Toc21141"/>
      <w:bookmarkStart w:id="235" w:name="_Toc7136"/>
      <w:bookmarkStart w:id="236" w:name="_Toc21053"/>
      <w:bookmarkStart w:id="237" w:name="_Toc24524"/>
      <w:bookmarkStart w:id="238" w:name="_Toc194500890"/>
      <w:r>
        <w:rPr>
          <w:rFonts w:ascii="宋体" w:hAnsi="宋体" w:cs="宋体"/>
          <w:b/>
          <w:color w:val="000000"/>
          <w:sz w:val="24"/>
        </w:rPr>
        <w:t>符合性审查内容</w:t>
      </w:r>
      <w:bookmarkEnd w:id="234"/>
      <w:bookmarkEnd w:id="235"/>
      <w:bookmarkEnd w:id="236"/>
      <w:bookmarkEnd w:id="237"/>
      <w:bookmarkEnd w:id="238"/>
    </w:p>
    <w:p w14:paraId="0BAF5438">
      <w:pPr>
        <w:spacing w:line="360" w:lineRule="auto"/>
        <w:rPr>
          <w:rFonts w:ascii="宋体" w:hAnsi="宋体" w:cs="宋体"/>
          <w:b/>
          <w:color w:val="000000"/>
          <w:sz w:val="24"/>
        </w:rPr>
      </w:pPr>
      <w:r>
        <w:rPr>
          <w:rFonts w:hint="eastAsia" w:ascii="宋体" w:hAnsi="宋体" w:cs="宋体"/>
          <w:b/>
          <w:color w:val="000000"/>
          <w:sz w:val="24"/>
        </w:rPr>
        <w:t>（在综合评审之前，评标委员会应当对通过资格审查的投标人的投标文件进行符合性审查；投标文件存在下列情况之一的，属于重大偏差，投标文件无效）</w:t>
      </w:r>
    </w:p>
    <w:p w14:paraId="22425700">
      <w:pPr>
        <w:numPr>
          <w:ilvl w:val="0"/>
          <w:numId w:val="4"/>
        </w:numPr>
        <w:ind w:firstLine="482"/>
        <w:jc w:val="left"/>
        <w:rPr>
          <w:rFonts w:ascii="宋体" w:hAnsi="宋体"/>
          <w:sz w:val="24"/>
        </w:rPr>
      </w:pPr>
      <w:r>
        <w:rPr>
          <w:rFonts w:hint="eastAsia" w:ascii="宋体" w:hAnsi="宋体"/>
          <w:b/>
          <w:bCs/>
          <w:sz w:val="24"/>
        </w:rPr>
        <w:t>报价要求：</w:t>
      </w:r>
      <w:r>
        <w:rPr>
          <w:rFonts w:hint="eastAsia" w:ascii="宋体" w:hAnsi="宋体" w:cs="宋体"/>
          <w:iCs/>
          <w:sz w:val="24"/>
        </w:rPr>
        <w:t>具体要求详见报价表要求。</w:t>
      </w:r>
    </w:p>
    <w:p w14:paraId="5CA8ACF5">
      <w:pPr>
        <w:ind w:left="420"/>
        <w:jc w:val="left"/>
        <w:rPr>
          <w:rFonts w:ascii="宋体" w:hAnsi="宋体"/>
          <w:color w:val="000000"/>
          <w:sz w:val="24"/>
        </w:rPr>
      </w:pPr>
    </w:p>
    <w:p w14:paraId="3D95BDEB">
      <w:pPr>
        <w:numPr>
          <w:ilvl w:val="0"/>
          <w:numId w:val="4"/>
        </w:numPr>
        <w:ind w:firstLine="482"/>
        <w:jc w:val="left"/>
        <w:rPr>
          <w:rFonts w:ascii="宋体" w:hAnsi="宋体"/>
          <w:b/>
          <w:bCs/>
          <w:color w:val="000000"/>
          <w:sz w:val="24"/>
        </w:rPr>
      </w:pPr>
      <w:r>
        <w:rPr>
          <w:rFonts w:hint="eastAsia" w:ascii="宋体" w:hAnsi="宋体"/>
          <w:b/>
          <w:bCs/>
          <w:color w:val="000000"/>
          <w:sz w:val="24"/>
        </w:rPr>
        <w:t>商务要求：</w:t>
      </w:r>
    </w:p>
    <w:p w14:paraId="11C6FC67">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《第六章投标文件格式》中“投标文件构成”有实质性缺漏的；</w:t>
      </w:r>
    </w:p>
    <w:p w14:paraId="5EBF8B27">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2</w:t>
      </w:r>
      <w:r>
        <w:rPr>
          <w:rFonts w:hint="eastAsia" w:ascii="宋体" w:hAnsi="宋体"/>
          <w:color w:val="000000"/>
          <w:sz w:val="24"/>
        </w:rPr>
        <w:t>投标函中注明的投标有效期少于招标文件要求；</w:t>
      </w:r>
    </w:p>
    <w:p w14:paraId="000DC58E">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出现备选投标方案的；</w:t>
      </w:r>
    </w:p>
    <w:p w14:paraId="24B24991">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出现采购人不能接受的附加条件的；</w:t>
      </w:r>
    </w:p>
    <w:p w14:paraId="6D2767AA">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投标文件出现法律、法规和招标文件规定的其他无效情形；</w:t>
      </w:r>
    </w:p>
    <w:p w14:paraId="6B8366E1">
      <w:pPr>
        <w:spacing w:before="120"/>
        <w:ind w:firstLine="480"/>
        <w:jc w:val="left"/>
        <w:rPr>
          <w:rFonts w:ascii="宋体" w:hAnsi="宋体"/>
          <w:color w:val="000000"/>
          <w:sz w:val="24"/>
        </w:rPr>
      </w:pPr>
    </w:p>
    <w:p w14:paraId="53E6F875">
      <w:pPr>
        <w:numPr>
          <w:ilvl w:val="0"/>
          <w:numId w:val="4"/>
        </w:numPr>
        <w:ind w:firstLine="482"/>
        <w:jc w:val="left"/>
        <w:rPr>
          <w:rFonts w:ascii="宋体" w:hAnsi="宋体"/>
          <w:b/>
          <w:bCs/>
          <w:color w:val="000000"/>
          <w:sz w:val="24"/>
        </w:rPr>
      </w:pPr>
      <w:r>
        <w:rPr>
          <w:rFonts w:hint="eastAsia" w:ascii="宋体" w:hAnsi="宋体"/>
          <w:b/>
          <w:bCs/>
          <w:color w:val="000000"/>
          <w:sz w:val="24"/>
        </w:rPr>
        <w:t>技术要求：</w:t>
      </w:r>
    </w:p>
    <w:p w14:paraId="3E1DA3BB">
      <w:pPr>
        <w:spacing w:before="120"/>
        <w:ind w:firstLine="480"/>
        <w:jc w:val="left"/>
        <w:rPr>
          <w:rFonts w:ascii="宋体" w:hAnsi="宋体"/>
          <w:color w:val="000000"/>
          <w:sz w:val="24"/>
        </w:rPr>
      </w:pPr>
      <w:r>
        <w:rPr>
          <w:rFonts w:ascii="宋体" w:hAnsi="宋体"/>
          <w:color w:val="000000"/>
          <w:sz w:val="24"/>
        </w:rPr>
        <w:t>3.1</w:t>
      </w:r>
      <w:r>
        <w:rPr>
          <w:rFonts w:hint="eastAsia" w:ascii="宋体" w:hAnsi="宋体"/>
          <w:color w:val="000000"/>
          <w:sz w:val="24"/>
        </w:rPr>
        <w:t>服务、商务条款偏离表中</w:t>
      </w:r>
      <w:r>
        <w:rPr>
          <w:rFonts w:hint="eastAsia" w:ascii="宋体" w:hAnsi="宋体"/>
          <w:sz w:val="24"/>
        </w:rPr>
        <w:t>★条款</w:t>
      </w:r>
      <w:r>
        <w:rPr>
          <w:rFonts w:hint="eastAsia" w:ascii="宋体" w:hAnsi="宋体"/>
          <w:color w:val="000000"/>
          <w:sz w:val="24"/>
        </w:rPr>
        <w:t>出现任何负偏离的。</w:t>
      </w:r>
    </w:p>
    <w:p w14:paraId="7ADAFD4C">
      <w:pPr>
        <w:spacing w:line="360" w:lineRule="auto"/>
        <w:ind w:firstLine="482"/>
        <w:outlineLvl w:val="1"/>
        <w:rPr>
          <w:rFonts w:ascii="宋体" w:hAnsi="宋体" w:cs="宋体"/>
          <w:b/>
          <w:color w:val="000000"/>
          <w:sz w:val="24"/>
        </w:rPr>
      </w:pPr>
      <w:bookmarkStart w:id="239" w:name="_Toc194500891"/>
      <w:bookmarkStart w:id="240" w:name="_Toc12524"/>
      <w:bookmarkStart w:id="241" w:name="_Toc10103"/>
      <w:bookmarkStart w:id="242" w:name="_Toc7929"/>
      <w:bookmarkStart w:id="243" w:name="_Toc20891"/>
      <w:r>
        <w:rPr>
          <w:rFonts w:ascii="宋体" w:hAnsi="宋体" w:cs="宋体"/>
          <w:b/>
          <w:color w:val="000000"/>
          <w:sz w:val="24"/>
        </w:rPr>
        <w:t>评分方法和评标标准</w:t>
      </w:r>
      <w:bookmarkEnd w:id="239"/>
      <w:r>
        <w:rPr>
          <w:rFonts w:ascii="宋体" w:hAnsi="宋体" w:cs="宋体"/>
          <w:b/>
          <w:color w:val="000000"/>
          <w:sz w:val="24"/>
        </w:rPr>
        <w:t> </w:t>
      </w:r>
      <w:bookmarkEnd w:id="240"/>
      <w:bookmarkEnd w:id="241"/>
      <w:bookmarkEnd w:id="242"/>
      <w:bookmarkEnd w:id="243"/>
    </w:p>
    <w:tbl>
      <w:tblPr>
        <w:tblStyle w:val="43"/>
        <w:tblW w:w="95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518"/>
      </w:tblGrid>
      <w:tr w14:paraId="4F217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top w:val="single" w:color="auto" w:sz="4" w:space="0"/>
              <w:left w:val="single" w:color="auto" w:sz="4" w:space="0"/>
              <w:bottom w:val="single" w:color="auto" w:sz="4" w:space="0"/>
              <w:right w:val="single" w:color="auto" w:sz="4" w:space="0"/>
            </w:tcBorders>
            <w:vAlign w:val="center"/>
          </w:tcPr>
          <w:p w14:paraId="03BBB398">
            <w:pPr>
              <w:spacing w:line="360" w:lineRule="auto"/>
              <w:jc w:val="center"/>
              <w:rPr>
                <w:rFonts w:asciiTheme="minorEastAsia" w:hAnsiTheme="minorEastAsia" w:eastAsiaTheme="minorEastAsia"/>
                <w:b/>
                <w:color w:val="FF0000"/>
                <w:sz w:val="24"/>
              </w:rPr>
            </w:pPr>
            <w:r>
              <w:rPr>
                <w:rFonts w:hint="eastAsia" w:asciiTheme="minorEastAsia" w:hAnsiTheme="minorEastAsia" w:eastAsiaTheme="minorEastAsia"/>
                <w:b/>
                <w:color w:val="000000" w:themeColor="text1"/>
                <w:sz w:val="24"/>
                <w14:textFill>
                  <w14:solidFill>
                    <w14:schemeClr w14:val="tx1"/>
                  </w14:solidFill>
                </w14:textFill>
              </w:rPr>
              <w:t>评审因素</w:t>
            </w:r>
          </w:p>
        </w:tc>
        <w:tc>
          <w:tcPr>
            <w:tcW w:w="7518" w:type="dxa"/>
            <w:tcBorders>
              <w:top w:val="single" w:color="auto" w:sz="4" w:space="0"/>
              <w:left w:val="single" w:color="auto" w:sz="4" w:space="0"/>
              <w:bottom w:val="single" w:color="auto" w:sz="4" w:space="0"/>
              <w:right w:val="single" w:color="auto" w:sz="4" w:space="0"/>
            </w:tcBorders>
            <w:vAlign w:val="center"/>
          </w:tcPr>
          <w:p w14:paraId="3C9D8D5D">
            <w:pPr>
              <w:spacing w:line="360" w:lineRule="auto"/>
              <w:jc w:val="center"/>
              <w:rPr>
                <w:rFonts w:asciiTheme="minorEastAsia" w:hAnsiTheme="minorEastAsia" w:eastAsiaTheme="minorEastAsia"/>
                <w:b/>
                <w:color w:val="FF0000"/>
                <w:sz w:val="24"/>
              </w:rPr>
            </w:pPr>
            <w:r>
              <w:rPr>
                <w:rFonts w:hint="eastAsia" w:asciiTheme="minorEastAsia" w:hAnsiTheme="minorEastAsia" w:eastAsiaTheme="minorEastAsia"/>
                <w:b/>
                <w:color w:val="000000" w:themeColor="text1"/>
                <w:sz w:val="24"/>
                <w14:textFill>
                  <w14:solidFill>
                    <w14:schemeClr w14:val="tx1"/>
                  </w14:solidFill>
                </w14:textFill>
              </w:rPr>
              <w:t>评审标准</w:t>
            </w:r>
          </w:p>
        </w:tc>
      </w:tr>
      <w:tr w14:paraId="5669A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top w:val="single" w:color="auto" w:sz="4" w:space="0"/>
              <w:left w:val="single" w:color="auto" w:sz="4" w:space="0"/>
              <w:bottom w:val="single" w:color="auto" w:sz="4" w:space="0"/>
              <w:right w:val="single" w:color="auto" w:sz="4" w:space="0"/>
            </w:tcBorders>
            <w:vAlign w:val="center"/>
          </w:tcPr>
          <w:p w14:paraId="2B5C9ED7">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报价</w:t>
            </w:r>
          </w:p>
          <w:p w14:paraId="1FA64ACF">
            <w:pPr>
              <w:spacing w:line="360" w:lineRule="auto"/>
              <w:jc w:val="center"/>
              <w:rPr>
                <w:rFonts w:asciiTheme="minorEastAsia" w:hAnsiTheme="minorEastAsia" w:eastAsiaTheme="minorEastAsia"/>
                <w:b/>
                <w:sz w:val="24"/>
              </w:rPr>
            </w:pPr>
            <w:r>
              <w:rPr>
                <w:rFonts w:hint="eastAsia" w:asciiTheme="minorEastAsia" w:hAnsiTheme="minorEastAsia" w:eastAsiaTheme="minorEastAsia"/>
                <w:sz w:val="24"/>
              </w:rPr>
              <w:t>（10分）</w:t>
            </w:r>
          </w:p>
        </w:tc>
        <w:tc>
          <w:tcPr>
            <w:tcW w:w="7518" w:type="dxa"/>
            <w:tcBorders>
              <w:top w:val="single" w:color="auto" w:sz="4" w:space="0"/>
              <w:left w:val="single" w:color="auto" w:sz="4" w:space="0"/>
              <w:bottom w:val="single" w:color="auto" w:sz="4" w:space="0"/>
              <w:right w:val="single" w:color="auto" w:sz="4" w:space="0"/>
            </w:tcBorders>
            <w:vAlign w:val="center"/>
          </w:tcPr>
          <w:p w14:paraId="4902B82E">
            <w:pPr>
              <w:spacing w:line="360" w:lineRule="auto"/>
              <w:rPr>
                <w:rFonts w:asciiTheme="minorEastAsia" w:hAnsiTheme="minorEastAsia" w:eastAsiaTheme="minorEastAsia"/>
                <w:sz w:val="24"/>
              </w:rPr>
            </w:pPr>
            <w:r>
              <w:rPr>
                <w:rFonts w:hint="eastAsia" w:asciiTheme="minorEastAsia" w:hAnsiTheme="minorEastAsia" w:eastAsiaTheme="minorEastAsia"/>
                <w:sz w:val="24"/>
              </w:rPr>
              <w:t>价格分采用低价优先法计算，即满足招标文件要求且投标价格最低的投标报价为评标基准价，其价格分为满分</w:t>
            </w:r>
            <w:r>
              <w:rPr>
                <w:rFonts w:asciiTheme="minorEastAsia" w:hAnsiTheme="minorEastAsia" w:eastAsiaTheme="minorEastAsia"/>
                <w:sz w:val="24"/>
              </w:rPr>
              <w:t>1</w:t>
            </w:r>
            <w:r>
              <w:rPr>
                <w:rFonts w:hint="eastAsia" w:asciiTheme="minorEastAsia" w:hAnsiTheme="minorEastAsia" w:eastAsiaTheme="minorEastAsia"/>
                <w:sz w:val="24"/>
              </w:rPr>
              <w:t>0分。其他投标人的价格分按照下列公式计算，保留小数点后2位：投标报价得分=（评标基准价／投标报价）×</w:t>
            </w:r>
            <w:r>
              <w:rPr>
                <w:rFonts w:asciiTheme="minorEastAsia" w:hAnsiTheme="minorEastAsia" w:eastAsiaTheme="minorEastAsia"/>
                <w:sz w:val="24"/>
              </w:rPr>
              <w:t>1</w:t>
            </w:r>
            <w:r>
              <w:rPr>
                <w:rFonts w:hint="eastAsia" w:asciiTheme="minorEastAsia" w:hAnsiTheme="minorEastAsia" w:eastAsiaTheme="minorEastAsia"/>
                <w:sz w:val="24"/>
              </w:rPr>
              <w:t>0</w:t>
            </w:r>
          </w:p>
        </w:tc>
      </w:tr>
      <w:tr w14:paraId="7D0C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top w:val="single" w:color="auto" w:sz="4" w:space="0"/>
              <w:left w:val="single" w:color="auto" w:sz="4" w:space="0"/>
              <w:bottom w:val="single" w:color="auto" w:sz="4" w:space="0"/>
              <w:right w:val="single" w:color="auto" w:sz="4" w:space="0"/>
            </w:tcBorders>
            <w:vAlign w:val="center"/>
          </w:tcPr>
          <w:p w14:paraId="5FEF63FA">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服务要求响应</w:t>
            </w:r>
          </w:p>
          <w:p w14:paraId="087EEEE6">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（28分）</w:t>
            </w:r>
          </w:p>
        </w:tc>
        <w:tc>
          <w:tcPr>
            <w:tcW w:w="7518" w:type="dxa"/>
            <w:tcBorders>
              <w:top w:val="single" w:color="auto" w:sz="4" w:space="0"/>
              <w:left w:val="single" w:color="auto" w:sz="4" w:space="0"/>
              <w:bottom w:val="single" w:color="auto" w:sz="4" w:space="0"/>
              <w:right w:val="single" w:color="auto" w:sz="4" w:space="0"/>
            </w:tcBorders>
            <w:vAlign w:val="center"/>
          </w:tcPr>
          <w:p w14:paraId="6EDC9F78">
            <w:pPr>
              <w:spacing w:line="360" w:lineRule="auto"/>
              <w:rPr>
                <w:rFonts w:asciiTheme="minorEastAsia" w:hAnsiTheme="minorEastAsia" w:eastAsiaTheme="minorEastAsia"/>
                <w:sz w:val="24"/>
              </w:rPr>
            </w:pPr>
            <w:r>
              <w:rPr>
                <w:rFonts w:hint="eastAsia" w:asciiTheme="minorEastAsia" w:hAnsiTheme="minorEastAsia" w:eastAsiaTheme="minorEastAsia"/>
                <w:sz w:val="24"/>
              </w:rPr>
              <w:t>评委根据投标文件中《服务商务条款响应及偏离表》，结合投标文件提供的佐证材料等进行评审：</w:t>
            </w:r>
          </w:p>
          <w:p w14:paraId="3192E32B">
            <w:pPr>
              <w:spacing w:line="360" w:lineRule="auto"/>
              <w:rPr>
                <w:rFonts w:asciiTheme="minorEastAsia" w:hAnsiTheme="minorEastAsia" w:eastAsiaTheme="minorEastAsia"/>
                <w:sz w:val="24"/>
              </w:rPr>
            </w:pPr>
            <w:r>
              <w:rPr>
                <w:rFonts w:hint="eastAsia" w:asciiTheme="minorEastAsia" w:hAnsiTheme="minorEastAsia" w:eastAsiaTheme="minorEastAsia"/>
                <w:sz w:val="24"/>
              </w:rPr>
              <w:t>加注“★”符号的关键指标不允许负偏离，否则投标无效；加注“▲”符号的重要指标有一项负偏离扣5分；其它一般指标每有一项负偏离或响应扣1分；本项满分28分。（4+8）</w:t>
            </w:r>
          </w:p>
          <w:p w14:paraId="16ACCEC1">
            <w:pPr>
              <w:spacing w:line="360" w:lineRule="auto"/>
              <w:rPr>
                <w:rFonts w:asciiTheme="minorEastAsia" w:hAnsiTheme="minorEastAsia" w:eastAsiaTheme="minorEastAsia"/>
                <w:sz w:val="24"/>
              </w:rPr>
            </w:pPr>
            <w:r>
              <w:rPr>
                <w:rFonts w:hint="eastAsia" w:asciiTheme="minorEastAsia" w:hAnsiTheme="minorEastAsia" w:eastAsiaTheme="minorEastAsia"/>
                <w:sz w:val="24"/>
              </w:rPr>
              <w:t>注：投标人需按照本采购文件第四章的服务要求，在“服务商务条款响应及偏离表”中如实详细填列所投服务的参数，并按要求提供佐证材料，否则评标委员会有权做负偏离处理。</w:t>
            </w:r>
          </w:p>
        </w:tc>
      </w:tr>
      <w:tr w14:paraId="00E8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trPr>
        <w:tc>
          <w:tcPr>
            <w:tcW w:w="1985" w:type="dxa"/>
            <w:vMerge w:val="restart"/>
            <w:tcBorders>
              <w:top w:val="single" w:color="auto" w:sz="4" w:space="0"/>
              <w:left w:val="single" w:color="auto" w:sz="4" w:space="0"/>
              <w:right w:val="single" w:color="auto" w:sz="4" w:space="0"/>
            </w:tcBorders>
            <w:vAlign w:val="center"/>
          </w:tcPr>
          <w:p w14:paraId="2257D2FD">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服务方案</w:t>
            </w:r>
          </w:p>
          <w:p w14:paraId="36306B76">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6分）</w:t>
            </w:r>
          </w:p>
        </w:tc>
        <w:tc>
          <w:tcPr>
            <w:tcW w:w="7518" w:type="dxa"/>
            <w:tcBorders>
              <w:top w:val="single" w:color="auto" w:sz="4" w:space="0"/>
              <w:left w:val="single" w:color="auto" w:sz="4" w:space="0"/>
              <w:right w:val="single" w:color="auto" w:sz="4" w:space="0"/>
            </w:tcBorders>
            <w:vAlign w:val="center"/>
          </w:tcPr>
          <w:p w14:paraId="795C5AC5">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w:t>
            </w:r>
            <w:r>
              <w:rPr>
                <w:rFonts w:hint="eastAsia" w:asciiTheme="minorEastAsia" w:hAnsiTheme="minorEastAsia" w:eastAsiaTheme="minorEastAsia"/>
                <w:sz w:val="24"/>
              </w:rPr>
              <w:t>根据投标人提供的</w:t>
            </w:r>
            <w:r>
              <w:rPr>
                <w:rFonts w:hint="eastAsia" w:asciiTheme="minorEastAsia" w:hAnsiTheme="minorEastAsia" w:eastAsiaTheme="minorEastAsia"/>
                <w:b/>
                <w:bCs/>
                <w:sz w:val="24"/>
                <w:u w:val="single"/>
              </w:rPr>
              <w:t>维修维护实施方案</w:t>
            </w:r>
            <w:r>
              <w:rPr>
                <w:rFonts w:hint="eastAsia" w:asciiTheme="minorEastAsia" w:hAnsiTheme="minorEastAsia" w:eastAsiaTheme="minorEastAsia"/>
                <w:sz w:val="24"/>
              </w:rPr>
              <w:t>综合评分，包括但不限于：</w:t>
            </w:r>
            <w:r>
              <w:rPr>
                <w:rFonts w:hint="eastAsia" w:asciiTheme="minorEastAsia" w:hAnsiTheme="minorEastAsia" w:eastAsiaTheme="minorEastAsia"/>
                <w:b/>
                <w:bCs/>
                <w:sz w:val="24"/>
              </w:rPr>
              <w:t>定期维护巡检方案、维修响应时间节点、具体维修流程细则、内部调度和支持系统、服务档案管理制度</w:t>
            </w:r>
            <w:r>
              <w:rPr>
                <w:rFonts w:hint="eastAsia" w:asciiTheme="minorEastAsia" w:hAnsiTheme="minorEastAsia" w:eastAsiaTheme="minorEastAsia"/>
                <w:sz w:val="24"/>
              </w:rPr>
              <w:t>。满足以上5项要求最多得</w:t>
            </w:r>
            <w:r>
              <w:rPr>
                <w:rFonts w:asciiTheme="minorEastAsia" w:hAnsiTheme="minorEastAsia" w:eastAsiaTheme="minorEastAsia"/>
                <w:sz w:val="24"/>
              </w:rPr>
              <w:t>10</w:t>
            </w:r>
            <w:r>
              <w:rPr>
                <w:rFonts w:hint="eastAsia" w:asciiTheme="minorEastAsia" w:hAnsiTheme="minorEastAsia" w:eastAsiaTheme="minorEastAsia"/>
                <w:sz w:val="24"/>
              </w:rPr>
              <w:t>分；满足任意1项最多得</w:t>
            </w:r>
            <w:r>
              <w:rPr>
                <w:rFonts w:asciiTheme="minorEastAsia" w:hAnsiTheme="minorEastAsia" w:eastAsiaTheme="minorEastAsia"/>
                <w:sz w:val="24"/>
              </w:rPr>
              <w:t>2</w:t>
            </w:r>
            <w:r>
              <w:rPr>
                <w:rFonts w:hint="eastAsia" w:asciiTheme="minorEastAsia" w:hAnsiTheme="minorEastAsia" w:eastAsiaTheme="minorEastAsia"/>
                <w:sz w:val="24"/>
              </w:rPr>
              <w:t xml:space="preserve">分； </w:t>
            </w:r>
          </w:p>
          <w:p w14:paraId="58DD3671">
            <w:pPr>
              <w:spacing w:line="360" w:lineRule="auto"/>
              <w:rPr>
                <w:rFonts w:asciiTheme="minorEastAsia" w:hAnsiTheme="minorEastAsia" w:eastAsiaTheme="minorEastAsia"/>
                <w:sz w:val="24"/>
              </w:rPr>
            </w:pPr>
            <w:r>
              <w:rPr>
                <w:rFonts w:hint="eastAsia" w:asciiTheme="minorEastAsia" w:hAnsiTheme="minorEastAsia" w:eastAsiaTheme="minorEastAsia"/>
                <w:sz w:val="24"/>
              </w:rPr>
              <w:t>注：评标委员会根据各投标人的具体响应内容按照以下量化的评审因素指标对各项要求进行满足性判断：</w:t>
            </w:r>
          </w:p>
          <w:p w14:paraId="7594FEF7">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服务方案内容科学合理、完整、切实可行的得</w:t>
            </w:r>
            <w:r>
              <w:rPr>
                <w:rFonts w:asciiTheme="minorEastAsia" w:hAnsiTheme="minorEastAsia" w:eastAsiaTheme="minorEastAsia"/>
                <w:sz w:val="24"/>
              </w:rPr>
              <w:t>2</w:t>
            </w:r>
            <w:r>
              <w:rPr>
                <w:rFonts w:hint="eastAsia" w:asciiTheme="minorEastAsia" w:hAnsiTheme="minorEastAsia" w:eastAsiaTheme="minorEastAsia"/>
                <w:sz w:val="24"/>
              </w:rPr>
              <w:t>分；</w:t>
            </w:r>
          </w:p>
          <w:p w14:paraId="50420C12">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服务方案内容有所缺漏或可行性欠缺合理的得</w:t>
            </w:r>
            <w:r>
              <w:rPr>
                <w:rFonts w:asciiTheme="minorEastAsia" w:hAnsiTheme="minorEastAsia" w:eastAsiaTheme="minorEastAsia"/>
                <w:sz w:val="24"/>
              </w:rPr>
              <w:t>1</w:t>
            </w:r>
            <w:r>
              <w:rPr>
                <w:rFonts w:hint="eastAsia" w:asciiTheme="minorEastAsia" w:hAnsiTheme="minorEastAsia" w:eastAsiaTheme="minorEastAsia"/>
                <w:sz w:val="24"/>
              </w:rPr>
              <w:t>分；</w:t>
            </w:r>
          </w:p>
          <w:p w14:paraId="1034B7E5">
            <w:pPr>
              <w:spacing w:line="360" w:lineRule="auto"/>
              <w:rPr>
                <w:rFonts w:asciiTheme="minorEastAsia" w:hAnsiTheme="minorEastAsia" w:eastAsiaTheme="minorEastAsia"/>
                <w:sz w:val="24"/>
              </w:rPr>
            </w:pPr>
            <w:r>
              <w:rPr>
                <w:rFonts w:hint="eastAsia" w:asciiTheme="minorEastAsia" w:hAnsiTheme="minorEastAsia" w:eastAsiaTheme="minorEastAsia"/>
                <w:sz w:val="24"/>
              </w:rPr>
              <w:t>方案不全面或不具备可执行性或未提供服务方案的不得分。</w:t>
            </w:r>
          </w:p>
        </w:tc>
      </w:tr>
      <w:tr w14:paraId="448E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continue"/>
            <w:tcBorders>
              <w:left w:val="single" w:color="auto" w:sz="4" w:space="0"/>
              <w:right w:val="single" w:color="auto" w:sz="4" w:space="0"/>
            </w:tcBorders>
            <w:vAlign w:val="center"/>
          </w:tcPr>
          <w:p w14:paraId="1FCC1B8C">
            <w:pPr>
              <w:spacing w:line="360" w:lineRule="auto"/>
              <w:jc w:val="center"/>
              <w:rPr>
                <w:rFonts w:asciiTheme="minorEastAsia" w:hAnsiTheme="minorEastAsia" w:eastAsiaTheme="minorEastAsia"/>
                <w:color w:val="0000FF"/>
                <w:sz w:val="24"/>
              </w:rPr>
            </w:pPr>
          </w:p>
        </w:tc>
        <w:tc>
          <w:tcPr>
            <w:tcW w:w="7518" w:type="dxa"/>
            <w:tcBorders>
              <w:top w:val="single" w:color="auto" w:sz="4" w:space="0"/>
              <w:left w:val="single" w:color="auto" w:sz="4" w:space="0"/>
              <w:bottom w:val="single" w:color="auto" w:sz="4" w:space="0"/>
              <w:right w:val="single" w:color="auto" w:sz="4" w:space="0"/>
            </w:tcBorders>
            <w:vAlign w:val="center"/>
          </w:tcPr>
          <w:p w14:paraId="70D8D245">
            <w:pPr>
              <w:spacing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w:t>
            </w:r>
            <w:r>
              <w:rPr>
                <w:rFonts w:hint="eastAsia" w:asciiTheme="minorEastAsia" w:hAnsiTheme="minorEastAsia" w:eastAsiaTheme="minorEastAsia"/>
                <w:sz w:val="24"/>
              </w:rPr>
              <w:t>根据投标人提供的</w:t>
            </w:r>
            <w:r>
              <w:rPr>
                <w:rFonts w:hint="eastAsia" w:asciiTheme="minorEastAsia" w:hAnsiTheme="minorEastAsia" w:eastAsiaTheme="minorEastAsia"/>
                <w:b/>
                <w:bCs/>
                <w:sz w:val="24"/>
                <w:u w:val="single"/>
              </w:rPr>
              <w:t>应急方案</w:t>
            </w:r>
            <w:r>
              <w:rPr>
                <w:rFonts w:hint="eastAsia" w:asciiTheme="minorEastAsia" w:hAnsiTheme="minorEastAsia" w:eastAsiaTheme="minorEastAsia"/>
                <w:sz w:val="24"/>
              </w:rPr>
              <w:t>综合评分，包括但不限于：</w:t>
            </w:r>
            <w:r>
              <w:rPr>
                <w:rFonts w:hint="eastAsia" w:asciiTheme="minorEastAsia" w:hAnsiTheme="minorEastAsia" w:eastAsiaTheme="minorEastAsia"/>
                <w:b/>
                <w:bCs/>
                <w:sz w:val="24"/>
              </w:rPr>
              <w:t>应急响应机制、列明设备可能突发故障、现场支援方案、故障诊断方案、备用设备保障方案、关键备件供应与紧急调配</w:t>
            </w:r>
            <w:r>
              <w:rPr>
                <w:rFonts w:hint="eastAsia" w:asciiTheme="minorEastAsia" w:hAnsiTheme="minorEastAsia" w:eastAsiaTheme="minorEastAsia"/>
                <w:sz w:val="24"/>
              </w:rPr>
              <w:t xml:space="preserve">。满足以上6项要求最多得6分；满足任意1项最多得1分； </w:t>
            </w:r>
          </w:p>
          <w:p w14:paraId="2293F145">
            <w:pPr>
              <w:spacing w:line="360" w:lineRule="auto"/>
              <w:rPr>
                <w:rFonts w:asciiTheme="minorEastAsia" w:hAnsiTheme="minorEastAsia" w:eastAsiaTheme="minorEastAsia"/>
                <w:sz w:val="24"/>
              </w:rPr>
            </w:pPr>
            <w:r>
              <w:rPr>
                <w:rFonts w:hint="eastAsia" w:asciiTheme="minorEastAsia" w:hAnsiTheme="minorEastAsia" w:eastAsiaTheme="minorEastAsia"/>
                <w:sz w:val="24"/>
              </w:rPr>
              <w:t>注：评标委员会根据各投标人的具体响应内容按照以下量化的评审因素指标对各项要求进行满足性判断：</w:t>
            </w:r>
          </w:p>
          <w:p w14:paraId="172E058A">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服务方案内容科学合理、完整、切实可行的得1分；</w:t>
            </w:r>
          </w:p>
          <w:p w14:paraId="2AB70993">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服务方案内容有所缺漏或可行性欠缺合理的得0.5分；</w:t>
            </w:r>
          </w:p>
          <w:p w14:paraId="7CFF60AD">
            <w:pPr>
              <w:spacing w:line="360" w:lineRule="auto"/>
              <w:rPr>
                <w:rFonts w:asciiTheme="minorEastAsia" w:hAnsiTheme="minorEastAsia" w:eastAsiaTheme="minorEastAsia"/>
                <w:sz w:val="24"/>
              </w:rPr>
            </w:pPr>
            <w:r>
              <w:rPr>
                <w:rFonts w:hint="eastAsia" w:asciiTheme="minorEastAsia" w:hAnsiTheme="minorEastAsia" w:eastAsiaTheme="minorEastAsia"/>
                <w:sz w:val="24"/>
              </w:rPr>
              <w:t>方案不全面或不具备可执行性或未提供服务方案的不得分。</w:t>
            </w:r>
          </w:p>
        </w:tc>
      </w:tr>
      <w:tr w14:paraId="3126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continue"/>
            <w:tcBorders>
              <w:left w:val="single" w:color="auto" w:sz="4" w:space="0"/>
              <w:right w:val="single" w:color="auto" w:sz="4" w:space="0"/>
            </w:tcBorders>
            <w:vAlign w:val="center"/>
          </w:tcPr>
          <w:p w14:paraId="249CD16C">
            <w:pPr>
              <w:spacing w:line="360" w:lineRule="auto"/>
              <w:jc w:val="center"/>
              <w:rPr>
                <w:rFonts w:asciiTheme="minorEastAsia" w:hAnsiTheme="minorEastAsia" w:eastAsiaTheme="minorEastAsia"/>
                <w:color w:val="0000FF"/>
                <w:sz w:val="24"/>
              </w:rPr>
            </w:pPr>
          </w:p>
        </w:tc>
        <w:tc>
          <w:tcPr>
            <w:tcW w:w="7518" w:type="dxa"/>
            <w:tcBorders>
              <w:top w:val="single" w:color="auto" w:sz="4" w:space="0"/>
              <w:left w:val="single" w:color="auto" w:sz="4" w:space="0"/>
              <w:bottom w:val="single" w:color="auto" w:sz="4" w:space="0"/>
              <w:right w:val="single" w:color="auto" w:sz="4" w:space="0"/>
            </w:tcBorders>
            <w:vAlign w:val="center"/>
          </w:tcPr>
          <w:p w14:paraId="0C18845C">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3</w:t>
            </w:r>
            <w:r>
              <w:rPr>
                <w:rFonts w:asciiTheme="minorEastAsia" w:hAnsiTheme="minorEastAsia" w:eastAsiaTheme="minorEastAsia"/>
                <w:color w:val="000000"/>
                <w:sz w:val="24"/>
              </w:rPr>
              <w:t>.</w:t>
            </w:r>
            <w:r>
              <w:rPr>
                <w:rFonts w:hint="eastAsia" w:asciiTheme="minorEastAsia" w:hAnsiTheme="minorEastAsia" w:eastAsiaTheme="minorEastAsia"/>
                <w:color w:val="000000"/>
                <w:sz w:val="24"/>
              </w:rPr>
              <w:t>根据投标人针对本项目的实际需求及自身情况编制的相应</w:t>
            </w:r>
            <w:r>
              <w:rPr>
                <w:rFonts w:hint="eastAsia" w:asciiTheme="minorEastAsia" w:hAnsiTheme="minorEastAsia" w:eastAsiaTheme="minorEastAsia"/>
                <w:b/>
                <w:bCs/>
                <w:color w:val="000000"/>
                <w:sz w:val="24"/>
                <w:u w:val="single"/>
              </w:rPr>
              <w:t>培训方案</w:t>
            </w:r>
            <w:r>
              <w:rPr>
                <w:rFonts w:hint="eastAsia" w:asciiTheme="minorEastAsia" w:hAnsiTheme="minorEastAsia" w:eastAsiaTheme="minorEastAsia"/>
                <w:color w:val="000000"/>
                <w:sz w:val="24"/>
              </w:rPr>
              <w:t>进行综合评审，包括但不限于：</w:t>
            </w:r>
            <w:r>
              <w:rPr>
                <w:rFonts w:hint="eastAsia" w:asciiTheme="minorEastAsia" w:hAnsiTheme="minorEastAsia" w:eastAsiaTheme="minorEastAsia"/>
                <w:b/>
                <w:bCs/>
                <w:color w:val="000000"/>
                <w:sz w:val="24"/>
              </w:rPr>
              <w:t>培训目标、培训内容、培训方式、培训计划与资源保障、培训效果评估与持续改进机制</w:t>
            </w:r>
            <w:r>
              <w:rPr>
                <w:rFonts w:hint="eastAsia" w:asciiTheme="minorEastAsia" w:hAnsiTheme="minorEastAsia" w:eastAsiaTheme="minorEastAsia"/>
                <w:color w:val="000000"/>
                <w:sz w:val="24"/>
              </w:rPr>
              <w:t xml:space="preserve">。满足以上5项要求最多得5分；满足任意1项最多得1分； </w:t>
            </w:r>
          </w:p>
          <w:p w14:paraId="4F6A0E2D">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注：评标委员会根据各投标人的具体响应内容按照以下量化的评审因素指标对各项要求进行满足性判断：</w:t>
            </w:r>
          </w:p>
          <w:p w14:paraId="2F809B4C">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培训内容详细全面、合理可行，得1分；</w:t>
            </w:r>
          </w:p>
          <w:p w14:paraId="7E3012B1">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培训内容基本全面、可行性一般，得0.5分；</w:t>
            </w:r>
          </w:p>
          <w:p w14:paraId="20FE0499">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方案不全面或不具备可执行性或未提供服务方案的不得分。</w:t>
            </w:r>
          </w:p>
        </w:tc>
      </w:tr>
      <w:tr w14:paraId="077B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continue"/>
            <w:tcBorders>
              <w:left w:val="single" w:color="auto" w:sz="4" w:space="0"/>
              <w:right w:val="single" w:color="auto" w:sz="4" w:space="0"/>
            </w:tcBorders>
            <w:vAlign w:val="center"/>
          </w:tcPr>
          <w:p w14:paraId="006CE8BF">
            <w:pPr>
              <w:spacing w:line="360" w:lineRule="auto"/>
              <w:jc w:val="center"/>
              <w:rPr>
                <w:rFonts w:asciiTheme="minorEastAsia" w:hAnsiTheme="minorEastAsia" w:eastAsiaTheme="minorEastAsia"/>
                <w:color w:val="0000FF"/>
                <w:sz w:val="24"/>
              </w:rPr>
            </w:pPr>
          </w:p>
        </w:tc>
        <w:tc>
          <w:tcPr>
            <w:tcW w:w="7518" w:type="dxa"/>
            <w:tcBorders>
              <w:top w:val="single" w:color="auto" w:sz="4" w:space="0"/>
              <w:left w:val="single" w:color="auto" w:sz="4" w:space="0"/>
              <w:bottom w:val="single" w:color="auto" w:sz="4" w:space="0"/>
              <w:right w:val="single" w:color="auto" w:sz="4" w:space="0"/>
            </w:tcBorders>
            <w:vAlign w:val="center"/>
          </w:tcPr>
          <w:p w14:paraId="6A0A532D">
            <w:pPr>
              <w:spacing w:line="360" w:lineRule="auto"/>
              <w:rPr>
                <w:rFonts w:asciiTheme="minorEastAsia" w:hAnsiTheme="minorEastAsia" w:eastAsiaTheme="minorEastAsia"/>
                <w:sz w:val="24"/>
              </w:rPr>
            </w:pPr>
            <w:r>
              <w:rPr>
                <w:rFonts w:hint="eastAsia" w:asciiTheme="minorEastAsia" w:hAnsiTheme="minorEastAsia" w:eastAsiaTheme="minorEastAsia"/>
                <w:sz w:val="24"/>
              </w:rPr>
              <w:t>4</w:t>
            </w:r>
            <w:r>
              <w:rPr>
                <w:rFonts w:asciiTheme="minorEastAsia" w:hAnsiTheme="minorEastAsia" w:eastAsiaTheme="minorEastAsia"/>
                <w:sz w:val="24"/>
              </w:rPr>
              <w:t>.</w:t>
            </w:r>
            <w:r>
              <w:rPr>
                <w:rFonts w:hint="eastAsia" w:asciiTheme="minorEastAsia" w:hAnsiTheme="minorEastAsia" w:eastAsiaTheme="minorEastAsia"/>
                <w:sz w:val="24"/>
              </w:rPr>
              <w:t>根据投标人提供的</w:t>
            </w:r>
            <w:r>
              <w:rPr>
                <w:rFonts w:hint="eastAsia" w:asciiTheme="minorEastAsia" w:hAnsiTheme="minorEastAsia" w:eastAsiaTheme="minorEastAsia"/>
                <w:b/>
                <w:bCs/>
                <w:sz w:val="24"/>
                <w:u w:val="single"/>
              </w:rPr>
              <w:t>质量管控方案</w:t>
            </w:r>
            <w:r>
              <w:rPr>
                <w:rFonts w:hint="eastAsia" w:asciiTheme="minorEastAsia" w:hAnsiTheme="minorEastAsia" w:eastAsiaTheme="minorEastAsia"/>
                <w:sz w:val="24"/>
              </w:rPr>
              <w:t>进行综合评审，</w:t>
            </w:r>
            <w:r>
              <w:rPr>
                <w:rFonts w:hint="eastAsia" w:asciiTheme="minorEastAsia" w:hAnsiTheme="minorEastAsia" w:eastAsiaTheme="minorEastAsia"/>
                <w:color w:val="000000"/>
                <w:sz w:val="24"/>
              </w:rPr>
              <w:t>包括但不限于</w:t>
            </w:r>
            <w:r>
              <w:rPr>
                <w:rFonts w:hint="eastAsia" w:asciiTheme="minorEastAsia" w:hAnsiTheme="minorEastAsia" w:eastAsiaTheme="minorEastAsia"/>
                <w:sz w:val="24"/>
              </w:rPr>
              <w:t>：</w:t>
            </w:r>
            <w:r>
              <w:rPr>
                <w:rFonts w:hint="eastAsia" w:asciiTheme="minorEastAsia" w:hAnsiTheme="minorEastAsia" w:eastAsiaTheme="minorEastAsia"/>
                <w:b/>
                <w:bCs/>
                <w:sz w:val="24"/>
              </w:rPr>
              <w:t>内部制度、实施方案、考核办法、数据溯源、改进措施</w:t>
            </w:r>
            <w:r>
              <w:rPr>
                <w:rFonts w:hint="eastAsia" w:asciiTheme="minorEastAsia" w:hAnsiTheme="minorEastAsia" w:eastAsiaTheme="minorEastAsia"/>
                <w:sz w:val="24"/>
              </w:rPr>
              <w:t xml:space="preserve">。满足以上5项要求最多得5分；满足任意1项最多得1分； </w:t>
            </w:r>
          </w:p>
          <w:p w14:paraId="4D356702">
            <w:pPr>
              <w:spacing w:line="360" w:lineRule="auto"/>
              <w:rPr>
                <w:rFonts w:asciiTheme="minorEastAsia" w:hAnsiTheme="minorEastAsia" w:eastAsiaTheme="minorEastAsia"/>
                <w:sz w:val="24"/>
              </w:rPr>
            </w:pPr>
            <w:r>
              <w:rPr>
                <w:rFonts w:hint="eastAsia" w:asciiTheme="minorEastAsia" w:hAnsiTheme="minorEastAsia" w:eastAsiaTheme="minorEastAsia"/>
                <w:sz w:val="24"/>
              </w:rPr>
              <w:t>注：评标委员会根据各投标人的具体响应内容按照以下量化的评审因素指标对各项要求进行满足性判断：</w:t>
            </w:r>
          </w:p>
          <w:p w14:paraId="7CBD4101">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服务方案内容科学合理、完整、切实可行的得1分；</w:t>
            </w:r>
          </w:p>
          <w:p w14:paraId="58B3D432">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服务方案内容有所缺漏或可行性欠缺合理的得0.5分；</w:t>
            </w:r>
          </w:p>
          <w:p w14:paraId="788B9C2B">
            <w:pPr>
              <w:spacing w:line="360" w:lineRule="auto"/>
              <w:rPr>
                <w:rFonts w:asciiTheme="minorEastAsia" w:hAnsiTheme="minorEastAsia" w:eastAsiaTheme="minorEastAsia"/>
                <w:sz w:val="24"/>
              </w:rPr>
            </w:pPr>
            <w:r>
              <w:rPr>
                <w:rFonts w:hint="eastAsia" w:asciiTheme="minorEastAsia" w:hAnsiTheme="minorEastAsia" w:eastAsiaTheme="minorEastAsia"/>
                <w:sz w:val="24"/>
              </w:rPr>
              <w:t>方案不全面或不具备可执行性或未提供服务方案的不得分</w:t>
            </w:r>
          </w:p>
        </w:tc>
      </w:tr>
      <w:tr w14:paraId="0D4F7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restart"/>
            <w:tcBorders>
              <w:left w:val="single" w:color="auto" w:sz="4" w:space="0"/>
              <w:right w:val="single" w:color="auto" w:sz="4" w:space="0"/>
            </w:tcBorders>
            <w:vAlign w:val="center"/>
          </w:tcPr>
          <w:p w14:paraId="69D9A670">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服务能力</w:t>
            </w:r>
          </w:p>
          <w:p w14:paraId="60401DFA">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（18分）</w:t>
            </w:r>
          </w:p>
        </w:tc>
        <w:tc>
          <w:tcPr>
            <w:tcW w:w="7518" w:type="dxa"/>
            <w:tcBorders>
              <w:top w:val="single" w:color="auto" w:sz="4" w:space="0"/>
              <w:left w:val="single" w:color="auto" w:sz="4" w:space="0"/>
              <w:bottom w:val="single" w:color="auto" w:sz="4" w:space="0"/>
              <w:right w:val="single" w:color="auto" w:sz="4" w:space="0"/>
            </w:tcBorders>
            <w:vAlign w:val="center"/>
          </w:tcPr>
          <w:p w14:paraId="78CBFC55">
            <w:pPr>
              <w:spacing w:line="360" w:lineRule="auto"/>
              <w:rPr>
                <w:rFonts w:asciiTheme="minorEastAsia" w:hAnsiTheme="minorEastAsia" w:eastAsiaTheme="minorEastAsia"/>
                <w:sz w:val="24"/>
              </w:rPr>
            </w:pPr>
            <w:r>
              <w:rPr>
                <w:rFonts w:hint="eastAsia" w:asciiTheme="minorEastAsia" w:hAnsiTheme="minorEastAsia" w:eastAsiaTheme="minorEastAsia"/>
                <w:sz w:val="24"/>
              </w:rPr>
              <w:t>1.工具配置及零配件储备情况12分：</w:t>
            </w:r>
          </w:p>
          <w:p w14:paraId="0528827D">
            <w:pPr>
              <w:spacing w:line="360" w:lineRule="auto"/>
              <w:rPr>
                <w:rFonts w:asciiTheme="minorEastAsia" w:hAnsiTheme="minorEastAsia" w:eastAsiaTheme="minorEastAsia"/>
                <w:sz w:val="24"/>
              </w:rPr>
            </w:pPr>
            <w:r>
              <w:rPr>
                <w:rFonts w:hint="eastAsia" w:asciiTheme="minorEastAsia" w:hAnsiTheme="minorEastAsia" w:eastAsiaTheme="minorEastAsia"/>
                <w:sz w:val="24"/>
              </w:rPr>
              <w:t>a) 投标人具备维修检测工具，并提供相关的工具图片，每提供一个得1分，最多得6分。</w:t>
            </w:r>
          </w:p>
          <w:p w14:paraId="7DDEF003">
            <w:pPr>
              <w:spacing w:line="360" w:lineRule="auto"/>
              <w:rPr>
                <w:rFonts w:asciiTheme="minorEastAsia" w:hAnsiTheme="minorEastAsia" w:eastAsiaTheme="minorEastAsia"/>
                <w:sz w:val="24"/>
              </w:rPr>
            </w:pPr>
            <w:r>
              <w:rPr>
                <w:rFonts w:hint="eastAsia" w:asciiTheme="minorEastAsia" w:hAnsiTheme="minorEastAsia" w:eastAsiaTheme="minorEastAsia"/>
                <w:sz w:val="24"/>
              </w:rPr>
              <w:t>b)投标人在国内设有零备件仓库，提供零备件仓库地址及联系人、联系电话，在满足要求（1个）的基础上，每增加一个得3分，最多得6分，未提供或提供的资料不全不得分。</w:t>
            </w:r>
          </w:p>
          <w:p w14:paraId="1DE2C908">
            <w:pPr>
              <w:spacing w:line="360" w:lineRule="auto"/>
              <w:rPr>
                <w:rFonts w:asciiTheme="minorEastAsia" w:hAnsiTheme="minorEastAsia" w:eastAsiaTheme="minorEastAsia"/>
                <w:sz w:val="24"/>
              </w:rPr>
            </w:pPr>
            <w:r>
              <w:rPr>
                <w:rFonts w:hint="eastAsia" w:asciiTheme="minorEastAsia" w:hAnsiTheme="minorEastAsia" w:eastAsiaTheme="minorEastAsia"/>
                <w:sz w:val="24"/>
              </w:rPr>
              <w:t>注：自有仓库须提供仓库不动产产权证等材料（证书上须明确体现投标人名称和面积）；租赁仓库须提供不动产产权证和租赁合同（租赁合同中须明确体现投标人的名称和面积）。</w:t>
            </w:r>
          </w:p>
          <w:p w14:paraId="5E549F92">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投标人如为具备厂家授权的代理商或者与生产厂家签署维修服务合作协议，可使用厂家零件库。</w:t>
            </w:r>
          </w:p>
        </w:tc>
      </w:tr>
      <w:tr w14:paraId="4A11D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continue"/>
            <w:tcBorders>
              <w:left w:val="single" w:color="auto" w:sz="4" w:space="0"/>
              <w:right w:val="single" w:color="auto" w:sz="4" w:space="0"/>
            </w:tcBorders>
            <w:vAlign w:val="center"/>
          </w:tcPr>
          <w:p w14:paraId="0D2D73A0">
            <w:pPr>
              <w:spacing w:line="360" w:lineRule="auto"/>
              <w:jc w:val="center"/>
              <w:rPr>
                <w:rFonts w:asciiTheme="minorEastAsia" w:hAnsiTheme="minorEastAsia" w:eastAsiaTheme="minorEastAsia"/>
                <w:sz w:val="24"/>
              </w:rPr>
            </w:pPr>
          </w:p>
        </w:tc>
        <w:tc>
          <w:tcPr>
            <w:tcW w:w="7518" w:type="dxa"/>
            <w:tcBorders>
              <w:top w:val="single" w:color="auto" w:sz="4" w:space="0"/>
              <w:left w:val="single" w:color="auto" w:sz="4" w:space="0"/>
              <w:bottom w:val="single" w:color="auto" w:sz="4" w:space="0"/>
              <w:right w:val="single" w:color="auto" w:sz="4" w:space="0"/>
            </w:tcBorders>
            <w:vAlign w:val="center"/>
          </w:tcPr>
          <w:p w14:paraId="1D1FEBC4">
            <w:pPr>
              <w:spacing w:line="360" w:lineRule="auto"/>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w:t>
            </w:r>
            <w:r>
              <w:rPr>
                <w:rFonts w:hint="eastAsia" w:asciiTheme="minorEastAsia" w:hAnsiTheme="minorEastAsia" w:eastAsiaTheme="minorEastAsia"/>
                <w:color w:val="000000"/>
                <w:sz w:val="24"/>
              </w:rPr>
              <w:t>投标人为(本项目品目1和品目2）原生产厂家，或者具备生产厂家的售后授权，或者与生产厂家签署维修服务合作协议的，得6分。</w:t>
            </w:r>
          </w:p>
        </w:tc>
      </w:tr>
      <w:tr w14:paraId="2E34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left w:val="single" w:color="auto" w:sz="4" w:space="0"/>
              <w:right w:val="single" w:color="auto" w:sz="4" w:space="0"/>
            </w:tcBorders>
            <w:vAlign w:val="center"/>
          </w:tcPr>
          <w:p w14:paraId="36DD45AC">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服务团队人员</w:t>
            </w:r>
          </w:p>
          <w:p w14:paraId="39A488B5">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9</w:t>
            </w:r>
            <w:r>
              <w:rPr>
                <w:rFonts w:hint="eastAsia" w:asciiTheme="minorEastAsia" w:hAnsiTheme="minorEastAsia" w:eastAsiaTheme="minorEastAsia"/>
                <w:sz w:val="24"/>
              </w:rPr>
              <w:t>分）</w:t>
            </w:r>
          </w:p>
        </w:tc>
        <w:tc>
          <w:tcPr>
            <w:tcW w:w="7518" w:type="dxa"/>
            <w:tcBorders>
              <w:top w:val="single" w:color="auto" w:sz="4" w:space="0"/>
              <w:left w:val="single" w:color="auto" w:sz="4" w:space="0"/>
              <w:bottom w:val="single" w:color="auto" w:sz="4" w:space="0"/>
              <w:right w:val="single" w:color="auto" w:sz="4" w:space="0"/>
            </w:tcBorders>
            <w:vAlign w:val="center"/>
          </w:tcPr>
          <w:p w14:paraId="189D1CF7">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提供具有维保设备原厂或受其委托机构出具的同品牌产品维保或维修培训证书的工程师团队，同时提供培训证书（复印件并加盖公章）、投标人为该工程师缴纳的社保记录（投标文件递交截止时间前六个月内任一月份的记录复印件），或投标人为具备厂家授权的代理商或者与生产厂家签署维修服务合作协议的，可使用厂家工程师（提供为该工程师缴纳的社保记录（投标文件递交截止时间前六个月内任一月份的记录复印件）。工程师团队人数在满足要求（5人）的基础上，每多一人得</w:t>
            </w:r>
            <w:r>
              <w:rPr>
                <w:rFonts w:asciiTheme="minorEastAsia" w:hAnsiTheme="minorEastAsia" w:eastAsiaTheme="minorEastAsia"/>
                <w:sz w:val="24"/>
              </w:rPr>
              <w:t>3</w:t>
            </w:r>
            <w:r>
              <w:rPr>
                <w:rFonts w:hint="eastAsia" w:asciiTheme="minorEastAsia" w:hAnsiTheme="minorEastAsia" w:eastAsiaTheme="minorEastAsia"/>
                <w:sz w:val="24"/>
              </w:rPr>
              <w:t>分，最多得</w:t>
            </w:r>
            <w:r>
              <w:rPr>
                <w:rFonts w:asciiTheme="minorEastAsia" w:hAnsiTheme="minorEastAsia" w:eastAsiaTheme="minorEastAsia"/>
                <w:sz w:val="24"/>
              </w:rPr>
              <w:t>9</w:t>
            </w:r>
            <w:r>
              <w:rPr>
                <w:rFonts w:hint="eastAsia" w:asciiTheme="minorEastAsia" w:hAnsiTheme="minorEastAsia" w:eastAsiaTheme="minorEastAsia"/>
                <w:sz w:val="24"/>
              </w:rPr>
              <w:t>分。</w:t>
            </w:r>
          </w:p>
        </w:tc>
      </w:tr>
      <w:tr w14:paraId="27CD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left w:val="single" w:color="auto" w:sz="4" w:space="0"/>
              <w:right w:val="single" w:color="auto" w:sz="4" w:space="0"/>
            </w:tcBorders>
            <w:vAlign w:val="center"/>
          </w:tcPr>
          <w:p w14:paraId="5E2BF05B">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业绩</w:t>
            </w:r>
          </w:p>
          <w:p w14:paraId="5357208F">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（9分）</w:t>
            </w:r>
          </w:p>
        </w:tc>
        <w:tc>
          <w:tcPr>
            <w:tcW w:w="7518" w:type="dxa"/>
            <w:tcBorders>
              <w:top w:val="single" w:color="auto" w:sz="4" w:space="0"/>
              <w:left w:val="single" w:color="auto" w:sz="4" w:space="0"/>
              <w:bottom w:val="single" w:color="auto" w:sz="4" w:space="0"/>
              <w:right w:val="single" w:color="auto" w:sz="4" w:space="0"/>
            </w:tcBorders>
            <w:vAlign w:val="center"/>
          </w:tcPr>
          <w:p w14:paraId="47E4E936">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投标人提供202</w:t>
            </w:r>
            <w:r>
              <w:rPr>
                <w:rFonts w:asciiTheme="minorEastAsia" w:hAnsiTheme="minorEastAsia" w:eastAsiaTheme="minorEastAsia"/>
                <w:sz w:val="24"/>
              </w:rPr>
              <w:t>3</w:t>
            </w:r>
            <w:r>
              <w:rPr>
                <w:rFonts w:hint="eastAsia" w:asciiTheme="minorEastAsia" w:hAnsiTheme="minorEastAsia" w:eastAsiaTheme="minorEastAsia"/>
                <w:sz w:val="24"/>
              </w:rPr>
              <w:t>年01月01日（以签订时间为准）以来任一品目同型号产品的维保服务（不包含仅人工服务）合同业绩，每提供一个业绩得3分，最多得9分，未提供不得分（提供的合同复印件须包括采购方名称、维保设备型号、合同金额、签订时间、联系人等关键信息）</w:t>
            </w:r>
          </w:p>
        </w:tc>
      </w:tr>
    </w:tbl>
    <w:p w14:paraId="05D49429">
      <w:pPr>
        <w:rPr>
          <w:rFonts w:ascii="宋体" w:hAnsi="宋体"/>
          <w:szCs w:val="21"/>
        </w:rPr>
      </w:pPr>
    </w:p>
    <w:p w14:paraId="28DBD011">
      <w:pPr>
        <w:rPr>
          <w:color w:val="000000"/>
          <w:szCs w:val="22"/>
        </w:rPr>
      </w:pPr>
    </w:p>
    <w:p w14:paraId="226161EB">
      <w:pPr>
        <w:jc w:val="center"/>
        <w:outlineLvl w:val="0"/>
        <w:rPr>
          <w:rFonts w:ascii="宋体" w:hAnsi="宋体" w:cs="宋体"/>
          <w:b/>
          <w:color w:val="000000"/>
          <w:sz w:val="32"/>
        </w:rPr>
      </w:pPr>
      <w:r>
        <w:rPr>
          <w:rFonts w:hint="eastAsia"/>
          <w:color w:val="000000"/>
          <w:szCs w:val="22"/>
        </w:rPr>
        <w:br w:type="page" w:clear="all"/>
      </w:r>
      <w:bookmarkStart w:id="244" w:name="_Toc194500892"/>
      <w:bookmarkStart w:id="245" w:name="_Toc7507"/>
      <w:bookmarkStart w:id="246" w:name="_Toc29985"/>
      <w:bookmarkStart w:id="247" w:name="_Toc17279"/>
      <w:bookmarkStart w:id="248" w:name="_Toc32166"/>
      <w:r>
        <w:rPr>
          <w:rFonts w:ascii="宋体" w:hAnsi="宋体" w:cs="宋体"/>
          <w:b/>
          <w:color w:val="000000"/>
          <w:sz w:val="32"/>
        </w:rPr>
        <w:t>第六章  投标文件格式</w:t>
      </w:r>
      <w:bookmarkEnd w:id="244"/>
      <w:bookmarkEnd w:id="245"/>
      <w:bookmarkEnd w:id="246"/>
      <w:bookmarkEnd w:id="247"/>
      <w:bookmarkEnd w:id="248"/>
    </w:p>
    <w:p w14:paraId="7C8D553E">
      <w:r>
        <w:rPr>
          <w:rFonts w:ascii="宋体" w:hAnsi="宋体" w:cs="宋体"/>
          <w:color w:val="000000"/>
        </w:rPr>
        <w:t> </w:t>
      </w:r>
    </w:p>
    <w:p w14:paraId="70B3E9E7">
      <w:pPr>
        <w:jc w:val="center"/>
      </w:pPr>
      <w:r>
        <w:rPr>
          <w:rFonts w:ascii="宋体" w:hAnsi="宋体" w:cs="宋体"/>
          <w:b/>
          <w:color w:val="000000"/>
          <w:sz w:val="72"/>
        </w:rPr>
        <w:t> </w:t>
      </w:r>
    </w:p>
    <w:p w14:paraId="0FD864E3">
      <w:pPr>
        <w:jc w:val="center"/>
      </w:pPr>
      <w:r>
        <w:rPr>
          <w:rFonts w:ascii="宋体" w:hAnsi="宋体" w:cs="宋体"/>
          <w:b/>
          <w:color w:val="000000"/>
          <w:sz w:val="96"/>
        </w:rPr>
        <w:t>投  标  文  件</w:t>
      </w:r>
    </w:p>
    <w:p w14:paraId="00363D91">
      <w:pPr>
        <w:jc w:val="center"/>
      </w:pPr>
      <w:r>
        <w:rPr>
          <w:rFonts w:ascii="宋体" w:hAnsi="宋体" w:cs="宋体"/>
          <w:b/>
          <w:color w:val="000000"/>
          <w:sz w:val="72"/>
        </w:rPr>
        <w:t> </w:t>
      </w:r>
    </w:p>
    <w:p w14:paraId="4137FDA3">
      <w:pPr>
        <w:jc w:val="center"/>
      </w:pPr>
      <w:r>
        <w:rPr>
          <w:rFonts w:ascii="宋体" w:hAnsi="宋体" w:cs="宋体"/>
          <w:b/>
          <w:color w:val="000000"/>
          <w:sz w:val="72"/>
        </w:rPr>
        <w:t> </w:t>
      </w:r>
    </w:p>
    <w:tbl>
      <w:tblPr>
        <w:tblStyle w:val="43"/>
        <w:tblW w:w="0" w:type="auto"/>
        <w:tblInd w:w="-108" w:type="dxa"/>
        <w:tblLayout w:type="autofit"/>
        <w:tblCellMar>
          <w:top w:w="0" w:type="dxa"/>
          <w:left w:w="108" w:type="dxa"/>
          <w:bottom w:w="0" w:type="dxa"/>
          <w:right w:w="108" w:type="dxa"/>
        </w:tblCellMar>
      </w:tblPr>
      <w:tblGrid>
        <w:gridCol w:w="2829"/>
        <w:gridCol w:w="5579"/>
      </w:tblGrid>
      <w:tr w14:paraId="5E0F0A8B">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44DF089F">
            <w:pPr>
              <w:rPr>
                <w:rFonts w:eastAsia="Times New Roman"/>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14:paraId="57C2B732">
            <w:pPr>
              <w:widowControl/>
              <w:spacing w:line="360" w:lineRule="auto"/>
            </w:pPr>
            <w:r>
              <w:rPr>
                <w:rFonts w:hint="eastAsia" w:ascii="宋体" w:hAnsi="宋体" w:cs="宋体"/>
                <w:b/>
                <w:color w:val="000000"/>
                <w:sz w:val="32"/>
              </w:rPr>
              <w:t>南京市儿童医院iCT、MR维保服务采购项目</w:t>
            </w:r>
          </w:p>
        </w:tc>
      </w:tr>
      <w:tr w14:paraId="59EB0B09">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755ABA59">
            <w:pPr>
              <w:rPr>
                <w:rFonts w:eastAsia="Times New Roman"/>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14:paraId="1812A7C3">
            <w:pPr>
              <w:rPr>
                <w:rFonts w:hint="eastAsia" w:eastAsia="宋体"/>
                <w:lang w:eastAsia="zh-CN"/>
              </w:rPr>
            </w:pPr>
            <w:r>
              <w:rPr>
                <w:rFonts w:hint="eastAsia" w:ascii="宋体" w:hAnsi="宋体" w:cs="宋体"/>
                <w:b/>
                <w:color w:val="000000"/>
                <w:sz w:val="32"/>
                <w:lang w:eastAsia="zh-CN"/>
              </w:rPr>
              <w:t>JSZC-320100-SOHO-G2026-0087</w:t>
            </w:r>
          </w:p>
        </w:tc>
      </w:tr>
      <w:tr w14:paraId="79F7953B">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529623A5">
            <w:pPr>
              <w:rPr>
                <w:rFonts w:eastAsia="Times New Roman"/>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14:paraId="19AFD692">
            <w:pPr>
              <w:ind w:right="963"/>
              <w:rPr>
                <w:rFonts w:eastAsia="Times New Roman"/>
              </w:rPr>
            </w:pPr>
            <w:r>
              <w:rPr>
                <w:rFonts w:ascii="宋体" w:hAnsi="宋体" w:cs="宋体"/>
                <w:b/>
                <w:color w:val="000000"/>
                <w:sz w:val="32"/>
                <w:lang w:eastAsia="en-US"/>
              </w:rPr>
              <w:t> </w:t>
            </w:r>
          </w:p>
        </w:tc>
      </w:tr>
      <w:tr w14:paraId="73CFAD17">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7A8B1C71">
            <w:pPr>
              <w:rPr>
                <w:rFonts w:eastAsia="Times New Roman"/>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14:paraId="19C05D83">
            <w:pPr>
              <w:rPr>
                <w:rFonts w:eastAsia="Times New Roman"/>
              </w:rPr>
            </w:pPr>
            <w:r>
              <w:rPr>
                <w:rFonts w:ascii="宋体" w:hAnsi="宋体" w:cs="宋体"/>
                <w:b/>
                <w:color w:val="000000"/>
                <w:sz w:val="36"/>
              </w:rPr>
              <w:t>XXXXXXXXX（加盖CA电子公章）</w:t>
            </w:r>
          </w:p>
        </w:tc>
      </w:tr>
      <w:tr w14:paraId="2F089ED7">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47CCDA90">
            <w:pPr>
              <w:rPr>
                <w:rFonts w:eastAsia="Times New Roman"/>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21333A11">
            <w:pPr>
              <w:rPr>
                <w:rFonts w:eastAsia="Times New Roman"/>
              </w:rPr>
            </w:pPr>
            <w:r>
              <w:rPr>
                <w:rFonts w:ascii="宋体" w:hAnsi="宋体" w:cs="宋体"/>
                <w:b/>
                <w:color w:val="000000"/>
                <w:sz w:val="32"/>
                <w:lang w:eastAsia="en-US"/>
              </w:rPr>
              <w:t>202</w:t>
            </w:r>
            <w:r>
              <w:rPr>
                <w:rFonts w:hint="eastAsia" w:ascii="宋体" w:hAnsi="宋体" w:cs="宋体"/>
                <w:b/>
                <w:color w:val="000000"/>
                <w:sz w:val="32"/>
              </w:rPr>
              <w:t>6</w:t>
            </w:r>
            <w:r>
              <w:rPr>
                <w:rFonts w:ascii="宋体" w:hAnsi="宋体" w:cs="宋体"/>
                <w:b/>
                <w:color w:val="000000"/>
                <w:sz w:val="32"/>
                <w:lang w:eastAsia="en-US"/>
              </w:rPr>
              <w:t>年XX月XX日</w:t>
            </w:r>
          </w:p>
        </w:tc>
      </w:tr>
    </w:tbl>
    <w:p w14:paraId="2C7AC9EE">
      <w:pPr>
        <w:jc w:val="center"/>
      </w:pPr>
      <w:r>
        <w:rPr>
          <w:rFonts w:ascii="宋体" w:hAnsi="宋体" w:cs="宋体"/>
          <w:b/>
          <w:color w:val="000000"/>
          <w:sz w:val="36"/>
        </w:rPr>
        <w:t> </w:t>
      </w:r>
    </w:p>
    <w:p w14:paraId="601A01C0">
      <w:pPr>
        <w:jc w:val="center"/>
      </w:pPr>
      <w:r>
        <w:rPr>
          <w:rFonts w:ascii="宋体" w:hAnsi="宋体" w:cs="宋体"/>
          <w:b/>
          <w:color w:val="000000"/>
          <w:sz w:val="36"/>
        </w:rPr>
        <w:t> </w:t>
      </w:r>
    </w:p>
    <w:p w14:paraId="0A438155">
      <w:pPr>
        <w:jc w:val="center"/>
      </w:pPr>
      <w:r>
        <w:rPr>
          <w:rFonts w:ascii="宋体" w:hAnsi="宋体" w:cs="宋体"/>
          <w:b/>
          <w:color w:val="000000"/>
          <w:sz w:val="36"/>
        </w:rPr>
        <w:t> </w:t>
      </w:r>
    </w:p>
    <w:p w14:paraId="46E07B18">
      <w:r>
        <w:rPr>
          <w:rFonts w:ascii="宋体" w:hAnsi="宋体" w:cs="宋体"/>
          <w:color w:val="000000"/>
        </w:rPr>
        <w:t> </w:t>
      </w:r>
    </w:p>
    <w:p w14:paraId="17EA5AA5">
      <w:r>
        <w:rPr>
          <w:rFonts w:ascii="宋体" w:hAnsi="宋体" w:cs="宋体"/>
          <w:color w:val="000000"/>
        </w:rPr>
        <w:t> </w:t>
      </w:r>
    </w:p>
    <w:p w14:paraId="53AD22A3">
      <w:pPr>
        <w:spacing w:line="439" w:lineRule="atLeast"/>
        <w:jc w:val="center"/>
      </w:pPr>
      <w:r>
        <w:rPr>
          <w:rFonts w:ascii="宋体" w:hAnsi="宋体" w:cs="宋体"/>
          <w:b/>
          <w:color w:val="000000"/>
          <w:sz w:val="32"/>
        </w:rPr>
        <w:t>投标文件目录</w:t>
      </w:r>
    </w:p>
    <w:p w14:paraId="638043CF">
      <w:pPr>
        <w:spacing w:line="85" w:lineRule="atLeast"/>
        <w:ind w:firstLine="321"/>
        <w:jc w:val="center"/>
      </w:pPr>
      <w:r>
        <w:rPr>
          <w:rFonts w:ascii="宋体" w:hAnsi="宋体" w:cs="宋体"/>
          <w:b/>
          <w:color w:val="000000"/>
          <w:sz w:val="32"/>
        </w:rPr>
        <w:t> </w:t>
      </w:r>
    </w:p>
    <w:p w14:paraId="28B42C26">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一、法人或者其他组织的营业执照等证明文件，自然人的身份证明</w:t>
      </w:r>
    </w:p>
    <w:p w14:paraId="23E587B2">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二、上一年度的财务状况报告（投标人成立不满一年无需提供）</w:t>
      </w:r>
    </w:p>
    <w:p w14:paraId="359C447B">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3204BFC2">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四、具备履行合同所必需的设备和专业技术能力的书面声明</w:t>
      </w:r>
    </w:p>
    <w:p w14:paraId="234AEABB">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五、参加政府采购活动前 3 年内在经营活动中没有重大违法记录的书面声明</w:t>
      </w:r>
    </w:p>
    <w:p w14:paraId="2CB16A90">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六、特定资格要求的证明文件（如果本项目设置特定资格要求，则需要提供）</w:t>
      </w:r>
    </w:p>
    <w:p w14:paraId="1A336513">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七、法人授权书</w:t>
      </w:r>
    </w:p>
    <w:p w14:paraId="112FB674">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八、响应函</w:t>
      </w:r>
    </w:p>
    <w:p w14:paraId="5C6DD088">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九、小微企业声明函（如适用）</w:t>
      </w:r>
    </w:p>
    <w:p w14:paraId="700ED05D">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十、残疾人福利性单位声明函（如适用）</w:t>
      </w:r>
    </w:p>
    <w:p w14:paraId="2E0D7B29">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十一、关于符合本国产品标准的声明函（本项目不适用）</w:t>
      </w:r>
    </w:p>
    <w:p w14:paraId="6C139138">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十二、分项报价表</w:t>
      </w:r>
    </w:p>
    <w:p w14:paraId="22BF6290">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十三、开标一览表</w:t>
      </w:r>
    </w:p>
    <w:p w14:paraId="03C4FDC1">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十四、</w:t>
      </w:r>
      <w:r>
        <w:rPr>
          <w:rFonts w:hint="eastAsia" w:asciiTheme="minorEastAsia" w:hAnsiTheme="minorEastAsia" w:eastAsiaTheme="minorEastAsia"/>
          <w:sz w:val="24"/>
        </w:rPr>
        <w:t>服务商务条款响应及偏离表</w:t>
      </w:r>
    </w:p>
    <w:p w14:paraId="7080FD00">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十五、服务方案</w:t>
      </w:r>
    </w:p>
    <w:p w14:paraId="449D33BF">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十六、《南京市政府采购供应商信用承诺书》</w:t>
      </w:r>
    </w:p>
    <w:p w14:paraId="757118C0">
      <w:pPr>
        <w:spacing w:line="360" w:lineRule="auto"/>
        <w:ind w:firstLine="240" w:firstLineChars="100"/>
        <w:rPr>
          <w:rFonts w:ascii="宋体" w:hAnsi="宋体" w:cs="宋体"/>
          <w:color w:val="000000"/>
        </w:rPr>
      </w:pPr>
      <w:r>
        <w:rPr>
          <w:rFonts w:hint="eastAsia" w:ascii="宋体" w:hAnsi="宋体"/>
          <w:iCs/>
          <w:color w:val="000000"/>
          <w:sz w:val="24"/>
          <w:szCs w:val="21"/>
        </w:rPr>
        <w:t>十七、投标人认为需要提供的其它资料</w:t>
      </w:r>
    </w:p>
    <w:p w14:paraId="0E20B27C">
      <w:pPr>
        <w:spacing w:line="360" w:lineRule="auto"/>
        <w:jc w:val="center"/>
        <w:outlineLvl w:val="1"/>
        <w:rPr>
          <w:rFonts w:ascii="宋体" w:hAnsi="宋体" w:cs="宋体"/>
          <w:iCs/>
          <w:color w:val="000000"/>
          <w:sz w:val="28"/>
          <w:szCs w:val="28"/>
        </w:rPr>
      </w:pPr>
      <w:r>
        <w:rPr>
          <w:rFonts w:ascii="宋体" w:hAnsi="宋体" w:cs="宋体"/>
          <w:color w:val="000000"/>
        </w:rPr>
        <w:br w:type="page" w:clear="all"/>
      </w:r>
      <w:bookmarkStart w:id="249" w:name="_Toc4762"/>
      <w:r>
        <w:rPr>
          <w:rFonts w:hint="eastAsia" w:ascii="宋体" w:hAnsi="宋体" w:cs="宋体"/>
          <w:iCs/>
          <w:color w:val="000000"/>
          <w:sz w:val="28"/>
          <w:szCs w:val="28"/>
        </w:rPr>
        <w:t>一、法人或者其他组织的营业执照等证明文件，自然人的身份证明</w:t>
      </w:r>
      <w:bookmarkEnd w:id="249"/>
    </w:p>
    <w:p w14:paraId="5574F2BA">
      <w:pPr>
        <w:spacing w:line="360" w:lineRule="auto"/>
        <w:rPr>
          <w:rFonts w:ascii="宋体" w:hAnsi="宋体" w:cs="宋体"/>
          <w:color w:val="000000"/>
          <w:sz w:val="24"/>
          <w:szCs w:val="21"/>
        </w:rPr>
      </w:pPr>
    </w:p>
    <w:p w14:paraId="6381F2D3">
      <w:pPr>
        <w:spacing w:line="360" w:lineRule="auto"/>
        <w:jc w:val="center"/>
        <w:outlineLvl w:val="1"/>
        <w:rPr>
          <w:rFonts w:ascii="宋体" w:hAnsi="宋体" w:cs="宋体"/>
          <w:iCs/>
          <w:color w:val="000000"/>
          <w:sz w:val="28"/>
          <w:szCs w:val="28"/>
        </w:rPr>
      </w:pPr>
      <w:bookmarkStart w:id="250" w:name="_Toc20138"/>
      <w:r>
        <w:rPr>
          <w:rFonts w:hint="eastAsia" w:ascii="宋体" w:hAnsi="宋体" w:cs="宋体"/>
          <w:iCs/>
          <w:color w:val="000000"/>
          <w:sz w:val="28"/>
          <w:szCs w:val="28"/>
        </w:rPr>
        <w:t>二、</w:t>
      </w:r>
      <w:bookmarkEnd w:id="250"/>
      <w:r>
        <w:rPr>
          <w:rFonts w:hint="eastAsia" w:ascii="宋体" w:hAnsi="宋体" w:cs="宋体"/>
          <w:iCs/>
          <w:color w:val="000000"/>
          <w:sz w:val="28"/>
          <w:szCs w:val="28"/>
        </w:rPr>
        <w:t>具有良好的商业信誉和健全的财务会计制度</w:t>
      </w:r>
    </w:p>
    <w:p w14:paraId="3DAEE799">
      <w:pPr>
        <w:pBdr>
          <w:top w:val="none" w:color="000000" w:sz="0" w:space="0"/>
          <w:left w:val="none" w:color="000000" w:sz="0" w:space="0"/>
          <w:bottom w:val="none" w:color="000000" w:sz="0" w:space="0"/>
          <w:right w:val="none" w:color="000000" w:sz="0" w:space="0"/>
        </w:pBdr>
        <w:spacing w:line="241" w:lineRule="atLeast"/>
        <w:ind w:firstLine="480"/>
      </w:pPr>
      <w:bookmarkStart w:id="251" w:name="_Toc11827"/>
      <w:r>
        <w:rPr>
          <w:rFonts w:ascii="宋体" w:hAnsi="宋体" w:cs="宋体"/>
          <w:color w:val="000000"/>
          <w:sz w:val="24"/>
        </w:rPr>
        <w:t>提供202</w:t>
      </w:r>
      <w:r>
        <w:rPr>
          <w:rFonts w:hint="eastAsia" w:ascii="宋体" w:hAnsi="宋体" w:cs="宋体"/>
          <w:color w:val="000000"/>
          <w:sz w:val="24"/>
        </w:rPr>
        <w:t>5</w:t>
      </w:r>
      <w:r>
        <w:rPr>
          <w:rFonts w:ascii="宋体" w:hAnsi="宋体" w:cs="宋体"/>
          <w:color w:val="000000"/>
          <w:sz w:val="24"/>
        </w:rPr>
        <w:t>年度财务报告，或投标截止时间前一年内任一月份企业编制的会计报表（至少包括资产负债表和利润表），或投标截止时间前六个月内银行出具的资信证明，复印件加盖公章；（投标人成立不满一年无需提供）</w:t>
      </w:r>
    </w:p>
    <w:p w14:paraId="420E905F">
      <w:pPr>
        <w:spacing w:line="360" w:lineRule="auto"/>
        <w:jc w:val="center"/>
        <w:outlineLvl w:val="1"/>
        <w:rPr>
          <w:rFonts w:ascii="宋体" w:hAnsi="宋体" w:cs="宋体"/>
          <w:iCs/>
          <w:color w:val="000000"/>
          <w:sz w:val="28"/>
          <w:szCs w:val="28"/>
        </w:rPr>
      </w:pPr>
      <w:r>
        <w:rPr>
          <w:rFonts w:hint="eastAsia" w:ascii="宋体" w:hAnsi="宋体" w:cs="宋体"/>
          <w:iCs/>
          <w:color w:val="000000"/>
          <w:sz w:val="28"/>
          <w:szCs w:val="28"/>
        </w:rPr>
        <w:t>三、依法缴纳税收和社会保障资金的相关材料</w:t>
      </w:r>
      <w:bookmarkEnd w:id="251"/>
    </w:p>
    <w:p w14:paraId="58FEF2F6">
      <w:pPr>
        <w:spacing w:line="360" w:lineRule="auto"/>
        <w:ind w:firstLine="480" w:firstLineChars="200"/>
        <w:rPr>
          <w:rFonts w:ascii="宋体" w:hAnsi="宋体" w:cs="宋体"/>
          <w:i/>
          <w:color w:val="000000"/>
          <w:sz w:val="32"/>
          <w:szCs w:val="32"/>
          <w:u w:val="single"/>
        </w:rPr>
      </w:pPr>
      <w:r>
        <w:rPr>
          <w:rFonts w:hint="eastAsia" w:ascii="宋体" w:hAnsi="宋体" w:cs="宋体"/>
          <w:bCs/>
          <w:color w:val="000000"/>
          <w:sz w:val="24"/>
          <w:szCs w:val="21"/>
        </w:rPr>
        <w:t>提供提交投标文件截止时间前一年内至少一个月依法缴纳税收及缴纳社会保障资金的证明材料。投标人依法享受缓缴、免缴税收、社会保障资金的提供证明材料。</w:t>
      </w:r>
    </w:p>
    <w:p w14:paraId="56FE7E52">
      <w:pPr>
        <w:spacing w:line="360" w:lineRule="auto"/>
        <w:jc w:val="center"/>
        <w:outlineLvl w:val="1"/>
        <w:rPr>
          <w:rFonts w:ascii="宋体" w:hAnsi="宋体" w:cs="宋体"/>
          <w:iCs/>
          <w:color w:val="000000"/>
          <w:sz w:val="28"/>
          <w:szCs w:val="28"/>
        </w:rPr>
      </w:pPr>
      <w:bookmarkStart w:id="252" w:name="_Toc17495"/>
      <w:r>
        <w:rPr>
          <w:rFonts w:hint="eastAsia" w:ascii="宋体" w:hAnsi="宋体" w:cs="宋体"/>
          <w:iCs/>
          <w:color w:val="000000"/>
          <w:sz w:val="28"/>
          <w:szCs w:val="28"/>
        </w:rPr>
        <w:t>四、具备履行合同所必需的设备和专业技术能力的书面声明</w:t>
      </w:r>
      <w:bookmarkEnd w:id="252"/>
    </w:p>
    <w:p w14:paraId="6B90389B">
      <w:pPr>
        <w:spacing w:line="360" w:lineRule="auto"/>
        <w:jc w:val="center"/>
        <w:rPr>
          <w:rFonts w:ascii="宋体" w:hAnsi="宋体" w:cs="宋体"/>
          <w:bCs/>
          <w:color w:val="000000"/>
          <w:sz w:val="32"/>
          <w:szCs w:val="32"/>
        </w:rPr>
      </w:pPr>
      <w:r>
        <w:rPr>
          <w:rFonts w:hint="eastAsia" w:ascii="宋体" w:hAnsi="宋体" w:cs="宋体"/>
          <w:bCs/>
          <w:color w:val="000000"/>
          <w:sz w:val="32"/>
          <w:szCs w:val="32"/>
        </w:rPr>
        <w:t>声明</w:t>
      </w:r>
    </w:p>
    <w:p w14:paraId="278C20E3">
      <w:pPr>
        <w:spacing w:line="360" w:lineRule="auto"/>
        <w:ind w:firstLine="480" w:firstLineChars="200"/>
        <w:rPr>
          <w:rFonts w:ascii="宋体" w:hAnsi="宋体" w:cs="宋体"/>
          <w:bCs/>
          <w:color w:val="000000"/>
          <w:sz w:val="24"/>
        </w:rPr>
      </w:pPr>
      <w:r>
        <w:rPr>
          <w:rFonts w:hint="eastAsia" w:ascii="宋体" w:hAnsi="宋体" w:cs="宋体"/>
          <w:bCs/>
          <w:color w:val="000000"/>
          <w:sz w:val="24"/>
        </w:rPr>
        <w:t>致：南京市儿童医院</w:t>
      </w:r>
    </w:p>
    <w:p w14:paraId="44AAB901">
      <w:pPr>
        <w:spacing w:line="460" w:lineRule="exact"/>
        <w:ind w:firstLine="492"/>
        <w:rPr>
          <w:rFonts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57C4118A">
      <w:pPr>
        <w:spacing w:line="460" w:lineRule="exact"/>
        <w:ind w:firstLine="492"/>
        <w:rPr>
          <w:rFonts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7ED1B872">
      <w:pPr>
        <w:spacing w:line="460" w:lineRule="exact"/>
        <w:ind w:firstLine="492"/>
        <w:rPr>
          <w:rFonts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5642B34A">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特此声明！</w:t>
      </w:r>
    </w:p>
    <w:p w14:paraId="1CFF9043">
      <w:pPr>
        <w:spacing w:line="360" w:lineRule="auto"/>
        <w:ind w:firstLine="480" w:firstLineChars="200"/>
        <w:rPr>
          <w:rFonts w:ascii="宋体" w:hAnsi="宋体" w:cs="宋体"/>
          <w:bCs/>
          <w:color w:val="000000"/>
          <w:sz w:val="24"/>
          <w:szCs w:val="21"/>
        </w:rPr>
      </w:pPr>
    </w:p>
    <w:p w14:paraId="77CFA3A1">
      <w:pPr>
        <w:spacing w:line="360" w:lineRule="auto"/>
        <w:ind w:firstLine="480" w:firstLineChars="200"/>
        <w:rPr>
          <w:rFonts w:ascii="宋体" w:hAnsi="宋体" w:cs="宋体"/>
          <w:bCs/>
          <w:color w:val="000000"/>
          <w:sz w:val="24"/>
          <w:szCs w:val="21"/>
          <w:u w:val="single"/>
        </w:rPr>
      </w:pPr>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6FFCF815">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4E4CE082">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p>
    <w:p w14:paraId="0D3A2447">
      <w:pPr>
        <w:spacing w:line="360" w:lineRule="auto"/>
        <w:rPr>
          <w:rFonts w:ascii="宋体" w:hAnsi="宋体" w:cs="宋体"/>
          <w:color w:val="000000"/>
          <w:sz w:val="32"/>
          <w:szCs w:val="32"/>
        </w:rPr>
      </w:pPr>
    </w:p>
    <w:p w14:paraId="3E749E2F">
      <w:pPr>
        <w:spacing w:line="360" w:lineRule="auto"/>
        <w:jc w:val="center"/>
        <w:outlineLvl w:val="1"/>
        <w:rPr>
          <w:rFonts w:ascii="宋体" w:hAnsi="宋体" w:cs="宋体"/>
          <w:iCs/>
          <w:color w:val="000000"/>
          <w:sz w:val="28"/>
          <w:szCs w:val="28"/>
        </w:rPr>
      </w:pPr>
      <w:bookmarkStart w:id="253" w:name="_Toc21471"/>
      <w:r>
        <w:rPr>
          <w:rFonts w:hint="eastAsia" w:ascii="宋体" w:hAnsi="宋体" w:cs="宋体"/>
          <w:iCs/>
          <w:color w:val="000000"/>
          <w:sz w:val="28"/>
          <w:szCs w:val="28"/>
        </w:rPr>
        <w:t>五、参加政府采购活动前 3 年内在经营活动中没有重大违法记录声明</w:t>
      </w:r>
      <w:bookmarkEnd w:id="253"/>
    </w:p>
    <w:p w14:paraId="23F3F34E">
      <w:pPr>
        <w:spacing w:line="360" w:lineRule="auto"/>
        <w:jc w:val="center"/>
        <w:rPr>
          <w:rFonts w:ascii="宋体" w:hAnsi="宋体" w:cs="宋体"/>
          <w:bCs/>
          <w:color w:val="000000"/>
          <w:sz w:val="24"/>
        </w:rPr>
      </w:pPr>
      <w:r>
        <w:rPr>
          <w:rFonts w:hint="eastAsia" w:ascii="宋体" w:hAnsi="宋体" w:cs="宋体"/>
          <w:bCs/>
          <w:color w:val="000000"/>
          <w:sz w:val="32"/>
          <w:szCs w:val="32"/>
        </w:rPr>
        <w:t>声明</w:t>
      </w:r>
    </w:p>
    <w:p w14:paraId="62DBBD38">
      <w:pPr>
        <w:spacing w:line="360" w:lineRule="auto"/>
        <w:ind w:firstLine="480" w:firstLineChars="200"/>
        <w:jc w:val="left"/>
        <w:rPr>
          <w:rFonts w:ascii="宋体" w:hAnsi="宋体" w:cs="宋体"/>
          <w:b/>
          <w:bCs/>
          <w:color w:val="000000"/>
          <w:sz w:val="44"/>
          <w:szCs w:val="44"/>
        </w:rPr>
      </w:pPr>
      <w:r>
        <w:rPr>
          <w:rFonts w:hint="eastAsia" w:ascii="宋体" w:hAnsi="宋体" w:cs="宋体"/>
          <w:bCs/>
          <w:color w:val="000000"/>
          <w:sz w:val="24"/>
        </w:rPr>
        <w:t>致：南京市儿童医院</w:t>
      </w:r>
    </w:p>
    <w:p w14:paraId="6455FCCE">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p>
    <w:p w14:paraId="2D8A31EC">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特此声明！</w:t>
      </w:r>
    </w:p>
    <w:p w14:paraId="22DC00E8">
      <w:pPr>
        <w:spacing w:line="360" w:lineRule="auto"/>
        <w:ind w:firstLine="480" w:firstLineChars="200"/>
        <w:rPr>
          <w:rFonts w:ascii="宋体" w:hAnsi="宋体" w:cs="宋体"/>
          <w:bCs/>
          <w:color w:val="000000"/>
          <w:sz w:val="24"/>
          <w:szCs w:val="21"/>
        </w:rPr>
      </w:pPr>
    </w:p>
    <w:p w14:paraId="67B7D286">
      <w:pPr>
        <w:spacing w:line="360" w:lineRule="auto"/>
        <w:ind w:firstLine="480" w:firstLineChars="200"/>
        <w:rPr>
          <w:rFonts w:ascii="宋体" w:hAnsi="宋体" w:cs="宋体"/>
          <w:bCs/>
          <w:color w:val="000000"/>
          <w:sz w:val="24"/>
          <w:szCs w:val="21"/>
          <w:u w:val="single"/>
        </w:rPr>
      </w:pPr>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097D1234">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3C377428">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p>
    <w:p w14:paraId="479FA312">
      <w:pPr>
        <w:spacing w:line="360" w:lineRule="auto"/>
        <w:rPr>
          <w:rFonts w:ascii="宋体" w:hAnsi="宋体" w:cs="宋体"/>
          <w:i/>
          <w:color w:val="000000"/>
          <w:sz w:val="32"/>
          <w:szCs w:val="32"/>
          <w:u w:val="single"/>
        </w:rPr>
      </w:pPr>
    </w:p>
    <w:p w14:paraId="4C0E9FA6">
      <w:pPr>
        <w:widowControl/>
        <w:spacing w:after="0" w:line="240" w:lineRule="auto"/>
        <w:jc w:val="left"/>
        <w:rPr>
          <w:rFonts w:ascii="宋体" w:hAnsi="宋体" w:cs="宋体"/>
          <w:iCs/>
          <w:color w:val="000000"/>
          <w:sz w:val="28"/>
          <w:szCs w:val="28"/>
        </w:rPr>
      </w:pPr>
      <w:bookmarkStart w:id="254" w:name="_Toc7896"/>
      <w:r>
        <w:rPr>
          <w:rFonts w:ascii="宋体" w:hAnsi="宋体" w:cs="宋体"/>
          <w:iCs/>
          <w:color w:val="000000"/>
          <w:sz w:val="28"/>
          <w:szCs w:val="28"/>
        </w:rPr>
        <w:br w:type="page"/>
      </w:r>
    </w:p>
    <w:p w14:paraId="3A26DB06">
      <w:pPr>
        <w:spacing w:line="360" w:lineRule="auto"/>
        <w:outlineLvl w:val="1"/>
        <w:rPr>
          <w:rFonts w:ascii="宋体" w:hAnsi="宋体" w:cs="宋体"/>
          <w:iCs/>
          <w:color w:val="000000"/>
          <w:sz w:val="28"/>
          <w:szCs w:val="28"/>
        </w:rPr>
      </w:pPr>
      <w:r>
        <w:rPr>
          <w:rFonts w:hint="eastAsia" w:ascii="宋体" w:hAnsi="宋体" w:cs="宋体"/>
          <w:iCs/>
          <w:color w:val="000000"/>
          <w:sz w:val="28"/>
          <w:szCs w:val="28"/>
        </w:rPr>
        <w:t>六、特定资格要求的证明文件</w:t>
      </w:r>
      <w:bookmarkEnd w:id="254"/>
    </w:p>
    <w:p w14:paraId="18215A30">
      <w:pPr>
        <w:ind w:firstLine="480"/>
        <w:rPr>
          <w:rFonts w:ascii="宋体" w:hAnsi="宋体" w:cs="宋体"/>
          <w:color w:val="FF0000"/>
          <w:sz w:val="24"/>
        </w:rPr>
      </w:pPr>
      <w:r>
        <w:rPr>
          <w:rFonts w:hint="eastAsia" w:ascii="宋体" w:hAnsi="宋体" w:cs="宋体"/>
          <w:color w:val="FF0000"/>
          <w:sz w:val="24"/>
        </w:rPr>
        <w:t>1</w:t>
      </w:r>
      <w:r>
        <w:rPr>
          <w:rFonts w:ascii="宋体" w:hAnsi="宋体" w:cs="宋体"/>
          <w:color w:val="FF0000"/>
          <w:sz w:val="24"/>
        </w:rPr>
        <w:t>.</w:t>
      </w:r>
      <w:r>
        <w:rPr>
          <w:rFonts w:hint="eastAsia" w:ascii="宋体" w:hAnsi="宋体" w:cs="宋体"/>
          <w:color w:val="FF0000"/>
          <w:sz w:val="24"/>
        </w:rPr>
        <w:t>投标人须提供有效期内的《医疗器械经营许可证》；</w:t>
      </w:r>
    </w:p>
    <w:p w14:paraId="1B48093D">
      <w:pPr>
        <w:ind w:firstLine="480"/>
        <w:rPr>
          <w:rFonts w:ascii="宋体" w:hAnsi="宋体" w:cs="宋体"/>
          <w:color w:val="FF0000"/>
          <w:sz w:val="24"/>
        </w:rPr>
      </w:pPr>
      <w:r>
        <w:rPr>
          <w:rFonts w:hint="eastAsia" w:ascii="宋体" w:hAnsi="宋体" w:cs="宋体"/>
          <w:color w:val="FF0000"/>
          <w:sz w:val="24"/>
        </w:rPr>
        <w:t>2</w:t>
      </w:r>
      <w:r>
        <w:rPr>
          <w:rFonts w:ascii="宋体" w:hAnsi="宋体" w:cs="宋体"/>
          <w:color w:val="FF0000"/>
          <w:sz w:val="24"/>
        </w:rPr>
        <w:t>.</w:t>
      </w:r>
      <w:r>
        <w:rPr>
          <w:rFonts w:hint="eastAsia" w:ascii="宋体" w:hAnsi="宋体" w:cs="宋体"/>
          <w:color w:val="FF0000"/>
          <w:sz w:val="24"/>
        </w:rPr>
        <w:t>投标人须提供有效期内的《辐射安全许可证》；</w:t>
      </w:r>
    </w:p>
    <w:p w14:paraId="54EB89E7">
      <w:pPr>
        <w:ind w:firstLine="482"/>
        <w:rPr>
          <w:rFonts w:ascii="宋体" w:hAnsi="宋体" w:cs="宋体"/>
          <w:color w:val="FF0000"/>
          <w:sz w:val="24"/>
        </w:rPr>
      </w:pPr>
      <w:r>
        <w:rPr>
          <w:rFonts w:ascii="宋体" w:hAnsi="宋体" w:cs="宋体"/>
          <w:color w:val="FF0000"/>
          <w:sz w:val="24"/>
        </w:rPr>
        <w:t>3</w:t>
      </w:r>
      <w:r>
        <w:rPr>
          <w:rFonts w:hint="eastAsia" w:ascii="宋体" w:hAnsi="宋体" w:cs="宋体"/>
          <w:color w:val="FF0000"/>
          <w:sz w:val="24"/>
        </w:rPr>
        <w:t>.投标人须提供投标人在开标日前6个月内任意一月为其授权代表缴纳社会保障金的相关证明材料（法定代表人直接参与的无需提供）；</w:t>
      </w:r>
    </w:p>
    <w:p w14:paraId="3DB9B6D9">
      <w:pPr>
        <w:ind w:firstLine="482"/>
        <w:rPr>
          <w:rFonts w:ascii="宋体" w:hAnsi="宋体" w:cs="宋体"/>
          <w:color w:val="FF0000"/>
          <w:sz w:val="24"/>
        </w:rPr>
      </w:pPr>
      <w:r>
        <w:rPr>
          <w:rFonts w:ascii="宋体" w:hAnsi="宋体" w:cs="宋体"/>
          <w:color w:val="FF0000"/>
          <w:sz w:val="24"/>
        </w:rPr>
        <w:t>4</w:t>
      </w:r>
      <w:r>
        <w:rPr>
          <w:rFonts w:hint="eastAsia" w:ascii="宋体" w:hAnsi="宋体" w:cs="宋体"/>
          <w:color w:val="FF0000"/>
          <w:sz w:val="24"/>
        </w:rPr>
        <w:t>.没有重大违法及商业贿赂不良记录声明（提供书面声明原件）；</w:t>
      </w:r>
    </w:p>
    <w:p w14:paraId="1103EA9B">
      <w:pPr>
        <w:widowControl/>
        <w:spacing w:after="0" w:line="240" w:lineRule="auto"/>
        <w:jc w:val="left"/>
        <w:rPr>
          <w:rFonts w:ascii="宋体" w:hAnsi="宋体" w:cs="宋体"/>
          <w:b/>
          <w:iCs/>
          <w:sz w:val="32"/>
          <w:szCs w:val="32"/>
        </w:rPr>
      </w:pPr>
      <w:r>
        <w:rPr>
          <w:rFonts w:ascii="宋体" w:hAnsi="宋体" w:cs="宋体"/>
          <w:b/>
          <w:iCs/>
          <w:sz w:val="32"/>
          <w:szCs w:val="32"/>
        </w:rPr>
        <w:br w:type="page"/>
      </w:r>
    </w:p>
    <w:p w14:paraId="3EFE90DB">
      <w:pPr>
        <w:jc w:val="center"/>
        <w:rPr>
          <w:rFonts w:ascii="宋体" w:hAnsi="宋体" w:cs="宋体"/>
          <w:b/>
          <w:iCs/>
          <w:sz w:val="32"/>
          <w:szCs w:val="32"/>
        </w:rPr>
      </w:pPr>
      <w:r>
        <w:rPr>
          <w:rFonts w:hint="eastAsia" w:ascii="宋体" w:hAnsi="宋体" w:cs="宋体"/>
          <w:b/>
          <w:iCs/>
          <w:sz w:val="32"/>
          <w:szCs w:val="32"/>
        </w:rPr>
        <w:t>没有重大违法及商业贿赂不良记录声明</w:t>
      </w:r>
    </w:p>
    <w:p w14:paraId="306B3339">
      <w:pPr>
        <w:spacing w:line="500" w:lineRule="exact"/>
        <w:rPr>
          <w:rFonts w:ascii="宋体" w:hAnsi="宋体"/>
          <w:b/>
          <w:bCs/>
          <w:iCs/>
          <w:sz w:val="24"/>
          <w:szCs w:val="28"/>
        </w:rPr>
      </w:pPr>
      <w:r>
        <w:rPr>
          <w:rFonts w:hint="eastAsia" w:ascii="宋体" w:hAnsi="宋体"/>
          <w:b/>
          <w:bCs/>
          <w:iCs/>
          <w:sz w:val="24"/>
          <w:szCs w:val="28"/>
        </w:rPr>
        <w:t>（请提供参加本次采购活动前3年内在经营活动中没有重大违法记录、2年内没有商业贿赂不良记录的书面声明，原件，加盖单位公章）</w:t>
      </w:r>
    </w:p>
    <w:p w14:paraId="031D89F0">
      <w:pPr>
        <w:pStyle w:val="81"/>
        <w:adjustRightInd w:val="0"/>
        <w:spacing w:line="480" w:lineRule="auto"/>
        <w:ind w:firstLine="480"/>
        <w:rPr>
          <w:rFonts w:ascii="宋体" w:hAnsi="宋体" w:cs="宋体"/>
          <w:iCs/>
          <w:sz w:val="24"/>
          <w:szCs w:val="21"/>
        </w:rPr>
      </w:pPr>
      <w:r>
        <w:rPr>
          <w:rFonts w:hint="eastAsia" w:ascii="宋体" w:hAnsi="宋体" w:cs="宋体"/>
          <w:iCs/>
          <w:sz w:val="24"/>
          <w:szCs w:val="21"/>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253A5E75">
      <w:pPr>
        <w:pStyle w:val="81"/>
        <w:adjustRightInd w:val="0"/>
        <w:spacing w:line="480" w:lineRule="auto"/>
        <w:ind w:firstLine="480"/>
        <w:rPr>
          <w:rFonts w:ascii="宋体" w:hAnsi="宋体" w:cs="宋体"/>
          <w:iCs/>
          <w:sz w:val="24"/>
          <w:szCs w:val="21"/>
        </w:rPr>
      </w:pPr>
      <w:r>
        <w:rPr>
          <w:rFonts w:hint="eastAsia" w:ascii="宋体" w:hAnsi="宋体" w:cs="宋体"/>
          <w:iCs/>
          <w:sz w:val="24"/>
          <w:szCs w:val="21"/>
        </w:rPr>
        <w:t>特此声明！</w:t>
      </w:r>
    </w:p>
    <w:p w14:paraId="3D14350E">
      <w:pPr>
        <w:pStyle w:val="81"/>
        <w:adjustRightInd w:val="0"/>
        <w:spacing w:line="480" w:lineRule="auto"/>
        <w:ind w:firstLine="480"/>
        <w:rPr>
          <w:rFonts w:ascii="宋体" w:hAnsi="宋体" w:cs="宋体"/>
          <w:iCs/>
          <w:sz w:val="24"/>
          <w:szCs w:val="21"/>
        </w:rPr>
      </w:pPr>
    </w:p>
    <w:p w14:paraId="2E313A39">
      <w:pPr>
        <w:spacing w:line="360" w:lineRule="auto"/>
        <w:ind w:firstLine="480" w:firstLineChars="200"/>
        <w:rPr>
          <w:rFonts w:ascii="宋体" w:hAnsi="宋体" w:cs="宋体"/>
          <w:bCs/>
          <w:color w:val="000000"/>
          <w:sz w:val="24"/>
          <w:szCs w:val="21"/>
          <w:u w:val="single"/>
        </w:rPr>
      </w:pPr>
      <w:bookmarkStart w:id="255" w:name="_Toc17132"/>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52B8E34C">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204488D1">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p>
    <w:p w14:paraId="4C5274CB">
      <w:pPr>
        <w:widowControl/>
        <w:spacing w:after="0" w:line="240" w:lineRule="auto"/>
        <w:jc w:val="left"/>
        <w:rPr>
          <w:rFonts w:ascii="宋体" w:hAnsi="宋体" w:cs="宋体"/>
          <w:iCs/>
          <w:color w:val="000000"/>
          <w:sz w:val="32"/>
          <w:szCs w:val="32"/>
          <w:u w:val="single"/>
        </w:rPr>
      </w:pPr>
      <w:r>
        <w:rPr>
          <w:rFonts w:ascii="宋体" w:hAnsi="宋体" w:cs="宋体"/>
          <w:iCs/>
          <w:color w:val="000000"/>
          <w:sz w:val="32"/>
          <w:szCs w:val="32"/>
          <w:u w:val="single"/>
        </w:rPr>
        <w:br w:type="page"/>
      </w:r>
    </w:p>
    <w:p w14:paraId="61D8EA37">
      <w:pPr>
        <w:spacing w:line="360" w:lineRule="auto"/>
        <w:jc w:val="center"/>
        <w:outlineLvl w:val="1"/>
        <w:rPr>
          <w:rFonts w:ascii="宋体" w:hAnsi="宋体" w:cs="宋体"/>
          <w:iCs/>
          <w:color w:val="000000"/>
          <w:sz w:val="28"/>
          <w:szCs w:val="28"/>
        </w:rPr>
      </w:pPr>
      <w:r>
        <w:rPr>
          <w:rFonts w:hint="eastAsia" w:ascii="宋体" w:hAnsi="宋体" w:cs="宋体"/>
          <w:iCs/>
          <w:color w:val="000000"/>
          <w:sz w:val="28"/>
          <w:szCs w:val="28"/>
        </w:rPr>
        <w:t>七、法人授权书</w:t>
      </w:r>
      <w:bookmarkEnd w:id="255"/>
    </w:p>
    <w:p w14:paraId="0C13803C">
      <w:pPr>
        <w:tabs>
          <w:tab w:val="left" w:pos="360"/>
        </w:tabs>
        <w:spacing w:line="85" w:lineRule="atLeast"/>
        <w:ind w:firstLine="480"/>
        <w:rPr>
          <w:iCs/>
        </w:rPr>
      </w:pPr>
      <w:r>
        <w:rPr>
          <w:rFonts w:ascii="宋体" w:hAnsi="宋体" w:cs="宋体"/>
          <w:iCs/>
          <w:color w:val="000000"/>
          <w:sz w:val="24"/>
        </w:rPr>
        <w:t>本授权书声明：____________（投标人名称）授权________________（</w:t>
      </w:r>
      <w:r>
        <w:rPr>
          <w:rFonts w:hint="eastAsia" w:ascii="宋体" w:hAnsi="宋体" w:cs="宋体"/>
          <w:iCs/>
          <w:color w:val="000000"/>
          <w:sz w:val="24"/>
        </w:rPr>
        <w:t>授权代表</w:t>
      </w:r>
      <w:r>
        <w:rPr>
          <w:rFonts w:ascii="宋体" w:hAnsi="宋体" w:cs="宋体"/>
          <w:iCs/>
          <w:color w:val="000000"/>
          <w:sz w:val="24"/>
        </w:rPr>
        <w:t>的姓名）为我方就JSZC-</w:t>
      </w:r>
      <w:r>
        <w:rPr>
          <w:rFonts w:ascii="宋体" w:hAnsi="宋体" w:cs="宋体"/>
          <w:iCs/>
          <w:color w:val="000000"/>
          <w:sz w:val="24"/>
          <w:u w:val="single"/>
        </w:rPr>
        <w:t>        号项目</w:t>
      </w:r>
      <w:r>
        <w:rPr>
          <w:rFonts w:ascii="宋体" w:hAnsi="宋体" w:cs="宋体"/>
          <w:iCs/>
          <w:color w:val="000000"/>
          <w:sz w:val="24"/>
        </w:rPr>
        <w:t>采购活动的合法代理人，以本单位名义全权处理一切与该项目采购有关的事务。</w:t>
      </w:r>
    </w:p>
    <w:p w14:paraId="637EEB40">
      <w:pPr>
        <w:tabs>
          <w:tab w:val="left" w:pos="360"/>
        </w:tabs>
        <w:spacing w:line="85" w:lineRule="atLeast"/>
        <w:ind w:firstLine="480"/>
        <w:jc w:val="left"/>
        <w:rPr>
          <w:iCs/>
        </w:rPr>
      </w:pPr>
      <w:r>
        <w:rPr>
          <w:rFonts w:ascii="宋体" w:hAnsi="宋体" w:cs="宋体"/>
          <w:iCs/>
          <w:color w:val="000000"/>
          <w:sz w:val="24"/>
        </w:rPr>
        <w:t>本授权书于______年____月____日起生效，特此声明。</w:t>
      </w:r>
    </w:p>
    <w:p w14:paraId="30FD3369">
      <w:pPr>
        <w:tabs>
          <w:tab w:val="left" w:pos="360"/>
        </w:tabs>
        <w:spacing w:line="85" w:lineRule="atLeast"/>
        <w:jc w:val="left"/>
        <w:rPr>
          <w:iCs/>
        </w:rPr>
      </w:pPr>
      <w:r>
        <w:rPr>
          <w:rFonts w:hint="eastAsia" w:ascii="宋体" w:hAnsi="宋体" w:cs="宋体"/>
          <w:iCs/>
          <w:color w:val="000000"/>
          <w:sz w:val="24"/>
        </w:rPr>
        <w:t>法定代表人身份证号码</w:t>
      </w:r>
      <w:r>
        <w:rPr>
          <w:rFonts w:ascii="宋体" w:hAnsi="宋体" w:cs="宋体"/>
          <w:iCs/>
          <w:color w:val="000000"/>
          <w:sz w:val="24"/>
        </w:rPr>
        <w:t>：</w:t>
      </w:r>
      <w:r>
        <w:rPr>
          <w:rFonts w:ascii="宋体" w:hAnsi="宋体" w:cs="宋体"/>
          <w:iCs/>
          <w:color w:val="000000"/>
          <w:sz w:val="24"/>
          <w:u w:val="single"/>
        </w:rPr>
        <w:t>                        </w:t>
      </w:r>
    </w:p>
    <w:p w14:paraId="336C79B0">
      <w:pPr>
        <w:tabs>
          <w:tab w:val="left" w:pos="360"/>
        </w:tabs>
        <w:spacing w:line="85" w:lineRule="atLeast"/>
        <w:jc w:val="left"/>
        <w:rPr>
          <w:iCs/>
        </w:rPr>
      </w:pPr>
      <w:r>
        <w:rPr>
          <w:rFonts w:ascii="宋体" w:hAnsi="宋体" w:cs="宋体"/>
          <w:iCs/>
          <w:color w:val="000000"/>
          <w:sz w:val="24"/>
        </w:rPr>
        <w:t>法定代表人联系电话：（手机）</w:t>
      </w:r>
      <w:r>
        <w:rPr>
          <w:rFonts w:ascii="宋体" w:hAnsi="宋体" w:cs="宋体"/>
          <w:iCs/>
          <w:color w:val="000000"/>
          <w:sz w:val="24"/>
          <w:u w:val="single"/>
        </w:rPr>
        <w:t>                     </w:t>
      </w:r>
    </w:p>
    <w:p w14:paraId="59237DA5">
      <w:pPr>
        <w:tabs>
          <w:tab w:val="left" w:pos="360"/>
        </w:tabs>
        <w:spacing w:line="85" w:lineRule="atLeast"/>
        <w:jc w:val="left"/>
        <w:rPr>
          <w:rFonts w:ascii="宋体" w:hAnsi="宋体" w:cs="宋体"/>
          <w:iCs/>
          <w:color w:val="000000"/>
          <w:sz w:val="24"/>
          <w:u w:val="single"/>
        </w:rPr>
      </w:pPr>
      <w:r>
        <w:rPr>
          <w:rFonts w:ascii="宋体" w:hAnsi="宋体" w:cs="宋体"/>
          <w:iCs/>
          <w:color w:val="000000"/>
          <w:sz w:val="24"/>
        </w:rPr>
        <w:t>授权代表身份证号码：</w:t>
      </w:r>
      <w:r>
        <w:rPr>
          <w:rFonts w:ascii="宋体" w:hAnsi="宋体" w:cs="宋体"/>
          <w:iCs/>
          <w:color w:val="000000"/>
          <w:sz w:val="24"/>
          <w:u w:val="single"/>
        </w:rPr>
        <w:t>                        </w:t>
      </w:r>
    </w:p>
    <w:p w14:paraId="73DE1A73">
      <w:pPr>
        <w:tabs>
          <w:tab w:val="left" w:pos="360"/>
        </w:tabs>
        <w:spacing w:line="85" w:lineRule="atLeast"/>
        <w:jc w:val="left"/>
        <w:rPr>
          <w:iCs/>
        </w:rPr>
      </w:pPr>
      <w:r>
        <w:rPr>
          <w:rFonts w:ascii="宋体" w:hAnsi="宋体" w:cs="宋体"/>
          <w:iCs/>
          <w:color w:val="000000"/>
          <w:sz w:val="24"/>
        </w:rPr>
        <w:t>授权代表联系电话：（手机）</w:t>
      </w:r>
      <w:r>
        <w:rPr>
          <w:rFonts w:ascii="宋体" w:hAnsi="宋体" w:cs="宋体"/>
          <w:iCs/>
          <w:color w:val="000000"/>
          <w:sz w:val="24"/>
          <w:u w:val="single"/>
        </w:rPr>
        <w:t>                     </w:t>
      </w:r>
    </w:p>
    <w:p w14:paraId="18C24802">
      <w:pPr>
        <w:tabs>
          <w:tab w:val="left" w:pos="360"/>
        </w:tabs>
        <w:spacing w:line="85" w:lineRule="atLeast"/>
        <w:jc w:val="left"/>
        <w:rPr>
          <w:iCs/>
        </w:rPr>
      </w:pPr>
      <w:r>
        <w:rPr>
          <w:rFonts w:ascii="宋体" w:hAnsi="宋体" w:cs="宋体"/>
          <w:iCs/>
          <w:color w:val="000000"/>
          <w:sz w:val="24"/>
        </w:rPr>
        <w:t>授权单位名称：</w:t>
      </w:r>
      <w:r>
        <w:rPr>
          <w:rFonts w:ascii="宋体" w:hAnsi="宋体" w:cs="宋体"/>
          <w:iCs/>
          <w:color w:val="000000"/>
          <w:sz w:val="24"/>
          <w:u w:val="single"/>
        </w:rPr>
        <w:t>（加盖CA电子公章）</w:t>
      </w:r>
    </w:p>
    <w:p w14:paraId="0082EDDF">
      <w:pPr>
        <w:tabs>
          <w:tab w:val="left" w:pos="360"/>
        </w:tabs>
        <w:spacing w:line="85" w:lineRule="atLeast"/>
        <w:jc w:val="left"/>
        <w:rPr>
          <w:iCs/>
        </w:rPr>
      </w:pPr>
      <w:r>
        <w:rPr>
          <w:rFonts w:ascii="宋体" w:hAnsi="宋体" w:cs="宋体"/>
          <w:iCs/>
          <w:color w:val="000000"/>
          <w:sz w:val="24"/>
        </w:rPr>
        <w:t>单位地址：</w:t>
      </w:r>
      <w:r>
        <w:rPr>
          <w:rFonts w:ascii="宋体" w:hAnsi="宋体" w:cs="宋体"/>
          <w:iCs/>
          <w:color w:val="000000"/>
          <w:sz w:val="24"/>
          <w:u w:val="single"/>
        </w:rPr>
        <w:t>                             </w:t>
      </w:r>
    </w:p>
    <w:p w14:paraId="76B6EE92">
      <w:pPr>
        <w:tabs>
          <w:tab w:val="left" w:pos="360"/>
        </w:tabs>
        <w:spacing w:line="85" w:lineRule="atLeast"/>
        <w:jc w:val="left"/>
        <w:rPr>
          <w:iCs/>
        </w:rPr>
      </w:pPr>
      <w:r>
        <w:rPr>
          <w:rFonts w:ascii="宋体" w:hAnsi="宋体" w:cs="宋体"/>
          <w:iCs/>
          <w:color w:val="000000"/>
          <w:sz w:val="24"/>
        </w:rPr>
        <w:t>日期：</w:t>
      </w:r>
      <w:r>
        <w:rPr>
          <w:rFonts w:ascii="宋体" w:hAnsi="宋体" w:cs="宋体"/>
          <w:iCs/>
          <w:color w:val="000000"/>
          <w:sz w:val="24"/>
          <w:u w:val="single"/>
        </w:rPr>
        <w:t>                               </w:t>
      </w:r>
    </w:p>
    <w:p w14:paraId="089A8B74">
      <w:pPr>
        <w:ind w:firstLine="420"/>
        <w:rPr>
          <w:iCs/>
        </w:rPr>
      </w:pPr>
      <w:r>
        <w:rPr>
          <w:rFonts w:eastAsia="Times New Roman"/>
          <w:iCs/>
          <w:color w:val="000000"/>
          <w:sz w:val="24"/>
          <w:u w:val="single"/>
        </w:rPr>
        <w:t> </w:t>
      </w:r>
    </w:p>
    <w:p w14:paraId="50AF898B">
      <w:pPr>
        <w:ind w:firstLine="420"/>
        <w:rPr>
          <w:iCs/>
        </w:rPr>
      </w:pPr>
      <w:r>
        <w:rPr>
          <w:rFonts w:ascii="宋体" w:hAnsi="宋体" w:cs="宋体"/>
          <w:iCs/>
          <w:color w:val="000000"/>
          <w:sz w:val="24"/>
          <w:u w:val="single"/>
        </w:rPr>
        <w:t>法定代表人身份证复印件：</w:t>
      </w:r>
    </w:p>
    <w:p w14:paraId="46783CE3">
      <w:pPr>
        <w:spacing w:after="120"/>
        <w:ind w:left="420" w:firstLine="480"/>
        <w:rPr>
          <w:iCs/>
        </w:rPr>
      </w:pPr>
      <w:r>
        <w:rPr>
          <w:rFonts w:eastAsia="Times New Roman"/>
          <w:iCs/>
          <w:color w:val="000000"/>
        </w:rPr>
        <w:t> </w:t>
      </w:r>
    </w:p>
    <w:p w14:paraId="761B1DF9">
      <w:pPr>
        <w:spacing w:after="120"/>
        <w:ind w:left="420" w:firstLine="480"/>
        <w:rPr>
          <w:iCs/>
        </w:rPr>
      </w:pPr>
      <w:r>
        <w:rPr>
          <w:rFonts w:eastAsia="Times New Roman"/>
          <w:iCs/>
          <w:color w:val="000000"/>
        </w:rPr>
        <w:t> </w:t>
      </w:r>
    </w:p>
    <w:p w14:paraId="4AE10717">
      <w:pPr>
        <w:ind w:firstLine="420"/>
        <w:rPr>
          <w:iCs/>
        </w:rPr>
      </w:pPr>
      <w:r>
        <w:rPr>
          <w:rFonts w:ascii="宋体" w:hAnsi="宋体" w:cs="宋体"/>
          <w:iCs/>
          <w:color w:val="000000"/>
          <w:sz w:val="24"/>
          <w:u w:val="single"/>
        </w:rPr>
        <w:t>授权代表身份证复印件：</w:t>
      </w:r>
    </w:p>
    <w:p w14:paraId="6FEAC445">
      <w:pPr>
        <w:spacing w:after="120"/>
        <w:ind w:left="420" w:firstLine="480"/>
        <w:rPr>
          <w:iCs/>
        </w:rPr>
      </w:pPr>
      <w:r>
        <w:rPr>
          <w:rFonts w:eastAsia="Times New Roman"/>
          <w:iCs/>
          <w:color w:val="000000"/>
        </w:rPr>
        <w:t> </w:t>
      </w:r>
    </w:p>
    <w:p w14:paraId="28F48934">
      <w:pPr>
        <w:spacing w:line="360" w:lineRule="auto"/>
        <w:ind w:firstLine="480" w:firstLineChars="200"/>
        <w:rPr>
          <w:rFonts w:ascii="宋体" w:hAnsi="宋体" w:cs="宋体"/>
          <w:bCs/>
          <w:color w:val="000000"/>
          <w:sz w:val="24"/>
          <w:szCs w:val="21"/>
          <w:u w:val="single"/>
        </w:rPr>
      </w:pPr>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58DFF6E0">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2DCB35E2">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r>
        <w:rPr>
          <w:rFonts w:eastAsia="Times New Roman"/>
          <w:iCs/>
          <w:color w:val="000000"/>
        </w:rPr>
        <w:t> </w:t>
      </w:r>
    </w:p>
    <w:p w14:paraId="2934F5DA">
      <w:pPr>
        <w:spacing w:before="161"/>
        <w:ind w:firstLine="420"/>
        <w:rPr>
          <w:iCs/>
        </w:rPr>
      </w:pPr>
      <w:r>
        <w:rPr>
          <w:rFonts w:ascii="宋体" w:hAnsi="宋体" w:cs="宋体"/>
          <w:iCs/>
          <w:color w:val="000000"/>
        </w:rPr>
        <w:t>说明：</w:t>
      </w:r>
    </w:p>
    <w:p w14:paraId="10866BEB">
      <w:pPr>
        <w:spacing w:before="161"/>
        <w:ind w:firstLine="420"/>
        <w:rPr>
          <w:rFonts w:ascii="宋体" w:hAnsi="宋体" w:cs="宋体"/>
          <w:b/>
          <w:iCs/>
          <w:color w:val="FF0000"/>
          <w:u w:val="single"/>
        </w:rPr>
      </w:pPr>
      <w:r>
        <w:rPr>
          <w:rFonts w:ascii="宋体" w:hAnsi="宋体" w:cs="宋体"/>
          <w:b/>
          <w:iCs/>
          <w:color w:val="FF0000"/>
          <w:u w:val="single"/>
        </w:rPr>
        <w:t>（1）本授权委托书之后需附上法定代表人、授权代表身份证复印件（正反面）；</w:t>
      </w:r>
    </w:p>
    <w:p w14:paraId="12D57A5E">
      <w:pPr>
        <w:spacing w:before="161"/>
        <w:ind w:firstLine="420"/>
        <w:rPr>
          <w:rFonts w:ascii="宋体" w:hAnsi="宋体" w:cs="宋体"/>
          <w:b/>
          <w:iCs/>
          <w:color w:val="FF0000"/>
          <w:u w:val="single"/>
        </w:rPr>
      </w:pPr>
      <w:r>
        <w:rPr>
          <w:rFonts w:ascii="宋体" w:hAnsi="宋体" w:cs="宋体"/>
          <w:b/>
          <w:iCs/>
          <w:color w:val="FF0000"/>
          <w:u w:val="single"/>
        </w:rPr>
        <w:t>（2）如果是法定代表人直接参与的可以不提供授权委托书；但必须在营业执照之后附上法定代表人身份证复印；</w:t>
      </w:r>
    </w:p>
    <w:p w14:paraId="55F2F1F4">
      <w:pPr>
        <w:spacing w:before="161"/>
        <w:ind w:firstLine="420"/>
        <w:rPr>
          <w:iCs/>
        </w:rPr>
      </w:pPr>
      <w:r>
        <w:rPr>
          <w:rFonts w:ascii="宋体" w:hAnsi="宋体" w:cs="宋体"/>
          <w:iCs/>
          <w:color w:val="FF0000"/>
        </w:rPr>
        <w:t>（3）</w:t>
      </w:r>
      <w:r>
        <w:rPr>
          <w:rFonts w:ascii="宋体" w:hAnsi="宋体" w:cs="宋体"/>
          <w:b/>
          <w:iCs/>
          <w:color w:val="FF0000"/>
          <w:u w:val="single"/>
        </w:rPr>
        <w:t>未按上述规定随附身份证复印件的，响应无效。</w:t>
      </w:r>
    </w:p>
    <w:p w14:paraId="0F2E2277">
      <w:pPr>
        <w:spacing w:before="161"/>
      </w:pPr>
    </w:p>
    <w:p w14:paraId="152C963A">
      <w:pPr>
        <w:spacing w:line="98" w:lineRule="atLeast"/>
        <w:jc w:val="center"/>
        <w:outlineLvl w:val="1"/>
      </w:pPr>
      <w:r>
        <w:rPr/>
        <w:br w:type="page" w:clear="all"/>
      </w:r>
      <w:bookmarkStart w:id="256" w:name="_Toc194500896"/>
      <w:bookmarkStart w:id="257" w:name="_Toc30352"/>
      <w:bookmarkStart w:id="258" w:name="_Toc28523"/>
      <w:bookmarkStart w:id="259" w:name="_Toc25072"/>
      <w:bookmarkStart w:id="260" w:name="_Toc14585"/>
      <w:r>
        <w:rPr>
          <w:rFonts w:hint="eastAsia" w:ascii="宋体" w:hAnsi="宋体" w:cs="宋体"/>
          <w:i/>
          <w:color w:val="000000"/>
          <w:sz w:val="32"/>
          <w:u w:val="single"/>
        </w:rPr>
        <w:t>八</w:t>
      </w:r>
      <w:r>
        <w:rPr>
          <w:rFonts w:ascii="宋体" w:hAnsi="宋体" w:cs="宋体"/>
          <w:i/>
          <w:color w:val="000000"/>
          <w:sz w:val="32"/>
          <w:u w:val="single"/>
        </w:rPr>
        <w:t>、响应函</w:t>
      </w:r>
      <w:bookmarkEnd w:id="256"/>
      <w:bookmarkEnd w:id="257"/>
      <w:bookmarkEnd w:id="258"/>
      <w:bookmarkEnd w:id="259"/>
      <w:bookmarkEnd w:id="260"/>
    </w:p>
    <w:p w14:paraId="206EC2BF">
      <w:pPr>
        <w:spacing w:line="419" w:lineRule="atLeast"/>
        <w:rPr>
          <w:rFonts w:ascii="宋体" w:hAnsi="宋体" w:cs="宋体"/>
          <w:color w:val="000000"/>
          <w:sz w:val="24"/>
        </w:rPr>
      </w:pPr>
    </w:p>
    <w:p w14:paraId="5ADA6592">
      <w:pPr>
        <w:spacing w:line="419" w:lineRule="atLeast"/>
      </w:pPr>
      <w:r>
        <w:rPr>
          <w:rFonts w:ascii="宋体" w:hAnsi="宋体" w:cs="宋体"/>
          <w:color w:val="000000"/>
          <w:sz w:val="24"/>
        </w:rPr>
        <w:t>致：江苏苏豪创新科技集团有限公司</w:t>
      </w:r>
    </w:p>
    <w:p w14:paraId="0F5650B6">
      <w:pPr>
        <w:spacing w:line="419" w:lineRule="atLeast"/>
        <w:ind w:firstLine="480"/>
      </w:pPr>
      <w:r>
        <w:rPr>
          <w:rFonts w:ascii="宋体" w:hAnsi="宋体" w:cs="宋体"/>
          <w:color w:val="000000"/>
          <w:sz w:val="24"/>
        </w:rPr>
        <w:t>根据贵方的</w:t>
      </w:r>
      <w:r>
        <w:rPr>
          <w:rFonts w:hint="eastAsia" w:ascii="宋体" w:hAnsi="宋体" w:cs="宋体"/>
          <w:color w:val="000000"/>
          <w:sz w:val="24"/>
          <w:u w:val="single"/>
        </w:rPr>
        <w:t xml:space="preserve">JSZC-          </w:t>
      </w:r>
      <w:r>
        <w:rPr>
          <w:rFonts w:ascii="宋体" w:hAnsi="宋体" w:cs="宋体"/>
          <w:color w:val="000000"/>
          <w:sz w:val="24"/>
        </w:rPr>
        <w:t>号招标文件，正式授权下述签字人_________________(姓名)代表我方______________（投标人的名称），全权处理本次项目投标的有关事宜。</w:t>
      </w:r>
    </w:p>
    <w:p w14:paraId="5B2B73C4">
      <w:pPr>
        <w:spacing w:line="419" w:lineRule="atLeast"/>
        <w:ind w:firstLine="480"/>
      </w:pPr>
      <w:r>
        <w:rPr>
          <w:rFonts w:ascii="宋体" w:hAnsi="宋体" w:cs="宋体"/>
          <w:color w:val="000000"/>
          <w:sz w:val="24"/>
        </w:rPr>
        <w:t>据此函，__________签字人兹宣布同意如下：</w:t>
      </w:r>
    </w:p>
    <w:p w14:paraId="00AE6D58">
      <w:pPr>
        <w:spacing w:line="419" w:lineRule="atLeast"/>
        <w:ind w:firstLine="480"/>
      </w:pPr>
      <w:r>
        <w:rPr>
          <w:rFonts w:ascii="宋体" w:hAnsi="宋体" w:cs="宋体"/>
          <w:color w:val="000000"/>
          <w:sz w:val="24"/>
        </w:rPr>
        <w:t>1.按招标文件规定的各项要求，向买方提供所需货物（包含与货物相关的服务）。</w:t>
      </w:r>
    </w:p>
    <w:p w14:paraId="758BFCE8">
      <w:pPr>
        <w:spacing w:line="419" w:lineRule="atLeast"/>
        <w:ind w:firstLine="480"/>
      </w:pPr>
      <w:r>
        <w:rPr>
          <w:rFonts w:ascii="宋体" w:hAnsi="宋体" w:cs="宋体"/>
          <w:color w:val="000000"/>
          <w:sz w:val="24"/>
        </w:rPr>
        <w:t>2.我们完全理解贵方不一定将合同授予最低报价的投标人。</w:t>
      </w:r>
    </w:p>
    <w:p w14:paraId="0D1E179D">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14:paraId="28AB6364">
      <w:pPr>
        <w:spacing w:line="419" w:lineRule="atLeast"/>
        <w:ind w:firstLine="480"/>
      </w:pPr>
      <w:r>
        <w:rPr>
          <w:rFonts w:ascii="宋体" w:hAnsi="宋体" w:cs="宋体"/>
          <w:color w:val="000000"/>
          <w:sz w:val="24"/>
        </w:rPr>
        <w:t>4.</w:t>
      </w:r>
      <w:r>
        <w:rPr>
          <w:rFonts w:hint="eastAsia"/>
        </w:rPr>
        <w:t xml:space="preserve"> </w:t>
      </w:r>
      <w:r>
        <w:rPr>
          <w:rFonts w:hint="eastAsia" w:ascii="宋体" w:hAnsi="宋体" w:cs="宋体"/>
          <w:color w:val="000000"/>
          <w:sz w:val="24"/>
        </w:rPr>
        <w:t>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日。在这期间，本投标文件将始终对我方具有约束力。</w:t>
      </w:r>
    </w:p>
    <w:p w14:paraId="6588289B">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14:paraId="020E38D3">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14:paraId="5321B180">
      <w:pPr>
        <w:spacing w:line="419" w:lineRule="atLeast"/>
        <w:ind w:left="425"/>
      </w:pPr>
      <w:r>
        <w:rPr>
          <w:rFonts w:ascii="宋体" w:hAnsi="宋体" w:cs="宋体"/>
          <w:color w:val="000000"/>
          <w:sz w:val="24"/>
        </w:rPr>
        <w:t>7.与本投标有关的正式通讯地址为：</w:t>
      </w:r>
    </w:p>
    <w:p w14:paraId="798DD6BF">
      <w:pPr>
        <w:spacing w:line="419" w:lineRule="atLeast"/>
        <w:ind w:left="420" w:firstLine="480"/>
      </w:pPr>
      <w:r>
        <w:rPr>
          <w:rFonts w:ascii="宋体" w:hAnsi="宋体" w:cs="宋体"/>
          <w:color w:val="000000"/>
          <w:sz w:val="24"/>
        </w:rPr>
        <w:t>地        址：</w:t>
      </w:r>
    </w:p>
    <w:p w14:paraId="2C20E5DD">
      <w:pPr>
        <w:spacing w:line="419" w:lineRule="atLeast"/>
        <w:ind w:left="420" w:firstLine="480"/>
      </w:pPr>
      <w:r>
        <w:rPr>
          <w:rFonts w:ascii="宋体" w:hAnsi="宋体" w:cs="宋体"/>
          <w:color w:val="000000"/>
          <w:sz w:val="24"/>
        </w:rPr>
        <w:t>邮        编：</w:t>
      </w:r>
    </w:p>
    <w:p w14:paraId="5C9A6C13">
      <w:pPr>
        <w:spacing w:line="419" w:lineRule="atLeast"/>
        <w:ind w:left="420" w:firstLine="480"/>
      </w:pPr>
      <w:r>
        <w:rPr>
          <w:rFonts w:ascii="宋体" w:hAnsi="宋体" w:cs="宋体"/>
          <w:color w:val="000000"/>
          <w:sz w:val="24"/>
        </w:rPr>
        <w:t>电        话：</w:t>
      </w:r>
    </w:p>
    <w:p w14:paraId="0D937A07">
      <w:pPr>
        <w:spacing w:line="419" w:lineRule="atLeast"/>
        <w:ind w:left="420" w:firstLine="480"/>
      </w:pPr>
      <w:r>
        <w:rPr>
          <w:rFonts w:ascii="宋体" w:hAnsi="宋体" w:cs="宋体"/>
          <w:color w:val="000000"/>
          <w:sz w:val="24"/>
        </w:rPr>
        <w:t>传        真：</w:t>
      </w:r>
    </w:p>
    <w:p w14:paraId="0CAD3920">
      <w:pPr>
        <w:spacing w:line="419" w:lineRule="atLeast"/>
        <w:ind w:left="420" w:firstLine="480"/>
      </w:pPr>
      <w:r>
        <w:rPr>
          <w:rFonts w:ascii="宋体" w:hAnsi="宋体" w:cs="宋体"/>
          <w:color w:val="000000"/>
          <w:sz w:val="24"/>
        </w:rPr>
        <w:t>投标人开户行：</w:t>
      </w:r>
    </w:p>
    <w:p w14:paraId="7C178943">
      <w:pPr>
        <w:spacing w:line="419" w:lineRule="atLeast"/>
        <w:ind w:left="420" w:firstLine="480"/>
      </w:pPr>
      <w:r>
        <w:rPr>
          <w:rFonts w:ascii="宋体" w:hAnsi="宋体" w:cs="宋体"/>
          <w:color w:val="000000"/>
          <w:sz w:val="24"/>
        </w:rPr>
        <w:t xml:space="preserve">账        号： </w:t>
      </w:r>
    </w:p>
    <w:p w14:paraId="67E95EB6">
      <w:pPr>
        <w:spacing w:line="419" w:lineRule="atLeast"/>
        <w:ind w:left="420" w:firstLine="480"/>
        <w:rPr>
          <w:rFonts w:ascii="宋体" w:hAnsi="宋体" w:cs="宋体"/>
          <w:color w:val="000000"/>
          <w:sz w:val="24"/>
        </w:rPr>
      </w:pPr>
      <w:r>
        <w:rPr>
          <w:rFonts w:ascii="宋体" w:hAnsi="宋体" w:cs="宋体"/>
          <w:color w:val="000000"/>
          <w:sz w:val="24"/>
        </w:rPr>
        <w:t>日        期：________年____月____日</w:t>
      </w:r>
    </w:p>
    <w:p w14:paraId="5EBE1EC1">
      <w:pPr>
        <w:spacing w:line="419" w:lineRule="atLeast"/>
        <w:ind w:left="420" w:firstLine="480"/>
      </w:pPr>
      <w:r>
        <w:rPr>
          <w:rFonts w:hint="eastAsia" w:ascii="宋体" w:hAnsi="宋体" w:cs="宋体"/>
          <w:color w:val="000000"/>
          <w:sz w:val="24"/>
        </w:rPr>
        <w:t>投标人名称：（加盖C</w:t>
      </w:r>
      <w:r>
        <w:rPr>
          <w:rFonts w:ascii="宋体" w:hAnsi="宋体" w:cs="宋体"/>
          <w:color w:val="000000"/>
          <w:sz w:val="24"/>
        </w:rPr>
        <w:t>A</w:t>
      </w:r>
      <w:r>
        <w:rPr>
          <w:rFonts w:hint="eastAsia" w:ascii="宋体" w:hAnsi="宋体" w:cs="宋体"/>
          <w:color w:val="000000"/>
          <w:sz w:val="24"/>
        </w:rPr>
        <w:t>电子公章）</w:t>
      </w:r>
    </w:p>
    <w:p w14:paraId="09BEE100">
      <w:r>
        <w:rPr/>
        <w:br w:type="page" w:clear="all"/>
      </w:r>
    </w:p>
    <w:p w14:paraId="71F94413">
      <w:pPr>
        <w:spacing w:before="260" w:after="260" w:line="98" w:lineRule="atLeast"/>
        <w:jc w:val="center"/>
        <w:outlineLvl w:val="1"/>
        <w:rPr>
          <w:rFonts w:ascii="宋体" w:hAnsi="宋体" w:cs="宋体"/>
          <w:i/>
          <w:color w:val="000000"/>
          <w:sz w:val="32"/>
          <w:u w:val="single"/>
        </w:rPr>
      </w:pPr>
      <w:bookmarkStart w:id="261" w:name="_Toc8595"/>
      <w:bookmarkStart w:id="262" w:name="_Toc194500897"/>
      <w:bookmarkStart w:id="263" w:name="_Toc20288"/>
      <w:bookmarkStart w:id="264" w:name="_Toc8814"/>
      <w:bookmarkStart w:id="265" w:name="_Toc27757"/>
      <w:r>
        <w:rPr>
          <w:rFonts w:hint="eastAsia" w:ascii="宋体" w:hAnsi="宋体" w:cs="宋体"/>
          <w:i/>
          <w:color w:val="000000"/>
          <w:sz w:val="32"/>
          <w:u w:val="single"/>
        </w:rPr>
        <w:t>九</w:t>
      </w:r>
      <w:r>
        <w:rPr>
          <w:rFonts w:ascii="宋体" w:hAnsi="宋体" w:cs="宋体"/>
          <w:i/>
          <w:color w:val="000000"/>
          <w:sz w:val="32"/>
          <w:u w:val="single"/>
        </w:rPr>
        <w:t>、小微企业声明函（</w:t>
      </w:r>
      <w:r>
        <w:rPr>
          <w:rFonts w:hint="eastAsia" w:ascii="宋体" w:hAnsi="宋体" w:cs="宋体"/>
          <w:i/>
          <w:color w:val="000000"/>
          <w:sz w:val="32"/>
          <w:u w:val="single"/>
        </w:rPr>
        <w:t>工程、服务</w:t>
      </w:r>
      <w:r>
        <w:rPr>
          <w:rFonts w:ascii="宋体" w:hAnsi="宋体" w:cs="宋体"/>
          <w:i/>
          <w:color w:val="000000"/>
          <w:sz w:val="32"/>
          <w:u w:val="single"/>
        </w:rPr>
        <w:t>）（如适用）</w:t>
      </w:r>
      <w:bookmarkEnd w:id="261"/>
      <w:bookmarkEnd w:id="262"/>
      <w:bookmarkEnd w:id="263"/>
      <w:bookmarkEnd w:id="264"/>
      <w:bookmarkEnd w:id="265"/>
    </w:p>
    <w:p w14:paraId="1B05802B">
      <w:pPr>
        <w:spacing w:line="85" w:lineRule="atLeast"/>
        <w:ind w:firstLine="480"/>
      </w:pPr>
      <w:r>
        <w:rPr>
          <w:rFonts w:ascii="宋体" w:hAnsi="宋体" w:cs="宋体"/>
          <w:color w:val="000000"/>
          <w:sz w:val="24"/>
        </w:rPr>
        <w:t> </w:t>
      </w:r>
    </w:p>
    <w:p w14:paraId="72102D17">
      <w:pPr>
        <w:spacing w:line="360" w:lineRule="auto"/>
        <w:ind w:firstLine="420"/>
        <w:rPr>
          <w:rFonts w:ascii="宋体" w:hAnsi="宋体" w:cs="仿宋"/>
          <w:sz w:val="24"/>
        </w:rPr>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w:t>
      </w:r>
      <w:r>
        <w:rPr>
          <w:rFonts w:hint="eastAsia" w:ascii="宋体" w:hAnsi="宋体" w:cs="仿宋"/>
          <w:sz w:val="24"/>
        </w:rPr>
        <w:t>工程的施工单位全部为符合政策要求的中小企业（或者：服务全部由符合政策要求的中小企业承接）。相关企业（含联合体中的中小企业、签订分包意向协议的中小企业）的具体情况如下：</w:t>
      </w:r>
    </w:p>
    <w:p w14:paraId="56792F12">
      <w:pPr>
        <w:spacing w:line="360" w:lineRule="auto"/>
        <w:ind w:firstLine="420"/>
        <w:rPr>
          <w:rFonts w:ascii="宋体" w:hAnsi="宋体" w:cs="仿宋"/>
          <w:sz w:val="24"/>
        </w:rPr>
      </w:pPr>
      <w:r>
        <w:rPr>
          <w:rFonts w:hint="eastAsia" w:ascii="宋体" w:hAnsi="宋体" w:cs="仿宋"/>
          <w:sz w:val="24"/>
        </w:rPr>
        <w:t>1、</w:t>
      </w:r>
      <w:r>
        <w:rPr>
          <w:rFonts w:hint="eastAsia" w:ascii="宋体" w:hAnsi="宋体" w:cs="仿宋"/>
          <w:sz w:val="24"/>
          <w:u w:val="single"/>
        </w:rPr>
        <w:t>（标的名称）</w:t>
      </w:r>
      <w:r>
        <w:rPr>
          <w:rFonts w:hint="eastAsia" w:ascii="宋体" w:hAnsi="宋体" w:cs="仿宋"/>
          <w:sz w:val="24"/>
        </w:rPr>
        <w:t>，属于</w:t>
      </w:r>
      <w:r>
        <w:rPr>
          <w:rFonts w:hint="eastAsia" w:ascii="宋体" w:hAnsi="宋体" w:cs="仿宋"/>
          <w:sz w:val="24"/>
          <w:u w:val="single"/>
        </w:rPr>
        <w:t>（采购文件中明确的所属行业）</w:t>
      </w:r>
      <w:r>
        <w:rPr>
          <w:rFonts w:hint="eastAsia" w:ascii="宋体" w:hAnsi="宋体" w:cs="仿宋"/>
          <w:sz w:val="24"/>
        </w:rPr>
        <w:t>；承建（承接）企业为</w:t>
      </w:r>
      <w:r>
        <w:rPr>
          <w:rFonts w:hint="eastAsia" w:ascii="宋体" w:hAnsi="宋体" w:cs="仿宋"/>
          <w:sz w:val="24"/>
          <w:u w:val="single"/>
        </w:rPr>
        <w:t>（企业名称）</w:t>
      </w:r>
      <w:r>
        <w:rPr>
          <w:rFonts w:hint="eastAsia" w:ascii="宋体" w:hAnsi="宋体" w:cs="仿宋"/>
          <w:sz w:val="24"/>
        </w:rPr>
        <w:t>，  从业人员</w:t>
      </w:r>
      <w:r>
        <w:rPr>
          <w:rFonts w:hint="eastAsia" w:ascii="宋体" w:hAnsi="宋体" w:cs="仿宋"/>
          <w:sz w:val="24"/>
          <w:u w:val="single"/>
        </w:rPr>
        <w:t xml:space="preserve">      </w:t>
      </w:r>
      <w:r>
        <w:rPr>
          <w:rFonts w:hint="eastAsia" w:ascii="宋体" w:hAnsi="宋体" w:cs="仿宋"/>
          <w:sz w:val="24"/>
        </w:rPr>
        <w:t>人，营业收入为</w:t>
      </w:r>
      <w:r>
        <w:rPr>
          <w:rFonts w:hint="eastAsia" w:ascii="宋体" w:hAnsi="宋体" w:cs="仿宋"/>
          <w:sz w:val="24"/>
          <w:u w:val="single"/>
        </w:rPr>
        <w:t xml:space="preserve">    </w:t>
      </w:r>
      <w:r>
        <w:rPr>
          <w:rFonts w:hint="eastAsia" w:ascii="宋体" w:hAnsi="宋体" w:cs="仿宋"/>
          <w:sz w:val="24"/>
        </w:rPr>
        <w:t>万元，资产总额为</w:t>
      </w:r>
      <w:r>
        <w:rPr>
          <w:rFonts w:hint="eastAsia" w:ascii="宋体" w:hAnsi="宋体" w:cs="仿宋"/>
          <w:sz w:val="24"/>
          <w:u w:val="single"/>
        </w:rPr>
        <w:t xml:space="preserve">    </w:t>
      </w:r>
      <w:r>
        <w:rPr>
          <w:rFonts w:hint="eastAsia" w:ascii="宋体" w:hAnsi="宋体" w:cs="仿宋"/>
          <w:sz w:val="24"/>
        </w:rPr>
        <w:t>万元，属于</w:t>
      </w:r>
      <w:r>
        <w:rPr>
          <w:rFonts w:hint="eastAsia" w:ascii="宋体" w:hAnsi="宋体" w:cs="仿宋"/>
          <w:sz w:val="24"/>
          <w:u w:val="single"/>
        </w:rPr>
        <w:t>（中型企业、小型企业、微型企业）</w:t>
      </w:r>
      <w:r>
        <w:rPr>
          <w:rFonts w:hint="eastAsia" w:ascii="宋体" w:hAnsi="宋体" w:cs="仿宋"/>
          <w:sz w:val="24"/>
        </w:rPr>
        <w:t>；</w:t>
      </w:r>
    </w:p>
    <w:p w14:paraId="677BD58A">
      <w:pPr>
        <w:spacing w:line="360" w:lineRule="auto"/>
        <w:ind w:firstLine="420"/>
        <w:rPr>
          <w:rFonts w:ascii="宋体" w:hAnsi="宋体" w:cs="仿宋"/>
          <w:sz w:val="24"/>
        </w:rPr>
      </w:pPr>
      <w:r>
        <w:rPr>
          <w:rFonts w:ascii="宋体" w:hAnsi="宋体" w:cs="仿宋"/>
          <w:sz w:val="24"/>
        </w:rPr>
        <w:t>2</w:t>
      </w:r>
      <w:r>
        <w:rPr>
          <w:rFonts w:hint="eastAsia" w:ascii="宋体" w:hAnsi="宋体" w:cs="仿宋"/>
          <w:sz w:val="24"/>
        </w:rPr>
        <w:t>、</w:t>
      </w:r>
      <w:r>
        <w:rPr>
          <w:rFonts w:hint="eastAsia" w:ascii="宋体" w:hAnsi="宋体" w:cs="仿宋"/>
          <w:sz w:val="24"/>
          <w:u w:val="single"/>
        </w:rPr>
        <w:t>（标的名称）</w:t>
      </w:r>
      <w:r>
        <w:rPr>
          <w:rFonts w:hint="eastAsia" w:ascii="宋体" w:hAnsi="宋体" w:cs="仿宋"/>
          <w:sz w:val="24"/>
        </w:rPr>
        <w:t>，属于</w:t>
      </w:r>
      <w:r>
        <w:rPr>
          <w:rFonts w:hint="eastAsia" w:ascii="宋体" w:hAnsi="宋体" w:cs="仿宋"/>
          <w:sz w:val="24"/>
          <w:u w:val="single"/>
        </w:rPr>
        <w:t>（采购文件中明确的所属行业）</w:t>
      </w:r>
      <w:r>
        <w:rPr>
          <w:rFonts w:hint="eastAsia" w:ascii="宋体" w:hAnsi="宋体" w:cs="仿宋"/>
          <w:sz w:val="24"/>
        </w:rPr>
        <w:t>；承建（承接）企业为</w:t>
      </w:r>
      <w:r>
        <w:rPr>
          <w:rFonts w:hint="eastAsia" w:ascii="宋体" w:hAnsi="宋体" w:cs="仿宋"/>
          <w:sz w:val="24"/>
          <w:u w:val="single"/>
        </w:rPr>
        <w:t>（企业名称）</w:t>
      </w:r>
      <w:r>
        <w:rPr>
          <w:rFonts w:hint="eastAsia" w:ascii="宋体" w:hAnsi="宋体" w:cs="仿宋"/>
          <w:sz w:val="24"/>
        </w:rPr>
        <w:t>，  从业人员</w:t>
      </w:r>
      <w:r>
        <w:rPr>
          <w:rFonts w:hint="eastAsia" w:ascii="宋体" w:hAnsi="宋体" w:cs="仿宋"/>
          <w:sz w:val="24"/>
          <w:u w:val="single"/>
        </w:rPr>
        <w:t xml:space="preserve">      </w:t>
      </w:r>
      <w:r>
        <w:rPr>
          <w:rFonts w:hint="eastAsia" w:ascii="宋体" w:hAnsi="宋体" w:cs="仿宋"/>
          <w:sz w:val="24"/>
        </w:rPr>
        <w:t>人，营业收入为</w:t>
      </w:r>
      <w:r>
        <w:rPr>
          <w:rFonts w:hint="eastAsia" w:ascii="宋体" w:hAnsi="宋体" w:cs="仿宋"/>
          <w:sz w:val="24"/>
          <w:u w:val="single"/>
        </w:rPr>
        <w:t xml:space="preserve">    </w:t>
      </w:r>
      <w:r>
        <w:rPr>
          <w:rFonts w:hint="eastAsia" w:ascii="宋体" w:hAnsi="宋体" w:cs="仿宋"/>
          <w:sz w:val="24"/>
        </w:rPr>
        <w:t>万元，资产总额为</w:t>
      </w:r>
      <w:r>
        <w:rPr>
          <w:rFonts w:hint="eastAsia" w:ascii="宋体" w:hAnsi="宋体" w:cs="仿宋"/>
          <w:sz w:val="24"/>
          <w:u w:val="single"/>
        </w:rPr>
        <w:t xml:space="preserve">    </w:t>
      </w:r>
      <w:r>
        <w:rPr>
          <w:rFonts w:hint="eastAsia" w:ascii="宋体" w:hAnsi="宋体" w:cs="仿宋"/>
          <w:sz w:val="24"/>
        </w:rPr>
        <w:t>万元，属于</w:t>
      </w:r>
      <w:r>
        <w:rPr>
          <w:rFonts w:hint="eastAsia" w:ascii="宋体" w:hAnsi="宋体" w:cs="仿宋"/>
          <w:sz w:val="24"/>
          <w:u w:val="single"/>
        </w:rPr>
        <w:t>（中型企业、小型企业、微型企业）；</w:t>
      </w:r>
    </w:p>
    <w:p w14:paraId="6F37F5E6">
      <w:pPr>
        <w:spacing w:line="85" w:lineRule="atLeast"/>
        <w:ind w:firstLine="480"/>
      </w:pPr>
      <w:r>
        <w:rPr>
          <w:rFonts w:ascii="宋体" w:hAnsi="宋体" w:cs="宋体"/>
          <w:color w:val="000000"/>
          <w:sz w:val="24"/>
        </w:rPr>
        <w:t>……</w:t>
      </w:r>
    </w:p>
    <w:p w14:paraId="3CADACAF">
      <w:pP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14:paraId="75370765">
      <w:pPr>
        <w:spacing w:line="85" w:lineRule="atLeast"/>
        <w:ind w:firstLine="480"/>
      </w:pPr>
      <w:r>
        <w:rPr>
          <w:rFonts w:ascii="宋体" w:hAnsi="宋体" w:cs="宋体"/>
          <w:color w:val="000000"/>
          <w:sz w:val="24"/>
        </w:rPr>
        <w:t>本企业对上述声明内容的真实性负责。如有虚假，将依法承担相应责任</w:t>
      </w:r>
    </w:p>
    <w:p w14:paraId="3FD34B23">
      <w:r>
        <w:rPr>
          <w:rFonts w:ascii="宋体" w:hAnsi="宋体" w:cs="宋体"/>
          <w:color w:val="000000"/>
          <w:sz w:val="24"/>
        </w:rPr>
        <w:t> </w:t>
      </w:r>
    </w:p>
    <w:p w14:paraId="7F4E2BD7">
      <w:pPr>
        <w:jc w:val="center"/>
      </w:pPr>
      <w:r>
        <w:rPr>
          <w:rFonts w:ascii="宋体" w:hAnsi="宋体" w:cs="宋体"/>
          <w:color w:val="000000"/>
          <w:sz w:val="24"/>
        </w:rPr>
        <w:t>                  企业名称（加盖CA电子公章）：</w:t>
      </w:r>
    </w:p>
    <w:p w14:paraId="1DB5DE58">
      <w:pPr>
        <w:jc w:val="center"/>
      </w:pPr>
      <w:r>
        <w:rPr>
          <w:rFonts w:ascii="宋体" w:hAnsi="宋体" w:cs="宋体"/>
          <w:color w:val="000000"/>
          <w:sz w:val="24"/>
        </w:rPr>
        <w:t>                                                      日  期：</w:t>
      </w:r>
    </w:p>
    <w:p w14:paraId="5C887F6F">
      <w:pPr>
        <w:spacing w:line="559" w:lineRule="atLeast"/>
        <w:ind w:firstLine="360"/>
      </w:pPr>
      <w:r>
        <w:rPr>
          <w:rFonts w:ascii="华文新魏" w:hAnsi="华文新魏" w:eastAsia="华文新魏" w:cs="华文新魏"/>
          <w:color w:val="000000"/>
          <w:sz w:val="36"/>
        </w:rPr>
        <w:t> </w:t>
      </w:r>
    </w:p>
    <w:p w14:paraId="6B03E196">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color w:val="000000"/>
          <w:sz w:val="24"/>
        </w:rPr>
      </w:pPr>
      <w:r>
        <w:rPr>
          <w:rFonts w:ascii="宋体" w:hAnsi="宋体" w:cs="宋体"/>
          <w:color w:val="000000"/>
          <w:sz w:val="24"/>
        </w:rPr>
        <w:t>备注</w:t>
      </w:r>
      <w:r>
        <w:rPr>
          <w:rFonts w:hint="eastAsia" w:ascii="宋体" w:hAnsi="宋体" w:cs="宋体"/>
          <w:color w:val="000000"/>
          <w:sz w:val="24"/>
        </w:rPr>
        <w:t>：</w:t>
      </w:r>
    </w:p>
    <w:p w14:paraId="44C7D64A">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sz w:val="24"/>
        </w:rPr>
      </w:pPr>
      <w:r>
        <w:rPr>
          <w:rFonts w:ascii="宋体" w:hAnsi="宋体" w:cs="宋体"/>
          <w:sz w:val="24"/>
        </w:rPr>
        <w:t>1.从业人员、营业收入、资产总额填报上一年度数据，无上一年度数据的新成立企业可不填报。</w:t>
      </w:r>
    </w:p>
    <w:p w14:paraId="5F1C1634">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sz w:val="24"/>
        </w:rPr>
      </w:pPr>
      <w:r>
        <w:rPr>
          <w:rFonts w:ascii="宋体" w:hAnsi="宋体" w:cs="宋体"/>
          <w:sz w:val="24"/>
        </w:rPr>
        <w:t>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p>
    <w:p w14:paraId="2BD9D880">
      <w:pPr>
        <w:pBdr>
          <w:top w:val="none" w:color="000000" w:sz="0" w:space="0"/>
          <w:left w:val="none" w:color="000000" w:sz="0" w:space="0"/>
          <w:bottom w:val="none" w:color="000000" w:sz="0" w:space="0"/>
          <w:right w:val="none" w:color="000000" w:sz="0" w:space="0"/>
        </w:pBdr>
        <w:spacing w:line="276" w:lineRule="auto"/>
        <w:ind w:firstLine="480"/>
      </w:pPr>
      <w:r>
        <w:rPr>
          <w:rFonts w:ascii="宋体" w:hAnsi="宋体" w:cs="宋体"/>
          <w:sz w:val="24"/>
        </w:rPr>
        <w:t>3.服务采购项目中，服务的承接商应当为中小企业，不对其中涉及的货物的制造商、工程的承建商作出要求。</w:t>
      </w:r>
    </w:p>
    <w:p w14:paraId="22CF8A85">
      <w:pPr>
        <w:spacing w:line="85" w:lineRule="atLeast"/>
        <w:ind w:firstLine="480"/>
      </w:pPr>
      <w:r>
        <w:rPr/>
        <w:br w:type="page" w:clear="all"/>
      </w:r>
    </w:p>
    <w:p w14:paraId="7EA0C6C3">
      <w:r>
        <w:rPr>
          <w:rFonts w:ascii="黑体" w:hAnsi="黑体" w:eastAsia="黑体" w:cs="黑体"/>
          <w:b/>
          <w:color w:val="000000"/>
          <w:sz w:val="32"/>
        </w:rPr>
        <w:t xml:space="preserve"> </w:t>
      </w:r>
    </w:p>
    <w:p w14:paraId="1260EA61">
      <w:pPr>
        <w:spacing w:before="260" w:after="260" w:line="98" w:lineRule="atLeast"/>
        <w:jc w:val="center"/>
        <w:outlineLvl w:val="1"/>
        <w:rPr>
          <w:rFonts w:ascii="宋体" w:hAnsi="宋体" w:cs="宋体"/>
          <w:i/>
          <w:color w:val="000000"/>
          <w:sz w:val="32"/>
          <w:u w:val="single"/>
        </w:rPr>
      </w:pPr>
      <w:bookmarkStart w:id="266" w:name="_Toc3226"/>
      <w:bookmarkStart w:id="267" w:name="_Toc18122"/>
      <w:bookmarkStart w:id="268" w:name="_Toc194500898"/>
      <w:bookmarkStart w:id="269" w:name="_Toc31552"/>
      <w:bookmarkStart w:id="270" w:name="_Toc12199"/>
      <w:r>
        <w:rPr>
          <w:rFonts w:hint="eastAsia" w:ascii="宋体" w:hAnsi="宋体" w:cs="宋体"/>
          <w:i/>
          <w:color w:val="000000"/>
          <w:sz w:val="32"/>
          <w:u w:val="single"/>
        </w:rPr>
        <w:t>十、</w:t>
      </w:r>
      <w:r>
        <w:rPr>
          <w:rFonts w:ascii="宋体" w:hAnsi="宋体" w:cs="宋体"/>
          <w:i/>
          <w:color w:val="000000"/>
          <w:sz w:val="32"/>
          <w:u w:val="single"/>
        </w:rPr>
        <w:t>残疾人福利性单位声明函（如适用）</w:t>
      </w:r>
      <w:bookmarkEnd w:id="266"/>
      <w:bookmarkEnd w:id="267"/>
      <w:bookmarkEnd w:id="268"/>
      <w:bookmarkEnd w:id="269"/>
      <w:bookmarkEnd w:id="270"/>
    </w:p>
    <w:p w14:paraId="2B1C13EA">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hint="eastAsia" w:ascii="宋体" w:hAnsi="宋体" w:cs="宋体"/>
          <w:color w:val="000000"/>
          <w:sz w:val="24"/>
        </w:rPr>
        <w:t>服务</w:t>
      </w:r>
      <w:r>
        <w:rPr>
          <w:rFonts w:ascii="宋体" w:hAnsi="宋体" w:cs="宋体"/>
          <w:color w:val="000000"/>
          <w:sz w:val="24"/>
        </w:rPr>
        <w:t>，或者提供其他残疾人福利性单位</w:t>
      </w:r>
      <w:r>
        <w:rPr>
          <w:rFonts w:hint="eastAsia" w:ascii="宋体" w:hAnsi="宋体" w:cs="宋体"/>
          <w:color w:val="000000"/>
          <w:sz w:val="24"/>
        </w:rPr>
        <w:t>提供</w:t>
      </w:r>
      <w:r>
        <w:rPr>
          <w:rFonts w:ascii="宋体" w:hAnsi="宋体" w:cs="宋体"/>
          <w:color w:val="000000"/>
          <w:sz w:val="24"/>
        </w:rPr>
        <w:t>的</w:t>
      </w:r>
      <w:r>
        <w:rPr>
          <w:rFonts w:hint="eastAsia" w:ascii="宋体" w:hAnsi="宋体" w:cs="宋体"/>
          <w:color w:val="000000"/>
          <w:sz w:val="24"/>
        </w:rPr>
        <w:t>服务</w:t>
      </w:r>
    </w:p>
    <w:p w14:paraId="4B160F6F">
      <w:pPr>
        <w:spacing w:line="85" w:lineRule="atLeast"/>
        <w:ind w:firstLine="480"/>
      </w:pPr>
      <w:r>
        <w:rPr>
          <w:rFonts w:ascii="宋体" w:hAnsi="宋体" w:cs="宋体"/>
          <w:color w:val="000000"/>
          <w:sz w:val="24"/>
        </w:rPr>
        <w:t>。</w:t>
      </w:r>
    </w:p>
    <w:p w14:paraId="1772561B">
      <w:pPr>
        <w:spacing w:line="85" w:lineRule="atLeast"/>
        <w:ind w:firstLine="480"/>
      </w:pPr>
      <w:r>
        <w:rPr>
          <w:rFonts w:ascii="宋体" w:hAnsi="宋体" w:cs="宋体"/>
          <w:color w:val="000000"/>
          <w:sz w:val="24"/>
        </w:rPr>
        <w:t>本单位对上述声明的真实性负责。如有虚假，将依法承担相应责任。</w:t>
      </w:r>
    </w:p>
    <w:p w14:paraId="597DEB6C">
      <w:pPr>
        <w:spacing w:line="85" w:lineRule="atLeast"/>
        <w:ind w:firstLine="480"/>
      </w:pPr>
      <w:r>
        <w:rPr>
          <w:rFonts w:ascii="宋体" w:hAnsi="宋体" w:cs="宋体"/>
          <w:color w:val="000000"/>
          <w:sz w:val="24"/>
        </w:rPr>
        <w:t> </w:t>
      </w:r>
    </w:p>
    <w:p w14:paraId="0158FEDC">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14:paraId="2FE104E8">
      <w:r>
        <w:rPr>
          <w:rFonts w:ascii="宋体" w:hAnsi="宋体" w:cs="宋体"/>
          <w:color w:val="000000"/>
          <w:sz w:val="24"/>
        </w:rPr>
        <w:t> </w:t>
      </w:r>
    </w:p>
    <w:p w14:paraId="19769ED1">
      <w:pPr>
        <w:jc w:val="center"/>
        <w:rPr>
          <w:rFonts w:ascii="宋体" w:hAnsi="宋体" w:cs="宋体"/>
          <w:color w:val="000000"/>
          <w:sz w:val="24"/>
        </w:rPr>
      </w:pPr>
      <w:r>
        <w:rPr>
          <w:rFonts w:ascii="宋体" w:hAnsi="宋体" w:cs="宋体"/>
          <w:color w:val="000000"/>
          <w:sz w:val="24"/>
        </w:rPr>
        <w:t>                                  </w:t>
      </w:r>
    </w:p>
    <w:p w14:paraId="3B12AD81">
      <w:pPr>
        <w:jc w:val="center"/>
      </w:pPr>
      <w:r>
        <w:rPr>
          <w:rFonts w:ascii="宋体" w:hAnsi="宋体" w:cs="宋体"/>
          <w:color w:val="000000"/>
          <w:sz w:val="24"/>
        </w:rPr>
        <w:t>企业名称（加盖CA电子公章）：</w:t>
      </w:r>
    </w:p>
    <w:p w14:paraId="21576A87">
      <w:pPr>
        <w:jc w:val="center"/>
      </w:pPr>
      <w:r>
        <w:rPr>
          <w:rFonts w:ascii="宋体" w:hAnsi="宋体" w:cs="宋体"/>
          <w:color w:val="000000"/>
          <w:sz w:val="24"/>
        </w:rPr>
        <w:t>                                                      日  期：</w:t>
      </w:r>
    </w:p>
    <w:p w14:paraId="26CDD6D0">
      <w:pPr>
        <w:spacing w:before="260" w:after="260" w:line="98" w:lineRule="atLeast"/>
        <w:jc w:val="center"/>
        <w:outlineLvl w:val="1"/>
        <w:rPr>
          <w:rFonts w:ascii="宋体" w:hAnsi="宋体" w:cs="宋体"/>
          <w:color w:val="000000"/>
          <w:sz w:val="32"/>
        </w:rPr>
      </w:pPr>
      <w:r>
        <w:rPr/>
        <w:br w:type="page" w:clear="all"/>
      </w:r>
      <w:bookmarkStart w:id="271" w:name="_Toc6933"/>
      <w:bookmarkStart w:id="272" w:name="_Toc6380"/>
      <w:bookmarkStart w:id="273" w:name="_Toc30853"/>
      <w:bookmarkStart w:id="274" w:name="_Toc194500899"/>
      <w:bookmarkStart w:id="275" w:name="_Toc27826"/>
      <w:r>
        <w:rPr>
          <w:rFonts w:hint="eastAsia" w:ascii="宋体" w:hAnsi="宋体" w:cs="宋体"/>
          <w:i/>
          <w:color w:val="000000"/>
          <w:sz w:val="32"/>
          <w:u w:val="single"/>
        </w:rPr>
        <w:t>十一、关于符合本国产品标准的声明函（本项目不适用）</w:t>
      </w:r>
    </w:p>
    <w:p w14:paraId="6D427E4C">
      <w:pPr>
        <w:pStyle w:val="39"/>
        <w:spacing w:before="0" w:beforeAutospacing="0" w:after="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34A9374E">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7j6Bm2AAAAAkBAAAPAAAAAAAAAAEAIAAAACIAAABkcnMvZG93bnJl&#10;di54bWxQSwECFAAUAAAACACHTuJA0GUXXv0BAADNAwAADgAAAAAAAAABACAAAAAn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16"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aRRP/AACAADOAwAADgAAAAAAAAABACAAAAAk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15"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r2QVDWAAAACQEAAA8AAAAAAAAAAQAgAAAAIgAAAGRycy9kb3ducmV2&#10;LnhtbFBLAQIUABQAAAAIAIdO4kCMUt2J/gEAAM0DAAAOAAAAAAAAAAEAIAAAACUBAABkcnMvZTJv&#10;RG9jLnhtbFBLBQYAAAAABgAGAFkBAACV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14"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BRmmE8AAIAAM4DAAAOAAAAAAAAAAEAIAAAACYBAABkcnMv&#10;ZTJvRG9jLnhtbFBLBQYAAAAABgAGAFkBAACY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O9/cCf8BAADNAwAADgAAAAAAAAABACAAAAAiAQAAZHJzL2Uyb0Rv&#10;Yy54bWxQSwUGAAAAAAYABgBZAQAAkw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PFuI679AQAAzQMAAA4AAAAAAAAAAQAgAAAAJQEAAGRycy9lMm9E&#10;b2MueG1sUEsFBgAAAAAGAAYAWQEAAJQ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J+71gAAAAoBAAAPAAAAAAAAAAEAIAAAACIAAABkcnMvZG93bnJl&#10;di54bWxQSwECFAAUAAAACACHTuJAC46YEf8BAADOAwAADgAAAAAAAAABACAAAAAl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vQnvrXAAAACQEAAA8AAAAAAAAAAQAgAAAAIgAAAGRycy9kb3ducmV2&#10;LnhtbFBLAQIUABQAAAAIAIdO4kA4121Y/QEAAM4DAAAOAAAAAAAAAAEAIAAAACYBAABkcnMvZTJv&#10;RG9jLnhtbFBLBQYAAAAABgAGAFkBAACVBQAAAAA=&#10;">
                <v:fill on="f" focussize="0,0"/>
                <v:stroke color="#000000" joinstyle="round"/>
                <v:imagedata o:title=""/>
                <o:lock v:ext="edit" aspectratio="f"/>
              </v:shape>
            </w:pict>
          </mc:Fallback>
        </mc:AlternateContent>
      </w:r>
      <w:r>
        <w:rPr>
          <w:rFonts w:hint="eastAsia" w:cs="方正魏碑_GBK"/>
          <w:color w:val="000000" w:themeColor="text1"/>
          <w:shd w:val="clear" w:color="auto" w:fill="FFFFFF"/>
          <w14:textFill>
            <w14:solidFill>
              <w14:schemeClr w14:val="tx1"/>
            </w14:solidFill>
          </w14:textFill>
        </w:rPr>
        <w:t>1.</w:t>
      </w:r>
      <w:r>
        <w:rPr>
          <w:rStyle w:val="49"/>
          <w:rFonts w:hint="eastAsia" w:cs="方正魏碑_GBK"/>
          <w:i w:val="0"/>
          <w:color w:val="000000" w:themeColor="text1"/>
          <w:u w:val="single"/>
          <w:shd w:val="clear" w:color="auto" w:fill="FFFFFF"/>
          <w14:textFill>
            <w14:solidFill>
              <w14:schemeClr w14:val="tx1"/>
            </w14:solidFill>
          </w14:textFill>
        </w:rPr>
        <w:t>（产品名称1）</w:t>
      </w:r>
      <w:r>
        <w:rPr>
          <w:rStyle w:val="49"/>
          <w:rFonts w:hint="eastAsia" w:cs="方正魏碑_GBK"/>
          <w:i w:val="0"/>
          <w:color w:val="000000" w:themeColor="text1"/>
          <w:shd w:val="clear" w:color="auto" w:fill="FFFFFF"/>
          <w:vertAlign w:val="superscript"/>
          <w14:textFill>
            <w14:solidFill>
              <w14:schemeClr w14:val="tx1"/>
            </w14:solidFill>
          </w14:textFill>
        </w:rPr>
        <w:t>1</w:t>
      </w:r>
      <w:r>
        <w:rPr>
          <w:rFonts w:hint="eastAsia" w:cs="方正魏碑_GBK"/>
          <w:color w:val="000000" w:themeColor="text1"/>
          <w:shd w:val="clear" w:color="auto" w:fill="FFFFFF"/>
          <w14:textFill>
            <w14:solidFill>
              <w14:schemeClr w14:val="tx1"/>
            </w14:solidFill>
          </w14:textFill>
        </w:rPr>
        <w:t>，生产厂为</w:t>
      </w:r>
      <w:r>
        <w:rPr>
          <w:rStyle w:val="49"/>
          <w:rFonts w:hint="eastAsia" w:cs="方正魏碑_GBK"/>
          <w:i w:val="0"/>
          <w:color w:val="000000" w:themeColor="text1"/>
          <w:u w:val="single"/>
          <w:shd w:val="clear" w:color="auto" w:fill="FFFFFF"/>
          <w14:textFill>
            <w14:solidFill>
              <w14:schemeClr w14:val="tx1"/>
            </w14:solidFill>
          </w14:textFill>
        </w:rPr>
        <w:t>（厂名）</w:t>
      </w:r>
      <w:r>
        <w:rPr>
          <w:rStyle w:val="49"/>
          <w:rFonts w:hint="eastAsia" w:cs="方正魏碑_GBK"/>
          <w:i w:val="0"/>
          <w:color w:val="000000" w:themeColor="text1"/>
          <w:shd w:val="clear" w:color="auto" w:fill="FFFFFF"/>
          <w:vertAlign w:val="superscript"/>
          <w14:textFill>
            <w14:solidFill>
              <w14:schemeClr w14:val="tx1"/>
            </w14:solidFill>
          </w14:textFill>
        </w:rPr>
        <w:t>2</w:t>
      </w:r>
      <w:r>
        <w:rPr>
          <w:rFonts w:hint="eastAsia" w:cs="方正魏碑_GBK"/>
          <w:color w:val="000000" w:themeColor="text1"/>
          <w:shd w:val="clear" w:color="auto" w:fill="FFFFFF"/>
          <w14:textFill>
            <w14:solidFill>
              <w14:schemeClr w14:val="tx1"/>
            </w14:solidFill>
          </w14:textFill>
        </w:rPr>
        <w:t>，厂址为</w:t>
      </w:r>
      <w:r>
        <w:rPr>
          <w:rStyle w:val="49"/>
          <w:rFonts w:hint="eastAsia" w:cs="方正魏碑_GBK"/>
          <w:i w:val="0"/>
          <w:color w:val="000000" w:themeColor="text1"/>
          <w:u w:val="single"/>
          <w:shd w:val="clear" w:color="auto" w:fill="FFFFFF"/>
          <w14:textFill>
            <w14:solidFill>
              <w14:schemeClr w14:val="tx1"/>
            </w14:solidFill>
          </w14:textFill>
        </w:rPr>
        <w:t>（生产厂址）</w:t>
      </w:r>
      <w:r>
        <w:rPr>
          <w:rFonts w:hint="eastAsia" w:cs="方正魏碑_GBK"/>
          <w:color w:val="000000" w:themeColor="text1"/>
          <w:shd w:val="clear" w:color="auto" w:fill="FFFFFF"/>
          <w14:textFill>
            <w14:solidFill>
              <w14:schemeClr w14:val="tx1"/>
            </w14:solidFill>
          </w14:textFill>
        </w:rPr>
        <w:t>。</w:t>
      </w:r>
      <w:r>
        <w:rPr>
          <w:rFonts w:hint="eastAsia" w:cs="方正魏碑_GBK"/>
          <w:color w:val="000000" w:themeColor="text1"/>
          <w:u w:val="single"/>
          <w:shd w:val="clear" w:color="auto" w:fill="FFFFFF"/>
          <w14:textFill>
            <w14:solidFill>
              <w14:schemeClr w14:val="tx1"/>
            </w14:solidFill>
          </w14:textFill>
        </w:rPr>
        <w:t xml:space="preserve"> </w:t>
      </w:r>
      <w:r>
        <w:rPr>
          <w:rStyle w:val="49"/>
          <w:rFonts w:hint="eastAsia" w:cs="方正魏碑_GBK"/>
          <w:i w:val="0"/>
          <w:color w:val="000000" w:themeColor="text1"/>
          <w:u w:val="single"/>
          <w:shd w:val="clear" w:color="auto" w:fill="FFFFFF"/>
          <w14:textFill>
            <w14:solidFill>
              <w14:schemeClr w14:val="tx1"/>
            </w14:solidFill>
          </w14:textFill>
        </w:rPr>
        <w:t xml:space="preserve">（产品名称1） </w:t>
      </w:r>
      <w:r>
        <w:rPr>
          <w:rFonts w:hint="eastAsia" w:cs="方正魏碑_GBK"/>
          <w:color w:val="000000" w:themeColor="text1"/>
          <w:shd w:val="clear" w:color="auto" w:fill="FFFFFF"/>
          <w14:textFill>
            <w14:solidFill>
              <w14:schemeClr w14:val="tx1"/>
            </w14:solidFill>
          </w14:textFill>
        </w:rPr>
        <w:t>的中国境内生产的组件成本占比≥</w:t>
      </w:r>
      <w:r>
        <w:rPr>
          <w:rStyle w:val="49"/>
          <w:rFonts w:hint="eastAsia" w:cs="方正魏碑_GBK"/>
          <w:i w:val="0"/>
          <w:color w:val="000000" w:themeColor="text1"/>
          <w:u w:val="single"/>
          <w:shd w:val="clear" w:color="auto" w:fill="FFFFFF"/>
          <w14:textFill>
            <w14:solidFill>
              <w14:schemeClr w14:val="tx1"/>
            </w14:solidFill>
          </w14:textFill>
        </w:rPr>
        <w:t>（规定</w:t>
      </w:r>
      <w:r>
        <w:rPr>
          <w:rStyle w:val="49"/>
          <w:rFonts w:cs="方正魏碑_GBK"/>
          <w:i w:val="0"/>
          <w:color w:val="000000" w:themeColor="text1"/>
          <w:u w:val="single"/>
          <w:shd w:val="clear" w:color="auto" w:fill="FFFFFF"/>
          <w14:textFill>
            <w14:solidFill>
              <w14:schemeClr w14:val="tx1"/>
            </w14:solidFill>
          </w14:textFill>
        </w:rPr>
        <w:t>比例</w:t>
      </w:r>
      <w:r>
        <w:rPr>
          <w:rStyle w:val="49"/>
          <w:rFonts w:hint="eastAsia" w:cs="方正魏碑_GBK"/>
          <w:i w:val="0"/>
          <w:color w:val="000000" w:themeColor="text1"/>
          <w:u w:val="single"/>
          <w:shd w:val="clear" w:color="auto" w:fill="FFFFFF"/>
          <w14:textFill>
            <w14:solidFill>
              <w14:schemeClr w14:val="tx1"/>
            </w14:solidFill>
          </w14:textFill>
        </w:rPr>
        <w:t>）</w:t>
      </w:r>
      <w:r>
        <w:rPr>
          <w:rStyle w:val="49"/>
          <w:rFonts w:hint="eastAsia" w:cs="方正魏碑_GBK"/>
          <w:i w:val="0"/>
          <w:color w:val="000000" w:themeColor="text1"/>
          <w:shd w:val="clear" w:color="auto" w:fill="FFFFFF"/>
          <w:vertAlign w:val="superscript"/>
          <w14:textFill>
            <w14:solidFill>
              <w14:schemeClr w14:val="tx1"/>
            </w14:solidFill>
          </w14:textFill>
        </w:rPr>
        <w:t>3</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w:t>
      </w:r>
      <w:r>
        <w:rPr>
          <w:rStyle w:val="49"/>
          <w:rFonts w:cs="方正魏碑_GBK"/>
          <w:i w:val="0"/>
          <w:color w:val="000000" w:themeColor="text1"/>
          <w:u w:val="single"/>
          <w:shd w:val="clear" w:color="auto" w:fill="FFFFFF"/>
          <w14:textFill>
            <w14:solidFill>
              <w14:schemeClr w14:val="tx1"/>
            </w14:solidFill>
          </w14:textFill>
        </w:rPr>
        <w:t>组件</w:t>
      </w:r>
      <w:r>
        <w:rPr>
          <w:rStyle w:val="49"/>
          <w:rFonts w:hint="eastAsia" w:cs="方正魏碑_GBK"/>
          <w:i w:val="0"/>
          <w:color w:val="000000" w:themeColor="text1"/>
          <w:u w:val="single"/>
          <w:shd w:val="clear" w:color="auto" w:fill="FFFFFF"/>
          <w14:textFill>
            <w14:solidFill>
              <w14:schemeClr w14:val="tx1"/>
            </w14:solidFill>
          </w14:textFill>
        </w:rPr>
        <w:t>）</w:t>
      </w:r>
      <w:r>
        <w:rPr>
          <w:rStyle w:val="49"/>
          <w:rFonts w:hint="eastAsia" w:cs="方正魏碑_GBK"/>
          <w:i w:val="0"/>
          <w:color w:val="000000" w:themeColor="text1"/>
          <w:shd w:val="clear" w:color="auto" w:fill="FFFFFF"/>
          <w:vertAlign w:val="superscript"/>
          <w14:textFill>
            <w14:solidFill>
              <w14:schemeClr w14:val="tx1"/>
            </w14:solidFill>
          </w14:textFill>
        </w:rPr>
        <w:t>4</w:t>
      </w:r>
      <w:r>
        <w:rPr>
          <w:rFonts w:hint="eastAsia" w:cs="方正魏碑_GBK"/>
          <w:color w:val="000000" w:themeColor="text1"/>
          <w:shd w:val="clear" w:color="auto" w:fill="FFFFFF"/>
          <w14:textFill>
            <w14:solidFill>
              <w14:schemeClr w14:val="tx1"/>
            </w14:solidFill>
          </w14:textFill>
        </w:rPr>
        <w:t>在中国境内生产。</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（关键工序）</w:t>
      </w:r>
      <w:r>
        <w:rPr>
          <w:rStyle w:val="49"/>
          <w:rFonts w:hint="eastAsia" w:cs="方正魏碑_GBK"/>
          <w:i w:val="0"/>
          <w:color w:val="000000" w:themeColor="text1"/>
          <w:shd w:val="clear" w:color="auto" w:fill="FFFFFF"/>
          <w:vertAlign w:val="superscript"/>
          <w14:textFill>
            <w14:solidFill>
              <w14:schemeClr w14:val="tx1"/>
            </w14:solidFill>
          </w14:textFill>
        </w:rPr>
        <w:t>5</w:t>
      </w:r>
      <w:r>
        <w:rPr>
          <w:rFonts w:hint="eastAsia" w:cs="方正魏碑_GBK"/>
          <w:color w:val="000000" w:themeColor="text1"/>
          <w:shd w:val="clear" w:color="auto" w:fill="FFFFFF"/>
          <w14:textFill>
            <w14:solidFill>
              <w14:schemeClr w14:val="tx1"/>
            </w14:solidFill>
          </w14:textFill>
        </w:rPr>
        <w:t>在中国境内完成。</w:t>
      </w:r>
    </w:p>
    <w:p w14:paraId="6AB9DFC9">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8"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FpbRlX+AQAAzAMAAA4AAAAAAAAAAQAgAAAAJAEAAGRycy9lMm9E&#10;b2MueG1sUEsFBgAAAAAGAAYAWQEAAJQ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4"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clyE2/wEAAMwDAAAOAAAAZHJzL2Uyb0RvYy54bWytU8Fu&#10;EzEQvSPxD5bvZJOo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NyXITb/AQAAzAMAAA4AAAAAAAAAAQAgAAAAJg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3"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2"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SyQJDXAAAACQEAAA8AAAAAAAAAAQAgAAAAIgAAAGRycy9kb3du&#10;cmV2LnhtbFBLAQIUABQAAAAIAIdO4kBOlIBvAAIAAMwDAAAOAAAAAAAAAAEAIAAAACYBAABkcnMv&#10;ZTJvRG9jLnhtbFBLBQYAAAAABgAGAFkBAACYBQAAAAA=&#10;">
                <v:fill on="f" focussize="0,0"/>
                <v:stroke color="#000000" joinstyle="round"/>
                <v:imagedata o:title=""/>
                <o:lock v:ext="edit" aspectratio="f"/>
              </v:shape>
            </w:pict>
          </mc:Fallback>
        </mc:AlternateContent>
      </w:r>
      <w:r>
        <w:rPr>
          <w:rFonts w:hint="eastAsia" w:cs="方正魏碑_GBK"/>
          <w:color w:val="000000" w:themeColor="text1"/>
          <w:shd w:val="clear" w:color="auto" w:fill="FFFFFF"/>
          <w14:textFill>
            <w14:solidFill>
              <w14:schemeClr w14:val="tx1"/>
            </w14:solidFill>
          </w14:textFill>
        </w:rPr>
        <w:t>2.</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，生产厂为</w:t>
      </w:r>
      <w:r>
        <w:rPr>
          <w:rStyle w:val="49"/>
          <w:rFonts w:hint="eastAsia" w:cs="方正魏碑_GBK"/>
          <w:i w:val="0"/>
          <w:color w:val="000000" w:themeColor="text1"/>
          <w:u w:val="single"/>
          <w:shd w:val="clear" w:color="auto" w:fill="FFFFFF"/>
          <w14:textFill>
            <w14:solidFill>
              <w14:schemeClr w14:val="tx1"/>
            </w14:solidFill>
          </w14:textFill>
        </w:rPr>
        <w:t>（厂名）</w:t>
      </w:r>
      <w:r>
        <w:rPr>
          <w:rFonts w:hint="eastAsia" w:cs="方正魏碑_GBK"/>
          <w:color w:val="000000" w:themeColor="text1"/>
          <w:shd w:val="clear" w:color="auto" w:fill="FFFFFF"/>
          <w14:textFill>
            <w14:solidFill>
              <w14:schemeClr w14:val="tx1"/>
            </w14:solidFill>
          </w14:textFill>
        </w:rPr>
        <w:t>，厂址为</w:t>
      </w:r>
      <w:r>
        <w:rPr>
          <w:rStyle w:val="49"/>
          <w:rFonts w:hint="eastAsia" w:cs="方正魏碑_GBK"/>
          <w:i w:val="0"/>
          <w:color w:val="000000" w:themeColor="text1"/>
          <w:u w:val="single"/>
          <w:shd w:val="clear" w:color="auto" w:fill="FFFFFF"/>
          <w14:textFill>
            <w14:solidFill>
              <w14:schemeClr w14:val="tx1"/>
            </w14:solidFill>
          </w14:textFill>
        </w:rPr>
        <w:t>（生产厂址）</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的中国境内生产的组件成本占比≥</w:t>
      </w:r>
      <w:r>
        <w:rPr>
          <w:rStyle w:val="49"/>
          <w:rFonts w:hint="eastAsia" w:cs="方正魏碑_GBK"/>
          <w:i w:val="0"/>
          <w:color w:val="000000" w:themeColor="text1"/>
          <w:u w:val="single"/>
          <w:shd w:val="clear" w:color="auto" w:fill="FFFFFF"/>
          <w14:textFill>
            <w14:solidFill>
              <w14:schemeClr w14:val="tx1"/>
            </w14:solidFill>
          </w14:textFill>
        </w:rPr>
        <w:t>（规定</w:t>
      </w:r>
      <w:r>
        <w:rPr>
          <w:rStyle w:val="49"/>
          <w:rFonts w:cs="方正魏碑_GBK"/>
          <w:i w:val="0"/>
          <w:color w:val="000000" w:themeColor="text1"/>
          <w:u w:val="single"/>
          <w:shd w:val="clear" w:color="auto" w:fill="FFFFFF"/>
          <w14:textFill>
            <w14:solidFill>
              <w14:schemeClr w14:val="tx1"/>
            </w14:solidFill>
          </w14:textFill>
        </w:rPr>
        <w:t>比例</w:t>
      </w:r>
      <w:r>
        <w:rPr>
          <w:rStyle w:val="49"/>
          <w:rFonts w:hint="eastAsia" w:cs="方正魏碑_GBK"/>
          <w:i w:val="0"/>
          <w:color w:val="000000" w:themeColor="text1"/>
          <w:u w:val="single"/>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w:t>
      </w:r>
      <w:r>
        <w:rPr>
          <w:rStyle w:val="49"/>
          <w:rFonts w:cs="方正魏碑_GBK"/>
          <w:i w:val="0"/>
          <w:color w:val="000000" w:themeColor="text1"/>
          <w:u w:val="single"/>
          <w:shd w:val="clear" w:color="auto" w:fill="FFFFFF"/>
          <w14:textFill>
            <w14:solidFill>
              <w14:schemeClr w14:val="tx1"/>
            </w14:solidFill>
          </w14:textFill>
        </w:rPr>
        <w:t>组件</w:t>
      </w:r>
      <w:r>
        <w:rPr>
          <w:rStyle w:val="49"/>
          <w:rFonts w:hint="eastAsia" w:cs="方正魏碑_GBK"/>
          <w:i w:val="0"/>
          <w:color w:val="000000" w:themeColor="text1"/>
          <w:u w:val="single"/>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在中国境内生产。</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（关键工序）</w:t>
      </w:r>
      <w:r>
        <w:rPr>
          <w:rFonts w:hint="eastAsia" w:cs="方正魏碑_GBK"/>
          <w:color w:val="000000" w:themeColor="text1"/>
          <w:shd w:val="clear" w:color="auto" w:fill="FFFFFF"/>
          <w14:textFill>
            <w14:solidFill>
              <w14:schemeClr w14:val="tx1"/>
            </w14:solidFill>
          </w14:textFill>
        </w:rPr>
        <w:t>在中国境内完成。</w:t>
      </w:r>
    </w:p>
    <w:p w14:paraId="1BA59A7E">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w:t>
      </w:r>
    </w:p>
    <w:p w14:paraId="13237EFD">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本公司（单位）对上述声明内容的真实性负责。如有虚假，愿承担相应法律责任。</w:t>
      </w:r>
    </w:p>
    <w:p w14:paraId="729C1F49">
      <w:pPr>
        <w:pStyle w:val="39"/>
        <w:spacing w:before="30" w:beforeAutospacing="0" w:after="30" w:afterAutospacing="0" w:line="360" w:lineRule="auto"/>
        <w:rPr>
          <w:rFonts w:cs="方正魏碑_GBK"/>
          <w:color w:val="000000" w:themeColor="text1"/>
          <w14:textFill>
            <w14:solidFill>
              <w14:schemeClr w14:val="tx1"/>
            </w14:solidFill>
          </w14:textFill>
        </w:rPr>
      </w:pPr>
    </w:p>
    <w:p w14:paraId="2DC6F4D0">
      <w:pPr>
        <w:pStyle w:val="39"/>
        <w:spacing w:before="30" w:beforeAutospacing="0" w:after="30" w:afterAutospacing="0" w:line="360" w:lineRule="auto"/>
        <w:ind w:right="480" w:firstLine="3720" w:firstLineChars="155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公司（单位）名称（盖章）：　        </w:t>
      </w:r>
    </w:p>
    <w:p w14:paraId="16DB7EA2">
      <w:pPr>
        <w:pStyle w:val="39"/>
        <w:spacing w:before="30" w:beforeAutospacing="0" w:after="30" w:afterAutospacing="0" w:line="360" w:lineRule="auto"/>
        <w:jc w:val="center"/>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                    </w:t>
      </w:r>
      <w:r>
        <w:rPr>
          <w:rFonts w:cs="方正魏碑_GBK"/>
          <w:color w:val="000000" w:themeColor="text1"/>
          <w:shd w:val="clear" w:color="auto" w:fill="FFFFFF"/>
          <w14:textFill>
            <w14:solidFill>
              <w14:schemeClr w14:val="tx1"/>
            </w14:solidFill>
          </w14:textFill>
        </w:rPr>
        <w:t xml:space="preserve">            </w:t>
      </w:r>
      <w:r>
        <w:rPr>
          <w:rFonts w:hint="eastAsia" w:cs="方正魏碑_GBK"/>
          <w:color w:val="000000" w:themeColor="text1"/>
          <w:shd w:val="clear" w:color="auto" w:fill="FFFFFF"/>
          <w14:textFill>
            <w14:solidFill>
              <w14:schemeClr w14:val="tx1"/>
            </w14:solidFill>
          </w14:textFill>
        </w:rPr>
        <w:t>日期：　   </w:t>
      </w:r>
      <w:r>
        <w:rPr>
          <w:rFonts w:hint="eastAsia"/>
          <w:color w:val="000000" w:themeColor="text1"/>
          <w:shd w:val="clear" w:color="auto" w:fill="FFFFFF"/>
          <w14:textFill>
            <w14:solidFill>
              <w14:schemeClr w14:val="tx1"/>
            </w14:solidFill>
          </w14:textFill>
        </w:rPr>
        <w:t>年　</w:t>
      </w:r>
      <w:r>
        <w:rPr>
          <w:rFonts w:hint="eastAsia" w:cs="方正魏碑_GBK"/>
          <w:color w:val="000000" w:themeColor="text1"/>
          <w:shd w:val="clear" w:color="auto" w:fill="FFFFFF"/>
          <w14:textFill>
            <w14:solidFill>
              <w14:schemeClr w14:val="tx1"/>
            </w14:solidFill>
          </w14:textFill>
        </w:rPr>
        <w:t>  </w:t>
      </w:r>
      <w:r>
        <w:rPr>
          <w:rFonts w:hint="eastAsia"/>
          <w:color w:val="000000" w:themeColor="text1"/>
          <w:shd w:val="clear" w:color="auto" w:fill="FFFFFF"/>
          <w14:textFill>
            <w14:solidFill>
              <w14:schemeClr w14:val="tx1"/>
            </w14:solidFill>
          </w14:textFill>
        </w:rPr>
        <w:t>月　</w:t>
      </w:r>
      <w:r>
        <w:rPr>
          <w:rFonts w:hint="eastAsia" w:cs="方正魏碑_GBK"/>
          <w:color w:val="000000" w:themeColor="text1"/>
          <w:shd w:val="clear" w:color="auto" w:fill="FFFFFF"/>
          <w14:textFill>
            <w14:solidFill>
              <w14:schemeClr w14:val="tx1"/>
            </w14:solidFill>
          </w14:textFill>
        </w:rPr>
        <w:t>  </w:t>
      </w:r>
      <w:r>
        <w:rPr>
          <w:rFonts w:hint="eastAsia"/>
          <w:color w:val="000000" w:themeColor="text1"/>
          <w:shd w:val="clear" w:color="auto" w:fill="FFFFFF"/>
          <w14:textFill>
            <w14:solidFill>
              <w14:schemeClr w14:val="tx1"/>
            </w14:solidFill>
          </w14:textFill>
        </w:rPr>
        <w:t>日</w:t>
      </w:r>
      <w:r>
        <w:rPr>
          <w:rFonts w:hint="eastAsia" w:cs="方正魏碑_GBK"/>
          <w:color w:val="000000" w:themeColor="text1"/>
          <w:shd w:val="clear" w:color="auto" w:fill="FFFFFF"/>
          <w14:textFill>
            <w14:solidFill>
              <w14:schemeClr w14:val="tx1"/>
            </w14:solidFill>
          </w14:textFill>
        </w:rPr>
        <w:t>         </w:t>
      </w:r>
    </w:p>
    <w:p w14:paraId="1CA1D7F9">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__________________</w:t>
      </w:r>
    </w:p>
    <w:p w14:paraId="7170A583">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1.产品如有型号，请在“产品名称”栏一并填写。</w:t>
      </w:r>
    </w:p>
    <w:p w14:paraId="01BE4D73">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2.生产厂名与厂址应与生产厂营业执照载明的相关信息保持一致。</w:t>
      </w:r>
    </w:p>
    <w:p w14:paraId="5E7A24DD">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3.该产品的中国境内生产的组件成本占比相关要求实施前，“规定比例”栏可不填，下同。</w:t>
      </w:r>
    </w:p>
    <w:p w14:paraId="281A67AF">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4.该产品的关键组件要求实施前，“关键组件”栏可不填，下同。</w:t>
      </w:r>
    </w:p>
    <w:p w14:paraId="7496D836">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5.该产品的关键工序要求实施前，“关键工序”栏可不填，下同。</w:t>
      </w:r>
    </w:p>
    <w:p w14:paraId="34C551CE">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6.用斜线划除的地方无需填写。</w:t>
      </w:r>
    </w:p>
    <w:p w14:paraId="7F578743">
      <w:pPr>
        <w:widowControl/>
        <w:spacing w:after="0" w:line="240" w:lineRule="auto"/>
        <w:jc w:val="left"/>
        <w:rPr>
          <w:rFonts w:ascii="宋体" w:hAnsi="宋体" w:cs="宋体"/>
          <w:i/>
          <w:color w:val="000000"/>
          <w:sz w:val="32"/>
          <w:u w:val="single"/>
        </w:rPr>
      </w:pPr>
      <w:r>
        <w:rPr>
          <w:rFonts w:ascii="宋体" w:hAnsi="宋体" w:cs="宋体"/>
          <w:i/>
          <w:color w:val="000000"/>
          <w:sz w:val="32"/>
          <w:u w:val="single"/>
        </w:rPr>
        <w:br w:type="page"/>
      </w:r>
    </w:p>
    <w:p w14:paraId="6442DFE6">
      <w:pPr>
        <w:spacing w:before="260" w:after="260" w:line="98" w:lineRule="atLeast"/>
        <w:jc w:val="center"/>
        <w:outlineLvl w:val="1"/>
        <w:rPr>
          <w:rFonts w:ascii="宋体" w:hAnsi="宋体" w:cs="宋体"/>
          <w:i/>
          <w:color w:val="000000"/>
          <w:sz w:val="32"/>
          <w:u w:val="single"/>
        </w:rPr>
      </w:pPr>
      <w:r>
        <w:rPr>
          <w:rFonts w:hint="eastAsia" w:ascii="宋体" w:hAnsi="宋体" w:cs="宋体"/>
          <w:i/>
          <w:color w:val="000000"/>
          <w:sz w:val="32"/>
          <w:u w:val="single"/>
        </w:rPr>
        <w:t>十二、投标分项报价表</w:t>
      </w:r>
      <w:bookmarkEnd w:id="271"/>
      <w:bookmarkEnd w:id="272"/>
      <w:bookmarkEnd w:id="273"/>
      <w:bookmarkEnd w:id="274"/>
      <w:bookmarkEnd w:id="275"/>
    </w:p>
    <w:p w14:paraId="4F1C206C">
      <w:pPr>
        <w:rPr>
          <w:rFonts w:ascii="宋体" w:hAnsi="宋体" w:cs="宋体"/>
          <w:color w:val="000000"/>
          <w:sz w:val="24"/>
        </w:rPr>
      </w:pPr>
      <w:r>
        <w:rPr>
          <w:rFonts w:hint="eastAsia" w:ascii="宋体" w:hAnsi="宋体" w:cs="宋体"/>
          <w:color w:val="000000"/>
          <w:sz w:val="24"/>
        </w:rPr>
        <w:t>投标人全称（加盖CA电子签章）：</w:t>
      </w:r>
    </w:p>
    <w:p w14:paraId="75C0CDAA">
      <w:pPr>
        <w:rPr>
          <w:rFonts w:ascii="宋体" w:hAnsi="宋体" w:cs="宋体"/>
          <w:color w:val="000000"/>
          <w:sz w:val="24"/>
        </w:rPr>
      </w:pPr>
      <w:r>
        <w:rPr>
          <w:rFonts w:hint="eastAsia" w:ascii="宋体" w:hAnsi="宋体" w:cs="宋体"/>
          <w:color w:val="000000"/>
          <w:sz w:val="24"/>
        </w:rPr>
        <w:t>项目名称：</w:t>
      </w:r>
    </w:p>
    <w:p w14:paraId="589657A0">
      <w:pPr>
        <w:rPr>
          <w:rFonts w:ascii="宋体" w:hAnsi="宋体" w:cs="宋体"/>
          <w:color w:val="000000"/>
          <w:sz w:val="24"/>
        </w:rPr>
      </w:pPr>
      <w:r>
        <w:rPr>
          <w:rFonts w:hint="eastAsia" w:ascii="宋体" w:hAnsi="宋体" w:cs="宋体"/>
          <w:color w:val="000000"/>
          <w:sz w:val="24"/>
        </w:rPr>
        <w:t xml:space="preserve">招标编号： </w:t>
      </w:r>
    </w:p>
    <w:tbl>
      <w:tblPr>
        <w:tblStyle w:val="43"/>
        <w:tblW w:w="7897"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864"/>
        <w:gridCol w:w="2838"/>
        <w:gridCol w:w="987"/>
        <w:gridCol w:w="1604"/>
        <w:gridCol w:w="1604"/>
      </w:tblGrid>
      <w:tr w14:paraId="0E9027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934" w:hRule="atLeast"/>
        </w:trPr>
        <w:tc>
          <w:tcPr>
            <w:tcW w:w="864" w:type="dxa"/>
            <w:tcBorders>
              <w:top w:val="single" w:color="auto" w:sz="4" w:space="0"/>
              <w:bottom w:val="single" w:color="auto" w:sz="4" w:space="0"/>
              <w:right w:val="single" w:color="auto" w:sz="4" w:space="0"/>
            </w:tcBorders>
            <w:vAlign w:val="center"/>
          </w:tcPr>
          <w:p w14:paraId="52E1B9BE">
            <w:pPr>
              <w:jc w:val="center"/>
              <w:rPr>
                <w:rFonts w:ascii="宋体"/>
                <w:sz w:val="24"/>
              </w:rPr>
            </w:pPr>
            <w:r>
              <w:rPr>
                <w:rFonts w:hint="eastAsia" w:ascii="宋体" w:hAnsi="宋体"/>
                <w:sz w:val="24"/>
              </w:rPr>
              <w:t>序号</w:t>
            </w:r>
          </w:p>
        </w:tc>
        <w:tc>
          <w:tcPr>
            <w:tcW w:w="2838" w:type="dxa"/>
            <w:tcBorders>
              <w:top w:val="single" w:color="auto" w:sz="4" w:space="0"/>
              <w:left w:val="single" w:color="auto" w:sz="4" w:space="0"/>
              <w:bottom w:val="single" w:color="auto" w:sz="4" w:space="0"/>
              <w:right w:val="single" w:color="auto" w:sz="4" w:space="0"/>
            </w:tcBorders>
            <w:vAlign w:val="center"/>
          </w:tcPr>
          <w:p w14:paraId="38AC5627">
            <w:pPr>
              <w:jc w:val="center"/>
              <w:rPr>
                <w:rFonts w:ascii="宋体"/>
                <w:sz w:val="24"/>
              </w:rPr>
            </w:pPr>
            <w:r>
              <w:rPr>
                <w:rFonts w:ascii="宋体"/>
                <w:sz w:val="24"/>
              </w:rPr>
              <w:t>服务项目名称</w:t>
            </w:r>
          </w:p>
        </w:tc>
        <w:tc>
          <w:tcPr>
            <w:tcW w:w="987" w:type="dxa"/>
            <w:tcBorders>
              <w:top w:val="single" w:color="auto" w:sz="4" w:space="0"/>
              <w:left w:val="single" w:color="auto" w:sz="4" w:space="0"/>
              <w:bottom w:val="single" w:color="auto" w:sz="4" w:space="0"/>
              <w:right w:val="single" w:color="auto" w:sz="4" w:space="0"/>
            </w:tcBorders>
            <w:vAlign w:val="center"/>
          </w:tcPr>
          <w:p w14:paraId="53F3F41C">
            <w:pPr>
              <w:jc w:val="center"/>
              <w:rPr>
                <w:rFonts w:ascii="宋体"/>
                <w:sz w:val="24"/>
              </w:rPr>
            </w:pPr>
            <w:r>
              <w:rPr>
                <w:rFonts w:ascii="宋体"/>
                <w:sz w:val="24"/>
              </w:rPr>
              <w:t>数量</w:t>
            </w:r>
          </w:p>
        </w:tc>
        <w:tc>
          <w:tcPr>
            <w:tcW w:w="1604" w:type="dxa"/>
            <w:tcBorders>
              <w:top w:val="single" w:color="auto" w:sz="4" w:space="0"/>
              <w:left w:val="single" w:color="auto" w:sz="4" w:space="0"/>
              <w:bottom w:val="single" w:color="auto" w:sz="4" w:space="0"/>
            </w:tcBorders>
            <w:vAlign w:val="center"/>
          </w:tcPr>
          <w:p w14:paraId="55805386">
            <w:pPr>
              <w:jc w:val="center"/>
              <w:rPr>
                <w:rFonts w:ascii="宋体"/>
                <w:sz w:val="24"/>
              </w:rPr>
            </w:pPr>
            <w:r>
              <w:rPr>
                <w:rFonts w:ascii="宋体"/>
                <w:sz w:val="24"/>
              </w:rPr>
              <w:t>单价</w:t>
            </w:r>
          </w:p>
          <w:p w14:paraId="20FC2E21">
            <w:pPr>
              <w:jc w:val="center"/>
              <w:rPr>
                <w:rFonts w:ascii="宋体"/>
                <w:sz w:val="24"/>
              </w:rPr>
            </w:pPr>
            <w:r>
              <w:rPr>
                <w:rFonts w:hint="eastAsia" w:ascii="宋体"/>
                <w:sz w:val="24"/>
              </w:rPr>
              <w:t>（元）</w:t>
            </w:r>
          </w:p>
        </w:tc>
        <w:tc>
          <w:tcPr>
            <w:tcW w:w="1604" w:type="dxa"/>
            <w:tcBorders>
              <w:top w:val="single" w:color="auto" w:sz="4" w:space="0"/>
              <w:left w:val="single" w:color="auto" w:sz="4" w:space="0"/>
              <w:bottom w:val="single" w:color="auto" w:sz="4" w:space="0"/>
            </w:tcBorders>
            <w:vAlign w:val="center"/>
          </w:tcPr>
          <w:p w14:paraId="438A6495">
            <w:pPr>
              <w:jc w:val="center"/>
              <w:rPr>
                <w:rFonts w:ascii="宋体"/>
                <w:sz w:val="24"/>
              </w:rPr>
            </w:pPr>
            <w:r>
              <w:rPr>
                <w:rFonts w:ascii="宋体"/>
                <w:sz w:val="24"/>
              </w:rPr>
              <w:t>总价</w:t>
            </w:r>
          </w:p>
          <w:p w14:paraId="020E16B2">
            <w:pPr>
              <w:jc w:val="center"/>
              <w:rPr>
                <w:rFonts w:ascii="宋体"/>
                <w:sz w:val="24"/>
              </w:rPr>
            </w:pPr>
            <w:r>
              <w:rPr>
                <w:rFonts w:hint="eastAsia" w:ascii="宋体"/>
                <w:sz w:val="24"/>
              </w:rPr>
              <w:t>（元）</w:t>
            </w:r>
          </w:p>
        </w:tc>
      </w:tr>
      <w:tr w14:paraId="1F66D8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08" w:hRule="atLeast"/>
        </w:trPr>
        <w:tc>
          <w:tcPr>
            <w:tcW w:w="864" w:type="dxa"/>
            <w:tcBorders>
              <w:top w:val="single" w:color="auto" w:sz="4" w:space="0"/>
              <w:bottom w:val="single" w:color="auto" w:sz="4" w:space="0"/>
              <w:right w:val="single" w:color="auto" w:sz="4" w:space="0"/>
            </w:tcBorders>
            <w:vAlign w:val="center"/>
          </w:tcPr>
          <w:p w14:paraId="359B50DE">
            <w:pPr>
              <w:jc w:val="center"/>
              <w:rPr>
                <w:rFonts w:ascii="宋体"/>
                <w:sz w:val="24"/>
              </w:rPr>
            </w:pPr>
            <w:r>
              <w:rPr>
                <w:rFonts w:hint="eastAsia" w:ascii="宋体"/>
                <w:sz w:val="24"/>
              </w:rPr>
              <w:t>1</w:t>
            </w:r>
          </w:p>
        </w:tc>
        <w:tc>
          <w:tcPr>
            <w:tcW w:w="2838" w:type="dxa"/>
            <w:tcBorders>
              <w:top w:val="single" w:color="auto" w:sz="4" w:space="0"/>
              <w:left w:val="single" w:color="auto" w:sz="4" w:space="0"/>
              <w:bottom w:val="single" w:color="auto" w:sz="4" w:space="0"/>
              <w:right w:val="single" w:color="auto" w:sz="4" w:space="0"/>
            </w:tcBorders>
            <w:vAlign w:val="center"/>
          </w:tcPr>
          <w:p w14:paraId="2621C7E3">
            <w:pPr>
              <w:rPr>
                <w:rFonts w:ascii="宋体"/>
                <w:sz w:val="24"/>
              </w:rPr>
            </w:pPr>
          </w:p>
        </w:tc>
        <w:tc>
          <w:tcPr>
            <w:tcW w:w="987" w:type="dxa"/>
            <w:tcBorders>
              <w:top w:val="single" w:color="auto" w:sz="4" w:space="0"/>
              <w:left w:val="single" w:color="auto" w:sz="4" w:space="0"/>
              <w:bottom w:val="single" w:color="auto" w:sz="4" w:space="0"/>
              <w:right w:val="single" w:color="auto" w:sz="4" w:space="0"/>
            </w:tcBorders>
            <w:vAlign w:val="center"/>
          </w:tcPr>
          <w:p w14:paraId="6783146F">
            <w:pPr>
              <w:jc w:val="center"/>
              <w:rPr>
                <w:rFonts w:ascii="宋体"/>
                <w:sz w:val="24"/>
              </w:rPr>
            </w:pPr>
            <w:r>
              <w:rPr>
                <w:rFonts w:hint="eastAsia" w:ascii="宋体"/>
                <w:sz w:val="24"/>
              </w:rPr>
              <w:t>2年</w:t>
            </w:r>
          </w:p>
        </w:tc>
        <w:tc>
          <w:tcPr>
            <w:tcW w:w="1604" w:type="dxa"/>
            <w:tcBorders>
              <w:top w:val="single" w:color="auto" w:sz="4" w:space="0"/>
              <w:left w:val="single" w:color="auto" w:sz="4" w:space="0"/>
              <w:bottom w:val="single" w:color="auto" w:sz="4" w:space="0"/>
            </w:tcBorders>
            <w:vAlign w:val="center"/>
          </w:tcPr>
          <w:p w14:paraId="035AF23B">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7D0D87FE">
            <w:pPr>
              <w:jc w:val="center"/>
              <w:rPr>
                <w:rFonts w:ascii="宋体"/>
                <w:sz w:val="24"/>
              </w:rPr>
            </w:pPr>
          </w:p>
        </w:tc>
      </w:tr>
      <w:tr w14:paraId="0C46A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09" w:hRule="atLeast"/>
        </w:trPr>
        <w:tc>
          <w:tcPr>
            <w:tcW w:w="864" w:type="dxa"/>
            <w:tcBorders>
              <w:top w:val="single" w:color="auto" w:sz="4" w:space="0"/>
              <w:bottom w:val="single" w:color="auto" w:sz="4" w:space="0"/>
              <w:right w:val="single" w:color="auto" w:sz="4" w:space="0"/>
            </w:tcBorders>
            <w:vAlign w:val="center"/>
          </w:tcPr>
          <w:p w14:paraId="494C94AF">
            <w:pPr>
              <w:jc w:val="center"/>
              <w:rPr>
                <w:rFonts w:ascii="宋体"/>
                <w:sz w:val="24"/>
              </w:rPr>
            </w:pPr>
            <w:r>
              <w:rPr>
                <w:rFonts w:hint="eastAsia" w:ascii="宋体"/>
                <w:sz w:val="24"/>
              </w:rPr>
              <w:t>2</w:t>
            </w:r>
          </w:p>
        </w:tc>
        <w:tc>
          <w:tcPr>
            <w:tcW w:w="2838" w:type="dxa"/>
            <w:tcBorders>
              <w:top w:val="single" w:color="auto" w:sz="4" w:space="0"/>
              <w:left w:val="single" w:color="auto" w:sz="4" w:space="0"/>
              <w:bottom w:val="single" w:color="auto" w:sz="4" w:space="0"/>
              <w:right w:val="single" w:color="auto" w:sz="4" w:space="0"/>
            </w:tcBorders>
            <w:vAlign w:val="center"/>
          </w:tcPr>
          <w:p w14:paraId="2F176817">
            <w:pPr>
              <w:rPr>
                <w:rFonts w:ascii="宋体"/>
                <w:sz w:val="24"/>
              </w:rPr>
            </w:pPr>
          </w:p>
        </w:tc>
        <w:tc>
          <w:tcPr>
            <w:tcW w:w="987" w:type="dxa"/>
            <w:tcBorders>
              <w:top w:val="single" w:color="auto" w:sz="4" w:space="0"/>
              <w:left w:val="single" w:color="auto" w:sz="4" w:space="0"/>
              <w:bottom w:val="single" w:color="auto" w:sz="4" w:space="0"/>
              <w:right w:val="single" w:color="auto" w:sz="4" w:space="0"/>
            </w:tcBorders>
            <w:vAlign w:val="center"/>
          </w:tcPr>
          <w:p w14:paraId="0D4B8974">
            <w:pPr>
              <w:jc w:val="center"/>
              <w:rPr>
                <w:rFonts w:ascii="宋体"/>
                <w:sz w:val="24"/>
              </w:rPr>
            </w:pPr>
            <w:r>
              <w:rPr>
                <w:rFonts w:hint="eastAsia" w:ascii="宋体"/>
                <w:sz w:val="24"/>
              </w:rPr>
              <w:t>2年</w:t>
            </w:r>
          </w:p>
        </w:tc>
        <w:tc>
          <w:tcPr>
            <w:tcW w:w="1604" w:type="dxa"/>
            <w:tcBorders>
              <w:top w:val="single" w:color="auto" w:sz="4" w:space="0"/>
              <w:left w:val="single" w:color="auto" w:sz="4" w:space="0"/>
              <w:bottom w:val="single" w:color="auto" w:sz="4" w:space="0"/>
            </w:tcBorders>
            <w:vAlign w:val="center"/>
          </w:tcPr>
          <w:p w14:paraId="0BC1CB01">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79ACEC0A">
            <w:pPr>
              <w:jc w:val="center"/>
              <w:rPr>
                <w:rFonts w:ascii="宋体"/>
                <w:sz w:val="24"/>
              </w:rPr>
            </w:pPr>
          </w:p>
        </w:tc>
      </w:tr>
      <w:tr w14:paraId="5A745E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8" w:hRule="atLeast"/>
        </w:trPr>
        <w:tc>
          <w:tcPr>
            <w:tcW w:w="7897" w:type="dxa"/>
            <w:gridSpan w:val="5"/>
            <w:tcBorders>
              <w:top w:val="single" w:color="auto" w:sz="4" w:space="0"/>
              <w:bottom w:val="single" w:color="auto" w:sz="4" w:space="0"/>
            </w:tcBorders>
            <w:vAlign w:val="center"/>
          </w:tcPr>
          <w:p w14:paraId="235EF944">
            <w:pPr>
              <w:rPr>
                <w:rFonts w:ascii="宋体"/>
                <w:sz w:val="24"/>
              </w:rPr>
            </w:pPr>
            <w:r>
              <w:rPr>
                <w:rFonts w:hint="eastAsia" w:ascii="宋体"/>
                <w:sz w:val="24"/>
              </w:rPr>
              <w:t>合</w:t>
            </w:r>
            <w:r>
              <w:rPr>
                <w:rFonts w:ascii="宋体"/>
                <w:sz w:val="24"/>
              </w:rPr>
              <w:t>计</w:t>
            </w:r>
            <w:r>
              <w:rPr>
                <w:rFonts w:hint="eastAsia" w:ascii="宋体"/>
                <w:sz w:val="24"/>
              </w:rPr>
              <w:t>（含税）：</w:t>
            </w:r>
            <w:r>
              <w:rPr>
                <w:rFonts w:ascii="宋体"/>
                <w:sz w:val="24"/>
              </w:rPr>
              <w:t xml:space="preserve">        </w:t>
            </w:r>
            <w:r>
              <w:rPr>
                <w:rFonts w:hint="eastAsia" w:ascii="宋体"/>
                <w:sz w:val="24"/>
              </w:rPr>
              <w:t>人民币               元</w:t>
            </w:r>
            <w:r>
              <w:rPr>
                <w:rFonts w:ascii="宋体"/>
                <w:sz w:val="24"/>
              </w:rPr>
              <w:t xml:space="preserve">  </w:t>
            </w:r>
          </w:p>
          <w:p w14:paraId="540C4D13">
            <w:pPr>
              <w:rPr>
                <w:rFonts w:ascii="宋体"/>
                <w:sz w:val="24"/>
              </w:rPr>
            </w:pPr>
            <w:r>
              <w:rPr>
                <w:rFonts w:hint="eastAsia" w:ascii="宋体"/>
                <w:sz w:val="24"/>
              </w:rPr>
              <w:t xml:space="preserve">（大写：人民币 </w:t>
            </w:r>
            <w:r>
              <w:rPr>
                <w:rFonts w:ascii="宋体"/>
                <w:sz w:val="24"/>
              </w:rPr>
              <w:t xml:space="preserve">     </w:t>
            </w:r>
            <w:r>
              <w:rPr>
                <w:rFonts w:hint="eastAsia" w:ascii="宋体"/>
                <w:sz w:val="24"/>
              </w:rPr>
              <w:t xml:space="preserve">   </w:t>
            </w:r>
            <w:r>
              <w:rPr>
                <w:rFonts w:ascii="宋体"/>
                <w:sz w:val="24"/>
              </w:rPr>
              <w:t xml:space="preserve">    </w:t>
            </w:r>
            <w:r>
              <w:rPr>
                <w:rFonts w:hint="eastAsia" w:ascii="宋体"/>
                <w:sz w:val="24"/>
              </w:rPr>
              <w:t>）</w:t>
            </w:r>
          </w:p>
        </w:tc>
      </w:tr>
    </w:tbl>
    <w:p w14:paraId="3F93E7CC">
      <w:pPr>
        <w:rPr>
          <w:rFonts w:ascii="Arial" w:hAnsi="Arial" w:cs="Arial"/>
          <w:color w:val="FF0000"/>
          <w:szCs w:val="21"/>
        </w:rPr>
      </w:pPr>
      <w:r>
        <w:rPr>
          <w:rFonts w:hint="eastAsia" w:ascii="Arial" w:hAnsi="Arial" w:cs="Arial"/>
          <w:color w:val="FF0000"/>
          <w:szCs w:val="21"/>
        </w:rPr>
        <w:t>备注：</w:t>
      </w:r>
    </w:p>
    <w:p w14:paraId="289CDC53">
      <w:pPr>
        <w:rPr>
          <w:rFonts w:ascii="Arial" w:hAnsi="Arial" w:cs="Arial"/>
          <w:szCs w:val="21"/>
        </w:rPr>
      </w:pPr>
      <w:r>
        <w:rPr>
          <w:rFonts w:hint="eastAsia" w:ascii="Arial" w:hAnsi="Arial" w:cs="Arial"/>
          <w:szCs w:val="21"/>
        </w:rPr>
        <w:t>1</w:t>
      </w:r>
      <w:r>
        <w:rPr>
          <w:rFonts w:ascii="Arial" w:hAnsi="Arial" w:cs="Arial"/>
          <w:szCs w:val="21"/>
        </w:rPr>
        <w:t>.</w:t>
      </w:r>
      <w:r>
        <w:rPr>
          <w:rFonts w:hint="eastAsia" w:ascii="Arial" w:hAnsi="Arial" w:cs="Arial"/>
          <w:szCs w:val="21"/>
        </w:rPr>
        <w:t>“合计</w:t>
      </w:r>
      <w:r>
        <w:rPr>
          <w:rFonts w:ascii="Arial" w:hAnsi="Arial" w:cs="Arial"/>
          <w:szCs w:val="21"/>
        </w:rPr>
        <w:t>”</w:t>
      </w:r>
      <w:r>
        <w:rPr>
          <w:rFonts w:hint="eastAsia" w:ascii="Arial" w:hAnsi="Arial" w:cs="Arial"/>
          <w:szCs w:val="21"/>
        </w:rPr>
        <w:t>须填写二年总报价。</w:t>
      </w:r>
    </w:p>
    <w:p w14:paraId="72A6714E">
      <w:pPr>
        <w:rPr>
          <w:rFonts w:ascii="Arial" w:hAnsi="Arial" w:cs="Arial"/>
          <w:szCs w:val="21"/>
        </w:rPr>
      </w:pPr>
      <w:r>
        <w:rPr>
          <w:rFonts w:hint="eastAsia" w:ascii="Arial" w:hAnsi="Arial" w:cs="Arial"/>
          <w:szCs w:val="21"/>
        </w:rPr>
        <w:t>2.请仔细检查报价以及合计，以免核算错误！</w:t>
      </w:r>
    </w:p>
    <w:p w14:paraId="2B3F37D8">
      <w:pPr>
        <w:pBdr>
          <w:top w:val="none" w:color="000000" w:sz="0" w:space="0"/>
          <w:left w:val="none" w:color="000000" w:sz="0" w:space="0"/>
          <w:bottom w:val="none" w:color="000000" w:sz="0" w:space="0"/>
          <w:right w:val="none" w:color="000000" w:sz="0" w:space="0"/>
        </w:pBdr>
        <w:tabs>
          <w:tab w:val="left" w:pos="312"/>
        </w:tabs>
        <w:spacing w:line="85" w:lineRule="atLeast"/>
        <w:rPr>
          <w:rFonts w:ascii="Arial" w:hAnsi="Arial" w:cs="Arial"/>
          <w:szCs w:val="21"/>
        </w:rPr>
      </w:pPr>
      <w:r>
        <w:rPr>
          <w:rFonts w:hint="eastAsia" w:ascii="Arial" w:hAnsi="Arial" w:cs="Arial"/>
          <w:szCs w:val="21"/>
        </w:rPr>
        <w:t>3.不得超过以下限价：</w:t>
      </w:r>
    </w:p>
    <w:p w14:paraId="20E35A24">
      <w:pPr>
        <w:rPr>
          <w:rFonts w:ascii="Arial" w:hAnsi="Arial" w:cs="Arial"/>
          <w:szCs w:val="21"/>
        </w:rPr>
      </w:pPr>
      <w:r>
        <w:rPr>
          <w:rFonts w:hint="eastAsia" w:ascii="Arial" w:hAnsi="Arial" w:cs="Arial"/>
          <w:szCs w:val="21"/>
        </w:rPr>
        <w:t>Brilliance   120万元/年，240万元/二年</w:t>
      </w:r>
    </w:p>
    <w:p w14:paraId="4C9C8481">
      <w:pPr>
        <w:rPr>
          <w:rFonts w:ascii="Arial" w:hAnsi="Arial" w:cs="Arial"/>
          <w:szCs w:val="21"/>
        </w:rPr>
      </w:pPr>
      <w:r>
        <w:rPr>
          <w:rFonts w:hint="eastAsia" w:ascii="Arial" w:hAnsi="Arial" w:cs="Arial"/>
          <w:szCs w:val="21"/>
        </w:rPr>
        <w:t>Ingenia    120万元/年，240万元/二年</w:t>
      </w:r>
    </w:p>
    <w:p w14:paraId="713E0DBE">
      <w:pPr>
        <w:rPr>
          <w:rFonts w:ascii="Arial" w:hAnsi="Arial" w:cs="Arial"/>
          <w:szCs w:val="21"/>
        </w:rPr>
      </w:pPr>
      <w:r>
        <w:rPr>
          <w:rFonts w:ascii="Arial" w:hAnsi="Arial" w:cs="Arial"/>
          <w:szCs w:val="21"/>
        </w:rPr>
        <w:br w:type="page" w:clear="all"/>
      </w:r>
    </w:p>
    <w:p w14:paraId="7D5B19DD">
      <w:pPr>
        <w:pStyle w:val="16"/>
      </w:pPr>
    </w:p>
    <w:p w14:paraId="55003F46">
      <w:pPr>
        <w:jc w:val="center"/>
        <w:rPr>
          <w:rFonts w:ascii="宋体" w:hAnsi="宋体" w:cs="宋体"/>
          <w:color w:val="000000"/>
          <w:sz w:val="24"/>
        </w:rPr>
      </w:pPr>
      <w:bookmarkStart w:id="276" w:name="_Toc723"/>
      <w:bookmarkStart w:id="277" w:name="_Toc22016"/>
      <w:bookmarkStart w:id="278" w:name="_Toc749"/>
      <w:bookmarkStart w:id="279" w:name="_Toc4392"/>
      <w:bookmarkStart w:id="280" w:name="_Toc194500900"/>
      <w:r>
        <w:rPr>
          <w:rFonts w:hint="eastAsia" w:ascii="宋体" w:hAnsi="宋体" w:cs="宋体"/>
          <w:i/>
          <w:color w:val="000000"/>
          <w:sz w:val="32"/>
          <w:u w:val="single"/>
        </w:rPr>
        <w:t>十三</w:t>
      </w:r>
      <w:r>
        <w:rPr>
          <w:rFonts w:ascii="宋体" w:hAnsi="宋体" w:cs="宋体"/>
          <w:i/>
          <w:color w:val="000000"/>
          <w:sz w:val="32"/>
          <w:u w:val="single"/>
        </w:rPr>
        <w:t>、开标一览表</w:t>
      </w:r>
      <w:bookmarkEnd w:id="276"/>
      <w:bookmarkEnd w:id="277"/>
      <w:bookmarkEnd w:id="278"/>
      <w:bookmarkEnd w:id="279"/>
      <w:bookmarkEnd w:id="280"/>
    </w:p>
    <w:p w14:paraId="6FB1AE3E">
      <w:pPr>
        <w:ind w:firstLine="480"/>
        <w:rPr>
          <w:rFonts w:ascii="宋体" w:hAnsi="宋体" w:cs="宋体"/>
          <w:color w:val="000000"/>
          <w:sz w:val="24"/>
        </w:rPr>
      </w:pPr>
      <w:r>
        <w:rPr>
          <w:rFonts w:hint="eastAsia" w:ascii="宋体" w:hAnsi="宋体" w:cs="宋体"/>
          <w:color w:val="000000"/>
          <w:sz w:val="24"/>
        </w:rPr>
        <w:t>投标人全称（加盖CA电子签章）：</w:t>
      </w:r>
    </w:p>
    <w:p w14:paraId="1029FC3E">
      <w:pPr>
        <w:ind w:firstLine="480"/>
        <w:rPr>
          <w:rFonts w:ascii="宋体" w:hAnsi="宋体" w:cs="宋体"/>
          <w:color w:val="000000"/>
          <w:sz w:val="24"/>
        </w:rPr>
      </w:pPr>
      <w:r>
        <w:rPr>
          <w:rFonts w:hint="eastAsia" w:ascii="宋体" w:hAnsi="宋体" w:cs="宋体"/>
          <w:color w:val="000000"/>
          <w:sz w:val="24"/>
        </w:rPr>
        <w:t>项目名称：</w:t>
      </w:r>
    </w:p>
    <w:p w14:paraId="2AC862D9">
      <w:pPr>
        <w:ind w:firstLine="480"/>
        <w:rPr>
          <w:rFonts w:ascii="Arial" w:hAnsi="Arial" w:cs="Arial"/>
          <w:sz w:val="24"/>
        </w:rPr>
      </w:pPr>
      <w:r>
        <w:rPr>
          <w:rFonts w:hint="eastAsia" w:ascii="宋体" w:hAnsi="宋体" w:cs="宋体"/>
          <w:color w:val="000000"/>
          <w:sz w:val="24"/>
        </w:rPr>
        <w:t>招标编号：                                   分包号：</w:t>
      </w:r>
    </w:p>
    <w:tbl>
      <w:tblPr>
        <w:tblStyle w:val="43"/>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1" w:type="dxa"/>
          <w:bottom w:w="0" w:type="dxa"/>
          <w:right w:w="51" w:type="dxa"/>
        </w:tblCellMar>
      </w:tblPr>
      <w:tblGrid>
        <w:gridCol w:w="1369"/>
        <w:gridCol w:w="7625"/>
      </w:tblGrid>
      <w:tr w14:paraId="12D13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1198" w:hRule="atLeast"/>
        </w:trPr>
        <w:tc>
          <w:tcPr>
            <w:tcW w:w="1369" w:type="dxa"/>
            <w:vAlign w:val="center"/>
          </w:tcPr>
          <w:p w14:paraId="3EEDB2FC">
            <w:pPr>
              <w:pStyle w:val="5"/>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14:paraId="05FB8BAD">
            <w:pPr>
              <w:pStyle w:val="5"/>
              <w:spacing w:line="440" w:lineRule="exact"/>
              <w:ind w:firstLine="0"/>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w:t>
            </w:r>
          </w:p>
          <w:p w14:paraId="1EF6682A">
            <w:pPr>
              <w:pStyle w:val="5"/>
              <w:spacing w:line="440" w:lineRule="exact"/>
              <w:ind w:firstLine="474"/>
              <w:rPr>
                <w:rFonts w:ascii="宋体" w:hAnsi="宋体" w:cs="Arial"/>
                <w:sz w:val="24"/>
                <w:szCs w:val="24"/>
              </w:rPr>
            </w:pPr>
          </w:p>
          <w:p w14:paraId="4F7272AF">
            <w:pPr>
              <w:pStyle w:val="5"/>
              <w:spacing w:line="440" w:lineRule="exact"/>
              <w:ind w:firstLine="0"/>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元</w:t>
            </w:r>
            <w:r>
              <w:rPr>
                <w:rFonts w:ascii="宋体" w:hAnsi="宋体" w:cs="Arial"/>
                <w:sz w:val="24"/>
                <w:szCs w:val="24"/>
              </w:rPr>
              <w:t xml:space="preserve"> </w:t>
            </w:r>
          </w:p>
        </w:tc>
      </w:tr>
    </w:tbl>
    <w:p w14:paraId="3D735676">
      <w:pPr>
        <w:widowControl/>
        <w:shd w:val="clear" w:color="auto" w:fill="FFFFFF"/>
        <w:spacing w:line="360" w:lineRule="auto"/>
        <w:jc w:val="left"/>
        <w:rPr>
          <w:rFonts w:ascii="Arial" w:hAnsi="Arial" w:cs="Arial"/>
          <w:sz w:val="24"/>
        </w:rPr>
      </w:pPr>
    </w:p>
    <w:p w14:paraId="47B2E359">
      <w:pPr>
        <w:widowControl/>
        <w:shd w:val="clear" w:color="auto" w:fill="FFFFFF"/>
        <w:spacing w:line="360" w:lineRule="auto"/>
        <w:jc w:val="left"/>
        <w:rPr>
          <w:rFonts w:ascii="Arial" w:hAnsi="Arial" w:cs="Arial"/>
          <w:sz w:val="24"/>
        </w:rPr>
      </w:pPr>
    </w:p>
    <w:p w14:paraId="78D10153">
      <w:pPr>
        <w:widowControl/>
        <w:shd w:val="clear" w:color="auto" w:fill="FFFFFF"/>
        <w:spacing w:line="360" w:lineRule="auto"/>
        <w:jc w:val="left"/>
        <w:rPr>
          <w:rFonts w:ascii="Arial" w:hAnsi="Arial" w:cs="Arial"/>
          <w:sz w:val="24"/>
        </w:rPr>
      </w:pPr>
    </w:p>
    <w:p w14:paraId="0AB55E3B">
      <w:pPr>
        <w:widowControl/>
        <w:shd w:val="clear" w:color="auto" w:fill="FFFFFF"/>
        <w:spacing w:line="360" w:lineRule="auto"/>
        <w:jc w:val="left"/>
        <w:rPr>
          <w:rFonts w:ascii="Arial" w:hAnsi="Arial" w:cs="Arial"/>
          <w:sz w:val="24"/>
        </w:rPr>
      </w:pPr>
      <w:r>
        <w:rPr>
          <w:rFonts w:hint="eastAsia" w:ascii="宋体" w:hAnsi="宋体" w:cs="宋体"/>
          <w:sz w:val="24"/>
        </w:rPr>
        <w:t>投标人名称</w:t>
      </w:r>
      <w:r>
        <w:rPr>
          <w:rFonts w:ascii="Arial" w:hAnsi="Arial" w:cs="Arial"/>
          <w:sz w:val="24"/>
        </w:rPr>
        <w:t>（盖章）：</w:t>
      </w:r>
      <w:r>
        <w:rPr>
          <w:rFonts w:ascii="Arial" w:hAnsi="Arial" w:cs="Arial"/>
          <w:sz w:val="24"/>
          <w:u w:val="single"/>
        </w:rPr>
        <w:t>                             </w:t>
      </w:r>
      <w:r>
        <w:rPr>
          <w:rFonts w:ascii="Arial" w:hAnsi="Arial" w:cs="Arial"/>
          <w:sz w:val="24"/>
        </w:rPr>
        <w:t xml:space="preserve"> </w:t>
      </w:r>
    </w:p>
    <w:p w14:paraId="5BF80F28">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hint="eastAsia" w:ascii="Arial" w:hAnsi="Arial" w:cs="Arial"/>
          <w:sz w:val="24"/>
        </w:rPr>
        <w:t>或签章</w:t>
      </w:r>
      <w:r>
        <w:rPr>
          <w:rFonts w:ascii="Arial" w:hAnsi="Arial" w:cs="Arial"/>
          <w:sz w:val="24"/>
        </w:rPr>
        <w:t>）：</w:t>
      </w:r>
      <w:r>
        <w:rPr>
          <w:rFonts w:ascii="Arial" w:hAnsi="Arial" w:cs="Arial"/>
          <w:sz w:val="24"/>
          <w:u w:val="single"/>
        </w:rPr>
        <w:t>                              </w:t>
      </w:r>
    </w:p>
    <w:p w14:paraId="4ED9ACB3">
      <w:pPr>
        <w:widowControl/>
        <w:shd w:val="clear" w:color="auto" w:fill="FFFFFF"/>
        <w:spacing w:line="360" w:lineRule="auto"/>
        <w:jc w:val="left"/>
        <w:rPr>
          <w:rFonts w:ascii="Arial" w:hAnsi="Arial" w:cs="Arial"/>
          <w:sz w:val="24"/>
        </w:rPr>
      </w:pPr>
      <w:r>
        <w:rPr>
          <w:rFonts w:ascii="Arial" w:hAnsi="Arial" w:cs="Arial"/>
          <w:sz w:val="24"/>
        </w:rPr>
        <w:t>说明：</w:t>
      </w:r>
    </w:p>
    <w:p w14:paraId="7B23F1DE">
      <w:r>
        <w:rPr/>
        <w:br w:type="page" w:clear="all"/>
      </w:r>
    </w:p>
    <w:p w14:paraId="06C492BD">
      <w:pPr>
        <w:jc w:val="center"/>
        <w:outlineLvl w:val="1"/>
        <w:rPr>
          <w:rFonts w:ascii="宋体" w:hAnsi="宋体" w:cs="宋体"/>
          <w:i/>
          <w:color w:val="000000"/>
          <w:sz w:val="32"/>
          <w:u w:val="single"/>
        </w:rPr>
      </w:pPr>
      <w:bookmarkStart w:id="281" w:name="_Toc194500901"/>
      <w:r>
        <w:rPr>
          <w:rFonts w:hint="eastAsia" w:ascii="宋体" w:hAnsi="宋体" w:cs="宋体"/>
          <w:i/>
          <w:color w:val="000000"/>
          <w:sz w:val="32"/>
          <w:u w:val="single"/>
        </w:rPr>
        <w:t>十四、服务商务条款响应及偏离表</w:t>
      </w:r>
      <w:bookmarkEnd w:id="281"/>
    </w:p>
    <w:p w14:paraId="08123B6E">
      <w:pPr>
        <w:ind w:firstLine="281"/>
        <w:jc w:val="center"/>
        <w:rPr>
          <w:rFonts w:ascii="宋体" w:hAnsi="宋体"/>
          <w:b/>
          <w:sz w:val="28"/>
          <w:szCs w:val="28"/>
        </w:rPr>
      </w:pPr>
    </w:p>
    <w:p w14:paraId="4E0E3E57">
      <w:pPr>
        <w:ind w:firstLine="281"/>
        <w:jc w:val="center"/>
        <w:rPr>
          <w:rFonts w:ascii="宋体" w:hAnsi="宋体"/>
          <w:b/>
          <w:sz w:val="28"/>
          <w:szCs w:val="28"/>
        </w:rPr>
      </w:pPr>
      <w:r>
        <w:rPr>
          <w:rFonts w:hint="eastAsia" w:ascii="宋体" w:hAnsi="宋体"/>
          <w:b/>
          <w:sz w:val="28"/>
          <w:szCs w:val="28"/>
        </w:rPr>
        <w:t>服务商务条款响应及偏离表</w:t>
      </w:r>
    </w:p>
    <w:p w14:paraId="4575E88E">
      <w:pPr>
        <w:jc w:val="center"/>
        <w:rPr>
          <w:color w:val="FF0000"/>
          <w:sz w:val="24"/>
        </w:rPr>
      </w:pPr>
      <w:r>
        <w:rPr>
          <w:rFonts w:hint="eastAsia"/>
          <w:sz w:val="24"/>
        </w:rPr>
        <w:t>（根据招标文件第四部分第二条服务要求以及第三条商务要求的内容填写，</w:t>
      </w:r>
      <w:r>
        <w:rPr>
          <w:rFonts w:hint="eastAsia"/>
          <w:color w:val="FF0000"/>
          <w:sz w:val="24"/>
        </w:rPr>
        <w:t>必须点对点应答，逐条进行响应）</w:t>
      </w:r>
    </w:p>
    <w:p w14:paraId="63989AB8">
      <w:pPr>
        <w:rPr>
          <w:sz w:val="24"/>
        </w:rPr>
      </w:pPr>
    </w:p>
    <w:p w14:paraId="4202AF63">
      <w:pPr>
        <w:rPr>
          <w:sz w:val="24"/>
        </w:rPr>
      </w:pPr>
      <w:r>
        <w:rPr>
          <w:rFonts w:hint="eastAsia"/>
          <w:sz w:val="24"/>
        </w:rPr>
        <w:t>项目名称：</w:t>
      </w:r>
    </w:p>
    <w:p w14:paraId="2A5BA2C2">
      <w:pPr>
        <w:rPr>
          <w:sz w:val="24"/>
        </w:rPr>
      </w:pPr>
      <w:r>
        <w:rPr>
          <w:rFonts w:hint="eastAsia"/>
          <w:sz w:val="24"/>
        </w:rPr>
        <w:t>项目编号：</w:t>
      </w:r>
    </w:p>
    <w:tbl>
      <w:tblPr>
        <w:tblStyle w:val="43"/>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3378"/>
        <w:gridCol w:w="2349"/>
        <w:gridCol w:w="1657"/>
        <w:gridCol w:w="1302"/>
      </w:tblGrid>
      <w:tr w14:paraId="02227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3C126FC9">
            <w:pPr>
              <w:jc w:val="center"/>
              <w:rPr>
                <w:sz w:val="24"/>
              </w:rPr>
            </w:pPr>
            <w:r>
              <w:rPr>
                <w:rFonts w:hint="eastAsia"/>
                <w:sz w:val="24"/>
              </w:rPr>
              <w:t>序号</w:t>
            </w:r>
          </w:p>
        </w:tc>
        <w:tc>
          <w:tcPr>
            <w:tcW w:w="3378" w:type="dxa"/>
            <w:tcBorders>
              <w:top w:val="single" w:color="auto" w:sz="4" w:space="0"/>
              <w:left w:val="single" w:color="auto" w:sz="4" w:space="0"/>
              <w:bottom w:val="single" w:color="auto" w:sz="4" w:space="0"/>
              <w:right w:val="single" w:color="auto" w:sz="4" w:space="0"/>
            </w:tcBorders>
            <w:vAlign w:val="center"/>
          </w:tcPr>
          <w:p w14:paraId="1AB0535B">
            <w:pPr>
              <w:jc w:val="center"/>
              <w:rPr>
                <w:sz w:val="24"/>
              </w:rPr>
            </w:pPr>
            <w:r>
              <w:rPr>
                <w:rFonts w:hint="eastAsia"/>
                <w:sz w:val="24"/>
              </w:rPr>
              <w:t>招标文件服务要求条款</w:t>
            </w:r>
          </w:p>
        </w:tc>
        <w:tc>
          <w:tcPr>
            <w:tcW w:w="2349" w:type="dxa"/>
            <w:tcBorders>
              <w:top w:val="single" w:color="auto" w:sz="4" w:space="0"/>
              <w:left w:val="single" w:color="auto" w:sz="4" w:space="0"/>
              <w:bottom w:val="single" w:color="auto" w:sz="4" w:space="0"/>
              <w:right w:val="single" w:color="auto" w:sz="4" w:space="0"/>
            </w:tcBorders>
            <w:vAlign w:val="center"/>
          </w:tcPr>
          <w:p w14:paraId="00A723B2">
            <w:pPr>
              <w:jc w:val="center"/>
              <w:rPr>
                <w:sz w:val="24"/>
              </w:rPr>
            </w:pPr>
            <w:r>
              <w:rPr>
                <w:rFonts w:hint="eastAsia"/>
                <w:sz w:val="24"/>
              </w:rPr>
              <w:t>投标人服务响应</w:t>
            </w:r>
          </w:p>
        </w:tc>
        <w:tc>
          <w:tcPr>
            <w:tcW w:w="1657" w:type="dxa"/>
            <w:tcBorders>
              <w:top w:val="single" w:color="auto" w:sz="4" w:space="0"/>
              <w:left w:val="single" w:color="auto" w:sz="4" w:space="0"/>
              <w:bottom w:val="single" w:color="auto" w:sz="4" w:space="0"/>
              <w:right w:val="single" w:color="auto" w:sz="4" w:space="0"/>
            </w:tcBorders>
            <w:vAlign w:val="center"/>
          </w:tcPr>
          <w:p w14:paraId="5514AE7E">
            <w:pPr>
              <w:jc w:val="center"/>
              <w:rPr>
                <w:sz w:val="24"/>
              </w:rPr>
            </w:pPr>
            <w:r>
              <w:rPr>
                <w:rFonts w:hint="eastAsia"/>
                <w:sz w:val="24"/>
              </w:rPr>
              <w:t>符合/正偏离/负偏离</w:t>
            </w:r>
          </w:p>
        </w:tc>
        <w:tc>
          <w:tcPr>
            <w:tcW w:w="1302" w:type="dxa"/>
            <w:tcBorders>
              <w:top w:val="single" w:color="auto" w:sz="4" w:space="0"/>
              <w:left w:val="single" w:color="auto" w:sz="4" w:space="0"/>
              <w:bottom w:val="single" w:color="auto" w:sz="4" w:space="0"/>
            </w:tcBorders>
            <w:vAlign w:val="center"/>
          </w:tcPr>
          <w:p w14:paraId="1A0ACA16">
            <w:pPr>
              <w:jc w:val="center"/>
              <w:rPr>
                <w:sz w:val="24"/>
              </w:rPr>
            </w:pPr>
            <w:r>
              <w:rPr>
                <w:rFonts w:hint="eastAsia"/>
                <w:sz w:val="24"/>
              </w:rPr>
              <w:t>备注</w:t>
            </w:r>
          </w:p>
        </w:tc>
      </w:tr>
      <w:tr w14:paraId="3D0A13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351B3454">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37D93152">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0EED710">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16318E25">
            <w:pPr>
              <w:rPr>
                <w:sz w:val="24"/>
              </w:rPr>
            </w:pPr>
          </w:p>
        </w:tc>
        <w:tc>
          <w:tcPr>
            <w:tcW w:w="1302" w:type="dxa"/>
            <w:tcBorders>
              <w:top w:val="single" w:color="auto" w:sz="4" w:space="0"/>
              <w:left w:val="single" w:color="auto" w:sz="4" w:space="0"/>
              <w:bottom w:val="single" w:color="auto" w:sz="4" w:space="0"/>
            </w:tcBorders>
            <w:vAlign w:val="center"/>
          </w:tcPr>
          <w:p w14:paraId="74907928">
            <w:pPr>
              <w:rPr>
                <w:sz w:val="24"/>
              </w:rPr>
            </w:pPr>
          </w:p>
        </w:tc>
      </w:tr>
      <w:tr w14:paraId="7AE3B6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right w:val="single" w:color="auto" w:sz="4" w:space="0"/>
            </w:tcBorders>
            <w:vAlign w:val="center"/>
          </w:tcPr>
          <w:p w14:paraId="3EA3B909">
            <w:pPr>
              <w:jc w:val="center"/>
              <w:rPr>
                <w:sz w:val="24"/>
              </w:rPr>
            </w:pPr>
          </w:p>
        </w:tc>
        <w:tc>
          <w:tcPr>
            <w:tcW w:w="3378" w:type="dxa"/>
            <w:tcBorders>
              <w:top w:val="single" w:color="auto" w:sz="4" w:space="0"/>
              <w:left w:val="single" w:color="auto" w:sz="4" w:space="0"/>
              <w:right w:val="single" w:color="auto" w:sz="4" w:space="0"/>
            </w:tcBorders>
            <w:vAlign w:val="center"/>
          </w:tcPr>
          <w:p w14:paraId="5BFB241E">
            <w:pPr>
              <w:rPr>
                <w:sz w:val="24"/>
              </w:rPr>
            </w:pPr>
          </w:p>
        </w:tc>
        <w:tc>
          <w:tcPr>
            <w:tcW w:w="2349" w:type="dxa"/>
            <w:tcBorders>
              <w:top w:val="single" w:color="auto" w:sz="4" w:space="0"/>
              <w:left w:val="single" w:color="auto" w:sz="4" w:space="0"/>
              <w:right w:val="single" w:color="auto" w:sz="4" w:space="0"/>
            </w:tcBorders>
            <w:vAlign w:val="center"/>
          </w:tcPr>
          <w:p w14:paraId="58C0DD6B">
            <w:pPr>
              <w:rPr>
                <w:sz w:val="24"/>
              </w:rPr>
            </w:pPr>
          </w:p>
        </w:tc>
        <w:tc>
          <w:tcPr>
            <w:tcW w:w="1657" w:type="dxa"/>
            <w:tcBorders>
              <w:top w:val="single" w:color="auto" w:sz="4" w:space="0"/>
              <w:left w:val="single" w:color="auto" w:sz="4" w:space="0"/>
              <w:right w:val="single" w:color="auto" w:sz="4" w:space="0"/>
            </w:tcBorders>
            <w:vAlign w:val="center"/>
          </w:tcPr>
          <w:p w14:paraId="79D6EEBE">
            <w:pPr>
              <w:rPr>
                <w:sz w:val="24"/>
              </w:rPr>
            </w:pPr>
          </w:p>
        </w:tc>
        <w:tc>
          <w:tcPr>
            <w:tcW w:w="1302" w:type="dxa"/>
            <w:tcBorders>
              <w:top w:val="single" w:color="auto" w:sz="4" w:space="0"/>
              <w:left w:val="single" w:color="auto" w:sz="4" w:space="0"/>
            </w:tcBorders>
            <w:vAlign w:val="center"/>
          </w:tcPr>
          <w:p w14:paraId="040A9B3C">
            <w:pPr>
              <w:rPr>
                <w:sz w:val="24"/>
              </w:rPr>
            </w:pPr>
          </w:p>
        </w:tc>
      </w:tr>
      <w:tr w14:paraId="260738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7F9F18E8">
            <w:pPr>
              <w:jc w:val="center"/>
              <w:rPr>
                <w:sz w:val="24"/>
              </w:rPr>
            </w:pPr>
          </w:p>
        </w:tc>
        <w:tc>
          <w:tcPr>
            <w:tcW w:w="3378" w:type="dxa"/>
            <w:tcBorders>
              <w:top w:val="single" w:color="auto" w:sz="4" w:space="0"/>
              <w:left w:val="single" w:color="auto" w:sz="4" w:space="0"/>
              <w:right w:val="single" w:color="auto" w:sz="4" w:space="0"/>
            </w:tcBorders>
            <w:vAlign w:val="center"/>
          </w:tcPr>
          <w:p w14:paraId="62454A67">
            <w:pPr>
              <w:rPr>
                <w:sz w:val="24"/>
              </w:rPr>
            </w:pPr>
          </w:p>
        </w:tc>
        <w:tc>
          <w:tcPr>
            <w:tcW w:w="2349" w:type="dxa"/>
            <w:tcBorders>
              <w:top w:val="single" w:color="auto" w:sz="4" w:space="0"/>
              <w:left w:val="single" w:color="auto" w:sz="4" w:space="0"/>
              <w:right w:val="single" w:color="auto" w:sz="4" w:space="0"/>
            </w:tcBorders>
            <w:vAlign w:val="center"/>
          </w:tcPr>
          <w:p w14:paraId="68DCAE9C">
            <w:pPr>
              <w:rPr>
                <w:sz w:val="24"/>
              </w:rPr>
            </w:pPr>
          </w:p>
        </w:tc>
        <w:tc>
          <w:tcPr>
            <w:tcW w:w="1657" w:type="dxa"/>
            <w:tcBorders>
              <w:top w:val="single" w:color="auto" w:sz="4" w:space="0"/>
              <w:left w:val="single" w:color="auto" w:sz="4" w:space="0"/>
              <w:right w:val="single" w:color="auto" w:sz="4" w:space="0"/>
            </w:tcBorders>
            <w:vAlign w:val="center"/>
          </w:tcPr>
          <w:p w14:paraId="0AD3C423">
            <w:pPr>
              <w:rPr>
                <w:sz w:val="24"/>
              </w:rPr>
            </w:pPr>
          </w:p>
        </w:tc>
        <w:tc>
          <w:tcPr>
            <w:tcW w:w="1302" w:type="dxa"/>
            <w:tcBorders>
              <w:top w:val="single" w:color="auto" w:sz="4" w:space="0"/>
              <w:left w:val="single" w:color="auto" w:sz="4" w:space="0"/>
            </w:tcBorders>
            <w:vAlign w:val="center"/>
          </w:tcPr>
          <w:p w14:paraId="794D3939">
            <w:pPr>
              <w:rPr>
                <w:sz w:val="24"/>
              </w:rPr>
            </w:pPr>
          </w:p>
        </w:tc>
      </w:tr>
      <w:tr w14:paraId="5EDCED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2F1A84AD">
            <w:pPr>
              <w:jc w:val="center"/>
              <w:rPr>
                <w:sz w:val="24"/>
              </w:rPr>
            </w:pPr>
          </w:p>
        </w:tc>
        <w:tc>
          <w:tcPr>
            <w:tcW w:w="3378" w:type="dxa"/>
            <w:tcBorders>
              <w:top w:val="single" w:color="auto" w:sz="4" w:space="0"/>
              <w:left w:val="single" w:color="auto" w:sz="4" w:space="0"/>
              <w:right w:val="single" w:color="auto" w:sz="4" w:space="0"/>
            </w:tcBorders>
            <w:vAlign w:val="center"/>
          </w:tcPr>
          <w:p w14:paraId="0036B459">
            <w:pPr>
              <w:rPr>
                <w:sz w:val="24"/>
              </w:rPr>
            </w:pPr>
          </w:p>
        </w:tc>
        <w:tc>
          <w:tcPr>
            <w:tcW w:w="2349" w:type="dxa"/>
            <w:tcBorders>
              <w:top w:val="single" w:color="auto" w:sz="4" w:space="0"/>
              <w:left w:val="single" w:color="auto" w:sz="4" w:space="0"/>
              <w:right w:val="single" w:color="auto" w:sz="4" w:space="0"/>
            </w:tcBorders>
            <w:vAlign w:val="center"/>
          </w:tcPr>
          <w:p w14:paraId="45F6E8CA">
            <w:pPr>
              <w:rPr>
                <w:sz w:val="24"/>
              </w:rPr>
            </w:pPr>
          </w:p>
        </w:tc>
        <w:tc>
          <w:tcPr>
            <w:tcW w:w="1657" w:type="dxa"/>
            <w:tcBorders>
              <w:top w:val="single" w:color="auto" w:sz="4" w:space="0"/>
              <w:left w:val="single" w:color="auto" w:sz="4" w:space="0"/>
              <w:right w:val="single" w:color="auto" w:sz="4" w:space="0"/>
            </w:tcBorders>
            <w:vAlign w:val="center"/>
          </w:tcPr>
          <w:p w14:paraId="5F6CD133">
            <w:pPr>
              <w:rPr>
                <w:sz w:val="24"/>
              </w:rPr>
            </w:pPr>
          </w:p>
        </w:tc>
        <w:tc>
          <w:tcPr>
            <w:tcW w:w="1302" w:type="dxa"/>
            <w:tcBorders>
              <w:top w:val="single" w:color="auto" w:sz="4" w:space="0"/>
              <w:left w:val="single" w:color="auto" w:sz="4" w:space="0"/>
            </w:tcBorders>
            <w:vAlign w:val="center"/>
          </w:tcPr>
          <w:p w14:paraId="2E27B149">
            <w:pPr>
              <w:rPr>
                <w:sz w:val="24"/>
              </w:rPr>
            </w:pPr>
          </w:p>
        </w:tc>
      </w:tr>
      <w:tr w14:paraId="0DCE35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2E3D5E35">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1F348BC9">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3E3DF3F">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2BF547BB">
            <w:pPr>
              <w:rPr>
                <w:sz w:val="24"/>
              </w:rPr>
            </w:pPr>
          </w:p>
        </w:tc>
        <w:tc>
          <w:tcPr>
            <w:tcW w:w="1302" w:type="dxa"/>
            <w:tcBorders>
              <w:top w:val="single" w:color="auto" w:sz="4" w:space="0"/>
              <w:left w:val="single" w:color="auto" w:sz="4" w:space="0"/>
              <w:bottom w:val="single" w:color="auto" w:sz="4" w:space="0"/>
            </w:tcBorders>
            <w:vAlign w:val="center"/>
          </w:tcPr>
          <w:p w14:paraId="342E6858">
            <w:pPr>
              <w:rPr>
                <w:sz w:val="24"/>
              </w:rPr>
            </w:pPr>
          </w:p>
        </w:tc>
      </w:tr>
      <w:tr w14:paraId="61BED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67A494F0">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7D96A0B5">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50A2325D">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4891A569">
            <w:pPr>
              <w:rPr>
                <w:sz w:val="24"/>
              </w:rPr>
            </w:pPr>
          </w:p>
        </w:tc>
        <w:tc>
          <w:tcPr>
            <w:tcW w:w="1302" w:type="dxa"/>
            <w:tcBorders>
              <w:top w:val="single" w:color="auto" w:sz="4" w:space="0"/>
              <w:left w:val="single" w:color="auto" w:sz="4" w:space="0"/>
              <w:bottom w:val="single" w:color="auto" w:sz="4" w:space="0"/>
            </w:tcBorders>
            <w:vAlign w:val="center"/>
          </w:tcPr>
          <w:p w14:paraId="7B37DE75">
            <w:pPr>
              <w:rPr>
                <w:sz w:val="24"/>
              </w:rPr>
            </w:pPr>
          </w:p>
        </w:tc>
      </w:tr>
    </w:tbl>
    <w:p w14:paraId="64C58A24">
      <w:pPr>
        <w:spacing w:line="360" w:lineRule="auto"/>
        <w:rPr>
          <w:rFonts w:ascii="宋体" w:hAnsi="宋体" w:cs="宋体"/>
          <w:sz w:val="24"/>
          <w:szCs w:val="20"/>
        </w:rPr>
      </w:pPr>
    </w:p>
    <w:p w14:paraId="24B69C31">
      <w:pPr>
        <w:spacing w:before="25" w:after="25" w:line="360" w:lineRule="auto"/>
        <w:rPr>
          <w:rFonts w:ascii="宋体" w:hAnsi="宋体" w:cs="宋体"/>
          <w:sz w:val="24"/>
        </w:rPr>
      </w:pPr>
      <w:r>
        <w:rPr>
          <w:rFonts w:hint="eastAsia" w:ascii="宋体" w:hAnsi="宋体" w:cs="宋体"/>
          <w:sz w:val="24"/>
          <w:lang w:val="zh-CN"/>
        </w:rPr>
        <w:t xml:space="preserve">                      </w:t>
      </w:r>
    </w:p>
    <w:p w14:paraId="21461DAD">
      <w:pPr>
        <w:spacing w:before="25" w:after="25" w:line="360" w:lineRule="auto"/>
        <w:rPr>
          <w:rFonts w:ascii="宋体" w:hAnsi="宋体" w:cs="宋体"/>
          <w:sz w:val="24"/>
        </w:rPr>
      </w:pPr>
      <w:r>
        <w:rPr>
          <w:rFonts w:hint="eastAsia" w:ascii="宋体" w:hAnsi="宋体" w:cs="宋体"/>
          <w:sz w:val="24"/>
        </w:rPr>
        <w:t>投标人名称（加盖电子公章）</w:t>
      </w:r>
      <w:r>
        <w:rPr>
          <w:rFonts w:hint="eastAsia" w:ascii="宋体" w:hAnsi="宋体" w:cs="宋体"/>
          <w:sz w:val="24"/>
          <w:lang w:val="zh-CN"/>
        </w:rPr>
        <w:t>：____________</w:t>
      </w:r>
    </w:p>
    <w:p w14:paraId="0ED1B797">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p>
    <w:p w14:paraId="1A7046F3">
      <w:bookmarkStart w:id="282" w:name="_Toc12174"/>
      <w:bookmarkStart w:id="283" w:name="_Toc7460"/>
      <w:bookmarkStart w:id="284" w:name="_Toc1974"/>
      <w:bookmarkStart w:id="285" w:name="_Toc923"/>
      <w:r>
        <w:rPr/>
        <w:br w:type="page" w:clear="all"/>
      </w:r>
    </w:p>
    <w:p w14:paraId="5B3833BE">
      <w:pPr>
        <w:spacing w:before="260" w:line="98" w:lineRule="atLeast"/>
        <w:jc w:val="center"/>
        <w:outlineLvl w:val="1"/>
        <w:rPr>
          <w:i/>
          <w:u w:val="single"/>
        </w:rPr>
      </w:pPr>
      <w:bookmarkStart w:id="286" w:name="_Toc194500902"/>
      <w:r>
        <w:rPr>
          <w:rFonts w:hint="eastAsia" w:ascii="宋体" w:hAnsi="宋体" w:cs="宋体"/>
          <w:i/>
          <w:color w:val="000000"/>
          <w:sz w:val="32"/>
          <w:u w:val="single"/>
        </w:rPr>
        <w:t>十五</w:t>
      </w:r>
      <w:r>
        <w:rPr>
          <w:rFonts w:ascii="宋体" w:hAnsi="宋体" w:cs="宋体"/>
          <w:i/>
          <w:color w:val="000000"/>
          <w:sz w:val="32"/>
          <w:u w:val="single"/>
        </w:rPr>
        <w:t>、服务方案</w:t>
      </w:r>
      <w:bookmarkEnd w:id="282"/>
      <w:bookmarkEnd w:id="283"/>
      <w:bookmarkEnd w:id="284"/>
      <w:bookmarkEnd w:id="285"/>
      <w:bookmarkEnd w:id="286"/>
    </w:p>
    <w:p w14:paraId="7F57AF14">
      <w:pPr>
        <w:ind w:left="420"/>
        <w:jc w:val="center"/>
      </w:pPr>
      <w:r>
        <w:rPr>
          <w:rFonts w:ascii="宋体" w:hAnsi="宋体" w:cs="宋体"/>
          <w:color w:val="FF0000"/>
          <w:sz w:val="24"/>
        </w:rPr>
        <w:t>投标人须根据本项目的采购需求及评</w:t>
      </w:r>
      <w:r>
        <w:rPr>
          <w:rFonts w:hint="eastAsia" w:ascii="宋体" w:hAnsi="宋体" w:cs="宋体"/>
          <w:color w:val="FF0000"/>
          <w:sz w:val="24"/>
        </w:rPr>
        <w:t>标</w:t>
      </w:r>
      <w:r>
        <w:rPr>
          <w:rFonts w:ascii="宋体" w:hAnsi="宋体" w:cs="宋体"/>
          <w:color w:val="FF0000"/>
          <w:sz w:val="24"/>
        </w:rPr>
        <w:t>标准的要求编制项目服务方案</w:t>
      </w:r>
      <w:r>
        <w:rPr>
          <w:rFonts w:hint="eastAsia" w:ascii="宋体" w:hAnsi="宋体" w:cs="宋体"/>
          <w:color w:val="FF0000"/>
          <w:sz w:val="24"/>
        </w:rPr>
        <w:t>按顺序编写</w:t>
      </w:r>
      <w:r>
        <w:rPr>
          <w:rFonts w:ascii="宋体" w:hAnsi="宋体" w:cs="宋体"/>
          <w:color w:val="FF0000"/>
          <w:sz w:val="24"/>
        </w:rPr>
        <w:t>，格式自拟</w:t>
      </w:r>
    </w:p>
    <w:p w14:paraId="0D754931">
      <w:r>
        <w:rPr/>
        <w:br w:type="page" w:clear="all"/>
      </w:r>
    </w:p>
    <w:p w14:paraId="5617455B">
      <w:pPr>
        <w:spacing w:before="260" w:line="98" w:lineRule="atLeast"/>
        <w:jc w:val="center"/>
        <w:outlineLvl w:val="1"/>
        <w:rPr>
          <w:sz w:val="30"/>
          <w:szCs w:val="30"/>
        </w:rPr>
      </w:pPr>
      <w:bookmarkStart w:id="287" w:name="_Toc32719"/>
      <w:bookmarkStart w:id="288" w:name="_Toc23789"/>
      <w:bookmarkStart w:id="289" w:name="_Toc18114"/>
      <w:bookmarkStart w:id="290" w:name="_Toc194500903"/>
      <w:bookmarkStart w:id="291" w:name="_Toc3537"/>
      <w:r>
        <w:rPr>
          <w:rFonts w:ascii="宋体" w:hAnsi="宋体" w:cs="宋体"/>
          <w:i/>
          <w:color w:val="000000"/>
          <w:sz w:val="30"/>
          <w:szCs w:val="30"/>
          <w:u w:val="single"/>
        </w:rPr>
        <w:t>十</w:t>
      </w:r>
      <w:r>
        <w:rPr>
          <w:rFonts w:hint="eastAsia" w:ascii="宋体" w:hAnsi="宋体" w:cs="宋体"/>
          <w:i/>
          <w:color w:val="000000"/>
          <w:sz w:val="30"/>
          <w:szCs w:val="30"/>
          <w:u w:val="single"/>
        </w:rPr>
        <w:t>六</w:t>
      </w:r>
      <w:r>
        <w:rPr>
          <w:rFonts w:ascii="宋体" w:hAnsi="宋体" w:cs="宋体"/>
          <w:i/>
          <w:color w:val="000000"/>
          <w:sz w:val="30"/>
          <w:szCs w:val="30"/>
          <w:u w:val="single"/>
        </w:rPr>
        <w:t>、《</w:t>
      </w:r>
      <w:r>
        <w:rPr>
          <w:rFonts w:hint="eastAsia" w:ascii="宋体" w:hAnsi="宋体" w:cs="宋体"/>
          <w:i/>
          <w:color w:val="000000"/>
          <w:sz w:val="30"/>
          <w:szCs w:val="30"/>
          <w:u w:val="single"/>
        </w:rPr>
        <w:t>南京市政府采购供应商信用承诺书</w:t>
      </w:r>
      <w:r>
        <w:rPr>
          <w:rFonts w:ascii="宋体" w:hAnsi="宋体" w:cs="宋体"/>
          <w:i/>
          <w:color w:val="000000"/>
          <w:sz w:val="30"/>
          <w:szCs w:val="30"/>
          <w:u w:val="single"/>
        </w:rPr>
        <w:t>》</w:t>
      </w:r>
      <w:bookmarkEnd w:id="287"/>
      <w:bookmarkEnd w:id="288"/>
      <w:bookmarkEnd w:id="289"/>
      <w:bookmarkEnd w:id="290"/>
      <w:bookmarkEnd w:id="291"/>
    </w:p>
    <w:p w14:paraId="64651A8C">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2026</w:t>
      </w:r>
      <w:r>
        <w:rPr>
          <w:rFonts w:hint="eastAsia" w:ascii="方正小标宋简体" w:hAnsi="方正小标宋简体" w:eastAsia="方正小标宋简体" w:cs="方正小标宋简体"/>
          <w:sz w:val="22"/>
          <w:szCs w:val="28"/>
        </w:rPr>
        <w:t>年</w:t>
      </w:r>
      <w:r>
        <w:rPr>
          <w:rFonts w:ascii="方正小标宋简体" w:hAnsi="方正小标宋简体" w:eastAsia="方正小标宋简体" w:cs="方正小标宋简体"/>
          <w:sz w:val="22"/>
          <w:szCs w:val="28"/>
        </w:rPr>
        <w:t>XX</w:t>
      </w:r>
      <w:r>
        <w:rPr>
          <w:rFonts w:hint="eastAsia" w:ascii="方正小标宋简体" w:hAnsi="方正小标宋简体" w:eastAsia="方正小标宋简体" w:cs="方正小标宋简体"/>
          <w:sz w:val="22"/>
          <w:szCs w:val="28"/>
        </w:rPr>
        <w:t>月</w:t>
      </w:r>
      <w:r>
        <w:rPr>
          <w:rFonts w:ascii="方正小标宋简体" w:hAnsi="方正小标宋简体" w:eastAsia="方正小标宋简体" w:cs="方正小标宋简体"/>
          <w:sz w:val="22"/>
          <w:szCs w:val="28"/>
        </w:rPr>
        <w:t>XX</w:t>
      </w:r>
      <w:r>
        <w:rPr>
          <w:rFonts w:hint="eastAsia" w:ascii="方正小标宋简体" w:hAnsi="方正小标宋简体" w:eastAsia="方正小标宋简体" w:cs="方正小标宋简体"/>
          <w:sz w:val="22"/>
          <w:szCs w:val="28"/>
        </w:rPr>
        <w:t>日</w:t>
      </w:r>
    </w:p>
    <w:p w14:paraId="3691891E">
      <w:pPr>
        <w:jc w:val="center"/>
      </w:pPr>
    </w:p>
    <w:tbl>
      <w:tblPr>
        <w:tblStyle w:val="43"/>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8E1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944666A">
            <w:pPr>
              <w:tabs>
                <w:tab w:val="left" w:pos="2520"/>
              </w:tabs>
              <w:ind w:left="-420" w:leftChars="-200"/>
              <w:jc w:val="center"/>
              <w:rPr>
                <w:rFonts w:ascii="宋体" w:hAnsi="宋体"/>
                <w:sz w:val="24"/>
                <w:szCs w:val="32"/>
              </w:rPr>
            </w:pPr>
            <w:r>
              <w:rPr>
                <w:rFonts w:hint="eastAsia" w:ascii="宋体" w:hAnsi="宋体"/>
                <w:sz w:val="24"/>
                <w:szCs w:val="32"/>
              </w:rPr>
              <w:t xml:space="preserve">   单位名称</w:t>
            </w:r>
          </w:p>
        </w:tc>
        <w:tc>
          <w:tcPr>
            <w:tcW w:w="2284" w:type="dxa"/>
            <w:vAlign w:val="center"/>
          </w:tcPr>
          <w:p w14:paraId="06AE6979">
            <w:pPr>
              <w:jc w:val="center"/>
              <w:rPr>
                <w:rFonts w:ascii="宋体" w:hAnsi="宋体"/>
                <w:sz w:val="24"/>
                <w:szCs w:val="32"/>
              </w:rPr>
            </w:pPr>
          </w:p>
        </w:tc>
        <w:tc>
          <w:tcPr>
            <w:tcW w:w="1833" w:type="dxa"/>
            <w:vAlign w:val="center"/>
          </w:tcPr>
          <w:p w14:paraId="25A7ACB3">
            <w:pPr>
              <w:jc w:val="center"/>
              <w:rPr>
                <w:rFonts w:ascii="宋体" w:hAnsi="宋体"/>
                <w:sz w:val="24"/>
                <w:szCs w:val="32"/>
              </w:rPr>
            </w:pPr>
            <w:r>
              <w:rPr>
                <w:rFonts w:hint="eastAsia" w:ascii="宋体" w:hAnsi="宋体"/>
                <w:sz w:val="24"/>
                <w:szCs w:val="32"/>
              </w:rPr>
              <w:t>统一社会信用代码</w:t>
            </w:r>
          </w:p>
        </w:tc>
        <w:tc>
          <w:tcPr>
            <w:tcW w:w="3331" w:type="dxa"/>
            <w:vAlign w:val="center"/>
          </w:tcPr>
          <w:p w14:paraId="5F89E5AD">
            <w:pPr>
              <w:tabs>
                <w:tab w:val="left" w:pos="2320"/>
              </w:tabs>
              <w:ind w:right="-678" w:rightChars="-323"/>
              <w:jc w:val="center"/>
              <w:rPr>
                <w:rFonts w:ascii="宋体" w:hAnsi="宋体"/>
              </w:rPr>
            </w:pPr>
          </w:p>
        </w:tc>
      </w:tr>
      <w:tr w14:paraId="510DB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A527DAA">
            <w:pPr>
              <w:jc w:val="center"/>
              <w:rPr>
                <w:rFonts w:ascii="宋体" w:hAnsi="宋体"/>
                <w:sz w:val="24"/>
                <w:szCs w:val="32"/>
              </w:rPr>
            </w:pPr>
            <w:r>
              <w:rPr>
                <w:rFonts w:hint="eastAsia" w:ascii="宋体" w:hAnsi="宋体"/>
                <w:sz w:val="24"/>
                <w:szCs w:val="32"/>
              </w:rPr>
              <w:t>法定代表人</w:t>
            </w:r>
          </w:p>
        </w:tc>
        <w:tc>
          <w:tcPr>
            <w:tcW w:w="2284" w:type="dxa"/>
            <w:vAlign w:val="center"/>
          </w:tcPr>
          <w:p w14:paraId="3EB0DB89">
            <w:pPr>
              <w:jc w:val="center"/>
              <w:rPr>
                <w:rFonts w:ascii="宋体" w:hAnsi="宋体"/>
                <w:sz w:val="24"/>
                <w:szCs w:val="32"/>
              </w:rPr>
            </w:pPr>
          </w:p>
        </w:tc>
        <w:tc>
          <w:tcPr>
            <w:tcW w:w="1833" w:type="dxa"/>
            <w:vAlign w:val="center"/>
          </w:tcPr>
          <w:p w14:paraId="60395717">
            <w:pPr>
              <w:jc w:val="center"/>
              <w:rPr>
                <w:rFonts w:ascii="宋体" w:hAnsi="宋体"/>
                <w:sz w:val="24"/>
                <w:szCs w:val="32"/>
              </w:rPr>
            </w:pPr>
            <w:r>
              <w:rPr>
                <w:rFonts w:hint="eastAsia" w:ascii="宋体" w:hAnsi="宋体"/>
                <w:sz w:val="24"/>
                <w:szCs w:val="32"/>
              </w:rPr>
              <w:t>联系人</w:t>
            </w:r>
          </w:p>
        </w:tc>
        <w:tc>
          <w:tcPr>
            <w:tcW w:w="3331" w:type="dxa"/>
            <w:vAlign w:val="center"/>
          </w:tcPr>
          <w:p w14:paraId="00A5AF22">
            <w:pPr>
              <w:jc w:val="center"/>
              <w:rPr>
                <w:rFonts w:ascii="宋体" w:hAnsi="宋体"/>
              </w:rPr>
            </w:pPr>
          </w:p>
        </w:tc>
      </w:tr>
      <w:tr w14:paraId="2ECC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E6C6BC2">
            <w:pPr>
              <w:jc w:val="center"/>
              <w:rPr>
                <w:rFonts w:ascii="宋体" w:hAnsi="宋体"/>
                <w:sz w:val="24"/>
                <w:szCs w:val="32"/>
              </w:rPr>
            </w:pPr>
            <w:r>
              <w:rPr>
                <w:rFonts w:hint="eastAsia" w:ascii="宋体" w:hAnsi="宋体"/>
                <w:sz w:val="24"/>
                <w:szCs w:val="32"/>
              </w:rPr>
              <w:t>联系地址</w:t>
            </w:r>
          </w:p>
        </w:tc>
        <w:tc>
          <w:tcPr>
            <w:tcW w:w="2284" w:type="dxa"/>
            <w:vAlign w:val="center"/>
          </w:tcPr>
          <w:p w14:paraId="31AC57EA">
            <w:pPr>
              <w:jc w:val="center"/>
              <w:rPr>
                <w:rFonts w:ascii="宋体" w:hAnsi="宋体"/>
                <w:sz w:val="24"/>
                <w:szCs w:val="32"/>
              </w:rPr>
            </w:pPr>
          </w:p>
        </w:tc>
        <w:tc>
          <w:tcPr>
            <w:tcW w:w="1833" w:type="dxa"/>
            <w:vAlign w:val="center"/>
          </w:tcPr>
          <w:p w14:paraId="54299807">
            <w:pPr>
              <w:jc w:val="center"/>
              <w:rPr>
                <w:rFonts w:ascii="宋体" w:hAnsi="宋体"/>
                <w:sz w:val="24"/>
                <w:szCs w:val="32"/>
              </w:rPr>
            </w:pPr>
            <w:r>
              <w:rPr>
                <w:rFonts w:hint="eastAsia" w:ascii="宋体" w:hAnsi="宋体"/>
                <w:sz w:val="24"/>
                <w:szCs w:val="32"/>
              </w:rPr>
              <w:t>联系电话</w:t>
            </w:r>
          </w:p>
        </w:tc>
        <w:tc>
          <w:tcPr>
            <w:tcW w:w="3331" w:type="dxa"/>
            <w:vAlign w:val="center"/>
          </w:tcPr>
          <w:p w14:paraId="4B949C8F">
            <w:pPr>
              <w:jc w:val="center"/>
              <w:rPr>
                <w:rFonts w:ascii="宋体" w:hAnsi="宋体"/>
              </w:rPr>
            </w:pPr>
          </w:p>
        </w:tc>
      </w:tr>
      <w:tr w14:paraId="3021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0ABE7FC3">
            <w:pPr>
              <w:jc w:val="center"/>
              <w:rPr>
                <w:rFonts w:ascii="宋体" w:hAnsi="宋体"/>
                <w:sz w:val="24"/>
                <w:szCs w:val="32"/>
              </w:rPr>
            </w:pPr>
            <w:r>
              <w:rPr>
                <w:rFonts w:hint="eastAsia" w:ascii="宋体" w:hAnsi="宋体"/>
                <w:sz w:val="24"/>
                <w:szCs w:val="32"/>
              </w:rPr>
              <w:t>信用承诺</w:t>
            </w:r>
          </w:p>
        </w:tc>
        <w:tc>
          <w:tcPr>
            <w:tcW w:w="7448" w:type="dxa"/>
            <w:gridSpan w:val="3"/>
            <w:vAlign w:val="center"/>
          </w:tcPr>
          <w:p w14:paraId="5FE08B79">
            <w:pPr>
              <w:ind w:firstLine="420" w:firstLineChars="200"/>
              <w:rPr>
                <w:rFonts w:ascii="宋体" w:hAnsi="宋体"/>
              </w:rPr>
            </w:pPr>
            <w:r>
              <w:rPr>
                <w:rFonts w:hint="eastAsia" w:ascii="宋体" w:hAnsi="宋体"/>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E9890A9">
            <w:pPr>
              <w:ind w:firstLine="420" w:firstLineChars="200"/>
              <w:rPr>
                <w:rFonts w:ascii="宋体" w:hAnsi="宋体"/>
              </w:rPr>
            </w:pPr>
          </w:p>
          <w:p w14:paraId="762BC27F">
            <w:pPr>
              <w:ind w:firstLine="420" w:firstLineChars="200"/>
              <w:jc w:val="center"/>
              <w:rPr>
                <w:rFonts w:ascii="宋体" w:hAnsi="宋体"/>
              </w:rPr>
            </w:pPr>
            <w:r>
              <w:rPr>
                <w:rFonts w:hint="eastAsia" w:ascii="宋体" w:hAnsi="宋体"/>
              </w:rPr>
              <w:t>供应商名称（盖章）：</w:t>
            </w:r>
          </w:p>
          <w:p w14:paraId="31DF9E10">
            <w:pPr>
              <w:ind w:firstLine="420" w:firstLineChars="200"/>
              <w:jc w:val="center"/>
              <w:rPr>
                <w:rFonts w:ascii="宋体" w:hAnsi="宋体"/>
              </w:rPr>
            </w:pPr>
          </w:p>
          <w:p w14:paraId="63F4BBF9">
            <w:pPr>
              <w:ind w:firstLine="420" w:firstLineChars="200"/>
              <w:jc w:val="center"/>
              <w:rPr>
                <w:rFonts w:ascii="宋体" w:hAnsi="宋体"/>
              </w:rPr>
            </w:pPr>
            <w:r>
              <w:rPr>
                <w:rFonts w:hint="eastAsia" w:ascii="宋体" w:hAnsi="宋体"/>
              </w:rPr>
              <w:t>法定代表人（签字）：</w:t>
            </w:r>
          </w:p>
          <w:p w14:paraId="29FBC181">
            <w:pPr>
              <w:ind w:firstLine="420" w:firstLineChars="200"/>
              <w:jc w:val="center"/>
              <w:rPr>
                <w:rFonts w:ascii="宋体" w:hAnsi="宋体"/>
              </w:rPr>
            </w:pPr>
          </w:p>
          <w:p w14:paraId="262A0B3A">
            <w:pPr>
              <w:ind w:firstLine="420" w:firstLineChars="200"/>
              <w:jc w:val="center"/>
              <w:rPr>
                <w:rFonts w:ascii="宋体" w:hAnsi="宋体"/>
              </w:rPr>
            </w:pPr>
            <w:r>
              <w:rPr>
                <w:rFonts w:hint="eastAsia" w:ascii="宋体" w:hAnsi="宋体"/>
              </w:rPr>
              <w:t>XXXX年XX月XX日</w:t>
            </w:r>
          </w:p>
        </w:tc>
      </w:tr>
    </w:tbl>
    <w:p w14:paraId="4AAA07DA">
      <w:pPr>
        <w:jc w:val="center"/>
        <w:rPr>
          <w:rFonts w:ascii="宋体" w:hAnsi="宋体"/>
        </w:rPr>
      </w:pPr>
    </w:p>
    <w:p w14:paraId="541B27C3">
      <w:pPr>
        <w:pBdr>
          <w:top w:val="none" w:color="000000" w:sz="0" w:space="0"/>
          <w:left w:val="none" w:color="000000" w:sz="0" w:space="0"/>
          <w:bottom w:val="none" w:color="000000" w:sz="0" w:space="0"/>
          <w:right w:val="none" w:color="000000" w:sz="0" w:space="0"/>
        </w:pBdr>
        <w:spacing w:line="65" w:lineRule="atLeast"/>
      </w:pPr>
    </w:p>
    <w:p w14:paraId="4B95CF85">
      <w:pPr>
        <w:pBdr>
          <w:top w:val="none" w:color="000000" w:sz="0" w:space="0"/>
          <w:left w:val="none" w:color="000000" w:sz="0" w:space="0"/>
          <w:bottom w:val="none" w:color="000000" w:sz="0" w:space="0"/>
          <w:right w:val="none" w:color="000000" w:sz="0" w:space="0"/>
        </w:pBdr>
        <w:spacing w:line="65" w:lineRule="atLeast"/>
      </w:pPr>
      <w:r>
        <w:rPr>
          <w:rFonts w:eastAsia="Times New Roman"/>
          <w:color w:val="000000"/>
        </w:rPr>
        <w:t xml:space="preserve"> </w:t>
      </w:r>
    </w:p>
    <w:p w14:paraId="2DD06C66">
      <w:pPr>
        <w:ind w:firstLine="480"/>
      </w:pPr>
      <w:r>
        <w:rPr>
          <w:rFonts w:eastAsia="Times New Roman"/>
          <w:color w:val="000000"/>
        </w:rPr>
        <w:t> </w:t>
      </w:r>
      <w:r>
        <w:rPr>
          <w:rFonts w:ascii="宋体" w:hAnsi="宋体" w:cs="宋体"/>
          <w:color w:val="000000"/>
          <w:sz w:val="24"/>
        </w:rPr>
        <w:t>在政府采购资格审查环节，供应商只需提供书面《</w:t>
      </w:r>
      <w:r>
        <w:rPr>
          <w:rFonts w:hint="eastAsia" w:ascii="宋体" w:hAnsi="宋体" w:cs="宋体"/>
          <w:color w:val="000000"/>
          <w:sz w:val="24"/>
        </w:rPr>
        <w:t>南京市政府采购供应商信用承诺书</w:t>
      </w:r>
      <w:r>
        <w:rPr>
          <w:rFonts w:ascii="宋体" w:hAnsi="宋体" w:cs="宋体"/>
          <w:color w:val="000000"/>
          <w:sz w:val="24"/>
        </w:rPr>
        <w:t xml:space="preserve">》，即可替代以下证明材料： </w:t>
      </w:r>
    </w:p>
    <w:p w14:paraId="4E327B03">
      <w:pPr>
        <w:ind w:firstLine="480"/>
      </w:pPr>
      <w:r>
        <w:rPr>
          <w:rFonts w:ascii="宋体" w:hAnsi="宋体" w:cs="宋体"/>
          <w:color w:val="000000"/>
          <w:sz w:val="24"/>
        </w:rPr>
        <w:t xml:space="preserve">（1）符合国家相关规定的财务状况报告； </w:t>
      </w:r>
    </w:p>
    <w:p w14:paraId="58F50986">
      <w:pPr>
        <w:ind w:firstLine="480"/>
      </w:pPr>
      <w:r>
        <w:rPr>
          <w:rFonts w:ascii="宋体" w:hAnsi="宋体" w:cs="宋体"/>
          <w:color w:val="000000"/>
          <w:sz w:val="24"/>
        </w:rPr>
        <w:t xml:space="preserve">（2）依法缴纳税收的证明材料； </w:t>
      </w:r>
    </w:p>
    <w:p w14:paraId="5935724C">
      <w:pPr>
        <w:ind w:firstLine="480"/>
      </w:pPr>
      <w:r>
        <w:rPr>
          <w:rFonts w:ascii="宋体" w:hAnsi="宋体" w:cs="宋体"/>
          <w:color w:val="000000"/>
          <w:sz w:val="24"/>
        </w:rPr>
        <w:t xml:space="preserve">（3）依法缴纳社会保障资金的证明材料； </w:t>
      </w:r>
    </w:p>
    <w:p w14:paraId="5FC83B78">
      <w:pPr>
        <w:ind w:firstLine="480"/>
      </w:pPr>
      <w:r>
        <w:rPr>
          <w:rFonts w:ascii="宋体" w:hAnsi="宋体" w:cs="宋体"/>
          <w:color w:val="000000"/>
          <w:sz w:val="24"/>
        </w:rPr>
        <w:t xml:space="preserve">（4）具备履行政府采购合同所必需的设备和专业技术能力的证明材料； </w:t>
      </w:r>
    </w:p>
    <w:p w14:paraId="19EE3473">
      <w:pPr>
        <w:ind w:firstLine="480"/>
      </w:pPr>
      <w:r>
        <w:rPr>
          <w:rFonts w:ascii="宋体" w:hAnsi="宋体" w:cs="宋体"/>
          <w:color w:val="000000"/>
          <w:sz w:val="24"/>
        </w:rPr>
        <w:t xml:space="preserve">（5）参加政府采购活动前三年内在经营活动中没有重大违法记录的证明材料； </w:t>
      </w:r>
    </w:p>
    <w:p w14:paraId="6F50CF13">
      <w:pPr>
        <w:ind w:firstLine="480"/>
      </w:pPr>
      <w:r>
        <w:rPr>
          <w:rFonts w:ascii="宋体" w:hAnsi="宋体" w:cs="宋体"/>
          <w:color w:val="000000"/>
          <w:sz w:val="24"/>
        </w:rPr>
        <w:t xml:space="preserve">（6）未被列入失信被执行人、重大税收违法失信主体、政府采购严重违法失信行为记录名单的证明材料。 </w:t>
      </w:r>
    </w:p>
    <w:p w14:paraId="0E53B368">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14:paraId="435B6091">
      <w:pPr>
        <w:ind w:firstLine="480"/>
      </w:pPr>
      <w:r>
        <w:rPr>
          <w:rFonts w:ascii="宋体" w:hAnsi="宋体" w:cs="宋体"/>
          <w:color w:val="000000"/>
          <w:sz w:val="24"/>
        </w:rPr>
        <w:t xml:space="preserve">供应商涉及以下情形的，不适用信用承诺： </w:t>
      </w:r>
    </w:p>
    <w:p w14:paraId="2AFF7C98">
      <w:pPr>
        <w:ind w:firstLine="480"/>
      </w:pPr>
      <w:r>
        <w:rPr>
          <w:rFonts w:ascii="宋体" w:hAnsi="宋体" w:cs="宋体"/>
          <w:color w:val="000000"/>
          <w:sz w:val="24"/>
        </w:rPr>
        <w:t xml:space="preserve">（1）供应商被列入严重失信主体名单； </w:t>
      </w:r>
    </w:p>
    <w:p w14:paraId="7E82546F">
      <w:pPr>
        <w:ind w:firstLine="480"/>
      </w:pPr>
      <w:r>
        <w:rPr>
          <w:rFonts w:ascii="宋体" w:hAnsi="宋体" w:cs="宋体"/>
          <w:color w:val="000000"/>
          <w:sz w:val="24"/>
        </w:rPr>
        <w:t xml:space="preserve">（2）被相关监管部门作出行政处罚且尚在处罚有效期内； </w:t>
      </w:r>
    </w:p>
    <w:p w14:paraId="13D5F37B">
      <w:pPr>
        <w:ind w:firstLine="480"/>
      </w:pPr>
      <w:r>
        <w:rPr>
          <w:rFonts w:ascii="宋体" w:hAnsi="宋体" w:cs="宋体"/>
          <w:color w:val="000000"/>
          <w:sz w:val="24"/>
        </w:rPr>
        <w:t xml:space="preserve">（3）其他法律、行政法规规定的不适用信用承诺的情形。 </w:t>
      </w:r>
    </w:p>
    <w:p w14:paraId="55B04113">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14:paraId="15F500EF">
      <w:pPr>
        <w:jc w:val="center"/>
        <w:outlineLvl w:val="1"/>
        <w:rPr>
          <w:i/>
          <w:u w:val="single"/>
        </w:rPr>
      </w:pPr>
      <w:r>
        <w:rPr/>
        <w:br w:type="page" w:clear="all"/>
      </w:r>
      <w:bookmarkStart w:id="292" w:name="_Toc773"/>
      <w:bookmarkStart w:id="293" w:name="_Toc24522"/>
      <w:bookmarkStart w:id="294" w:name="_Toc19560"/>
      <w:bookmarkStart w:id="295" w:name="_Toc4782"/>
      <w:bookmarkStart w:id="296" w:name="_Toc194500904"/>
      <w:r>
        <w:rPr>
          <w:rFonts w:ascii="宋体" w:hAnsi="宋体" w:cs="宋体"/>
          <w:i/>
          <w:color w:val="000000"/>
          <w:sz w:val="32"/>
          <w:u w:val="single"/>
        </w:rPr>
        <w:t>十</w:t>
      </w:r>
      <w:r>
        <w:rPr>
          <w:rFonts w:hint="eastAsia" w:ascii="宋体" w:hAnsi="宋体" w:cs="宋体"/>
          <w:i/>
          <w:color w:val="000000"/>
          <w:sz w:val="32"/>
          <w:u w:val="single"/>
        </w:rPr>
        <w:t>六</w:t>
      </w:r>
      <w:r>
        <w:rPr>
          <w:rFonts w:ascii="宋体" w:hAnsi="宋体" w:cs="宋体"/>
          <w:i/>
          <w:color w:val="000000"/>
          <w:sz w:val="32"/>
          <w:u w:val="single"/>
        </w:rPr>
        <w:t>、投标人认为需要提供的其它资料</w:t>
      </w:r>
      <w:bookmarkEnd w:id="292"/>
      <w:bookmarkEnd w:id="293"/>
      <w:bookmarkEnd w:id="294"/>
      <w:bookmarkEnd w:id="295"/>
      <w:r>
        <w:rPr>
          <w:rFonts w:hint="eastAsia" w:ascii="宋体" w:hAnsi="宋体" w:cs="宋体"/>
          <w:i/>
          <w:color w:val="000000"/>
          <w:sz w:val="32"/>
          <w:u w:val="single"/>
        </w:rPr>
        <w:t>（如有）</w:t>
      </w:r>
      <w:bookmarkEnd w:id="296"/>
    </w:p>
    <w:p w14:paraId="407B5613">
      <w:pPr>
        <w:jc w:val="center"/>
      </w:pPr>
      <w:r>
        <w:rPr>
          <w:rFonts w:ascii="宋体" w:hAnsi="宋体" w:cs="宋体"/>
          <w:color w:val="000000"/>
          <w:sz w:val="28"/>
        </w:rPr>
        <w:t>（评分或招标文件中要求提供的材料，格式自拟）</w:t>
      </w:r>
    </w:p>
    <w:p w14:paraId="49A6D35B">
      <w:r>
        <w:rPr/>
        <w:br w:type="page" w:clear="all"/>
      </w:r>
    </w:p>
    <w:p w14:paraId="66F07008">
      <w:pPr>
        <w:jc w:val="center"/>
        <w:rPr>
          <w:rFonts w:ascii="宋体" w:hAnsi="宋体" w:cs="仿宋"/>
          <w:b/>
          <w:bCs/>
          <w:color w:val="000000"/>
          <w:sz w:val="32"/>
          <w:szCs w:val="32"/>
        </w:rPr>
      </w:pPr>
      <w:bookmarkStart w:id="297" w:name="_Toc17176"/>
      <w:r>
        <w:rPr>
          <w:rFonts w:hint="eastAsia" w:ascii="宋体" w:hAnsi="宋体" w:cs="仿宋"/>
          <w:b/>
          <w:bCs/>
          <w:color w:val="000000"/>
          <w:sz w:val="32"/>
          <w:szCs w:val="32"/>
        </w:rPr>
        <w:t>质疑函范本</w:t>
      </w:r>
      <w:bookmarkEnd w:id="297"/>
    </w:p>
    <w:p w14:paraId="63BE5FD8">
      <w:pPr>
        <w:spacing w:before="290" w:line="360" w:lineRule="auto"/>
        <w:rPr>
          <w:rFonts w:ascii="宋体" w:hAnsi="宋体" w:cs="仿宋"/>
          <w:bCs/>
          <w:color w:val="000000"/>
          <w:sz w:val="24"/>
        </w:rPr>
      </w:pPr>
      <w:r>
        <w:rPr>
          <w:rFonts w:hint="eastAsia" w:ascii="宋体" w:hAnsi="宋体" w:cs="仿宋"/>
          <w:bCs/>
          <w:color w:val="000000"/>
          <w:sz w:val="24"/>
        </w:rPr>
        <w:t>一、质疑供应商基本信息</w:t>
      </w:r>
    </w:p>
    <w:p w14:paraId="2CA9CEBD">
      <w:pPr>
        <w:spacing w:line="360" w:lineRule="auto"/>
        <w:rPr>
          <w:rFonts w:ascii="宋体" w:hAnsi="宋体" w:cs="仿宋"/>
          <w:color w:val="000000"/>
          <w:sz w:val="24"/>
          <w:u w:val="single"/>
        </w:rPr>
      </w:pPr>
      <w:r>
        <w:rPr>
          <w:rFonts w:hint="eastAsia" w:ascii="宋体" w:hAnsi="宋体" w:cs="仿宋"/>
          <w:color w:val="000000"/>
          <w:sz w:val="24"/>
        </w:rPr>
        <w:t>质疑供应商：</w:t>
      </w:r>
      <w:r>
        <w:rPr>
          <w:rFonts w:hint="eastAsia" w:ascii="宋体" w:hAnsi="宋体" w:cs="仿宋"/>
          <w:color w:val="000000"/>
          <w:sz w:val="24"/>
          <w:u w:val="single"/>
        </w:rPr>
        <w:t xml:space="preserve">                                                         </w:t>
      </w:r>
    </w:p>
    <w:p w14:paraId="72C6424D">
      <w:pPr>
        <w:spacing w:line="360" w:lineRule="auto"/>
        <w:rPr>
          <w:rFonts w:ascii="宋体" w:hAnsi="宋体" w:cs="仿宋"/>
          <w:color w:val="000000"/>
          <w:sz w:val="24"/>
        </w:rPr>
      </w:pPr>
      <w:r>
        <w:rPr>
          <w:rFonts w:hint="eastAsia" w:ascii="宋体" w:hAnsi="宋体" w:cs="仿宋"/>
          <w:color w:val="000000"/>
          <w:sz w:val="24"/>
        </w:rPr>
        <w:t>地址：</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6FBAB26F">
      <w:pPr>
        <w:spacing w:line="360" w:lineRule="auto"/>
        <w:rPr>
          <w:rFonts w:ascii="宋体" w:hAnsi="宋体" w:cs="仿宋"/>
          <w:color w:val="000000"/>
          <w:sz w:val="24"/>
        </w:rPr>
      </w:pPr>
      <w:r>
        <w:rPr>
          <w:rFonts w:hint="eastAsia" w:ascii="宋体" w:hAnsi="宋体" w:cs="仿宋"/>
          <w:color w:val="000000"/>
          <w:sz w:val="24"/>
        </w:rPr>
        <w:t>联系人：</w:t>
      </w:r>
      <w:r>
        <w:rPr>
          <w:rFonts w:hint="eastAsia" w:ascii="宋体" w:hAnsi="宋体" w:cs="仿宋"/>
          <w:color w:val="000000"/>
          <w:sz w:val="24"/>
          <w:u w:val="single"/>
        </w:rPr>
        <w:t xml:space="preserve">                      </w:t>
      </w:r>
      <w:r>
        <w:rPr>
          <w:rFonts w:hint="eastAsia" w:ascii="宋体" w:hAnsi="宋体" w:cs="仿宋"/>
          <w:color w:val="000000"/>
          <w:sz w:val="24"/>
        </w:rPr>
        <w:t>联系电话：</w:t>
      </w:r>
      <w:r>
        <w:rPr>
          <w:rFonts w:hint="eastAsia" w:ascii="宋体" w:hAnsi="宋体" w:cs="仿宋"/>
          <w:color w:val="000000"/>
          <w:sz w:val="24"/>
          <w:u w:val="single"/>
        </w:rPr>
        <w:t xml:space="preserve">                             </w:t>
      </w:r>
    </w:p>
    <w:p w14:paraId="2942B3CA">
      <w:pPr>
        <w:spacing w:line="360" w:lineRule="auto"/>
        <w:rPr>
          <w:rFonts w:ascii="宋体" w:hAnsi="宋体" w:cs="仿宋"/>
          <w:color w:val="000000"/>
          <w:sz w:val="24"/>
          <w:u w:val="single"/>
        </w:rPr>
      </w:pPr>
      <w:r>
        <w:rPr>
          <w:rFonts w:hint="eastAsia" w:ascii="宋体" w:hAnsi="宋体" w:cs="仿宋"/>
          <w:color w:val="000000"/>
          <w:sz w:val="24"/>
        </w:rPr>
        <w:t>授权代表：</w:t>
      </w:r>
      <w:r>
        <w:rPr>
          <w:rFonts w:hint="eastAsia" w:ascii="宋体" w:hAnsi="宋体" w:cs="仿宋"/>
          <w:color w:val="000000"/>
          <w:sz w:val="24"/>
          <w:u w:val="single"/>
        </w:rPr>
        <w:t xml:space="preserve">                                                           </w:t>
      </w:r>
    </w:p>
    <w:p w14:paraId="2A3BC072">
      <w:pPr>
        <w:spacing w:line="360" w:lineRule="auto"/>
        <w:rPr>
          <w:rFonts w:ascii="宋体" w:hAnsi="宋体" w:cs="仿宋"/>
          <w:color w:val="000000"/>
          <w:sz w:val="24"/>
        </w:rPr>
      </w:pPr>
      <w:r>
        <w:rPr>
          <w:rFonts w:hint="eastAsia" w:ascii="宋体" w:hAnsi="宋体" w:cs="仿宋"/>
          <w:color w:val="000000"/>
          <w:sz w:val="24"/>
        </w:rPr>
        <w:t>联系电话：</w:t>
      </w:r>
      <w:r>
        <w:rPr>
          <w:rFonts w:hint="eastAsia" w:ascii="宋体" w:hAnsi="宋体" w:cs="仿宋"/>
          <w:color w:val="000000"/>
          <w:sz w:val="24"/>
          <w:u w:val="single"/>
        </w:rPr>
        <w:t xml:space="preserve">                                                           </w:t>
      </w:r>
    </w:p>
    <w:p w14:paraId="7F1BE9B6">
      <w:pPr>
        <w:spacing w:line="360" w:lineRule="auto"/>
        <w:rPr>
          <w:rFonts w:ascii="宋体" w:hAnsi="宋体" w:cs="仿宋"/>
          <w:color w:val="000000"/>
          <w:sz w:val="24"/>
        </w:rPr>
      </w:pPr>
      <w:r>
        <w:rPr>
          <w:rFonts w:hint="eastAsia" w:ascii="宋体" w:hAnsi="宋体" w:cs="仿宋"/>
          <w:color w:val="000000"/>
          <w:sz w:val="24"/>
        </w:rPr>
        <w:t>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412E0546">
      <w:pPr>
        <w:spacing w:line="360" w:lineRule="auto"/>
        <w:rPr>
          <w:rFonts w:ascii="宋体" w:hAnsi="宋体" w:cs="仿宋"/>
          <w:bCs/>
          <w:color w:val="000000"/>
          <w:sz w:val="24"/>
        </w:rPr>
      </w:pPr>
      <w:r>
        <w:rPr>
          <w:rFonts w:hint="eastAsia" w:ascii="宋体" w:hAnsi="宋体" w:cs="仿宋"/>
          <w:bCs/>
          <w:color w:val="000000"/>
          <w:sz w:val="24"/>
        </w:rPr>
        <w:t>二、质疑项目基本情况</w:t>
      </w:r>
    </w:p>
    <w:p w14:paraId="4C88DB82">
      <w:pPr>
        <w:spacing w:line="360" w:lineRule="auto"/>
        <w:rPr>
          <w:rFonts w:ascii="宋体" w:hAnsi="宋体" w:cs="仿宋"/>
          <w:color w:val="000000"/>
          <w:sz w:val="24"/>
        </w:rPr>
      </w:pPr>
      <w:r>
        <w:rPr>
          <w:rFonts w:hint="eastAsia" w:ascii="宋体" w:hAnsi="宋体" w:cs="仿宋"/>
          <w:color w:val="000000"/>
          <w:sz w:val="24"/>
        </w:rPr>
        <w:t>质疑项目的名称：</w:t>
      </w:r>
      <w:r>
        <w:rPr>
          <w:rFonts w:hint="eastAsia" w:ascii="宋体" w:hAnsi="宋体" w:cs="仿宋"/>
          <w:color w:val="000000"/>
          <w:sz w:val="24"/>
          <w:u w:val="single"/>
        </w:rPr>
        <w:t xml:space="preserve">                                                     </w:t>
      </w:r>
    </w:p>
    <w:p w14:paraId="5412640A">
      <w:pPr>
        <w:spacing w:line="360" w:lineRule="auto"/>
        <w:rPr>
          <w:rFonts w:ascii="宋体" w:hAnsi="宋体" w:cs="仿宋"/>
          <w:color w:val="000000"/>
          <w:sz w:val="24"/>
        </w:rPr>
      </w:pPr>
      <w:r>
        <w:rPr>
          <w:rFonts w:hint="eastAsia" w:ascii="宋体" w:hAnsi="宋体" w:cs="仿宋"/>
          <w:color w:val="000000"/>
          <w:sz w:val="24"/>
        </w:rPr>
        <w:t>质疑项目的编号：</w:t>
      </w:r>
      <w:r>
        <w:rPr>
          <w:rFonts w:hint="eastAsia" w:ascii="宋体" w:hAnsi="宋体" w:cs="仿宋"/>
          <w:color w:val="000000"/>
          <w:sz w:val="24"/>
          <w:u w:val="single"/>
        </w:rPr>
        <w:t xml:space="preserve">                         </w:t>
      </w:r>
      <w:r>
        <w:rPr>
          <w:rFonts w:hint="eastAsia" w:ascii="宋体" w:hAnsi="宋体" w:cs="仿宋"/>
          <w:color w:val="000000"/>
          <w:sz w:val="24"/>
        </w:rPr>
        <w:t>包号：</w:t>
      </w:r>
      <w:r>
        <w:rPr>
          <w:rFonts w:hint="eastAsia" w:ascii="宋体" w:hAnsi="宋体" w:cs="仿宋"/>
          <w:color w:val="000000"/>
          <w:sz w:val="24"/>
          <w:u w:val="single"/>
        </w:rPr>
        <w:t xml:space="preserve">                      </w:t>
      </w:r>
    </w:p>
    <w:p w14:paraId="65C7755C">
      <w:pPr>
        <w:spacing w:line="360" w:lineRule="auto"/>
        <w:rPr>
          <w:rFonts w:ascii="宋体" w:hAnsi="宋体" w:cs="仿宋"/>
          <w:color w:val="000000"/>
          <w:sz w:val="24"/>
          <w:u w:val="single"/>
        </w:rPr>
      </w:pPr>
      <w:r>
        <w:rPr>
          <w:rFonts w:hint="eastAsia" w:ascii="宋体" w:hAnsi="宋体" w:cs="仿宋"/>
          <w:color w:val="000000"/>
          <w:sz w:val="24"/>
        </w:rPr>
        <w:t>采购人名称：</w:t>
      </w:r>
      <w:r>
        <w:rPr>
          <w:rFonts w:hint="eastAsia" w:ascii="宋体" w:hAnsi="宋体" w:cs="仿宋"/>
          <w:color w:val="000000"/>
          <w:sz w:val="24"/>
          <w:u w:val="single"/>
        </w:rPr>
        <w:t xml:space="preserve">                                                         </w:t>
      </w:r>
    </w:p>
    <w:p w14:paraId="65263A16">
      <w:pPr>
        <w:spacing w:line="360" w:lineRule="auto"/>
        <w:rPr>
          <w:rFonts w:ascii="宋体" w:hAnsi="宋体" w:cs="仿宋"/>
          <w:color w:val="000000"/>
          <w:sz w:val="24"/>
        </w:rPr>
      </w:pPr>
      <w:r>
        <w:rPr>
          <w:rFonts w:hint="eastAsia" w:ascii="宋体" w:hAnsi="宋体" w:cs="仿宋"/>
          <w:color w:val="000000"/>
          <w:sz w:val="24"/>
        </w:rPr>
        <w:t>采购文件获取日期：</w:t>
      </w:r>
      <w:r>
        <w:rPr>
          <w:rFonts w:hint="eastAsia" w:ascii="宋体" w:hAnsi="宋体" w:cs="仿宋"/>
          <w:color w:val="000000"/>
          <w:sz w:val="24"/>
          <w:u w:val="single"/>
        </w:rPr>
        <w:t xml:space="preserve">                                                   </w:t>
      </w:r>
    </w:p>
    <w:p w14:paraId="7A9D74B4">
      <w:pPr>
        <w:spacing w:line="360" w:lineRule="auto"/>
        <w:rPr>
          <w:rFonts w:ascii="宋体" w:hAnsi="宋体" w:cs="仿宋"/>
          <w:bCs/>
          <w:color w:val="000000"/>
          <w:sz w:val="24"/>
        </w:rPr>
      </w:pPr>
      <w:r>
        <w:rPr>
          <w:rFonts w:hint="eastAsia" w:ascii="宋体" w:hAnsi="宋体" w:cs="仿宋"/>
          <w:bCs/>
          <w:color w:val="000000"/>
          <w:sz w:val="24"/>
        </w:rPr>
        <w:t>三、质疑事项具体内容</w:t>
      </w:r>
    </w:p>
    <w:p w14:paraId="61DF9377">
      <w:pPr>
        <w:spacing w:line="360" w:lineRule="auto"/>
        <w:rPr>
          <w:rFonts w:ascii="宋体" w:hAnsi="宋体" w:cs="仿宋"/>
          <w:color w:val="000000"/>
          <w:sz w:val="24"/>
          <w:u w:val="single"/>
        </w:rPr>
      </w:pPr>
      <w:r>
        <w:rPr>
          <w:rFonts w:hint="eastAsia" w:ascii="宋体" w:hAnsi="宋体" w:cs="仿宋"/>
          <w:color w:val="000000"/>
          <w:sz w:val="24"/>
        </w:rPr>
        <w:t>质疑事项1：</w:t>
      </w:r>
      <w:r>
        <w:rPr>
          <w:rFonts w:hint="eastAsia" w:ascii="宋体" w:hAnsi="宋体" w:cs="仿宋"/>
          <w:color w:val="000000"/>
          <w:sz w:val="24"/>
          <w:u w:val="single"/>
        </w:rPr>
        <w:t xml:space="preserve">                                                          </w:t>
      </w:r>
    </w:p>
    <w:p w14:paraId="6BE407E9">
      <w:pPr>
        <w:spacing w:line="360" w:lineRule="auto"/>
        <w:rPr>
          <w:rFonts w:ascii="宋体" w:hAnsi="宋体" w:cs="仿宋"/>
          <w:color w:val="000000"/>
          <w:sz w:val="24"/>
          <w:u w:val="single"/>
        </w:rPr>
      </w:pPr>
      <w:r>
        <w:rPr>
          <w:rFonts w:hint="eastAsia" w:ascii="宋体" w:hAnsi="宋体" w:cs="仿宋"/>
          <w:color w:val="000000"/>
          <w:sz w:val="24"/>
        </w:rPr>
        <w:t>事实依据：</w:t>
      </w:r>
      <w:r>
        <w:rPr>
          <w:rFonts w:hint="eastAsia" w:ascii="宋体" w:hAnsi="宋体" w:cs="仿宋"/>
          <w:color w:val="000000"/>
          <w:sz w:val="24"/>
          <w:u w:val="single"/>
        </w:rPr>
        <w:t xml:space="preserve">                                                           </w:t>
      </w:r>
    </w:p>
    <w:p w14:paraId="376C0610">
      <w:pPr>
        <w:spacing w:line="360" w:lineRule="auto"/>
        <w:rPr>
          <w:rFonts w:ascii="宋体" w:hAnsi="宋体" w:cs="仿宋"/>
          <w:color w:val="000000"/>
          <w:sz w:val="24"/>
        </w:rPr>
      </w:pPr>
      <w:r>
        <w:rPr>
          <w:rFonts w:hint="eastAsia" w:ascii="宋体" w:hAnsi="宋体" w:cs="仿宋"/>
          <w:color w:val="000000"/>
          <w:sz w:val="24"/>
          <w:u w:val="single"/>
        </w:rPr>
        <w:t xml:space="preserve">                                                                     </w:t>
      </w:r>
    </w:p>
    <w:p w14:paraId="7D4A36DF">
      <w:pPr>
        <w:spacing w:line="360" w:lineRule="auto"/>
        <w:rPr>
          <w:rFonts w:ascii="宋体" w:hAnsi="宋体" w:cs="仿宋"/>
          <w:color w:val="000000"/>
          <w:sz w:val="24"/>
          <w:u w:val="single"/>
        </w:rPr>
      </w:pPr>
      <w:r>
        <w:rPr>
          <w:rFonts w:hint="eastAsia" w:ascii="宋体" w:hAnsi="宋体" w:cs="仿宋"/>
          <w:color w:val="000000"/>
          <w:sz w:val="24"/>
        </w:rPr>
        <w:t>法律依据：</w:t>
      </w:r>
      <w:r>
        <w:rPr>
          <w:rFonts w:hint="eastAsia" w:ascii="宋体" w:hAnsi="宋体" w:cs="仿宋"/>
          <w:color w:val="000000"/>
          <w:sz w:val="24"/>
          <w:u w:val="single"/>
        </w:rPr>
        <w:t xml:space="preserve">                                                           </w:t>
      </w:r>
    </w:p>
    <w:p w14:paraId="335208F2">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p>
    <w:p w14:paraId="51CFD1B5">
      <w:pPr>
        <w:spacing w:line="360" w:lineRule="auto"/>
        <w:rPr>
          <w:rFonts w:ascii="宋体" w:hAnsi="宋体" w:cs="仿宋"/>
          <w:color w:val="000000"/>
          <w:sz w:val="24"/>
          <w:u w:val="single"/>
        </w:rPr>
      </w:pPr>
      <w:r>
        <w:rPr>
          <w:rFonts w:hint="eastAsia" w:ascii="宋体" w:hAnsi="宋体" w:cs="仿宋"/>
          <w:color w:val="000000"/>
          <w:sz w:val="24"/>
        </w:rPr>
        <w:t>质疑事项2</w:t>
      </w:r>
    </w:p>
    <w:p w14:paraId="68CF5315">
      <w:pPr>
        <w:spacing w:line="360" w:lineRule="auto"/>
        <w:rPr>
          <w:rFonts w:ascii="宋体" w:hAnsi="宋体" w:cs="仿宋"/>
          <w:color w:val="000000"/>
          <w:sz w:val="24"/>
        </w:rPr>
      </w:pPr>
      <w:r>
        <w:rPr>
          <w:rFonts w:hint="eastAsia" w:ascii="宋体" w:hAnsi="宋体" w:cs="仿宋"/>
          <w:color w:val="000000"/>
          <w:sz w:val="24"/>
        </w:rPr>
        <w:t>……</w:t>
      </w:r>
    </w:p>
    <w:p w14:paraId="6541EFF0">
      <w:pPr>
        <w:spacing w:line="360" w:lineRule="auto"/>
        <w:rPr>
          <w:rFonts w:ascii="宋体" w:hAnsi="宋体" w:cs="仿宋"/>
          <w:bCs/>
          <w:color w:val="000000"/>
          <w:sz w:val="24"/>
        </w:rPr>
      </w:pPr>
      <w:r>
        <w:rPr>
          <w:rFonts w:hint="eastAsia" w:ascii="宋体" w:hAnsi="宋体" w:cs="仿宋"/>
          <w:bCs/>
          <w:color w:val="000000"/>
          <w:sz w:val="24"/>
        </w:rPr>
        <w:t>四、与质疑事项相关的质疑请求</w:t>
      </w:r>
    </w:p>
    <w:p w14:paraId="4D5DB4FD">
      <w:pPr>
        <w:spacing w:line="360" w:lineRule="auto"/>
        <w:rPr>
          <w:rFonts w:ascii="宋体" w:hAnsi="宋体" w:cs="仿宋"/>
          <w:color w:val="000000"/>
          <w:sz w:val="24"/>
          <w:u w:val="single"/>
        </w:rPr>
      </w:pPr>
      <w:r>
        <w:rPr>
          <w:rFonts w:hint="eastAsia" w:ascii="宋体" w:hAnsi="宋体" w:cs="仿宋"/>
          <w:color w:val="000000"/>
          <w:sz w:val="24"/>
        </w:rPr>
        <w:t>请求：</w:t>
      </w:r>
      <w:r>
        <w:rPr>
          <w:rFonts w:hint="eastAsia" w:ascii="宋体" w:hAnsi="宋体" w:cs="仿宋"/>
          <w:color w:val="000000"/>
          <w:sz w:val="24"/>
          <w:u w:val="single"/>
        </w:rPr>
        <w:t xml:space="preserve">                                                                     </w:t>
      </w:r>
    </w:p>
    <w:p w14:paraId="444BE1C2">
      <w:pPr>
        <w:rPr>
          <w:rFonts w:ascii="宋体" w:hAnsi="宋体"/>
          <w:color w:val="000000"/>
          <w:sz w:val="24"/>
        </w:rPr>
      </w:pPr>
      <w:r>
        <w:rPr>
          <w:rFonts w:hint="eastAsia" w:ascii="宋体" w:hAnsi="宋体"/>
          <w:color w:val="000000"/>
          <w:sz w:val="24"/>
        </w:rPr>
        <w:t xml:space="preserve">签字(签章)：                   电子公章：                      </w:t>
      </w:r>
    </w:p>
    <w:p w14:paraId="5ABBAF5D">
      <w:pPr>
        <w:rPr>
          <w:rFonts w:ascii="宋体" w:hAnsi="宋体"/>
          <w:color w:val="000000"/>
          <w:sz w:val="24"/>
        </w:rPr>
      </w:pPr>
      <w:r>
        <w:rPr>
          <w:rFonts w:hint="eastAsia" w:ascii="宋体" w:hAnsi="宋体"/>
          <w:color w:val="000000"/>
          <w:sz w:val="24"/>
        </w:rPr>
        <w:t xml:space="preserve">日期：    </w:t>
      </w:r>
    </w:p>
    <w:p w14:paraId="6E381B12">
      <w:pPr>
        <w:spacing w:line="400" w:lineRule="exact"/>
        <w:rPr>
          <w:rFonts w:ascii="宋体" w:hAnsi="宋体"/>
          <w:b/>
          <w:color w:val="000000"/>
          <w:sz w:val="24"/>
        </w:rPr>
      </w:pPr>
      <w:r>
        <w:rPr>
          <w:rFonts w:hint="eastAsia" w:ascii="宋体" w:hAnsi="宋体"/>
          <w:b/>
          <w:color w:val="000000"/>
          <w:sz w:val="24"/>
        </w:rPr>
        <w:t>质疑函制作说明：</w:t>
      </w:r>
    </w:p>
    <w:p w14:paraId="6642C8D4">
      <w:pPr>
        <w:widowControl/>
        <w:spacing w:line="400" w:lineRule="exact"/>
        <w:ind w:firstLine="480"/>
        <w:jc w:val="left"/>
        <w:rPr>
          <w:rFonts w:ascii="宋体" w:hAnsi="宋体"/>
          <w:color w:val="000000"/>
          <w:sz w:val="24"/>
        </w:rPr>
      </w:pPr>
      <w:r>
        <w:rPr>
          <w:rFonts w:hint="eastAsia" w:ascii="宋体" w:hAnsi="宋体"/>
          <w:color w:val="000000"/>
          <w:sz w:val="24"/>
        </w:rPr>
        <w:t>1.供应商提出质疑时，应提交质疑函和必要的证明材料。</w:t>
      </w:r>
    </w:p>
    <w:p w14:paraId="164F8047">
      <w:pPr>
        <w:widowControl/>
        <w:spacing w:line="400" w:lineRule="exact"/>
        <w:ind w:firstLine="480"/>
        <w:jc w:val="left"/>
        <w:rPr>
          <w:rFonts w:ascii="宋体" w:hAnsi="宋体"/>
          <w:color w:val="000000"/>
          <w:sz w:val="24"/>
        </w:rPr>
      </w:pPr>
      <w:r>
        <w:rPr>
          <w:rFonts w:hint="eastAsia" w:ascii="宋体" w:hAnsi="宋体"/>
          <w:color w:val="000000"/>
          <w:sz w:val="24"/>
        </w:rPr>
        <w:t>2.质疑供应商若委托代理人进行质疑的，质疑函应按要求列明“授权代表”的有关内容，并在附件中提交由质疑</w:t>
      </w:r>
      <w:r>
        <w:rPr>
          <w:rFonts w:hint="eastAsia" w:ascii="宋体" w:hAnsi="宋体" w:cs="宋体"/>
          <w:color w:val="000000"/>
          <w:sz w:val="24"/>
        </w:rPr>
        <w:t>供应商签署的授权委托书。授权委托书应载明代理人的姓名或者名称、代理事项、具体权限、期限和相关事项。</w:t>
      </w:r>
    </w:p>
    <w:p w14:paraId="25BE756B">
      <w:pPr>
        <w:widowControl/>
        <w:spacing w:line="400" w:lineRule="exact"/>
        <w:ind w:firstLine="480"/>
        <w:jc w:val="left"/>
        <w:rPr>
          <w:rFonts w:ascii="宋体" w:hAnsi="宋体"/>
          <w:color w:val="000000"/>
          <w:sz w:val="24"/>
        </w:rPr>
      </w:pPr>
      <w:r>
        <w:rPr>
          <w:rFonts w:hint="eastAsia" w:ascii="宋体" w:hAnsi="宋体"/>
          <w:color w:val="000000"/>
          <w:sz w:val="24"/>
        </w:rPr>
        <w:t>3.质疑供应商若对项目的某一分包进行质疑，质疑函中应列明具体分包号。</w:t>
      </w:r>
    </w:p>
    <w:p w14:paraId="2023B69D">
      <w:pPr>
        <w:widowControl/>
        <w:spacing w:line="400" w:lineRule="exact"/>
        <w:ind w:firstLine="480"/>
        <w:jc w:val="left"/>
        <w:rPr>
          <w:rFonts w:ascii="宋体" w:hAnsi="宋体"/>
          <w:color w:val="000000"/>
          <w:sz w:val="24"/>
        </w:rPr>
      </w:pPr>
      <w:r>
        <w:rPr>
          <w:rFonts w:hint="eastAsia" w:ascii="宋体" w:hAnsi="宋体"/>
          <w:color w:val="000000"/>
          <w:sz w:val="24"/>
        </w:rPr>
        <w:t>4.质疑函的质疑事项应具体、明确，并有必要的事实依据和法律依据。</w:t>
      </w:r>
    </w:p>
    <w:p w14:paraId="510DF673">
      <w:pPr>
        <w:widowControl/>
        <w:spacing w:line="400" w:lineRule="exact"/>
        <w:ind w:firstLine="480"/>
        <w:jc w:val="left"/>
        <w:rPr>
          <w:rFonts w:ascii="宋体" w:hAnsi="宋体"/>
          <w:color w:val="000000"/>
          <w:sz w:val="24"/>
        </w:rPr>
      </w:pPr>
      <w:r>
        <w:rPr>
          <w:rFonts w:hint="eastAsia" w:ascii="宋体" w:hAnsi="宋体"/>
          <w:color w:val="000000"/>
          <w:sz w:val="24"/>
        </w:rPr>
        <w:t>5.质疑函的质疑请求应与质疑事项相关。</w:t>
      </w:r>
    </w:p>
    <w:p w14:paraId="03F32E91">
      <w:pPr>
        <w:widowControl/>
        <w:spacing w:line="400" w:lineRule="exact"/>
        <w:ind w:firstLine="480"/>
        <w:jc w:val="left"/>
        <w:rPr>
          <w:rFonts w:ascii="宋体" w:hAnsi="宋体"/>
          <w:color w:val="000000"/>
          <w:sz w:val="24"/>
        </w:rPr>
      </w:pPr>
      <w:r>
        <w:rPr>
          <w:rFonts w:hint="eastAsia" w:ascii="宋体" w:hAnsi="宋体"/>
          <w:color w:val="000000"/>
          <w:sz w:val="24"/>
        </w:rPr>
        <w:t>6.质疑供应商为自然人的，质疑函应由本人签字；质疑供应商为法人或者其他组织的，质疑函应由法定代表人、主要负责人，或者其授权代表签字或者盖章，并加盖电子公章。</w:t>
      </w:r>
    </w:p>
    <w:sectPr>
      <w:headerReference r:id="rId5" w:type="default"/>
      <w:footerReference r:id="rId6" w:type="default"/>
      <w:pgSz w:w="11906" w:h="16838"/>
      <w:pgMar w:top="1440" w:right="1803" w:bottom="1440" w:left="1803" w:header="850"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长城大标宋体">
    <w:altName w:val="宋体"/>
    <w:panose1 w:val="00000000000000000000"/>
    <w:charset w:val="00"/>
    <w:family w:val="auto"/>
    <w:pitch w:val="default"/>
    <w:sig w:usb0="00000000" w:usb1="00000000" w:usb2="00000000" w:usb3="00000000" w:csb0="00000000" w:csb1="00000000"/>
  </w:font>
  <w:font w:name="Frut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panose1 w:val="02010600040101010101"/>
    <w:charset w:val="86"/>
    <w:family w:val="auto"/>
    <w:pitch w:val="default"/>
    <w:sig w:usb0="00000287" w:usb1="080F0000" w:usb2="00000000" w:usb3="00000000" w:csb0="0004009F" w:csb1="DFD70000"/>
  </w:font>
  <w:font w:name="Batang">
    <w:altName w:val="Malgun Gothic"/>
    <w:panose1 w:val="02030600000101010101"/>
    <w:charset w:val="81"/>
    <w:family w:val="roman"/>
    <w:pitch w:val="default"/>
    <w:sig w:usb0="00000000" w:usb1="00000000" w:usb2="00000030" w:usb3="00000000" w:csb0="0008009F" w:csb1="00000000"/>
  </w:font>
  <w:font w:name="바탕">
    <w:altName w:val="FFont-Family"/>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方正魏碑_GBK">
    <w:altName w:val="宋体"/>
    <w:panose1 w:val="00000000000000000000"/>
    <w:charset w:val="86"/>
    <w:family w:val="script"/>
    <w:pitch w:val="default"/>
    <w:sig w:usb0="00000000" w:usb1="00000000" w:usb2="00000000" w:usb3="00000000" w:csb0="00040000" w:csb1="00000000"/>
  </w:font>
  <w:font w:name="方正小标宋简体">
    <w:altName w:val="方正舒体"/>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AE2F5">
    <w:pPr>
      <w:pStyle w:val="12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24FBF735">
                          <w:pPr>
                            <w:pStyle w:val="125"/>
                          </w:pPr>
                          <w:r>
                            <w:fldChar w:fldCharType="begin"/>
                          </w:r>
                          <w:r>
                            <w:instrText xml:space="preserve"> PAGE  \* MERGEFORMAT </w:instrText>
                          </w:r>
                          <w:r>
                            <w:fldChar w:fldCharType="separate"/>
                          </w:r>
                          <w:r>
                            <w:t>29</w:t>
                          </w:r>
                          <w:r>
                            <w:fldChar w:fldCharType="end"/>
                          </w:r>
                          <w:r>
                            <w:t xml:space="preserve"> / </w:t>
                          </w:r>
                          <w:r>
                            <w:fldChar w:fldCharType="begin"/>
                          </w:r>
                          <w:r>
                            <w:instrText xml:space="preserve">NUMPAGES \* MERGEFORMAT</w:instrText>
                          </w:r>
                          <w:r>
                            <w:fldChar w:fldCharType="separate"/>
                          </w:r>
                          <w:r>
                            <w:t>58</w:t>
                          </w:r>
                          <w:r>
                            <w:fldChar w:fldCharType="end"/>
                          </w:r>
                        </w:p>
                        <w:p w14:paraId="5288BB2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24FBF735">
                    <w:pPr>
                      <w:pStyle w:val="125"/>
                    </w:pPr>
                    <w:r>
                      <w:fldChar w:fldCharType="begin"/>
                    </w:r>
                    <w:r>
                      <w:instrText xml:space="preserve"> PAGE  \* MERGEFORMAT </w:instrText>
                    </w:r>
                    <w:r>
                      <w:fldChar w:fldCharType="separate"/>
                    </w:r>
                    <w:r>
                      <w:t>29</w:t>
                    </w:r>
                    <w:r>
                      <w:fldChar w:fldCharType="end"/>
                    </w:r>
                    <w:r>
                      <w:t xml:space="preserve"> / </w:t>
                    </w:r>
                    <w:r>
                      <w:fldChar w:fldCharType="begin"/>
                    </w:r>
                    <w:r>
                      <w:instrText xml:space="preserve">NUMPAGES \* MERGEFORMAT</w:instrText>
                    </w:r>
                    <w:r>
                      <w:fldChar w:fldCharType="separate"/>
                    </w:r>
                    <w:r>
                      <w:t>58</w:t>
                    </w:r>
                    <w:r>
                      <w:fldChar w:fldCharType="end"/>
                    </w:r>
                  </w:p>
                  <w:p w14:paraId="5288BB2B"/>
                </w:txbxContent>
              </v:textbox>
            </v:shape>
          </w:pict>
        </mc:Fallback>
      </mc:AlternateContent>
    </w:r>
  </w:p>
  <w:p w14:paraId="01A334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8D040">
    <w:pPr>
      <w:pStyle w:val="158"/>
      <w:spacing w:line="40" w:lineRule="exact"/>
      <w:jc w:val="right"/>
    </w:pPr>
  </w:p>
  <w:p w14:paraId="0069BAE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055D3"/>
    <w:multiLevelType w:val="multilevel"/>
    <w:tmpl w:val="A40055D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tabs>
          <w:tab w:val="left" w:pos="425"/>
        </w:tabs>
        <w:ind w:left="425" w:hanging="425"/>
      </w:pPr>
      <w:rPr>
        <w:rFonts w:cs="Times New Roman"/>
      </w:rPr>
    </w:lvl>
    <w:lvl w:ilvl="1" w:tentative="0">
      <w:start w:val="1"/>
      <w:numFmt w:val="decimal"/>
      <w:pStyle w:val="3"/>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2">
    <w:nsid w:val="0053208E"/>
    <w:multiLevelType w:val="multilevel"/>
    <w:tmpl w:val="0053208E"/>
    <w:lvl w:ilvl="0" w:tentative="0">
      <w:start w:val="5"/>
      <w:numFmt w:val="upperLetter"/>
      <w:pStyle w:val="2"/>
      <w:lvlText w:val="%1．"/>
      <w:lvlJc w:val="left"/>
      <w:pPr>
        <w:tabs>
          <w:tab w:val="left" w:pos="396"/>
        </w:tabs>
        <w:ind w:left="396" w:hanging="396"/>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1"/>
      <w:numFmt w:val="chineseCountingThousand"/>
      <w:lvlText w:val="%1、"/>
      <w:lvlJc w:val="left"/>
      <w:pPr>
        <w:ind w:left="562" w:hanging="420"/>
      </w:pPr>
      <w:rPr>
        <w:rFonts w:hint="eastAsia"/>
      </w:rPr>
    </w:lvl>
    <w:lvl w:ilvl="1" w:tentative="0">
      <w:start w:val="1"/>
      <w:numFmt w:val="lowerLetter"/>
      <w:pStyle w:val="20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noPunctuationKerning w:val="1"/>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92"/>
    <w:rsid w:val="000E095C"/>
    <w:rsid w:val="002B3CAA"/>
    <w:rsid w:val="003D0102"/>
    <w:rsid w:val="00407150"/>
    <w:rsid w:val="00435242"/>
    <w:rsid w:val="004E270E"/>
    <w:rsid w:val="005A7456"/>
    <w:rsid w:val="005D2C4C"/>
    <w:rsid w:val="006477FB"/>
    <w:rsid w:val="007266A0"/>
    <w:rsid w:val="00742812"/>
    <w:rsid w:val="007B2710"/>
    <w:rsid w:val="0084529C"/>
    <w:rsid w:val="00882952"/>
    <w:rsid w:val="008B0A6A"/>
    <w:rsid w:val="008F25BB"/>
    <w:rsid w:val="00994D52"/>
    <w:rsid w:val="009C624E"/>
    <w:rsid w:val="00A332D5"/>
    <w:rsid w:val="00A521D2"/>
    <w:rsid w:val="00C02DA9"/>
    <w:rsid w:val="00C56F92"/>
    <w:rsid w:val="00CA1BA4"/>
    <w:rsid w:val="00CB2D7F"/>
    <w:rsid w:val="00DF20FD"/>
    <w:rsid w:val="00E4332A"/>
    <w:rsid w:val="00F63BED"/>
    <w:rsid w:val="00F7652F"/>
    <w:rsid w:val="00F92169"/>
    <w:rsid w:val="0116312F"/>
    <w:rsid w:val="03C15290"/>
    <w:rsid w:val="03F11C32"/>
    <w:rsid w:val="06B07B82"/>
    <w:rsid w:val="076B46BD"/>
    <w:rsid w:val="08C6543B"/>
    <w:rsid w:val="0A067AB9"/>
    <w:rsid w:val="0B0337B9"/>
    <w:rsid w:val="0B6D524B"/>
    <w:rsid w:val="0BE107DE"/>
    <w:rsid w:val="0D7936A8"/>
    <w:rsid w:val="0F452E31"/>
    <w:rsid w:val="13A41666"/>
    <w:rsid w:val="13F13588"/>
    <w:rsid w:val="152A4FA3"/>
    <w:rsid w:val="15F07C8B"/>
    <w:rsid w:val="1A5F2428"/>
    <w:rsid w:val="1A660F6A"/>
    <w:rsid w:val="1AA2738A"/>
    <w:rsid w:val="1C5A38F9"/>
    <w:rsid w:val="1CF47387"/>
    <w:rsid w:val="1DA518F0"/>
    <w:rsid w:val="1E6A6384"/>
    <w:rsid w:val="1E785472"/>
    <w:rsid w:val="1EED59D8"/>
    <w:rsid w:val="203211B0"/>
    <w:rsid w:val="21466CC1"/>
    <w:rsid w:val="22A36A79"/>
    <w:rsid w:val="26A03363"/>
    <w:rsid w:val="27C44CB6"/>
    <w:rsid w:val="27E9649B"/>
    <w:rsid w:val="293715E5"/>
    <w:rsid w:val="29915199"/>
    <w:rsid w:val="2BDA2E28"/>
    <w:rsid w:val="2CA927FA"/>
    <w:rsid w:val="302F78E9"/>
    <w:rsid w:val="30FF6E8C"/>
    <w:rsid w:val="315C608D"/>
    <w:rsid w:val="32BF0681"/>
    <w:rsid w:val="330802D8"/>
    <w:rsid w:val="3316226B"/>
    <w:rsid w:val="3538364E"/>
    <w:rsid w:val="38BE436F"/>
    <w:rsid w:val="3A742699"/>
    <w:rsid w:val="3B3935B5"/>
    <w:rsid w:val="3DB01C3A"/>
    <w:rsid w:val="4043713E"/>
    <w:rsid w:val="40BF73E8"/>
    <w:rsid w:val="411C1B79"/>
    <w:rsid w:val="41C04D3C"/>
    <w:rsid w:val="41C31810"/>
    <w:rsid w:val="41CA2ABC"/>
    <w:rsid w:val="42DC3AD8"/>
    <w:rsid w:val="42E859D2"/>
    <w:rsid w:val="43A86AB4"/>
    <w:rsid w:val="43AD6B38"/>
    <w:rsid w:val="44B87626"/>
    <w:rsid w:val="48AE321A"/>
    <w:rsid w:val="496F29A9"/>
    <w:rsid w:val="49D24CE6"/>
    <w:rsid w:val="49DB1DED"/>
    <w:rsid w:val="4EC0596B"/>
    <w:rsid w:val="4EDF4AB9"/>
    <w:rsid w:val="4F860A4D"/>
    <w:rsid w:val="526A6404"/>
    <w:rsid w:val="543D36A4"/>
    <w:rsid w:val="544607AB"/>
    <w:rsid w:val="55381940"/>
    <w:rsid w:val="56503198"/>
    <w:rsid w:val="58405511"/>
    <w:rsid w:val="5ACC2442"/>
    <w:rsid w:val="5AF076C2"/>
    <w:rsid w:val="60186BB6"/>
    <w:rsid w:val="602120CC"/>
    <w:rsid w:val="629372B1"/>
    <w:rsid w:val="630F26B0"/>
    <w:rsid w:val="64BD6867"/>
    <w:rsid w:val="661B7E1F"/>
    <w:rsid w:val="68657C8A"/>
    <w:rsid w:val="6A2D7FEB"/>
    <w:rsid w:val="6A8F548D"/>
    <w:rsid w:val="6F4101F3"/>
    <w:rsid w:val="720A6E64"/>
    <w:rsid w:val="739509AF"/>
    <w:rsid w:val="74D6302D"/>
    <w:rsid w:val="77C1480E"/>
    <w:rsid w:val="7D056BA5"/>
    <w:rsid w:val="7E484836"/>
    <w:rsid w:val="7ED22A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2">
    <w:name w:val="heading 1"/>
    <w:basedOn w:val="1"/>
    <w:next w:val="1"/>
    <w:link w:val="151"/>
    <w:qFormat/>
    <w:uiPriority w:val="99"/>
    <w:pPr>
      <w:keepNext/>
      <w:numPr>
        <w:ilvl w:val="0"/>
        <w:numId w:val="1"/>
      </w:numPr>
      <w:outlineLvl w:val="0"/>
    </w:pPr>
    <w:rPr>
      <w:rFonts w:eastAsia="黑体"/>
      <w:b/>
      <w:sz w:val="28"/>
      <w:szCs w:val="20"/>
    </w:rPr>
  </w:style>
  <w:style w:type="paragraph" w:styleId="3">
    <w:name w:val="heading 2"/>
    <w:basedOn w:val="1"/>
    <w:next w:val="1"/>
    <w:link w:val="169"/>
    <w:qFormat/>
    <w:uiPriority w:val="99"/>
    <w:pPr>
      <w:keepNext/>
      <w:keepLines/>
      <w:numPr>
        <w:ilvl w:val="1"/>
        <w:numId w:val="2"/>
      </w:numPr>
      <w:spacing w:before="260" w:after="260" w:line="416" w:lineRule="auto"/>
      <w:outlineLvl w:val="1"/>
    </w:pPr>
    <w:rPr>
      <w:rFonts w:ascii="Arial" w:hAnsi="Arial" w:eastAsia="黑体"/>
      <w:sz w:val="24"/>
      <w:szCs w:val="20"/>
    </w:rPr>
  </w:style>
  <w:style w:type="paragraph" w:styleId="4">
    <w:name w:val="heading 3"/>
    <w:basedOn w:val="1"/>
    <w:next w:val="5"/>
    <w:link w:val="134"/>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155"/>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126"/>
    <w:qFormat/>
    <w:uiPriority w:val="99"/>
    <w:pPr>
      <w:keepNext/>
      <w:keepLines/>
      <w:spacing w:before="280" w:after="290" w:line="376" w:lineRule="auto"/>
      <w:outlineLvl w:val="4"/>
    </w:pPr>
    <w:rPr>
      <w:b/>
      <w:bCs/>
      <w:sz w:val="28"/>
      <w:szCs w:val="28"/>
    </w:rPr>
  </w:style>
  <w:style w:type="paragraph" w:styleId="8">
    <w:name w:val="heading 6"/>
    <w:basedOn w:val="1"/>
    <w:next w:val="1"/>
    <w:link w:val="1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64"/>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99"/>
    <w:pPr>
      <w:widowControl/>
      <w:ind w:firstLine="420"/>
      <w:jc w:val="left"/>
    </w:pPr>
    <w:rPr>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94"/>
    <w:unhideWhenUsed/>
    <w:qFormat/>
    <w:uiPriority w:val="99"/>
    <w:pPr>
      <w:jc w:val="left"/>
    </w:pPr>
  </w:style>
  <w:style w:type="paragraph" w:styleId="15">
    <w:name w:val="Body Text 3"/>
    <w:basedOn w:val="1"/>
    <w:link w:val="95"/>
    <w:qFormat/>
    <w:uiPriority w:val="99"/>
    <w:pPr>
      <w:widowControl/>
      <w:spacing w:line="300" w:lineRule="auto"/>
      <w:jc w:val="left"/>
    </w:pPr>
    <w:rPr>
      <w:sz w:val="16"/>
      <w:szCs w:val="16"/>
    </w:rPr>
  </w:style>
  <w:style w:type="paragraph" w:styleId="16">
    <w:name w:val="Body Text"/>
    <w:basedOn w:val="1"/>
    <w:link w:val="92"/>
    <w:qFormat/>
    <w:uiPriority w:val="99"/>
    <w:pPr>
      <w:spacing w:after="120"/>
    </w:pPr>
    <w:rPr>
      <w:sz w:val="24"/>
    </w:rPr>
  </w:style>
  <w:style w:type="paragraph" w:styleId="17">
    <w:name w:val="Body Text Indent"/>
    <w:basedOn w:val="1"/>
    <w:link w:val="96"/>
    <w:qFormat/>
    <w:uiPriority w:val="99"/>
    <w:pPr>
      <w:ind w:firstLine="420"/>
    </w:pPr>
    <w:rPr>
      <w:sz w:val="24"/>
      <w:shd w:val="pct10" w:color="auto" w:fill="FFFFFF"/>
    </w:rPr>
  </w:style>
  <w:style w:type="paragraph" w:styleId="18">
    <w:name w:val="Block Text"/>
    <w:basedOn w:val="1"/>
    <w:qFormat/>
    <w:uiPriority w:val="99"/>
    <w:pPr>
      <w:ind w:left="113" w:right="113"/>
      <w:jc w:val="center"/>
    </w:pPr>
    <w:rPr>
      <w:b/>
      <w:bCs/>
      <w:sz w:val="18"/>
      <w:szCs w:val="20"/>
    </w:rPr>
  </w:style>
  <w:style w:type="paragraph" w:styleId="19">
    <w:name w:val="index 4"/>
    <w:basedOn w:val="1"/>
    <w:next w:val="1"/>
    <w:unhideWhenUsed/>
    <w:qFormat/>
    <w:uiPriority w:val="99"/>
    <w:pPr>
      <w:ind w:left="600"/>
    </w:pPr>
    <w:rPr>
      <w:rFonts w:ascii="Calibri" w:hAnsi="Calibri" w:eastAsia="Arial" w:cs="Arial"/>
      <w:szCs w:val="22"/>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99"/>
    <w:qFormat/>
    <w:uiPriority w:val="99"/>
    <w:rPr>
      <w:rFonts w:ascii="宋体" w:hAnsi="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101"/>
    <w:qFormat/>
    <w:uiPriority w:val="99"/>
    <w:pPr>
      <w:ind w:left="100"/>
    </w:pPr>
    <w:rPr>
      <w:sz w:val="24"/>
    </w:rPr>
  </w:style>
  <w:style w:type="paragraph" w:styleId="25">
    <w:name w:val="Body Text Indent 2"/>
    <w:basedOn w:val="1"/>
    <w:link w:val="102"/>
    <w:qFormat/>
    <w:uiPriority w:val="99"/>
    <w:pPr>
      <w:spacing w:after="120" w:line="480" w:lineRule="auto"/>
      <w:ind w:left="420"/>
    </w:pPr>
    <w:rPr>
      <w:sz w:val="24"/>
    </w:rPr>
  </w:style>
  <w:style w:type="paragraph" w:styleId="26">
    <w:name w:val="endnote text"/>
    <w:basedOn w:val="1"/>
    <w:link w:val="103"/>
    <w:unhideWhenUsed/>
    <w:qFormat/>
    <w:uiPriority w:val="99"/>
    <w:rPr>
      <w:sz w:val="20"/>
    </w:rPr>
  </w:style>
  <w:style w:type="paragraph" w:styleId="27">
    <w:name w:val="Balloon Text"/>
    <w:basedOn w:val="1"/>
    <w:link w:val="104"/>
    <w:qFormat/>
    <w:uiPriority w:val="99"/>
    <w:rPr>
      <w:sz w:val="18"/>
      <w:szCs w:val="18"/>
    </w:rPr>
  </w:style>
  <w:style w:type="paragraph" w:styleId="28">
    <w:name w:val="footer"/>
    <w:basedOn w:val="1"/>
    <w:link w:val="128"/>
    <w:qFormat/>
    <w:uiPriority w:val="0"/>
    <w:pPr>
      <w:tabs>
        <w:tab w:val="center" w:pos="4153"/>
        <w:tab w:val="right" w:pos="8306"/>
      </w:tabs>
      <w:jc w:val="left"/>
    </w:pPr>
    <w:rPr>
      <w:sz w:val="18"/>
    </w:rPr>
  </w:style>
  <w:style w:type="paragraph" w:styleId="29">
    <w:name w:val="header"/>
    <w:basedOn w:val="1"/>
    <w:link w:val="135"/>
    <w:qFormat/>
    <w:uiPriority w:val="99"/>
    <w:pPr>
      <w:tabs>
        <w:tab w:val="center" w:pos="4153"/>
        <w:tab w:val="right" w:pos="8306"/>
      </w:tabs>
      <w:jc w:val="center"/>
    </w:pPr>
    <w:rPr>
      <w:sz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07"/>
    <w:qFormat/>
    <w:uiPriority w:val="11"/>
    <w:pPr>
      <w:spacing w:before="200" w:after="200"/>
    </w:pPr>
    <w:rPr>
      <w:sz w:val="24"/>
    </w:rPr>
  </w:style>
  <w:style w:type="paragraph" w:styleId="33">
    <w:name w:val="footnote text"/>
    <w:basedOn w:val="1"/>
    <w:link w:val="108"/>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110"/>
    <w:qFormat/>
    <w:uiPriority w:val="99"/>
    <w:pPr>
      <w:ind w:firstLine="412"/>
    </w:pPr>
    <w:rPr>
      <w:sz w:val="16"/>
      <w:szCs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0">
    <w:name w:val="Title"/>
    <w:basedOn w:val="1"/>
    <w:next w:val="1"/>
    <w:link w:val="113"/>
    <w:qFormat/>
    <w:uiPriority w:val="0"/>
    <w:pPr>
      <w:spacing w:before="240" w:after="60"/>
      <w:jc w:val="center"/>
      <w:outlineLvl w:val="0"/>
    </w:pPr>
    <w:rPr>
      <w:rFonts w:ascii="Cambria" w:hAnsi="Cambria" w:eastAsia="Arial" w:cs="Arial"/>
      <w:b/>
      <w:bCs/>
      <w:sz w:val="32"/>
      <w:szCs w:val="32"/>
    </w:rPr>
  </w:style>
  <w:style w:type="paragraph" w:styleId="41">
    <w:name w:val="annotation subject"/>
    <w:basedOn w:val="14"/>
    <w:next w:val="14"/>
    <w:link w:val="114"/>
    <w:unhideWhenUsed/>
    <w:qFormat/>
    <w:uiPriority w:val="99"/>
    <w:rPr>
      <w:b/>
      <w:bCs/>
    </w:rPr>
  </w:style>
  <w:style w:type="paragraph" w:styleId="42">
    <w:name w:val="Body Text First Indent"/>
    <w:basedOn w:val="16"/>
    <w:qFormat/>
    <w:uiPriority w:val="0"/>
    <w:pPr>
      <w:kinsoku w:val="0"/>
      <w:autoSpaceDE w:val="0"/>
      <w:autoSpaceDN w:val="0"/>
      <w:adjustRightInd w:val="0"/>
      <w:snapToGrid w:val="0"/>
      <w:ind w:firstLine="420" w:firstLineChars="100"/>
      <w:textAlignment w:val="baseline"/>
    </w:pPr>
    <w:rPr>
      <w:rFonts w:cs="Arial"/>
      <w:snapToGrid w:val="0"/>
      <w:color w:val="000000"/>
      <w:sz w:val="21"/>
    </w:rPr>
  </w:style>
  <w:style w:type="table" w:styleId="44">
    <w:name w:val="Table Grid"/>
    <w:basedOn w:val="43"/>
    <w:qFormat/>
    <w:uiPriority w:val="99"/>
    <w:pPr>
      <w:widowControl w:val="0"/>
      <w:jc w:val="both"/>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0"/>
    <w:rPr>
      <w:b/>
      <w:bCs/>
    </w:rPr>
  </w:style>
  <w:style w:type="character" w:styleId="47">
    <w:name w:val="endnote reference"/>
    <w:unhideWhenUsed/>
    <w:qFormat/>
    <w:uiPriority w:val="99"/>
    <w:rPr>
      <w:vertAlign w:val="superscript"/>
    </w:rPr>
  </w:style>
  <w:style w:type="character" w:styleId="48">
    <w:name w:val="page number"/>
    <w:basedOn w:val="45"/>
    <w:qFormat/>
    <w:uiPriority w:val="0"/>
    <w:rPr>
      <w:rFonts w:cs="Times New Roman"/>
    </w:rPr>
  </w:style>
  <w:style w:type="character" w:styleId="49">
    <w:name w:val="Emphasis"/>
    <w:qFormat/>
    <w:uiPriority w:val="0"/>
    <w:rPr>
      <w:i/>
    </w:rPr>
  </w:style>
  <w:style w:type="character" w:styleId="50">
    <w:name w:val="Hyperlink"/>
    <w:unhideWhenUsed/>
    <w:qFormat/>
    <w:uiPriority w:val="99"/>
    <w:rPr>
      <w:color w:val="0000FF"/>
      <w:u w:val="single"/>
    </w:rPr>
  </w:style>
  <w:style w:type="character" w:styleId="51">
    <w:name w:val="annotation reference"/>
    <w:unhideWhenUsed/>
    <w:qFormat/>
    <w:uiPriority w:val="99"/>
    <w:rPr>
      <w:sz w:val="21"/>
      <w:szCs w:val="21"/>
    </w:rPr>
  </w:style>
  <w:style w:type="character" w:styleId="52">
    <w:name w:val="footnote reference"/>
    <w:unhideWhenUsed/>
    <w:qFormat/>
    <w:uiPriority w:val="99"/>
    <w:rPr>
      <w:vertAlign w:val="superscript"/>
    </w:rPr>
  </w:style>
  <w:style w:type="table" w:customStyle="1" w:styleId="53">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标题1"/>
    <w:unhideWhenUsed/>
    <w:qFormat/>
    <w:uiPriority w:val="39"/>
    <w:rPr>
      <w:rFonts w:ascii="Times New Roman" w:hAnsi="Times New Roman" w:eastAsia="宋体" w:cs="Times New Roman"/>
      <w:lang w:val="en-US" w:eastAsia="zh-CN" w:bidi="ar-SA"/>
    </w:rPr>
  </w:style>
  <w:style w:type="paragraph" w:customStyle="1" w:styleId="73">
    <w:name w:val="TOC 标题112"/>
    <w:unhideWhenUsed/>
    <w:qFormat/>
    <w:uiPriority w:val="39"/>
    <w:rPr>
      <w:rFonts w:ascii="Times New Roman" w:hAnsi="Times New Roman" w:eastAsia="宋体" w:cs="Times New Roman"/>
      <w:lang w:val="en-US" w:eastAsia="zh-CN" w:bidi="ar-SA"/>
    </w:rPr>
  </w:style>
  <w:style w:type="paragraph" w:customStyle="1" w:styleId="74">
    <w:name w:val="TOC 标题111"/>
    <w:unhideWhenUsed/>
    <w:qFormat/>
    <w:uiPriority w:val="39"/>
    <w:pPr>
      <w:spacing w:after="160" w:line="278" w:lineRule="auto"/>
    </w:pPr>
    <w:rPr>
      <w:rFonts w:ascii="Times New Roman" w:hAnsi="Times New Roman" w:eastAsia="宋体" w:cs="Times New Roman"/>
      <w:lang w:val="en-US" w:eastAsia="zh-CN" w:bidi="ar-SA"/>
    </w:rPr>
  </w:style>
  <w:style w:type="character" w:customStyle="1" w:styleId="75">
    <w:name w:val="Heading 6 Char"/>
    <w:basedOn w:val="45"/>
    <w:qFormat/>
    <w:uiPriority w:val="9"/>
    <w:rPr>
      <w:rFonts w:ascii="Arial" w:hAnsi="Arial" w:eastAsia="Arial" w:cs="Arial"/>
      <w:b/>
      <w:bCs/>
      <w:sz w:val="22"/>
      <w:szCs w:val="22"/>
    </w:rPr>
  </w:style>
  <w:style w:type="character" w:customStyle="1" w:styleId="76">
    <w:name w:val="Heading 7 Char"/>
    <w:basedOn w:val="45"/>
    <w:qFormat/>
    <w:uiPriority w:val="9"/>
    <w:rPr>
      <w:rFonts w:ascii="Arial" w:hAnsi="Arial" w:eastAsia="Arial" w:cs="Arial"/>
      <w:b/>
      <w:bCs/>
      <w:i/>
      <w:iCs/>
      <w:sz w:val="22"/>
      <w:szCs w:val="22"/>
    </w:rPr>
  </w:style>
  <w:style w:type="character" w:customStyle="1" w:styleId="77">
    <w:name w:val="Heading 8 Char"/>
    <w:basedOn w:val="45"/>
    <w:qFormat/>
    <w:uiPriority w:val="9"/>
    <w:rPr>
      <w:rFonts w:ascii="Arial" w:hAnsi="Arial" w:eastAsia="Arial" w:cs="Arial"/>
      <w:i/>
      <w:iCs/>
      <w:sz w:val="22"/>
      <w:szCs w:val="22"/>
    </w:rPr>
  </w:style>
  <w:style w:type="character" w:customStyle="1" w:styleId="78">
    <w:name w:val="Heading 9 Char"/>
    <w:basedOn w:val="45"/>
    <w:qFormat/>
    <w:uiPriority w:val="9"/>
    <w:rPr>
      <w:rFonts w:ascii="Arial" w:hAnsi="Arial" w:eastAsia="Arial" w:cs="Arial"/>
      <w:i/>
      <w:iCs/>
      <w:sz w:val="21"/>
      <w:szCs w:val="21"/>
    </w:rPr>
  </w:style>
  <w:style w:type="character" w:customStyle="1" w:styleId="79">
    <w:name w:val="Header Char"/>
    <w:basedOn w:val="45"/>
    <w:qFormat/>
    <w:uiPriority w:val="99"/>
  </w:style>
  <w:style w:type="character" w:customStyle="1" w:styleId="80">
    <w:name w:val="Caption Char"/>
    <w:qFormat/>
    <w:uiPriority w:val="99"/>
  </w:style>
  <w:style w:type="paragraph" w:styleId="81">
    <w:name w:val="List Paragraph"/>
    <w:basedOn w:val="1"/>
    <w:qFormat/>
    <w:uiPriority w:val="34"/>
    <w:pPr>
      <w:ind w:left="720"/>
      <w:contextualSpacing/>
    </w:pPr>
  </w:style>
  <w:style w:type="paragraph" w:styleId="82">
    <w:name w:val="No Spacing"/>
    <w:qFormat/>
    <w:uiPriority w:val="99"/>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83">
    <w:name w:val="Title Char"/>
    <w:qFormat/>
    <w:uiPriority w:val="10"/>
    <w:rPr>
      <w:sz w:val="48"/>
      <w:szCs w:val="48"/>
    </w:rPr>
  </w:style>
  <w:style w:type="character" w:customStyle="1" w:styleId="84">
    <w:name w:val="Subtitle Char"/>
    <w:qFormat/>
    <w:uiPriority w:val="11"/>
    <w:rPr>
      <w:sz w:val="24"/>
      <w:szCs w:val="24"/>
    </w:rPr>
  </w:style>
  <w:style w:type="paragraph" w:styleId="85">
    <w:name w:val="Quote"/>
    <w:basedOn w:val="1"/>
    <w:next w:val="1"/>
    <w:link w:val="156"/>
    <w:qFormat/>
    <w:uiPriority w:val="29"/>
    <w:pPr>
      <w:ind w:left="720" w:right="720"/>
    </w:pPr>
    <w:rPr>
      <w:i/>
    </w:rPr>
  </w:style>
  <w:style w:type="character" w:customStyle="1" w:styleId="86">
    <w:name w:val="Quote Char"/>
    <w:qFormat/>
    <w:uiPriority w:val="29"/>
    <w:rPr>
      <w:i/>
    </w:rPr>
  </w:style>
  <w:style w:type="paragraph" w:styleId="87">
    <w:name w:val="Intense Quote"/>
    <w:basedOn w:val="1"/>
    <w:next w:val="1"/>
    <w:link w:val="1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Intense Quote Char"/>
    <w:qFormat/>
    <w:uiPriority w:val="30"/>
    <w:rPr>
      <w:i/>
    </w:rPr>
  </w:style>
  <w:style w:type="character" w:customStyle="1" w:styleId="89">
    <w:name w:val="Footnote Text Char"/>
    <w:qFormat/>
    <w:uiPriority w:val="99"/>
    <w:rPr>
      <w:sz w:val="18"/>
    </w:rPr>
  </w:style>
  <w:style w:type="character" w:customStyle="1" w:styleId="90">
    <w:name w:val="Endnote Text Char"/>
    <w:qFormat/>
    <w:uiPriority w:val="99"/>
    <w:rPr>
      <w:sz w:val="20"/>
    </w:rPr>
  </w:style>
  <w:style w:type="paragraph" w:customStyle="1" w:styleId="91">
    <w:name w:val="TOC 标题11"/>
    <w:qFormat/>
    <w:uiPriority w:val="39"/>
    <w:pPr>
      <w:spacing w:after="160" w:line="278" w:lineRule="auto"/>
    </w:pPr>
    <w:rPr>
      <w:rFonts w:ascii="Times New Roman" w:hAnsi="Times New Roman" w:eastAsia="宋体" w:cs="Times New Roman"/>
      <w:lang w:val="en-US" w:eastAsia="zh-CN" w:bidi="ar-SA"/>
    </w:rPr>
  </w:style>
  <w:style w:type="character" w:customStyle="1" w:styleId="92">
    <w:name w:val="正文文本 字符"/>
    <w:link w:val="16"/>
    <w:semiHidden/>
    <w:qFormat/>
    <w:uiPriority w:val="99"/>
    <w:rPr>
      <w:rFonts w:cs="Times New Roman"/>
      <w:sz w:val="24"/>
      <w:szCs w:val="24"/>
    </w:rPr>
  </w:style>
  <w:style w:type="paragraph" w:customStyle="1" w:styleId="93">
    <w:name w:val="目录 71"/>
    <w:basedOn w:val="1"/>
    <w:next w:val="1"/>
    <w:unhideWhenUsed/>
    <w:qFormat/>
    <w:uiPriority w:val="39"/>
    <w:pPr>
      <w:spacing w:after="57"/>
      <w:ind w:left="1701"/>
    </w:pPr>
  </w:style>
  <w:style w:type="character" w:customStyle="1" w:styleId="94">
    <w:name w:val="批注文字 字符"/>
    <w:link w:val="14"/>
    <w:qFormat/>
    <w:uiPriority w:val="99"/>
    <w:rPr>
      <w:sz w:val="21"/>
      <w:szCs w:val="24"/>
    </w:rPr>
  </w:style>
  <w:style w:type="character" w:customStyle="1" w:styleId="95">
    <w:name w:val="正文文本 3 字符"/>
    <w:link w:val="15"/>
    <w:semiHidden/>
    <w:qFormat/>
    <w:uiPriority w:val="99"/>
    <w:rPr>
      <w:rFonts w:cs="Times New Roman"/>
      <w:sz w:val="16"/>
      <w:szCs w:val="16"/>
    </w:rPr>
  </w:style>
  <w:style w:type="character" w:customStyle="1" w:styleId="96">
    <w:name w:val="正文文本缩进 字符"/>
    <w:link w:val="17"/>
    <w:semiHidden/>
    <w:qFormat/>
    <w:uiPriority w:val="99"/>
    <w:rPr>
      <w:rFonts w:cs="Times New Roman"/>
      <w:sz w:val="24"/>
      <w:szCs w:val="24"/>
    </w:rPr>
  </w:style>
  <w:style w:type="paragraph" w:customStyle="1" w:styleId="97">
    <w:name w:val="目录 51"/>
    <w:basedOn w:val="1"/>
    <w:next w:val="1"/>
    <w:unhideWhenUsed/>
    <w:qFormat/>
    <w:uiPriority w:val="39"/>
    <w:pPr>
      <w:spacing w:after="57"/>
      <w:ind w:left="1134"/>
    </w:pPr>
  </w:style>
  <w:style w:type="paragraph" w:customStyle="1" w:styleId="98">
    <w:name w:val="目录 31"/>
    <w:basedOn w:val="1"/>
    <w:next w:val="1"/>
    <w:qFormat/>
    <w:uiPriority w:val="39"/>
    <w:pPr>
      <w:ind w:left="840"/>
    </w:pPr>
  </w:style>
  <w:style w:type="character" w:customStyle="1" w:styleId="99">
    <w:name w:val="纯文本 字符"/>
    <w:link w:val="22"/>
    <w:qFormat/>
    <w:uiPriority w:val="99"/>
    <w:rPr>
      <w:rFonts w:ascii="宋体" w:hAnsi="Courier New" w:eastAsia="宋体" w:cs="Times New Roman"/>
      <w:sz w:val="21"/>
      <w:szCs w:val="21"/>
      <w:lang w:val="en-US" w:eastAsia="zh-CN" w:bidi="ar-SA"/>
    </w:rPr>
  </w:style>
  <w:style w:type="paragraph" w:customStyle="1" w:styleId="100">
    <w:name w:val="目录 81"/>
    <w:basedOn w:val="1"/>
    <w:next w:val="1"/>
    <w:unhideWhenUsed/>
    <w:qFormat/>
    <w:uiPriority w:val="39"/>
    <w:pPr>
      <w:spacing w:after="57"/>
      <w:ind w:left="1984"/>
    </w:pPr>
  </w:style>
  <w:style w:type="character" w:customStyle="1" w:styleId="101">
    <w:name w:val="日期 字符"/>
    <w:link w:val="24"/>
    <w:semiHidden/>
    <w:qFormat/>
    <w:uiPriority w:val="99"/>
    <w:rPr>
      <w:rFonts w:cs="Times New Roman"/>
      <w:sz w:val="24"/>
      <w:szCs w:val="24"/>
    </w:rPr>
  </w:style>
  <w:style w:type="character" w:customStyle="1" w:styleId="102">
    <w:name w:val="正文文本缩进 2 字符"/>
    <w:link w:val="25"/>
    <w:semiHidden/>
    <w:qFormat/>
    <w:uiPriority w:val="99"/>
    <w:rPr>
      <w:rFonts w:cs="Times New Roman"/>
      <w:sz w:val="24"/>
      <w:szCs w:val="24"/>
    </w:rPr>
  </w:style>
  <w:style w:type="character" w:customStyle="1" w:styleId="103">
    <w:name w:val="尾注文本 字符"/>
    <w:link w:val="26"/>
    <w:qFormat/>
    <w:uiPriority w:val="99"/>
    <w:rPr>
      <w:sz w:val="20"/>
    </w:rPr>
  </w:style>
  <w:style w:type="character" w:customStyle="1" w:styleId="104">
    <w:name w:val="批注框文本 字符"/>
    <w:link w:val="27"/>
    <w:qFormat/>
    <w:uiPriority w:val="99"/>
    <w:rPr>
      <w:rFonts w:cs="Times New Roman"/>
      <w:sz w:val="18"/>
      <w:szCs w:val="18"/>
    </w:rPr>
  </w:style>
  <w:style w:type="paragraph" w:customStyle="1" w:styleId="105">
    <w:name w:val="目录 11"/>
    <w:basedOn w:val="1"/>
    <w:next w:val="1"/>
    <w:qFormat/>
    <w:uiPriority w:val="39"/>
  </w:style>
  <w:style w:type="paragraph" w:customStyle="1" w:styleId="106">
    <w:name w:val="目录 41"/>
    <w:basedOn w:val="1"/>
    <w:next w:val="1"/>
    <w:unhideWhenUsed/>
    <w:qFormat/>
    <w:uiPriority w:val="39"/>
    <w:pPr>
      <w:spacing w:after="57"/>
      <w:ind w:left="850"/>
    </w:pPr>
  </w:style>
  <w:style w:type="character" w:customStyle="1" w:styleId="107">
    <w:name w:val="副标题 字符"/>
    <w:link w:val="32"/>
    <w:qFormat/>
    <w:uiPriority w:val="11"/>
    <w:rPr>
      <w:sz w:val="24"/>
      <w:szCs w:val="24"/>
    </w:rPr>
  </w:style>
  <w:style w:type="character" w:customStyle="1" w:styleId="108">
    <w:name w:val="脚注文本 字符"/>
    <w:link w:val="33"/>
    <w:qFormat/>
    <w:uiPriority w:val="99"/>
    <w:rPr>
      <w:sz w:val="18"/>
    </w:rPr>
  </w:style>
  <w:style w:type="paragraph" w:customStyle="1" w:styleId="109">
    <w:name w:val="目录 61"/>
    <w:basedOn w:val="1"/>
    <w:next w:val="1"/>
    <w:unhideWhenUsed/>
    <w:qFormat/>
    <w:uiPriority w:val="39"/>
    <w:pPr>
      <w:spacing w:after="57"/>
      <w:ind w:left="1417"/>
    </w:pPr>
  </w:style>
  <w:style w:type="character" w:customStyle="1" w:styleId="110">
    <w:name w:val="正文文本缩进 3 字符"/>
    <w:link w:val="35"/>
    <w:semiHidden/>
    <w:qFormat/>
    <w:uiPriority w:val="99"/>
    <w:rPr>
      <w:rFonts w:cs="Times New Roman"/>
      <w:sz w:val="16"/>
      <w:szCs w:val="16"/>
    </w:rPr>
  </w:style>
  <w:style w:type="paragraph" w:customStyle="1" w:styleId="111">
    <w:name w:val="目录 21"/>
    <w:basedOn w:val="1"/>
    <w:next w:val="1"/>
    <w:qFormat/>
    <w:uiPriority w:val="39"/>
    <w:pPr>
      <w:ind w:left="420"/>
    </w:pPr>
  </w:style>
  <w:style w:type="paragraph" w:customStyle="1" w:styleId="112">
    <w:name w:val="目录 91"/>
    <w:basedOn w:val="1"/>
    <w:next w:val="1"/>
    <w:unhideWhenUsed/>
    <w:qFormat/>
    <w:uiPriority w:val="39"/>
    <w:pPr>
      <w:spacing w:after="57"/>
      <w:ind w:left="2268"/>
    </w:pPr>
  </w:style>
  <w:style w:type="character" w:customStyle="1" w:styleId="113">
    <w:name w:val="标题 字符"/>
    <w:link w:val="40"/>
    <w:qFormat/>
    <w:uiPriority w:val="10"/>
    <w:rPr>
      <w:sz w:val="48"/>
      <w:szCs w:val="48"/>
    </w:rPr>
  </w:style>
  <w:style w:type="character" w:customStyle="1" w:styleId="114">
    <w:name w:val="批注主题 字符"/>
    <w:link w:val="41"/>
    <w:semiHidden/>
    <w:qFormat/>
    <w:uiPriority w:val="99"/>
    <w:rPr>
      <w:b/>
      <w:bCs/>
      <w:sz w:val="21"/>
      <w:szCs w:val="24"/>
    </w:rPr>
  </w:style>
  <w:style w:type="character" w:customStyle="1" w:styleId="115">
    <w:name w:val="CharAttribute4"/>
    <w:qFormat/>
    <w:uiPriority w:val="99"/>
    <w:rPr>
      <w:rFonts w:ascii="Arial Narrow" w:eastAsia="仿宋_GB2312"/>
      <w:sz w:val="21"/>
    </w:rPr>
  </w:style>
  <w:style w:type="character" w:customStyle="1" w:styleId="116">
    <w:name w:val="mark"/>
    <w:qFormat/>
    <w:uiPriority w:val="0"/>
  </w:style>
  <w:style w:type="character" w:styleId="117">
    <w:name w:val="Placeholder Text"/>
    <w:semiHidden/>
    <w:qFormat/>
    <w:uiPriority w:val="99"/>
    <w:rPr>
      <w:color w:val="808080"/>
    </w:rPr>
  </w:style>
  <w:style w:type="character" w:customStyle="1" w:styleId="118">
    <w:name w:val="Heading 4 Char"/>
    <w:qFormat/>
    <w:uiPriority w:val="9"/>
    <w:rPr>
      <w:rFonts w:ascii="Arial" w:hAnsi="Arial" w:eastAsia="Arial" w:cs="Arial"/>
      <w:b/>
      <w:bCs/>
      <w:sz w:val="26"/>
      <w:szCs w:val="26"/>
    </w:rPr>
  </w:style>
  <w:style w:type="character" w:customStyle="1" w:styleId="119">
    <w:name w:val="bot_zi"/>
    <w:qFormat/>
    <w:uiPriority w:val="0"/>
  </w:style>
  <w:style w:type="character" w:customStyle="1" w:styleId="120">
    <w:name w:val="CharAttribute2"/>
    <w:qFormat/>
    <w:uiPriority w:val="99"/>
    <w:rPr>
      <w:rFonts w:ascii="Times New Roman" w:eastAsia="宋体"/>
      <w:b/>
      <w:sz w:val="21"/>
    </w:rPr>
  </w:style>
  <w:style w:type="character" w:customStyle="1" w:styleId="121">
    <w:name w:val="px121"/>
    <w:qFormat/>
    <w:uiPriority w:val="99"/>
    <w:rPr>
      <w:rFonts w:cs="Times New Roman"/>
      <w:spacing w:val="312"/>
    </w:rPr>
  </w:style>
  <w:style w:type="character" w:customStyle="1" w:styleId="122">
    <w:name w:val="Heading 1 Char"/>
    <w:qFormat/>
    <w:uiPriority w:val="9"/>
    <w:rPr>
      <w:rFonts w:ascii="Arial" w:hAnsi="Arial" w:eastAsia="Arial" w:cs="Arial"/>
      <w:sz w:val="40"/>
      <w:szCs w:val="40"/>
    </w:rPr>
  </w:style>
  <w:style w:type="character" w:customStyle="1" w:styleId="123">
    <w:name w:val="font61"/>
    <w:basedOn w:val="45"/>
    <w:qFormat/>
    <w:uiPriority w:val="0"/>
    <w:rPr>
      <w:rFonts w:hint="eastAsia" w:ascii="宋体" w:hAnsi="宋体" w:eastAsia="宋体" w:cs="宋体"/>
      <w:color w:val="000000"/>
      <w:sz w:val="24"/>
      <w:szCs w:val="24"/>
      <w:u w:val="none"/>
    </w:rPr>
  </w:style>
  <w:style w:type="character" w:customStyle="1" w:styleId="124">
    <w:name w:val="页脚 字符"/>
    <w:link w:val="125"/>
    <w:semiHidden/>
    <w:qFormat/>
    <w:uiPriority w:val="99"/>
    <w:rPr>
      <w:rFonts w:cs="Times New Roman"/>
      <w:sz w:val="18"/>
      <w:szCs w:val="18"/>
    </w:rPr>
  </w:style>
  <w:style w:type="paragraph" w:customStyle="1" w:styleId="125">
    <w:name w:val="Footer1"/>
    <w:basedOn w:val="1"/>
    <w:link w:val="124"/>
    <w:qFormat/>
    <w:uiPriority w:val="0"/>
    <w:pPr>
      <w:widowControl/>
      <w:tabs>
        <w:tab w:val="center" w:pos="4153"/>
        <w:tab w:val="right" w:pos="8306"/>
      </w:tabs>
      <w:jc w:val="left"/>
    </w:pPr>
    <w:rPr>
      <w:sz w:val="18"/>
      <w:szCs w:val="18"/>
    </w:rPr>
  </w:style>
  <w:style w:type="character" w:customStyle="1" w:styleId="126">
    <w:name w:val="标题 5 字符"/>
    <w:link w:val="7"/>
    <w:semiHidden/>
    <w:qFormat/>
    <w:uiPriority w:val="99"/>
    <w:rPr>
      <w:rFonts w:cs="Times New Roman"/>
      <w:b/>
      <w:bCs/>
      <w:sz w:val="28"/>
      <w:szCs w:val="28"/>
    </w:rPr>
  </w:style>
  <w:style w:type="character" w:customStyle="1" w:styleId="127">
    <w:name w:val="CharAttribute7"/>
    <w:qFormat/>
    <w:uiPriority w:val="99"/>
    <w:rPr>
      <w:rFonts w:ascii="Times New Roman" w:eastAsia="宋体"/>
      <w:sz w:val="21"/>
    </w:rPr>
  </w:style>
  <w:style w:type="character" w:customStyle="1" w:styleId="128">
    <w:name w:val="页脚 字符1"/>
    <w:link w:val="28"/>
    <w:qFormat/>
    <w:uiPriority w:val="99"/>
  </w:style>
  <w:style w:type="character" w:customStyle="1" w:styleId="129">
    <w:name w:val="标题一级 Char"/>
    <w:link w:val="130"/>
    <w:qFormat/>
    <w:uiPriority w:val="0"/>
    <w:rPr>
      <w:rFonts w:ascii="宋体" w:hAnsi="宋体"/>
      <w:b/>
      <w:sz w:val="21"/>
      <w:szCs w:val="21"/>
    </w:rPr>
  </w:style>
  <w:style w:type="paragraph" w:customStyle="1" w:styleId="130">
    <w:name w:val="标题一级"/>
    <w:basedOn w:val="1"/>
    <w:link w:val="129"/>
    <w:qFormat/>
    <w:uiPriority w:val="0"/>
    <w:pPr>
      <w:ind w:left="422"/>
    </w:pPr>
    <w:rPr>
      <w:rFonts w:ascii="宋体" w:hAnsi="宋体"/>
      <w:b/>
      <w:szCs w:val="21"/>
    </w:rPr>
  </w:style>
  <w:style w:type="character" w:customStyle="1" w:styleId="131">
    <w:name w:val="font51"/>
    <w:qFormat/>
    <w:uiPriority w:val="0"/>
    <w:rPr>
      <w:rFonts w:ascii="Calibri" w:hAnsi="Calibri" w:cs="Calibri"/>
      <w:color w:val="000000"/>
      <w:sz w:val="24"/>
      <w:szCs w:val="24"/>
      <w:u w:val="none"/>
    </w:rPr>
  </w:style>
  <w:style w:type="character" w:customStyle="1" w:styleId="132">
    <w:name w:val="font41"/>
    <w:qFormat/>
    <w:uiPriority w:val="0"/>
    <w:rPr>
      <w:rFonts w:hint="eastAsia" w:ascii="宋体" w:hAnsi="宋体" w:eastAsia="宋体" w:cs="宋体"/>
      <w:color w:val="FF0000"/>
      <w:sz w:val="22"/>
      <w:szCs w:val="22"/>
      <w:u w:val="none"/>
    </w:rPr>
  </w:style>
  <w:style w:type="character" w:customStyle="1" w:styleId="133">
    <w:name w:val="NormalCharacter1"/>
    <w:semiHidden/>
    <w:qFormat/>
    <w:uiPriority w:val="0"/>
  </w:style>
  <w:style w:type="character" w:customStyle="1" w:styleId="134">
    <w:name w:val="标题 3 字符"/>
    <w:link w:val="4"/>
    <w:qFormat/>
    <w:uiPriority w:val="99"/>
    <w:rPr>
      <w:rFonts w:ascii="仿宋_GB2312" w:eastAsia="仿宋_GB2312"/>
      <w:sz w:val="32"/>
    </w:rPr>
  </w:style>
  <w:style w:type="character" w:customStyle="1" w:styleId="135">
    <w:name w:val="页眉 字符1"/>
    <w:link w:val="29"/>
    <w:qFormat/>
    <w:uiPriority w:val="99"/>
  </w:style>
  <w:style w:type="character" w:customStyle="1" w:styleId="136">
    <w:name w:val="font31"/>
    <w:basedOn w:val="45"/>
    <w:qFormat/>
    <w:uiPriority w:val="0"/>
    <w:rPr>
      <w:rFonts w:hint="eastAsia" w:ascii="宋体" w:hAnsi="宋体" w:eastAsia="宋体" w:cs="宋体"/>
      <w:color w:val="000000"/>
      <w:sz w:val="24"/>
      <w:szCs w:val="24"/>
      <w:u w:val="none"/>
    </w:rPr>
  </w:style>
  <w:style w:type="character" w:customStyle="1" w:styleId="137">
    <w:name w:val="Char Char3"/>
    <w:qFormat/>
    <w:uiPriority w:val="99"/>
    <w:rPr>
      <w:rFonts w:ascii="宋体" w:hAnsi="Courier New" w:eastAsia="宋体" w:cs="Times New Roman"/>
      <w:sz w:val="21"/>
      <w:szCs w:val="21"/>
      <w:lang w:val="en-US" w:eastAsia="zh-CN" w:bidi="ar-SA"/>
    </w:rPr>
  </w:style>
  <w:style w:type="character" w:customStyle="1" w:styleId="138">
    <w:name w:val="CharAttribute9"/>
    <w:qFormat/>
    <w:uiPriority w:val="99"/>
    <w:rPr>
      <w:rFonts w:ascii="Arial" w:eastAsia="宋体"/>
      <w:sz w:val="21"/>
    </w:rPr>
  </w:style>
  <w:style w:type="character" w:customStyle="1" w:styleId="139">
    <w:name w:val="CharAttribute11"/>
    <w:qFormat/>
    <w:uiPriority w:val="99"/>
    <w:rPr>
      <w:rFonts w:ascii="长城大标宋体" w:eastAsia="Times New Roman"/>
      <w:sz w:val="21"/>
    </w:rPr>
  </w:style>
  <w:style w:type="character" w:customStyle="1" w:styleId="140">
    <w:name w:val="Heading 2 Char"/>
    <w:qFormat/>
    <w:uiPriority w:val="9"/>
    <w:rPr>
      <w:rFonts w:ascii="Arial" w:hAnsi="Arial" w:eastAsia="Arial" w:cs="Arial"/>
      <w:sz w:val="34"/>
    </w:rPr>
  </w:style>
  <w:style w:type="character" w:customStyle="1" w:styleId="141">
    <w:name w:val="font01"/>
    <w:qFormat/>
    <w:uiPriority w:val="0"/>
    <w:rPr>
      <w:rFonts w:hint="eastAsia" w:ascii="宋体" w:hAnsi="宋体" w:eastAsia="宋体" w:cs="宋体"/>
      <w:color w:val="000000"/>
      <w:sz w:val="22"/>
      <w:szCs w:val="22"/>
      <w:u w:val="none"/>
    </w:rPr>
  </w:style>
  <w:style w:type="character" w:customStyle="1" w:styleId="142">
    <w:name w:val="CharAttribute18"/>
    <w:qFormat/>
    <w:uiPriority w:val="99"/>
    <w:rPr>
      <w:rFonts w:ascii="仿宋_GB2312" w:eastAsia="仿宋_GB2312"/>
      <w:sz w:val="24"/>
    </w:rPr>
  </w:style>
  <w:style w:type="character" w:customStyle="1" w:styleId="143">
    <w:name w:val="bumpedfont20"/>
    <w:qFormat/>
    <w:uiPriority w:val="0"/>
  </w:style>
  <w:style w:type="character" w:customStyle="1" w:styleId="144">
    <w:name w:val="标题 7 字符"/>
    <w:link w:val="9"/>
    <w:qFormat/>
    <w:uiPriority w:val="9"/>
    <w:rPr>
      <w:rFonts w:ascii="Arial" w:hAnsi="Arial" w:eastAsia="Arial" w:cs="Arial"/>
      <w:b/>
      <w:bCs/>
      <w:i/>
      <w:iCs/>
      <w:sz w:val="22"/>
      <w:szCs w:val="22"/>
    </w:rPr>
  </w:style>
  <w:style w:type="character" w:customStyle="1" w:styleId="145">
    <w:name w:val="bumpedfont15"/>
    <w:qFormat/>
    <w:uiPriority w:val="0"/>
  </w:style>
  <w:style w:type="character" w:customStyle="1" w:styleId="146">
    <w:name w:val="Footer Char"/>
    <w:qFormat/>
    <w:uiPriority w:val="99"/>
  </w:style>
  <w:style w:type="character" w:customStyle="1" w:styleId="147">
    <w:name w:val="标题 8 字符"/>
    <w:link w:val="10"/>
    <w:qFormat/>
    <w:uiPriority w:val="9"/>
    <w:rPr>
      <w:rFonts w:ascii="Arial" w:hAnsi="Arial" w:eastAsia="Arial" w:cs="Arial"/>
      <w:i/>
      <w:iCs/>
      <w:sz w:val="22"/>
      <w:szCs w:val="22"/>
    </w:rPr>
  </w:style>
  <w:style w:type="character" w:customStyle="1" w:styleId="148">
    <w:name w:val="明显引用 字符"/>
    <w:link w:val="87"/>
    <w:qFormat/>
    <w:uiPriority w:val="30"/>
    <w:rPr>
      <w:i/>
    </w:rPr>
  </w:style>
  <w:style w:type="character" w:customStyle="1" w:styleId="149">
    <w:name w:val="MAICO Bold Zchn"/>
    <w:link w:val="150"/>
    <w:qFormat/>
    <w:uiPriority w:val="99"/>
    <w:rPr>
      <w:rFonts w:ascii="FrutBold" w:hAnsi="FrutBold" w:cs="Times New Roman"/>
      <w:sz w:val="28"/>
      <w:szCs w:val="28"/>
      <w:lang w:val="en-GB"/>
    </w:rPr>
  </w:style>
  <w:style w:type="paragraph" w:customStyle="1" w:styleId="150">
    <w:name w:val="MAICO Bold"/>
    <w:basedOn w:val="1"/>
    <w:link w:val="149"/>
    <w:qFormat/>
    <w:uiPriority w:val="99"/>
    <w:pPr>
      <w:widowControl/>
      <w:tabs>
        <w:tab w:val="left" w:pos="709"/>
        <w:tab w:val="right" w:pos="1701"/>
      </w:tabs>
      <w:ind w:right="112"/>
      <w:jc w:val="left"/>
    </w:pPr>
    <w:rPr>
      <w:rFonts w:ascii="FrutBold" w:hAnsi="FrutBold"/>
      <w:sz w:val="28"/>
      <w:szCs w:val="28"/>
      <w:lang w:val="en-GB"/>
    </w:rPr>
  </w:style>
  <w:style w:type="character" w:customStyle="1" w:styleId="151">
    <w:name w:val="标题 1 字符"/>
    <w:link w:val="2"/>
    <w:qFormat/>
    <w:uiPriority w:val="99"/>
    <w:rPr>
      <w:rFonts w:eastAsia="黑体"/>
      <w:b/>
      <w:sz w:val="28"/>
    </w:rPr>
  </w:style>
  <w:style w:type="character" w:customStyle="1" w:styleId="152">
    <w:name w:val="标题 6 字符"/>
    <w:link w:val="8"/>
    <w:qFormat/>
    <w:uiPriority w:val="9"/>
    <w:rPr>
      <w:rFonts w:ascii="Arial" w:hAnsi="Arial" w:eastAsia="Arial" w:cs="Arial"/>
      <w:b/>
      <w:bCs/>
      <w:sz w:val="22"/>
      <w:szCs w:val="22"/>
    </w:rPr>
  </w:style>
  <w:style w:type="character" w:customStyle="1" w:styleId="153">
    <w:name w:val="页码1"/>
    <w:qFormat/>
    <w:uiPriority w:val="0"/>
    <w:rPr>
      <w:rFonts w:ascii="Times New Roman" w:hAnsi="Times New Roman" w:eastAsia="宋体" w:cs="Times New Roman"/>
      <w:sz w:val="21"/>
      <w:szCs w:val="24"/>
      <w:lang w:val="en-US" w:eastAsia="zh-CN" w:bidi="ar-SA"/>
    </w:rPr>
  </w:style>
  <w:style w:type="character" w:customStyle="1" w:styleId="154">
    <w:name w:val="CharAttribute14"/>
    <w:qFormat/>
    <w:uiPriority w:val="99"/>
    <w:rPr>
      <w:rFonts w:ascii="仿宋_GB2312" w:eastAsia="仿宋_GB2312"/>
      <w:sz w:val="21"/>
    </w:rPr>
  </w:style>
  <w:style w:type="character" w:customStyle="1" w:styleId="155">
    <w:name w:val="标题 4 字符"/>
    <w:link w:val="6"/>
    <w:semiHidden/>
    <w:qFormat/>
    <w:uiPriority w:val="99"/>
    <w:rPr>
      <w:rFonts w:ascii="Cambria" w:hAnsi="Cambria" w:eastAsia="宋体" w:cs="Times New Roman"/>
      <w:b/>
      <w:bCs/>
      <w:sz w:val="28"/>
      <w:szCs w:val="28"/>
    </w:rPr>
  </w:style>
  <w:style w:type="character" w:customStyle="1" w:styleId="156">
    <w:name w:val="引用 字符"/>
    <w:link w:val="85"/>
    <w:qFormat/>
    <w:uiPriority w:val="29"/>
    <w:rPr>
      <w:i/>
    </w:rPr>
  </w:style>
  <w:style w:type="character" w:customStyle="1" w:styleId="157">
    <w:name w:val="页眉 字符"/>
    <w:link w:val="158"/>
    <w:semiHidden/>
    <w:qFormat/>
    <w:uiPriority w:val="99"/>
    <w:rPr>
      <w:rFonts w:cs="Times New Roman"/>
      <w:sz w:val="18"/>
      <w:szCs w:val="18"/>
    </w:rPr>
  </w:style>
  <w:style w:type="paragraph" w:customStyle="1" w:styleId="158">
    <w:name w:val="Header1"/>
    <w:basedOn w:val="1"/>
    <w:link w:val="157"/>
    <w:qFormat/>
    <w:uiPriority w:val="99"/>
    <w:pPr>
      <w:widowControl/>
      <w:pBdr>
        <w:bottom w:val="single" w:color="000000" w:sz="6" w:space="1"/>
      </w:pBdr>
      <w:tabs>
        <w:tab w:val="center" w:pos="4153"/>
        <w:tab w:val="right" w:pos="8306"/>
      </w:tabs>
      <w:jc w:val="center"/>
    </w:pPr>
    <w:rPr>
      <w:sz w:val="18"/>
      <w:szCs w:val="18"/>
    </w:rPr>
  </w:style>
  <w:style w:type="character" w:customStyle="1" w:styleId="159">
    <w:name w:val="Heading 3 Char"/>
    <w:qFormat/>
    <w:uiPriority w:val="9"/>
    <w:rPr>
      <w:rFonts w:ascii="Arial" w:hAnsi="Arial" w:eastAsia="Arial" w:cs="Arial"/>
      <w:sz w:val="30"/>
      <w:szCs w:val="30"/>
    </w:rPr>
  </w:style>
  <w:style w:type="character" w:customStyle="1" w:styleId="160">
    <w:name w:val="MAICO light Zchn"/>
    <w:link w:val="161"/>
    <w:qFormat/>
    <w:uiPriority w:val="99"/>
    <w:rPr>
      <w:rFonts w:ascii="华文仿宋" w:hAnsi="华文仿宋" w:eastAsia="华文仿宋" w:cs="Times New Roman"/>
      <w:b/>
      <w:sz w:val="28"/>
      <w:szCs w:val="28"/>
      <w:lang w:val="en-GB"/>
    </w:rPr>
  </w:style>
  <w:style w:type="paragraph" w:customStyle="1" w:styleId="161">
    <w:name w:val="MAICO light"/>
    <w:basedOn w:val="1"/>
    <w:link w:val="160"/>
    <w:qFormat/>
    <w:uiPriority w:val="99"/>
    <w:pPr>
      <w:widowControl/>
      <w:spacing w:line="360" w:lineRule="auto"/>
      <w:ind w:firstLine="561"/>
    </w:pPr>
    <w:rPr>
      <w:rFonts w:ascii="华文仿宋" w:hAnsi="华文仿宋" w:eastAsia="华文仿宋"/>
      <w:b/>
      <w:sz w:val="28"/>
      <w:szCs w:val="28"/>
      <w:lang w:val="en-GB"/>
    </w:rPr>
  </w:style>
  <w:style w:type="character" w:customStyle="1" w:styleId="162">
    <w:name w:val="font81"/>
    <w:qFormat/>
    <w:uiPriority w:val="0"/>
    <w:rPr>
      <w:rFonts w:ascii="Calibri" w:hAnsi="Calibri" w:cs="Calibri"/>
      <w:color w:val="000000"/>
      <w:sz w:val="22"/>
      <w:szCs w:val="22"/>
      <w:u w:val="none"/>
    </w:rPr>
  </w:style>
  <w:style w:type="character" w:customStyle="1" w:styleId="163">
    <w:name w:val="CharAttribute12"/>
    <w:qFormat/>
    <w:uiPriority w:val="99"/>
    <w:rPr>
      <w:rFonts w:ascii="Arial Narrow" w:eastAsia="Times New Roman"/>
      <w:sz w:val="21"/>
    </w:rPr>
  </w:style>
  <w:style w:type="character" w:customStyle="1" w:styleId="164">
    <w:name w:val="标题 9 字符"/>
    <w:link w:val="11"/>
    <w:qFormat/>
    <w:uiPriority w:val="9"/>
    <w:rPr>
      <w:rFonts w:ascii="Arial" w:hAnsi="Arial" w:eastAsia="Arial" w:cs="Arial"/>
      <w:i/>
      <w:iCs/>
      <w:sz w:val="21"/>
      <w:szCs w:val="21"/>
    </w:rPr>
  </w:style>
  <w:style w:type="character" w:customStyle="1" w:styleId="165">
    <w:name w:val="font71"/>
    <w:qFormat/>
    <w:uiPriority w:val="0"/>
    <w:rPr>
      <w:rFonts w:hint="eastAsia" w:ascii="宋体" w:hAnsi="宋体" w:eastAsia="宋体" w:cs="宋体"/>
      <w:color w:val="000000"/>
      <w:sz w:val="18"/>
      <w:szCs w:val="18"/>
      <w:u w:val="none"/>
    </w:rPr>
  </w:style>
  <w:style w:type="character" w:customStyle="1" w:styleId="166">
    <w:name w:val="font11"/>
    <w:qFormat/>
    <w:uiPriority w:val="0"/>
    <w:rPr>
      <w:rFonts w:hint="eastAsia" w:ascii="宋体" w:hAnsi="宋体" w:eastAsia="宋体" w:cs="宋体"/>
      <w:color w:val="000000"/>
      <w:sz w:val="21"/>
      <w:szCs w:val="21"/>
      <w:u w:val="none"/>
    </w:rPr>
  </w:style>
  <w:style w:type="character" w:customStyle="1" w:styleId="167">
    <w:name w:val="font21"/>
    <w:qFormat/>
    <w:uiPriority w:val="0"/>
    <w:rPr>
      <w:rFonts w:hint="eastAsia" w:ascii="宋体" w:hAnsi="宋体" w:eastAsia="宋体" w:cs="宋体"/>
      <w:color w:val="0000FF"/>
      <w:sz w:val="21"/>
      <w:szCs w:val="21"/>
      <w:u w:val="none"/>
    </w:rPr>
  </w:style>
  <w:style w:type="character" w:customStyle="1" w:styleId="168">
    <w:name w:val="Heading 5 Char"/>
    <w:qFormat/>
    <w:uiPriority w:val="9"/>
    <w:rPr>
      <w:rFonts w:ascii="Arial" w:hAnsi="Arial" w:eastAsia="Arial" w:cs="Arial"/>
      <w:b/>
      <w:bCs/>
      <w:sz w:val="24"/>
      <w:szCs w:val="24"/>
    </w:rPr>
  </w:style>
  <w:style w:type="character" w:customStyle="1" w:styleId="169">
    <w:name w:val="标题 2 字符"/>
    <w:link w:val="3"/>
    <w:qFormat/>
    <w:uiPriority w:val="99"/>
    <w:rPr>
      <w:rFonts w:ascii="Arial" w:hAnsi="Arial" w:eastAsia="黑体"/>
      <w:sz w:val="24"/>
    </w:rPr>
  </w:style>
  <w:style w:type="paragraph" w:customStyle="1" w:styleId="170">
    <w:name w:val="列出段落1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1">
    <w:name w:val="ParaAttribute10"/>
    <w:qFormat/>
    <w:uiPriority w:val="99"/>
    <w:pPr>
      <w:widowControl w:val="0"/>
      <w:spacing w:after="160" w:line="278" w:lineRule="auto"/>
      <w:ind w:left="491"/>
      <w:jc w:val="both"/>
    </w:pPr>
    <w:rPr>
      <w:rFonts w:ascii="Times New Roman" w:hAnsi="Times New Roman" w:eastAsia="Batang" w:cs="Times New Roman"/>
      <w:lang w:val="en-US" w:eastAsia="zh-CN" w:bidi="ar-SA"/>
    </w:rPr>
  </w:style>
  <w:style w:type="paragraph" w:customStyle="1" w:styleId="17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73">
    <w:name w:val="正文文本1"/>
    <w:basedOn w:val="1"/>
    <w:next w:val="1"/>
    <w:qFormat/>
    <w:uiPriority w:val="0"/>
    <w:pPr>
      <w:spacing w:line="60" w:lineRule="auto"/>
    </w:pPr>
    <w:rPr>
      <w:rFonts w:ascii="仿宋_GB2312" w:eastAsia="仿宋_GB2312"/>
      <w:sz w:val="32"/>
    </w:rPr>
  </w:style>
  <w:style w:type="paragraph" w:customStyle="1" w:styleId="174">
    <w:name w:val="p22"/>
    <w:basedOn w:val="1"/>
    <w:qFormat/>
    <w:uiPriority w:val="99"/>
    <w:pPr>
      <w:widowControl/>
      <w:spacing w:line="360" w:lineRule="auto"/>
      <w:ind w:left="720"/>
      <w:jc w:val="left"/>
    </w:pPr>
    <w:rPr>
      <w:rFonts w:ascii="Verdana" w:hAnsi="Verdana" w:cs="宋体"/>
      <w:sz w:val="24"/>
    </w:rPr>
  </w:style>
  <w:style w:type="paragraph" w:customStyle="1" w:styleId="175">
    <w:name w:val="列出段落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6">
    <w:name w:val="正文 A"/>
    <w:qFormat/>
    <w:uiPriority w:val="0"/>
    <w:pPr>
      <w:widowControl w:val="0"/>
      <w:spacing w:after="160" w:line="278" w:lineRule="auto"/>
      <w:jc w:val="both"/>
    </w:pPr>
    <w:rPr>
      <w:rFonts w:ascii="Arial Unicode MS" w:hAnsi="Arial Unicode MS" w:eastAsia="Times New Roman" w:cs="Arial Unicode MS"/>
      <w:color w:val="000000"/>
      <w:sz w:val="21"/>
      <w:szCs w:val="21"/>
      <w:lang w:val="en-US" w:eastAsia="zh-CN" w:bidi="ar-SA"/>
    </w:rPr>
  </w:style>
  <w:style w:type="paragraph" w:customStyle="1" w:styleId="177">
    <w:name w:val="ParaAttribute22"/>
    <w:qFormat/>
    <w:uiPriority w:val="99"/>
    <w:pPr>
      <w:widowControl w:val="0"/>
      <w:spacing w:before="50" w:after="160" w:line="278" w:lineRule="auto"/>
      <w:ind w:left="2340"/>
      <w:jc w:val="both"/>
    </w:pPr>
    <w:rPr>
      <w:rFonts w:ascii="Times New Roman" w:hAnsi="Times New Roman" w:eastAsia="Batang" w:cs="Times New Roman"/>
      <w:lang w:val="en-US" w:eastAsia="zh-CN" w:bidi="ar-SA"/>
    </w:rPr>
  </w:style>
  <w:style w:type="paragraph" w:customStyle="1" w:styleId="178">
    <w:name w:val="页脚1"/>
    <w:basedOn w:val="1"/>
    <w:qFormat/>
    <w:uiPriority w:val="0"/>
    <w:pPr>
      <w:tabs>
        <w:tab w:val="center" w:pos="4153"/>
        <w:tab w:val="right" w:pos="8306"/>
      </w:tabs>
      <w:jc w:val="left"/>
    </w:pPr>
    <w:rPr>
      <w:sz w:val="18"/>
      <w:szCs w:val="18"/>
    </w:rPr>
  </w:style>
  <w:style w:type="paragraph" w:customStyle="1" w:styleId="179">
    <w:name w:val="报告正文"/>
    <w:basedOn w:val="1"/>
    <w:qFormat/>
    <w:uiPriority w:val="99"/>
    <w:pPr>
      <w:ind w:firstLine="567"/>
    </w:pPr>
    <w:rPr>
      <w:rFonts w:ascii="Arial Narrow" w:hAnsi="Arial Narrow" w:eastAsia="仿宋_GB2312"/>
      <w:sz w:val="28"/>
      <w:szCs w:val="20"/>
    </w:rPr>
  </w:style>
  <w:style w:type="paragraph" w:customStyle="1" w:styleId="180">
    <w:name w:val="s7"/>
    <w:basedOn w:val="1"/>
    <w:qFormat/>
    <w:uiPriority w:val="0"/>
    <w:pPr>
      <w:widowControl/>
      <w:spacing w:before="100" w:beforeAutospacing="1" w:after="100" w:afterAutospacing="1"/>
      <w:jc w:val="left"/>
    </w:pPr>
    <w:rPr>
      <w:rFonts w:ascii="宋体" w:hAnsi="宋体" w:cs="宋体"/>
      <w:sz w:val="24"/>
    </w:rPr>
  </w:style>
  <w:style w:type="paragraph" w:customStyle="1" w:styleId="181">
    <w:name w:val="列出段落2"/>
    <w:basedOn w:val="1"/>
    <w:qFormat/>
    <w:uiPriority w:val="34"/>
    <w:pPr>
      <w:ind w:firstLine="420"/>
    </w:pPr>
    <w:rPr>
      <w:rFonts w:ascii="Calibri" w:hAnsi="Calibri"/>
      <w:szCs w:val="22"/>
    </w:rPr>
  </w:style>
  <w:style w:type="paragraph" w:customStyle="1" w:styleId="182">
    <w:name w:val="表格文字"/>
    <w:basedOn w:val="1"/>
    <w:qFormat/>
    <w:uiPriority w:val="99"/>
    <w:pPr>
      <w:spacing w:before="120"/>
    </w:pPr>
    <w:rPr>
      <w:rFonts w:ascii="Arial Narrow" w:hAnsi="Arial Narrow" w:eastAsia="仿宋_GB2312"/>
      <w:sz w:val="24"/>
      <w:szCs w:val="20"/>
    </w:rPr>
  </w:style>
  <w:style w:type="paragraph" w:customStyle="1" w:styleId="183">
    <w:name w:val="修订1"/>
    <w:unhideWhenUsed/>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184">
    <w:name w:val="Caption1"/>
    <w:basedOn w:val="1"/>
    <w:next w:val="1"/>
    <w:unhideWhenUsed/>
    <w:qFormat/>
    <w:uiPriority w:val="35"/>
    <w:pPr>
      <w:spacing w:line="276" w:lineRule="auto"/>
    </w:pPr>
    <w:rPr>
      <w:b/>
      <w:bCs/>
      <w:color w:val="4F81BD"/>
      <w:sz w:val="18"/>
      <w:szCs w:val="18"/>
    </w:rPr>
  </w:style>
  <w:style w:type="paragraph" w:customStyle="1" w:styleId="185">
    <w:name w:val="Char"/>
    <w:basedOn w:val="1"/>
    <w:qFormat/>
    <w:uiPriority w:val="99"/>
    <w:rPr>
      <w:sz w:val="30"/>
    </w:rPr>
  </w:style>
  <w:style w:type="paragraph" w:customStyle="1" w:styleId="186">
    <w:name w:val="s3"/>
    <w:basedOn w:val="1"/>
    <w:qFormat/>
    <w:uiPriority w:val="0"/>
    <w:pPr>
      <w:widowControl/>
      <w:spacing w:before="100" w:beforeAutospacing="1" w:after="100" w:afterAutospacing="1"/>
      <w:jc w:val="left"/>
    </w:pPr>
    <w:rPr>
      <w:rFonts w:ascii="宋体" w:hAnsi="宋体" w:cs="宋体"/>
      <w:sz w:val="24"/>
    </w:rPr>
  </w:style>
  <w:style w:type="paragraph" w:customStyle="1" w:styleId="187">
    <w:name w:val="Default"/>
    <w:qFormat/>
    <w:uiPriority w:val="99"/>
    <w:pPr>
      <w:widowControl w:val="0"/>
      <w:spacing w:after="160" w:line="278" w:lineRule="auto"/>
    </w:pPr>
    <w:rPr>
      <w:rFonts w:ascii="黑体" w:hAnsi="Calibri" w:eastAsia="黑体" w:cs="黑体"/>
      <w:color w:val="000000"/>
      <w:sz w:val="24"/>
      <w:szCs w:val="24"/>
      <w:lang w:val="en-US" w:eastAsia="zh-CN" w:bidi="ar-SA"/>
    </w:rPr>
  </w:style>
  <w:style w:type="paragraph" w:customStyle="1" w:styleId="188">
    <w:name w:val="样式 标4 + 段前: 0.5 行1"/>
    <w:basedOn w:val="1"/>
    <w:qFormat/>
    <w:uiPriority w:val="99"/>
    <w:pPr>
      <w:tabs>
        <w:tab w:val="left" w:pos="1260"/>
      </w:tabs>
      <w:outlineLvl w:val="3"/>
    </w:pPr>
    <w:rPr>
      <w:rFonts w:ascii="Arial Narrow" w:hAnsi="Arial Narrow" w:eastAsia="仿宋_GB2312" w:cs="宋体"/>
      <w:sz w:val="28"/>
      <w:szCs w:val="20"/>
    </w:rPr>
  </w:style>
  <w:style w:type="paragraph" w:customStyle="1" w:styleId="189">
    <w:name w:val="ParaAttribute6"/>
    <w:qFormat/>
    <w:uiPriority w:val="99"/>
    <w:pPr>
      <w:widowControl w:val="0"/>
      <w:spacing w:before="50" w:after="160" w:line="278" w:lineRule="auto"/>
      <w:ind w:left="1276"/>
      <w:jc w:val="both"/>
    </w:pPr>
    <w:rPr>
      <w:rFonts w:ascii="Times New Roman" w:hAnsi="Times New Roman" w:eastAsia="Batang" w:cs="Times New Roman"/>
      <w:lang w:val="en-US" w:eastAsia="zh-CN" w:bidi="ar-SA"/>
    </w:rPr>
  </w:style>
  <w:style w:type="paragraph" w:customStyle="1" w:styleId="190">
    <w:name w:val="彩色列表 - 强调文字颜色 11"/>
    <w:basedOn w:val="1"/>
    <w:qFormat/>
    <w:uiPriority w:val="34"/>
    <w:pPr>
      <w:ind w:firstLine="420"/>
    </w:pPr>
    <w:rPr>
      <w:rFonts w:ascii="Calibri" w:hAnsi="Calibri"/>
      <w:szCs w:val="22"/>
    </w:rPr>
  </w:style>
  <w:style w:type="paragraph" w:customStyle="1" w:styleId="191">
    <w:name w:val="ITB-0"/>
    <w:basedOn w:val="1"/>
    <w:qFormat/>
    <w:uiPriority w:val="0"/>
    <w:pPr>
      <w:jc w:val="center"/>
    </w:pPr>
    <w:rPr>
      <w:b/>
      <w:sz w:val="32"/>
      <w:szCs w:val="20"/>
    </w:rPr>
  </w:style>
  <w:style w:type="paragraph" w:customStyle="1" w:styleId="192">
    <w:name w:val="Char Char3 Char Char"/>
    <w:basedOn w:val="1"/>
    <w:qFormat/>
    <w:uiPriority w:val="99"/>
    <w:rPr>
      <w:rFonts w:ascii="Tahoma" w:hAnsi="Tahoma"/>
      <w:sz w:val="24"/>
      <w:szCs w:val="20"/>
    </w:rPr>
  </w:style>
  <w:style w:type="paragraph" w:customStyle="1" w:styleId="193">
    <w:name w:val="Char1"/>
    <w:basedOn w:val="1"/>
    <w:qFormat/>
    <w:uiPriority w:val="99"/>
    <w:rPr>
      <w:sz w:val="24"/>
    </w:rPr>
  </w:style>
  <w:style w:type="paragraph" w:customStyle="1" w:styleId="194">
    <w:name w:val="ParaAttribute2"/>
    <w:qFormat/>
    <w:uiPriority w:val="99"/>
    <w:pPr>
      <w:widowControl w:val="0"/>
      <w:spacing w:before="156" w:after="156" w:line="278" w:lineRule="auto"/>
      <w:jc w:val="both"/>
    </w:pPr>
    <w:rPr>
      <w:rFonts w:ascii="Times New Roman" w:hAnsi="Times New Roman" w:eastAsia="Batang" w:cs="Times New Roman"/>
      <w:lang w:val="en-US" w:eastAsia="zh-CN" w:bidi="ar-SA"/>
    </w:rPr>
  </w:style>
  <w:style w:type="paragraph" w:customStyle="1" w:styleId="195">
    <w:name w:val="List Paragraph1"/>
    <w:basedOn w:val="1"/>
    <w:qFormat/>
    <w:uiPriority w:val="99"/>
    <w:pPr>
      <w:ind w:firstLine="420"/>
    </w:pPr>
    <w:rPr>
      <w:rFonts w:ascii="Calibri" w:hAnsi="Calibri"/>
      <w:szCs w:val="22"/>
    </w:rPr>
  </w:style>
  <w:style w:type="paragraph" w:customStyle="1" w:styleId="196">
    <w:name w:val="默认段落字体 Para Char Char Char Char"/>
    <w:basedOn w:val="1"/>
    <w:qFormat/>
    <w:uiPriority w:val="99"/>
    <w:rPr>
      <w:szCs w:val="21"/>
    </w:rPr>
  </w:style>
  <w:style w:type="paragraph" w:customStyle="1" w:styleId="197">
    <w:name w:val="ParaAttribute8"/>
    <w:qFormat/>
    <w:uiPriority w:val="99"/>
    <w:pPr>
      <w:widowControl w:val="0"/>
      <w:spacing w:before="50" w:after="160" w:line="278" w:lineRule="auto"/>
      <w:ind w:left="993"/>
      <w:jc w:val="both"/>
    </w:pPr>
    <w:rPr>
      <w:rFonts w:ascii="Times New Roman" w:hAnsi="Times New Roman" w:eastAsia="Batang" w:cs="Times New Roman"/>
      <w:lang w:val="en-US" w:eastAsia="zh-CN" w:bidi="ar-SA"/>
    </w:rPr>
  </w:style>
  <w:style w:type="paragraph" w:customStyle="1" w:styleId="198">
    <w:name w:val="标题二级"/>
    <w:basedOn w:val="1"/>
    <w:qFormat/>
    <w:uiPriority w:val="0"/>
    <w:rPr>
      <w:rFonts w:ascii="宋体" w:hAnsi="宋体"/>
      <w:szCs w:val="21"/>
    </w:rPr>
  </w:style>
  <w:style w:type="paragraph" w:customStyle="1" w:styleId="199">
    <w:name w:val="段"/>
    <w:basedOn w:val="1"/>
    <w:next w:val="1"/>
    <w:qFormat/>
    <w:uiPriority w:val="0"/>
    <w:pPr>
      <w:widowControl/>
      <w:ind w:firstLine="200"/>
    </w:pPr>
    <w:rPr>
      <w:rFonts w:hint="eastAsia" w:ascii="宋体"/>
      <w:szCs w:val="20"/>
    </w:rPr>
  </w:style>
  <w:style w:type="paragraph" w:customStyle="1" w:styleId="200">
    <w:name w:val="章标题"/>
    <w:next w:val="1"/>
    <w:qFormat/>
    <w:uiPriority w:val="0"/>
    <w:pPr>
      <w:tabs>
        <w:tab w:val="left" w:pos="810"/>
        <w:tab w:val="left" w:pos="1265"/>
      </w:tabs>
      <w:spacing w:before="50" w:after="50" w:line="278" w:lineRule="auto"/>
      <w:ind w:left="810" w:hanging="810"/>
      <w:jc w:val="both"/>
      <w:outlineLvl w:val="1"/>
    </w:pPr>
    <w:rPr>
      <w:rFonts w:ascii="黑体" w:hAnsi="Calibri" w:eastAsia="黑体" w:cs="Times New Roman"/>
      <w:sz w:val="21"/>
      <w:szCs w:val="22"/>
      <w:lang w:val="en-US" w:eastAsia="zh-CN" w:bidi="ar-SA"/>
    </w:rPr>
  </w:style>
  <w:style w:type="paragraph" w:customStyle="1" w:styleId="201">
    <w:name w:val="一级条标题"/>
    <w:basedOn w:val="200"/>
    <w:next w:val="199"/>
    <w:qFormat/>
    <w:uiPriority w:val="0"/>
    <w:pPr>
      <w:numPr>
        <w:ilvl w:val="1"/>
        <w:numId w:val="3"/>
      </w:numPr>
      <w:outlineLvl w:val="2"/>
    </w:pPr>
    <w:rPr>
      <w:rFonts w:hAnsi="Times New Roman" w:cs="Arial"/>
      <w:szCs w:val="21"/>
    </w:rPr>
  </w:style>
  <w:style w:type="paragraph" w:customStyle="1" w:styleId="202">
    <w:name w:val="ParaAttribute7"/>
    <w:qFormat/>
    <w:uiPriority w:val="99"/>
    <w:pPr>
      <w:widowControl w:val="0"/>
      <w:spacing w:before="50" w:after="160" w:line="278" w:lineRule="auto"/>
      <w:jc w:val="both"/>
    </w:pPr>
    <w:rPr>
      <w:rFonts w:ascii="Times New Roman" w:hAnsi="Times New Roman" w:eastAsia="Batang" w:cs="Times New Roman"/>
      <w:lang w:val="en-US" w:eastAsia="zh-CN" w:bidi="ar-SA"/>
    </w:rPr>
  </w:style>
  <w:style w:type="paragraph" w:customStyle="1" w:styleId="203">
    <w:name w:val="p0"/>
    <w:qFormat/>
    <w:uiPriority w:val="0"/>
    <w:pPr>
      <w:spacing w:after="160" w:line="278" w:lineRule="auto"/>
    </w:pPr>
    <w:rPr>
      <w:rFonts w:ascii="Times New Roman" w:hAnsi="Times New Roman" w:eastAsia="宋体" w:cs="Times New Roman"/>
      <w:szCs w:val="21"/>
      <w:lang w:val="en-US" w:eastAsia="zh-CN" w:bidi="ar-SA"/>
    </w:rPr>
  </w:style>
  <w:style w:type="paragraph" w:customStyle="1" w:styleId="204">
    <w:name w:val="索引 41"/>
    <w:basedOn w:val="1"/>
    <w:next w:val="1"/>
    <w:qFormat/>
    <w:uiPriority w:val="99"/>
    <w:pPr>
      <w:ind w:left="600"/>
    </w:pPr>
    <w:rPr>
      <w:szCs w:val="20"/>
    </w:rPr>
  </w:style>
  <w:style w:type="paragraph" w:customStyle="1" w:styleId="205">
    <w:name w:val="First Paragraph"/>
    <w:basedOn w:val="16"/>
    <w:next w:val="16"/>
    <w:qFormat/>
    <w:uiPriority w:val="0"/>
  </w:style>
  <w:style w:type="paragraph" w:customStyle="1" w:styleId="206">
    <w:name w:val="Compact"/>
    <w:basedOn w:val="16"/>
    <w:qFormat/>
    <w:uiPriority w:val="0"/>
    <w:pPr>
      <w:spacing w:before="36" w:after="36"/>
    </w:pPr>
  </w:style>
  <w:style w:type="table" w:customStyle="1" w:styleId="207">
    <w:name w:val="Bordered &amp; Lined - Accent"/>
    <w:basedOn w:val="43"/>
    <w:qFormat/>
    <w:uiPriority w:val="99"/>
    <w:rPr>
      <w:color w:val="404040"/>
    </w:rPr>
  </w:style>
  <w:style w:type="table" w:customStyle="1" w:styleId="208">
    <w:name w:val="List Table 5 Dark - Accent 4"/>
    <w:basedOn w:val="43"/>
    <w:qFormat/>
    <w:uiPriority w:val="99"/>
  </w:style>
  <w:style w:type="table" w:customStyle="1" w:styleId="209">
    <w:name w:val="Lined - Accent 1"/>
    <w:basedOn w:val="43"/>
    <w:qFormat/>
    <w:uiPriority w:val="99"/>
    <w:rPr>
      <w:color w:val="404040"/>
    </w:rPr>
  </w:style>
  <w:style w:type="table" w:customStyle="1" w:styleId="210">
    <w:name w:val="Bordered - Accent 1"/>
    <w:basedOn w:val="43"/>
    <w:qFormat/>
    <w:uiPriority w:val="99"/>
  </w:style>
  <w:style w:type="table" w:customStyle="1" w:styleId="211">
    <w:name w:val="Grid Table 6 Colorful - Accent 3"/>
    <w:basedOn w:val="43"/>
    <w:qFormat/>
    <w:uiPriority w:val="99"/>
  </w:style>
  <w:style w:type="table" w:customStyle="1" w:styleId="212">
    <w:name w:val="Bordered - Accent 2"/>
    <w:basedOn w:val="43"/>
    <w:qFormat/>
    <w:uiPriority w:val="99"/>
  </w:style>
  <w:style w:type="table" w:customStyle="1" w:styleId="213">
    <w:name w:val="List Table 7 Colorful - Accent 5"/>
    <w:basedOn w:val="43"/>
    <w:qFormat/>
    <w:uiPriority w:val="99"/>
  </w:style>
  <w:style w:type="table" w:customStyle="1" w:styleId="214">
    <w:name w:val="List Table 1 Light - Accent 2"/>
    <w:basedOn w:val="43"/>
    <w:qFormat/>
    <w:uiPriority w:val="99"/>
  </w:style>
  <w:style w:type="table" w:customStyle="1" w:styleId="215">
    <w:name w:val="Grid Table 7 Colorful - Accent 3"/>
    <w:basedOn w:val="43"/>
    <w:qFormat/>
    <w:uiPriority w:val="99"/>
  </w:style>
  <w:style w:type="table" w:customStyle="1" w:styleId="216">
    <w:name w:val="Bordered - Accent 4"/>
    <w:basedOn w:val="43"/>
    <w:qFormat/>
    <w:uiPriority w:val="99"/>
  </w:style>
  <w:style w:type="table" w:customStyle="1" w:styleId="217">
    <w:name w:val="Grid Table 2 - Accent 1"/>
    <w:basedOn w:val="43"/>
    <w:qFormat/>
    <w:uiPriority w:val="99"/>
  </w:style>
  <w:style w:type="table" w:customStyle="1" w:styleId="218">
    <w:name w:val="Bordered &amp; Lined - Accent 6"/>
    <w:basedOn w:val="43"/>
    <w:qFormat/>
    <w:uiPriority w:val="99"/>
    <w:rPr>
      <w:color w:val="404040"/>
    </w:rPr>
  </w:style>
  <w:style w:type="table" w:customStyle="1" w:styleId="219">
    <w:name w:val="Grid Table 1 Light - Accent 5"/>
    <w:basedOn w:val="43"/>
    <w:qFormat/>
    <w:uiPriority w:val="99"/>
  </w:style>
  <w:style w:type="table" w:customStyle="1" w:styleId="220">
    <w:name w:val="Grid Table 5 Dark - Accent 2"/>
    <w:basedOn w:val="43"/>
    <w:qFormat/>
    <w:uiPriority w:val="99"/>
  </w:style>
  <w:style w:type="table" w:customStyle="1" w:styleId="221">
    <w:name w:val="List Table 7 Colorful - Accent 6"/>
    <w:basedOn w:val="43"/>
    <w:qFormat/>
    <w:uiPriority w:val="99"/>
  </w:style>
  <w:style w:type="table" w:customStyle="1" w:styleId="222">
    <w:name w:val="Bordered"/>
    <w:basedOn w:val="43"/>
    <w:qFormat/>
    <w:uiPriority w:val="99"/>
  </w:style>
  <w:style w:type="table" w:customStyle="1" w:styleId="223">
    <w:name w:val="Bordered &amp; Lined - Accent 4"/>
    <w:basedOn w:val="43"/>
    <w:qFormat/>
    <w:uiPriority w:val="99"/>
    <w:rPr>
      <w:color w:val="404040"/>
    </w:rPr>
  </w:style>
  <w:style w:type="table" w:customStyle="1" w:styleId="224">
    <w:name w:val="Grid Table 4 - Accent 3"/>
    <w:basedOn w:val="43"/>
    <w:qFormat/>
    <w:uiPriority w:val="59"/>
  </w:style>
  <w:style w:type="table" w:customStyle="1" w:styleId="225">
    <w:name w:val="List Table 4 - Accent 4"/>
    <w:basedOn w:val="43"/>
    <w:qFormat/>
    <w:uiPriority w:val="99"/>
  </w:style>
  <w:style w:type="table" w:customStyle="1" w:styleId="226">
    <w:name w:val="Grid Table 7 Colorful - Accent 4"/>
    <w:basedOn w:val="43"/>
    <w:qFormat/>
    <w:uiPriority w:val="99"/>
  </w:style>
  <w:style w:type="table" w:customStyle="1" w:styleId="227">
    <w:name w:val="Grid Table 2 - Accent 5"/>
    <w:basedOn w:val="43"/>
    <w:qFormat/>
    <w:uiPriority w:val="99"/>
  </w:style>
  <w:style w:type="table" w:customStyle="1" w:styleId="228">
    <w:name w:val="Bordered - Accent 6"/>
    <w:basedOn w:val="43"/>
    <w:qFormat/>
    <w:uiPriority w:val="99"/>
  </w:style>
  <w:style w:type="table" w:customStyle="1" w:styleId="229">
    <w:name w:val="Grid Table 1 Light - Accent 3"/>
    <w:basedOn w:val="43"/>
    <w:qFormat/>
    <w:uiPriority w:val="99"/>
  </w:style>
  <w:style w:type="table" w:customStyle="1" w:styleId="230">
    <w:name w:val="Grid Table 3 - Accent 2"/>
    <w:basedOn w:val="43"/>
    <w:qFormat/>
    <w:uiPriority w:val="99"/>
  </w:style>
  <w:style w:type="table" w:customStyle="1" w:styleId="231">
    <w:name w:val="Grid Table 5 Dark - Accent 6"/>
    <w:basedOn w:val="43"/>
    <w:qFormat/>
    <w:uiPriority w:val="99"/>
  </w:style>
  <w:style w:type="table" w:customStyle="1" w:styleId="232">
    <w:name w:val="Grid Table 3 - Accent 1"/>
    <w:basedOn w:val="43"/>
    <w:qFormat/>
    <w:uiPriority w:val="99"/>
  </w:style>
  <w:style w:type="table" w:customStyle="1" w:styleId="233">
    <w:name w:val="Bordered &amp; Lined - Accent 2"/>
    <w:basedOn w:val="43"/>
    <w:qFormat/>
    <w:uiPriority w:val="99"/>
    <w:rPr>
      <w:color w:val="404040"/>
    </w:rPr>
  </w:style>
  <w:style w:type="table" w:customStyle="1" w:styleId="234">
    <w:name w:val="Grid Table 3 - Accent 4"/>
    <w:basedOn w:val="43"/>
    <w:qFormat/>
    <w:uiPriority w:val="99"/>
  </w:style>
  <w:style w:type="table" w:customStyle="1" w:styleId="235">
    <w:name w:val="List Table 4 - Accent 2"/>
    <w:basedOn w:val="43"/>
    <w:qFormat/>
    <w:uiPriority w:val="99"/>
  </w:style>
  <w:style w:type="table" w:customStyle="1" w:styleId="236">
    <w:name w:val="List Table 2 - Accent 6"/>
    <w:basedOn w:val="43"/>
    <w:qFormat/>
    <w:uiPriority w:val="99"/>
  </w:style>
  <w:style w:type="table" w:customStyle="1" w:styleId="237">
    <w:name w:val="List Table 3 - Accent 1"/>
    <w:basedOn w:val="43"/>
    <w:qFormat/>
    <w:uiPriority w:val="99"/>
  </w:style>
  <w:style w:type="table" w:customStyle="1" w:styleId="238">
    <w:name w:val="List Table 1 Light - Accent 1"/>
    <w:basedOn w:val="43"/>
    <w:qFormat/>
    <w:uiPriority w:val="99"/>
  </w:style>
  <w:style w:type="table" w:customStyle="1" w:styleId="239">
    <w:name w:val="List Table 5 Dark - Accent 1"/>
    <w:basedOn w:val="43"/>
    <w:qFormat/>
    <w:uiPriority w:val="99"/>
  </w:style>
  <w:style w:type="table" w:customStyle="1" w:styleId="240">
    <w:name w:val="List Table 1 Light - Accent 6"/>
    <w:basedOn w:val="43"/>
    <w:qFormat/>
    <w:uiPriority w:val="99"/>
  </w:style>
  <w:style w:type="table" w:customStyle="1" w:styleId="241">
    <w:name w:val="Grid Table 2 - Accent 3"/>
    <w:basedOn w:val="43"/>
    <w:qFormat/>
    <w:uiPriority w:val="99"/>
  </w:style>
  <w:style w:type="table" w:customStyle="1" w:styleId="242">
    <w:name w:val="List Table 3 - Accent 3"/>
    <w:basedOn w:val="43"/>
    <w:qFormat/>
    <w:uiPriority w:val="99"/>
  </w:style>
  <w:style w:type="table" w:customStyle="1" w:styleId="243">
    <w:name w:val="Grid Table 7 Colorful - Accent 1"/>
    <w:basedOn w:val="43"/>
    <w:qFormat/>
    <w:uiPriority w:val="99"/>
  </w:style>
  <w:style w:type="table" w:customStyle="1" w:styleId="244">
    <w:name w:val="Grid Table 6 Colorful - Accent 4"/>
    <w:basedOn w:val="43"/>
    <w:qFormat/>
    <w:uiPriority w:val="99"/>
  </w:style>
  <w:style w:type="table" w:customStyle="1" w:styleId="245">
    <w:name w:val="Grid Table 5 Dark- Accent 4"/>
    <w:basedOn w:val="43"/>
    <w:qFormat/>
    <w:uiPriority w:val="99"/>
  </w:style>
  <w:style w:type="table" w:customStyle="1" w:styleId="246">
    <w:name w:val="Lined - Accent"/>
    <w:basedOn w:val="43"/>
    <w:qFormat/>
    <w:uiPriority w:val="99"/>
    <w:rPr>
      <w:color w:val="404040"/>
    </w:rPr>
  </w:style>
  <w:style w:type="table" w:customStyle="1" w:styleId="247">
    <w:name w:val="List Table 7 Colorful - Accent 3"/>
    <w:basedOn w:val="43"/>
    <w:qFormat/>
    <w:uiPriority w:val="99"/>
  </w:style>
  <w:style w:type="table" w:customStyle="1" w:styleId="248">
    <w:name w:val="List Table 3 - Accent 4"/>
    <w:basedOn w:val="43"/>
    <w:qFormat/>
    <w:uiPriority w:val="99"/>
  </w:style>
  <w:style w:type="table" w:customStyle="1" w:styleId="249">
    <w:name w:val="List Table 1 Light - Accent 3"/>
    <w:basedOn w:val="43"/>
    <w:qFormat/>
    <w:uiPriority w:val="99"/>
  </w:style>
  <w:style w:type="table" w:customStyle="1" w:styleId="250">
    <w:name w:val="Grid Table 1 Light - Accent 4"/>
    <w:basedOn w:val="43"/>
    <w:qFormat/>
    <w:uiPriority w:val="99"/>
  </w:style>
  <w:style w:type="table" w:customStyle="1" w:styleId="251">
    <w:name w:val="Grid Table 7 Colorful - Accent 5"/>
    <w:basedOn w:val="43"/>
    <w:qFormat/>
    <w:uiPriority w:val="99"/>
  </w:style>
  <w:style w:type="table" w:customStyle="1" w:styleId="252">
    <w:name w:val="List Table 3 - Accent 5"/>
    <w:basedOn w:val="43"/>
    <w:qFormat/>
    <w:uiPriority w:val="99"/>
  </w:style>
  <w:style w:type="table" w:customStyle="1" w:styleId="253">
    <w:name w:val="List Table 2 - Accent 3"/>
    <w:basedOn w:val="43"/>
    <w:qFormat/>
    <w:uiPriority w:val="99"/>
  </w:style>
  <w:style w:type="table" w:customStyle="1" w:styleId="254">
    <w:name w:val="List Table 5 Dark - Accent 2"/>
    <w:basedOn w:val="43"/>
    <w:qFormat/>
    <w:uiPriority w:val="99"/>
  </w:style>
  <w:style w:type="table" w:customStyle="1" w:styleId="255">
    <w:name w:val="List Table 6 Colorful - Accent 3"/>
    <w:basedOn w:val="43"/>
    <w:qFormat/>
    <w:uiPriority w:val="99"/>
  </w:style>
  <w:style w:type="table" w:customStyle="1" w:styleId="256">
    <w:name w:val="Lined - Accent 4"/>
    <w:basedOn w:val="43"/>
    <w:qFormat/>
    <w:uiPriority w:val="99"/>
    <w:rPr>
      <w:color w:val="404040"/>
    </w:rPr>
  </w:style>
  <w:style w:type="table" w:customStyle="1" w:styleId="257">
    <w:name w:val="List Table 2 - Accent 1"/>
    <w:basedOn w:val="43"/>
    <w:qFormat/>
    <w:uiPriority w:val="99"/>
  </w:style>
  <w:style w:type="table" w:customStyle="1" w:styleId="258">
    <w:name w:val="Grid Table 1 Light - Accent 6"/>
    <w:basedOn w:val="43"/>
    <w:qFormat/>
    <w:uiPriority w:val="99"/>
  </w:style>
  <w:style w:type="table" w:customStyle="1" w:styleId="259">
    <w:name w:val="Bordered &amp; Lined - Accent 3"/>
    <w:basedOn w:val="43"/>
    <w:qFormat/>
    <w:uiPriority w:val="99"/>
    <w:rPr>
      <w:color w:val="404040"/>
    </w:rPr>
  </w:style>
  <w:style w:type="table" w:customStyle="1" w:styleId="260">
    <w:name w:val="Grid Table 4 - Accent 1"/>
    <w:basedOn w:val="43"/>
    <w:qFormat/>
    <w:uiPriority w:val="59"/>
  </w:style>
  <w:style w:type="table" w:customStyle="1" w:styleId="261">
    <w:name w:val="Grid Table 6 Colorful - Accent 6"/>
    <w:basedOn w:val="43"/>
    <w:qFormat/>
    <w:uiPriority w:val="99"/>
  </w:style>
  <w:style w:type="table" w:customStyle="1" w:styleId="262">
    <w:name w:val="List Table 3 - Accent 2"/>
    <w:basedOn w:val="43"/>
    <w:qFormat/>
    <w:uiPriority w:val="99"/>
  </w:style>
  <w:style w:type="table" w:customStyle="1" w:styleId="263">
    <w:name w:val="List Table 2 - Accent 5"/>
    <w:basedOn w:val="43"/>
    <w:qFormat/>
    <w:uiPriority w:val="99"/>
  </w:style>
  <w:style w:type="table" w:customStyle="1" w:styleId="264">
    <w:name w:val="List Table 7 Colorful - Accent 2"/>
    <w:basedOn w:val="43"/>
    <w:qFormat/>
    <w:uiPriority w:val="99"/>
  </w:style>
  <w:style w:type="table" w:customStyle="1" w:styleId="265">
    <w:name w:val="List Table 6 Colorful - Accent 6"/>
    <w:basedOn w:val="43"/>
    <w:qFormat/>
    <w:uiPriority w:val="99"/>
  </w:style>
  <w:style w:type="table" w:customStyle="1" w:styleId="266">
    <w:name w:val="List Table 2 - Accent 4"/>
    <w:basedOn w:val="43"/>
    <w:qFormat/>
    <w:uiPriority w:val="99"/>
  </w:style>
  <w:style w:type="table" w:customStyle="1" w:styleId="267">
    <w:name w:val="List Table 4 - Accent 3"/>
    <w:basedOn w:val="43"/>
    <w:qFormat/>
    <w:uiPriority w:val="99"/>
  </w:style>
  <w:style w:type="table" w:customStyle="1" w:styleId="268">
    <w:name w:val="Grid Table 2 - Accent 4"/>
    <w:basedOn w:val="43"/>
    <w:qFormat/>
    <w:uiPriority w:val="99"/>
  </w:style>
  <w:style w:type="table" w:customStyle="1" w:styleId="269">
    <w:name w:val="Bordered - Accent 3"/>
    <w:basedOn w:val="43"/>
    <w:qFormat/>
    <w:uiPriority w:val="99"/>
  </w:style>
  <w:style w:type="table" w:customStyle="1" w:styleId="270">
    <w:name w:val="List Table 5 Dark - Accent 6"/>
    <w:basedOn w:val="43"/>
    <w:qFormat/>
    <w:uiPriority w:val="99"/>
  </w:style>
  <w:style w:type="table" w:customStyle="1" w:styleId="271">
    <w:name w:val="List Table 7 Colorful - Accent 1"/>
    <w:basedOn w:val="43"/>
    <w:qFormat/>
    <w:uiPriority w:val="99"/>
  </w:style>
  <w:style w:type="table" w:customStyle="1" w:styleId="272">
    <w:name w:val="Grid Table 4 - Accent 2"/>
    <w:basedOn w:val="43"/>
    <w:qFormat/>
    <w:uiPriority w:val="59"/>
  </w:style>
  <w:style w:type="table" w:customStyle="1" w:styleId="273">
    <w:name w:val="List Table 5 Dark - Accent 5"/>
    <w:basedOn w:val="43"/>
    <w:qFormat/>
    <w:uiPriority w:val="99"/>
  </w:style>
  <w:style w:type="table" w:customStyle="1" w:styleId="274">
    <w:name w:val="List Table 6 Colorful - Accent 4"/>
    <w:basedOn w:val="43"/>
    <w:qFormat/>
    <w:uiPriority w:val="99"/>
  </w:style>
  <w:style w:type="table" w:customStyle="1" w:styleId="275">
    <w:name w:val="Grid Table 1 Light - Accent 1"/>
    <w:basedOn w:val="43"/>
    <w:qFormat/>
    <w:uiPriority w:val="99"/>
  </w:style>
  <w:style w:type="table" w:customStyle="1" w:styleId="276">
    <w:name w:val="List Table 2 - Accent 2"/>
    <w:basedOn w:val="43"/>
    <w:qFormat/>
    <w:uiPriority w:val="99"/>
  </w:style>
  <w:style w:type="table" w:customStyle="1" w:styleId="277">
    <w:name w:val="Bordered - Accent 5"/>
    <w:basedOn w:val="43"/>
    <w:qFormat/>
    <w:uiPriority w:val="99"/>
  </w:style>
  <w:style w:type="table" w:customStyle="1" w:styleId="278">
    <w:name w:val="Grid Table 7 Colorful - Accent 6"/>
    <w:basedOn w:val="43"/>
    <w:qFormat/>
    <w:uiPriority w:val="99"/>
  </w:style>
  <w:style w:type="table" w:customStyle="1" w:styleId="279">
    <w:name w:val="List Table 5 Dark - Accent 3"/>
    <w:basedOn w:val="43"/>
    <w:qFormat/>
    <w:uiPriority w:val="99"/>
  </w:style>
  <w:style w:type="table" w:customStyle="1" w:styleId="280">
    <w:name w:val="Grid Table 2 - Accent 2"/>
    <w:basedOn w:val="43"/>
    <w:qFormat/>
    <w:uiPriority w:val="99"/>
  </w:style>
  <w:style w:type="table" w:customStyle="1" w:styleId="281">
    <w:name w:val="Lined - Accent 6"/>
    <w:basedOn w:val="43"/>
    <w:qFormat/>
    <w:uiPriority w:val="99"/>
    <w:rPr>
      <w:color w:val="404040"/>
    </w:rPr>
  </w:style>
  <w:style w:type="table" w:customStyle="1" w:styleId="282">
    <w:name w:val="Bordered &amp; Lined - Accent 5"/>
    <w:basedOn w:val="43"/>
    <w:qFormat/>
    <w:uiPriority w:val="99"/>
    <w:rPr>
      <w:color w:val="404040"/>
    </w:rPr>
  </w:style>
  <w:style w:type="table" w:customStyle="1" w:styleId="283">
    <w:name w:val="Grid Table 5 Dark - Accent 5"/>
    <w:basedOn w:val="43"/>
    <w:qFormat/>
    <w:uiPriority w:val="99"/>
  </w:style>
  <w:style w:type="table" w:customStyle="1" w:styleId="284">
    <w:name w:val="List Table 1 Light - Accent 5"/>
    <w:basedOn w:val="43"/>
    <w:qFormat/>
    <w:uiPriority w:val="99"/>
  </w:style>
  <w:style w:type="table" w:customStyle="1" w:styleId="285">
    <w:name w:val="Grid Table 3 - Accent 3"/>
    <w:basedOn w:val="43"/>
    <w:qFormat/>
    <w:uiPriority w:val="99"/>
  </w:style>
  <w:style w:type="table" w:customStyle="1" w:styleId="286">
    <w:name w:val="Grid Table 3 - Accent 5"/>
    <w:basedOn w:val="43"/>
    <w:qFormat/>
    <w:uiPriority w:val="99"/>
  </w:style>
  <w:style w:type="table" w:customStyle="1" w:styleId="287">
    <w:name w:val="网格型1"/>
    <w:basedOn w:val="43"/>
    <w:qFormat/>
    <w:uiPriority w:val="59"/>
  </w:style>
  <w:style w:type="table" w:customStyle="1" w:styleId="288">
    <w:name w:val="Grid Table 6 Colorful - Accent 1"/>
    <w:basedOn w:val="43"/>
    <w:qFormat/>
    <w:uiPriority w:val="99"/>
  </w:style>
  <w:style w:type="table" w:customStyle="1" w:styleId="289">
    <w:name w:val="List Table 3 - Accent 6"/>
    <w:basedOn w:val="43"/>
    <w:qFormat/>
    <w:uiPriority w:val="99"/>
  </w:style>
  <w:style w:type="table" w:customStyle="1" w:styleId="290">
    <w:name w:val="Grid Table 7 Colorful - Accent 2"/>
    <w:basedOn w:val="43"/>
    <w:qFormat/>
    <w:uiPriority w:val="99"/>
  </w:style>
  <w:style w:type="table" w:customStyle="1" w:styleId="291">
    <w:name w:val="Lined - Accent 3"/>
    <w:basedOn w:val="43"/>
    <w:qFormat/>
    <w:uiPriority w:val="99"/>
    <w:rPr>
      <w:color w:val="404040"/>
    </w:rPr>
  </w:style>
  <w:style w:type="table" w:customStyle="1" w:styleId="292">
    <w:name w:val="List Table 1 Light - Accent 4"/>
    <w:basedOn w:val="43"/>
    <w:qFormat/>
    <w:uiPriority w:val="99"/>
  </w:style>
  <w:style w:type="table" w:customStyle="1" w:styleId="293">
    <w:name w:val="Grid Table 2 - Accent 6"/>
    <w:basedOn w:val="43"/>
    <w:qFormat/>
    <w:uiPriority w:val="99"/>
  </w:style>
  <w:style w:type="table" w:customStyle="1" w:styleId="294">
    <w:name w:val="Grid Table 3 - Accent 6"/>
    <w:basedOn w:val="43"/>
    <w:qFormat/>
    <w:uiPriority w:val="99"/>
  </w:style>
  <w:style w:type="table" w:customStyle="1" w:styleId="295">
    <w:name w:val="Table Grid Light"/>
    <w:basedOn w:val="43"/>
    <w:qFormat/>
    <w:uiPriority w:val="59"/>
  </w:style>
  <w:style w:type="table" w:customStyle="1" w:styleId="296">
    <w:name w:val="Grid Table 5 Dark- Accent 1"/>
    <w:basedOn w:val="43"/>
    <w:qFormat/>
    <w:uiPriority w:val="99"/>
  </w:style>
  <w:style w:type="table" w:customStyle="1" w:styleId="297">
    <w:name w:val="Grid Table 5 Dark - Accent 3"/>
    <w:basedOn w:val="43"/>
    <w:qFormat/>
    <w:uiPriority w:val="99"/>
  </w:style>
  <w:style w:type="table" w:customStyle="1" w:styleId="298">
    <w:name w:val="List Table 7 Colorful - Accent 4"/>
    <w:basedOn w:val="43"/>
    <w:qFormat/>
    <w:uiPriority w:val="99"/>
  </w:style>
  <w:style w:type="table" w:customStyle="1" w:styleId="299">
    <w:name w:val="List Table 4 - Accent 1"/>
    <w:basedOn w:val="43"/>
    <w:qFormat/>
    <w:uiPriority w:val="99"/>
  </w:style>
  <w:style w:type="table" w:customStyle="1" w:styleId="300">
    <w:name w:val="List Table 4 - Accent 6"/>
    <w:basedOn w:val="43"/>
    <w:qFormat/>
    <w:uiPriority w:val="99"/>
  </w:style>
  <w:style w:type="table" w:customStyle="1" w:styleId="301">
    <w:name w:val="Grid Table 4 - Accent 4"/>
    <w:basedOn w:val="43"/>
    <w:qFormat/>
    <w:uiPriority w:val="59"/>
  </w:style>
  <w:style w:type="table" w:customStyle="1" w:styleId="302">
    <w:name w:val="List Table 6 Colorful - Accent 5"/>
    <w:basedOn w:val="43"/>
    <w:qFormat/>
    <w:uiPriority w:val="99"/>
  </w:style>
  <w:style w:type="table" w:customStyle="1" w:styleId="303">
    <w:name w:val="Lined - Accent 5"/>
    <w:basedOn w:val="43"/>
    <w:qFormat/>
    <w:uiPriority w:val="99"/>
    <w:rPr>
      <w:color w:val="404040"/>
    </w:rPr>
  </w:style>
  <w:style w:type="table" w:customStyle="1" w:styleId="304">
    <w:name w:val="List Table 6 Colorful - Accent 2"/>
    <w:basedOn w:val="43"/>
    <w:qFormat/>
    <w:uiPriority w:val="99"/>
  </w:style>
  <w:style w:type="table" w:customStyle="1" w:styleId="305">
    <w:name w:val="List Table 6 Colorful - Accent 1"/>
    <w:basedOn w:val="43"/>
    <w:qFormat/>
    <w:uiPriority w:val="99"/>
  </w:style>
  <w:style w:type="table" w:customStyle="1" w:styleId="306">
    <w:name w:val="Grid Table 6 Colorful - Accent 2"/>
    <w:basedOn w:val="43"/>
    <w:qFormat/>
    <w:uiPriority w:val="99"/>
  </w:style>
  <w:style w:type="table" w:customStyle="1" w:styleId="307">
    <w:name w:val="Grid Table 4 - Accent 6"/>
    <w:basedOn w:val="43"/>
    <w:qFormat/>
    <w:uiPriority w:val="59"/>
  </w:style>
  <w:style w:type="table" w:customStyle="1" w:styleId="308">
    <w:name w:val="Grid Table 4 - Accent 5"/>
    <w:basedOn w:val="43"/>
    <w:qFormat/>
    <w:uiPriority w:val="59"/>
  </w:style>
  <w:style w:type="table" w:customStyle="1" w:styleId="309">
    <w:name w:val="List Table 4 - Accent 5"/>
    <w:basedOn w:val="43"/>
    <w:qFormat/>
    <w:uiPriority w:val="99"/>
  </w:style>
  <w:style w:type="table" w:customStyle="1" w:styleId="310">
    <w:name w:val="Grid Table 1 Light - Accent 2"/>
    <w:basedOn w:val="43"/>
    <w:qFormat/>
    <w:uiPriority w:val="99"/>
  </w:style>
  <w:style w:type="table" w:customStyle="1" w:styleId="311">
    <w:name w:val="Grid Table 6 Colorful - Accent 5"/>
    <w:basedOn w:val="43"/>
    <w:qFormat/>
    <w:uiPriority w:val="99"/>
  </w:style>
  <w:style w:type="table" w:customStyle="1" w:styleId="312">
    <w:name w:val="Lined - Accent 2"/>
    <w:basedOn w:val="43"/>
    <w:qFormat/>
    <w:uiPriority w:val="99"/>
    <w:rPr>
      <w:color w:val="404040"/>
    </w:rPr>
  </w:style>
  <w:style w:type="table" w:customStyle="1" w:styleId="313">
    <w:name w:val="Bordered &amp; Lined - Accent 1"/>
    <w:basedOn w:val="43"/>
    <w:qFormat/>
    <w:uiPriority w:val="99"/>
    <w:rPr>
      <w:color w:val="404040"/>
    </w:rPr>
  </w:style>
  <w:style w:type="paragraph" w:customStyle="1" w:styleId="314">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15">
    <w:name w:val="修订3"/>
    <w:hidden/>
    <w:semiHidden/>
    <w:qFormat/>
    <w:uiPriority w:val="99"/>
    <w:rPr>
      <w:rFonts w:ascii="Times New Roman" w:hAnsi="Times New Roman" w:eastAsia="宋体" w:cs="Times New Roman"/>
      <w:sz w:val="21"/>
      <w:szCs w:val="24"/>
      <w:lang w:val="en-US" w:eastAsia="zh-CN" w:bidi="ar-SA"/>
    </w:rPr>
  </w:style>
  <w:style w:type="paragraph" w:customStyle="1" w:styleId="316">
    <w:name w:val="纯文本1"/>
    <w:basedOn w:val="1"/>
    <w:qFormat/>
    <w:uiPriority w:val="0"/>
    <w:rPr>
      <w:rFonts w:ascii="宋体" w:hAnsi="Courier New"/>
      <w:sz w:val="20"/>
      <w:lang w:eastAsia="en-US"/>
    </w:rPr>
  </w:style>
  <w:style w:type="paragraph" w:customStyle="1" w:styleId="317">
    <w:name w:val="正文_2_0"/>
    <w:qFormat/>
    <w:uiPriority w:val="0"/>
    <w:pPr>
      <w:widowControl w:val="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58</Pages>
  <Words>6717</Words>
  <Characters>7610</Characters>
  <Lines>207</Lines>
  <Paragraphs>58</Paragraphs>
  <TotalTime>7</TotalTime>
  <ScaleCrop>false</ScaleCrop>
  <LinksUpToDate>false</LinksUpToDate>
  <CharactersWithSpaces>7717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2026-11-02T05:31:00Z</dcterms:created>
  <dc:creator>yaoyi</dc:creator>
  <cp:lastModifiedBy>Schaetzchen</cp:lastModifiedBy>
  <dcterms:modified xsi:type="dcterms:W3CDTF">2026-11-02T09:06:46Z</dcterms:modified>
  <dc:title>江苏舜天高科招标文件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2052-12.1.0.29161</vt:lpwstr>
  </property>
  <property fmtid="{D5CDD505-2E9C-101B-9397-08002B2CF9AE}" pid="4" name="ICV">
    <vt:lpwstr>65F5FEF9CA8146BA8869AE9EE4D14F1D_13</vt:lpwstr>
  </property>
</Properties>
</file>