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97"/>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竞争性磋商文件</w:t>
      </w:r>
      <w:r>
        <w:rPr>
          <w:rFonts w:ascii="Arial" w:hAnsi="Arial" w:eastAsia="黑体"/>
          <w:b/>
          <w:bCs/>
          <w:color w:val="000000"/>
          <w:sz w:val="84"/>
          <w:szCs w:val="24"/>
        </w:rPr>
      </w:r>
      <w:r/>
    </w:p>
    <w:p>
      <w:pPr>
        <w:pStyle w:val="897"/>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97"/>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ascii="方正黑体_GBK" w:hAnsi="方正黑体_GBK" w:eastAsia="方正黑体_GBK" w:cs="方正黑体_GBK"/>
          <w:sz w:val="28"/>
          <w:szCs w:val="28"/>
        </w:rPr>
        <w:t xml:space="preserve">社会面小场所安全治理系统人工智能升级改造</w:t>
      </w:r>
      <w:r>
        <w:rPr>
          <w:rFonts w:hint="eastAsia" w:ascii="方正黑体_GBK" w:hAnsi="方正黑体_GBK" w:eastAsia="方正黑体_GBK" w:cs="方正黑体_GBK"/>
          <w:sz w:val="28"/>
          <w:szCs w:val="28"/>
        </w:rPr>
      </w:r>
      <w:r/>
    </w:p>
    <w:p>
      <w:pPr>
        <w:pStyle w:val="897"/>
        <w:ind w:firstLine="840"/>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ascii="方正黑体_GBK" w:hAnsi="方正黑体_GBK" w:eastAsia="方正黑体_GBK" w:cs="方正黑体_GBK"/>
          <w:sz w:val="28"/>
          <w:szCs w:val="28"/>
        </w:rPr>
        <w:t xml:space="preserve">JSZC-320000-SCZX-C2026-0542      </w:t>
      </w:r>
      <w:r>
        <w:rPr>
          <w:rFonts w:ascii="Arial" w:hAnsi="Arial"/>
          <w:b/>
          <w:bCs/>
          <w:sz w:val="28"/>
          <w:szCs w:val="28"/>
        </w:rPr>
        <w:t xml:space="preserve">       </w:t>
      </w:r>
      <w:r/>
    </w:p>
    <w:p>
      <w:pPr>
        <w:pStyle w:val="897"/>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center"/>
        <w:spacing w:before="120" w:after="120" w:line="660" w:lineRule="exact"/>
        <w:rPr>
          <w:rFonts w:hint="eastAsia" w:ascii="宋体" w:hAnsi="宋体"/>
          <w:sz w:val="24"/>
          <w:szCs w:val="24"/>
        </w:rPr>
      </w:pPr>
      <w:r>
        <w:rPr>
          <w:rFonts w:hint="eastAsia" w:ascii="宋体" w:hAnsi="宋体"/>
          <w:sz w:val="24"/>
          <w:szCs w:val="24"/>
        </w:rPr>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897"/>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2026年11月</w:t>
      </w:r>
      <w:r/>
    </w:p>
    <w:p>
      <w:pPr>
        <w:pStyle w:val="89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7"/>
        <w:jc w:val="center"/>
        <w:spacing w:before="120" w:after="120" w:line="360" w:lineRule="auto"/>
        <w:rPr>
          <w:rFonts w:hint="eastAsia" w:ascii="Arial" w:hAnsi="Arial"/>
          <w:sz w:val="24"/>
          <w:szCs w:val="24"/>
        </w:rPr>
      </w:pPr>
      <w:r>
        <w:rPr>
          <w:rFonts w:hint="eastAsia" w:ascii="Arial" w:hAnsi="Arial"/>
          <w:sz w:val="24"/>
          <w:szCs w:val="24"/>
        </w:rPr>
      </w:r>
      <w:r/>
    </w:p>
    <w:p>
      <w:pPr>
        <w:pStyle w:val="897"/>
        <w:jc w:val="center"/>
        <w:spacing w:line="400" w:lineRule="exact"/>
        <w:rPr>
          <w:rFonts w:hint="eastAsia" w:ascii="方正黑体_GBK" w:hAnsi="方正黑体_GBK" w:eastAsia="方正黑体_GBK" w:cs="方正黑体_GBK"/>
          <w:bCs/>
          <w:sz w:val="28"/>
          <w:szCs w:val="28"/>
        </w:rPr>
        <w:outlineLvl w:val="0"/>
      </w:pPr>
      <w:r>
        <w:rPr>
          <w:szCs w:val="21"/>
        </w:rP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方正黑体_GBK" w:hAnsi="方正黑体_GBK" w:eastAsia="方正黑体_GBK" w:cs="方正黑体_GBK"/>
          <w:bCs/>
          <w:sz w:val="28"/>
          <w:szCs w:val="28"/>
        </w:rPr>
        <w:t xml:space="preserve">总  目  录</w:t>
      </w:r>
      <w:r/>
    </w:p>
    <w:p>
      <w:pPr>
        <w:pStyle w:val="89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 3</w:t>
      </w:r>
      <w:r/>
    </w:p>
    <w:p>
      <w:pPr>
        <w:pStyle w:val="89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供应商须知…………………………………6  </w:t>
      </w:r>
      <w:r/>
    </w:p>
    <w:p>
      <w:pPr>
        <w:pStyle w:val="89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第三章 合同文本……………………………………18</w:t>
      </w:r>
      <w:r/>
    </w:p>
    <w:p>
      <w:pPr>
        <w:pStyle w:val="89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第四章 采购需求……………………………………22</w:t>
      </w:r>
      <w:r/>
    </w:p>
    <w:p>
      <w:pPr>
        <w:pStyle w:val="89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第五章 评审方法与评审标准………………………29</w:t>
      </w:r>
      <w:r/>
    </w:p>
    <w:p>
      <w:pPr>
        <w:pStyle w:val="89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第六章 响应文件格式………………………………36</w:t>
      </w:r>
      <w:r/>
    </w:p>
    <w:p>
      <w:pPr>
        <w:pStyle w:val="897"/>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rPr>
          <w:rFonts w:hint="eastAsia"/>
        </w:rPr>
      </w:pPr>
      <w:r>
        <w:rPr>
          <w:rFonts w:hint="eastAsia"/>
          <w:szCs w:val="21"/>
        </w:rPr>
      </w:r>
      <w:r>
        <w:rPr>
          <w:rFonts w:hint="eastAsia"/>
          <w:szCs w:val="21"/>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97"/>
        <w:rPr>
          <w:rFonts w:hint="eastAsia"/>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rPr>
          <w:rFonts w:hint="eastAsia"/>
          <w:szCs w:val="21"/>
        </w:rPr>
      </w:pPr>
      <w:r>
        <w:rPr>
          <w:rFonts w:hint="eastAsia"/>
          <w:szCs w:val="21"/>
        </w:rPr>
      </w:r>
      <w:r/>
    </w:p>
    <w:p>
      <w:pPr>
        <w:pStyle w:val="897"/>
        <w:jc w:val="center"/>
        <w:keepNext/>
        <w:spacing w:after="312"/>
        <w:rPr>
          <w:rFonts w:ascii="黑体" w:eastAsia="黑体"/>
          <w:bCs/>
          <w:color w:val="000000"/>
          <w:sz w:val="44"/>
          <w:szCs w:val="44"/>
        </w:rPr>
        <w:outlineLvl w:val="0"/>
      </w:pPr>
      <w:r/>
      <w:bookmarkEnd w:id="0"/>
      <w:r/>
      <w:bookmarkStart w:id="6" w:name="_Toc208819376"/>
      <w:r>
        <w:rPr>
          <w:rFonts w:hint="eastAsia" w:ascii="黑体" w:eastAsia="黑体"/>
          <w:color w:val="000000"/>
          <w:sz w:val="44"/>
          <w:szCs w:val="44"/>
        </w:rPr>
        <w:t xml:space="preserve">第一章  磋商邀请</w:t>
      </w:r>
      <w:bookmarkEnd w:id="6"/>
      <w:r>
        <w:rPr>
          <w:rFonts w:ascii="黑体" w:eastAsia="黑体"/>
          <w:bCs/>
          <w:color w:val="000000"/>
          <w:sz w:val="44"/>
          <w:szCs w:val="44"/>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受江苏省应急管理厅的委托，江苏省政府采购中心就</w:t>
      </w:r>
      <w:r>
        <w:rPr>
          <w:rFonts w:ascii="方正仿宋_GBK" w:hAnsi="方正仿宋_GBK" w:eastAsia="方正仿宋_GBK" w:cs="方正仿宋_GBK"/>
          <w:sz w:val="28"/>
          <w:szCs w:val="28"/>
        </w:rPr>
        <w:t xml:space="preserve">社会面小场所安全治理系统人工智能升级改造</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t xml:space="preserve">JSZC-320000-SCZX-C2026-0542</w:t>
      </w:r>
      <w:r>
        <w:rPr>
          <w:rFonts w:hint="eastAsia" w:ascii="方正仿宋_GBK" w:hAnsi="方正仿宋_GBK" w:eastAsia="方正仿宋_GBK" w:cs="方正仿宋_GBK"/>
          <w:sz w:val="28"/>
          <w:szCs w:val="28"/>
        </w:rPr>
        <w:t xml:space="preserve">)项目进行竞争性磋商采购，欢迎符合条件的供应商参加磋商。</w:t>
      </w:r>
      <w:r/>
    </w:p>
    <w:p>
      <w:pPr>
        <w:pStyle w:val="897"/>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897"/>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ascii="方正仿宋_GBK" w:hAnsi="方正仿宋_GBK" w:eastAsia="方正仿宋_GBK" w:cs="方正仿宋_GBK"/>
          <w:sz w:val="28"/>
          <w:szCs w:val="28"/>
        </w:rPr>
        <w:t xml:space="preserve">社会面小场所安全治理系统人工智能升级改造</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eastAsia="方正黑体_GBK"/>
          <w:sz w:val="28"/>
          <w:szCs w:val="28"/>
        </w:rPr>
        <w:t xml:space="preserve">2026</w:t>
      </w:r>
      <w:r>
        <w:rPr>
          <w:rFonts w:hint="eastAsia" w:ascii="方正仿宋_GBK" w:hAnsi="方正仿宋_GBK" w:eastAsia="方正仿宋_GBK" w:cs="方正仿宋_GBK"/>
          <w:bCs/>
          <w:sz w:val="28"/>
          <w:szCs w:val="28"/>
        </w:rPr>
        <w:t xml:space="preserve">年11</w:t>
      </w:r>
      <w:r>
        <w:rPr>
          <w:rFonts w:hint="eastAsia" w:ascii="方正仿宋_GBK" w:hAnsi="方正仿宋_GBK" w:eastAsia="方正仿宋_GBK" w:cs="方正仿宋_GBK"/>
          <w:bCs/>
          <w:sz w:val="28"/>
          <w:szCs w:val="28"/>
        </w:rPr>
        <w:t xml:space="preserve">月17</w:t>
      </w:r>
      <w:r>
        <w:rPr>
          <w:rFonts w:hint="eastAsia" w:ascii="方正仿宋_GBK" w:hAnsi="方正仿宋_GBK" w:eastAsia="方正仿宋_GBK" w:cs="方正仿宋_GBK"/>
          <w:bCs/>
          <w:sz w:val="28"/>
          <w:szCs w:val="28"/>
        </w:rPr>
        <w:t xml:space="preserve">日9</w:t>
      </w:r>
      <w:r>
        <w:rPr>
          <w:rFonts w:hint="eastAsia" w:ascii="方正仿宋_GBK" w:hAnsi="方正仿宋_GBK" w:eastAsia="方正仿宋_GBK" w:cs="方正仿宋_GBK"/>
          <w:bCs/>
          <w:sz w:val="28"/>
          <w:szCs w:val="28"/>
        </w:rPr>
        <w:t xml:space="preserve">时</w:t>
      </w:r>
      <w:r>
        <w:rPr>
          <w:rFonts w:hint="eastAsia" w:eastAsia="方正黑体_GBK"/>
          <w:sz w:val="28"/>
          <w:szCs w:val="28"/>
        </w:rPr>
        <w:t xml:space="preserve">30</w:t>
      </w:r>
      <w:r>
        <w:rPr>
          <w:rFonts w:hint="eastAsia" w:ascii="方正仿宋_GBK" w:hAnsi="方正仿宋_GBK" w:eastAsia="方正仿宋_GBK" w:cs="方正仿宋_GBK"/>
          <w:bCs/>
          <w:sz w:val="28"/>
          <w:szCs w:val="28"/>
        </w:rPr>
        <w:t xml:space="preserve">分（北京时间）前递交响应文件</w:t>
      </w:r>
      <w:r>
        <w:rPr>
          <w:rFonts w:hint="eastAsia" w:ascii="方正仿宋_GBK" w:hAnsi="方正仿宋_GBK" w:eastAsia="方正仿宋_GBK" w:cs="方正仿宋_GBK"/>
          <w:sz w:val="28"/>
          <w:szCs w:val="28"/>
        </w:rPr>
        <w:t xml:space="preserve">。</w:t>
      </w:r>
      <w:r/>
    </w:p>
    <w:p>
      <w:pPr>
        <w:pStyle w:val="89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7" w:name="_Toc35393621"/>
      <w:r/>
      <w:bookmarkStart w:id="8" w:name="_Toc35393790"/>
      <w:r/>
      <w:bookmarkStart w:id="9" w:name="_Toc28359079"/>
      <w:r/>
      <w:bookmarkStart w:id="10" w:name="_Toc38985263"/>
      <w:r/>
      <w:bookmarkStart w:id="11" w:name="_Toc28359002"/>
      <w:r/>
      <w:bookmarkStart w:id="12" w:name="_Hlk24379207"/>
      <w:r>
        <w:rPr>
          <w:rFonts w:hint="eastAsia" w:ascii="方正黑体_GBK" w:hAnsi="方正黑体_GBK" w:eastAsia="方正黑体_GBK" w:cs="方正黑体_GBK"/>
          <w:sz w:val="28"/>
          <w:szCs w:val="28"/>
        </w:rPr>
        <w:t xml:space="preserve">一、项目基本情况</w:t>
      </w:r>
      <w:bookmarkEnd w:id="7"/>
      <w:r/>
      <w:bookmarkEnd w:id="8"/>
      <w:r/>
      <w:bookmarkEnd w:id="9"/>
      <w:r/>
      <w:bookmarkEnd w:id="10"/>
      <w:r/>
      <w:bookmarkEnd w:id="11"/>
      <w:r>
        <w:rPr>
          <w:rFonts w:hint="eastAsia" w:ascii="方正黑体_GBK" w:hAnsi="方正黑体_GBK" w:eastAsia="方正黑体_GBK" w:cs="方正黑体_GBK"/>
          <w:sz w:val="28"/>
          <w:szCs w:val="28"/>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ascii="方正仿宋_GBK" w:hAnsi="方正仿宋_GBK" w:eastAsia="方正仿宋_GBK" w:cs="方正仿宋_GBK"/>
          <w:sz w:val="28"/>
          <w:szCs w:val="28"/>
        </w:rPr>
        <w:t xml:space="preserve">JSZC-320000-SCZX-C2026-0542</w:t>
      </w:r>
      <w:r>
        <w:rPr>
          <w:rFonts w:hint="eastAsia" w:ascii="方正仿宋_GBK" w:hAnsi="方正仿宋_GBK" w:eastAsia="方正仿宋_GBK" w:cs="方正仿宋_GBK"/>
          <w:sz w:val="28"/>
          <w:szCs w:val="28"/>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bookmarkEnd w:id="12"/>
      <w:r>
        <w:rPr>
          <w:rFonts w:ascii="方正仿宋_GBK" w:hAnsi="方正仿宋_GBK" w:eastAsia="方正仿宋_GBK" w:cs="方正仿宋_GBK"/>
          <w:sz w:val="28"/>
          <w:szCs w:val="28"/>
        </w:rPr>
        <w:t xml:space="preserve">社会面小场所安全治理系统人工智能升级改造</w:t>
      </w:r>
      <w:r>
        <w:rPr>
          <w:rFonts w:hint="eastAsia" w:ascii="方正仿宋_GBK" w:hAnsi="方正仿宋_GBK" w:eastAsia="方正仿宋_GBK" w:cs="方正仿宋_GBK"/>
          <w:sz w:val="28"/>
          <w:szCs w:val="28"/>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3.预算金额：39.55万元</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4.最高限价：39.55万元</w:t>
      </w:r>
      <w:r/>
    </w:p>
    <w:p>
      <w:pPr>
        <w:pStyle w:val="897"/>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采购需求（简介）：为深化应急管理数智化转型，运用人工智能技术，构建江苏省社会面小场所安全治理系统业务智能问答、隐患图片智能对比等功能，提升小场所系统智能化水平。（详细内容见本磋商文件第四章）</w:t>
      </w:r>
      <w:r>
        <w:rPr>
          <w:rFonts w:ascii="方正仿宋_GBK" w:hAnsi="方正仿宋_GBK" w:eastAsia="方正仿宋_GBK" w:cs="方正仿宋_GBK"/>
          <w:sz w:val="28"/>
          <w:szCs w:val="28"/>
        </w:rPr>
      </w:r>
      <w:r/>
    </w:p>
    <w:p>
      <w:pPr>
        <w:pStyle w:val="897"/>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w:t>
      </w:r>
      <w:bookmarkStart w:id="13" w:name="_Toc28359003"/>
      <w:r/>
      <w:bookmarkStart w:id="14" w:name="_Toc28359080"/>
      <w:r/>
      <w:bookmarkStart w:id="15" w:name="_Toc35393622"/>
      <w:r/>
      <w:bookmarkStart w:id="16" w:name="_Toc38985264"/>
      <w:r/>
      <w:bookmarkStart w:id="17" w:name="_Toc35393791"/>
      <w:r>
        <w:rPr>
          <w:rFonts w:hint="eastAsia" w:ascii="方正仿宋_GBK" w:hAnsi="方正仿宋_GBK" w:eastAsia="方正仿宋_GBK" w:cs="方正仿宋_GBK"/>
          <w:sz w:val="28"/>
          <w:szCs w:val="28"/>
        </w:rPr>
        <w:t xml:space="preserve">本项目自合同签订之日起，3个月内完成开发、部署、调试等各项工作内容，具备上线试运行条件，自项目终验合格之日起提供1年的免费质保。详细内容见本磋商文件第四章。</w:t>
      </w:r>
      <w:r>
        <w:rPr>
          <w:rFonts w:ascii="方正仿宋_GBK" w:hAnsi="方正仿宋_GBK" w:eastAsia="方正仿宋_GBK" w:cs="方正仿宋_GBK"/>
          <w:sz w:val="28"/>
          <w:szCs w:val="28"/>
        </w:rPr>
      </w:r>
      <w:r/>
    </w:p>
    <w:p>
      <w:pPr>
        <w:pStyle w:val="897"/>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sz w:val="28"/>
          <w:szCs w:val="28"/>
        </w:rPr>
      </w:r>
      <w:r/>
    </w:p>
    <w:p>
      <w:pPr>
        <w:pStyle w:val="897"/>
        <w:ind w:firstLine="560"/>
        <w:spacing w:line="400" w:lineRule="exact"/>
        <w:rPr>
          <w:rFonts w:hint="eastAsia" w:ascii="方正楷体_GBK" w:hAnsi="方正楷体_GBK" w:eastAsia="方正楷体_GBK" w:cs="方正楷体_GBK"/>
          <w:sz w:val="28"/>
          <w:szCs w:val="28"/>
        </w:rPr>
      </w:pPr>
      <w:r/>
      <w:bookmarkStart w:id="18" w:name="_Toc38985265"/>
      <w:r/>
      <w:bookmarkStart w:id="19" w:name="_Toc35393623"/>
      <w:r/>
      <w:bookmarkStart w:id="20" w:name="_Toc35393792"/>
      <w:r/>
      <w:bookmarkStart w:id="21" w:name="_Toc28359081"/>
      <w:r/>
      <w:bookmarkStart w:id="22" w:name="_Toc28359004"/>
      <w:r>
        <w:rPr>
          <w:rFonts w:hint="eastAsia" w:ascii="方正楷体_GBK" w:hAnsi="方正楷体_GBK" w:eastAsia="方正楷体_GBK" w:cs="方正楷体_GBK"/>
          <w:sz w:val="28"/>
          <w:szCs w:val="28"/>
        </w:rPr>
        <w:t xml:space="preserve">（一）通用资格要求</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4.本项目不接受联合体参与磋商</w:t>
      </w:r>
      <w:r/>
    </w:p>
    <w:p>
      <w:pPr>
        <w:pStyle w:val="897"/>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p>
    <w:p>
      <w:pPr>
        <w:pStyle w:val="897"/>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无</w:t>
      </w:r>
      <w:r/>
    </w:p>
    <w:p>
      <w:pPr>
        <w:pStyle w:val="897"/>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p>
    <w:p>
      <w:pPr>
        <w:pStyle w:val="897"/>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8"/>
      <w:r/>
      <w:bookmarkEnd w:id="19"/>
      <w:r/>
      <w:bookmarkEnd w:id="20"/>
      <w:r/>
      <w:bookmarkEnd w:id="21"/>
      <w:r/>
      <w:bookmarkEnd w:id="22"/>
      <w:r/>
      <w:bookmarkStart w:id="23" w:name="_Toc28359005"/>
      <w:r/>
      <w:bookmarkStart w:id="24" w:name="_Toc28359082"/>
      <w:r/>
      <w:bookmarkStart w:id="25" w:name="_Toc35393624"/>
      <w:r/>
      <w:bookmarkStart w:id="26" w:name="_Toc38985266"/>
      <w:r/>
      <w:bookmarkStart w:id="27" w:name="_Toc35393793"/>
      <w:r>
        <w:rPr>
          <w:rFonts w:hint="eastAsia" w:ascii="方正黑体_GBK" w:hAnsi="方正黑体_GBK" w:eastAsia="方正黑体_GBK" w:cs="方正黑体_GBK"/>
          <w:sz w:val="28"/>
          <w:szCs w:val="28"/>
        </w:rPr>
        <w:t xml:space="preserve">四、提交</w:t>
      </w:r>
      <w:bookmarkEnd w:id="23"/>
      <w:r/>
      <w:bookmarkEnd w:id="24"/>
      <w:r>
        <w:rPr>
          <w:rFonts w:hint="eastAsia" w:ascii="方正黑体_GBK" w:hAnsi="方正黑体_GBK" w:eastAsia="方正黑体_GBK" w:cs="方正黑体_GBK"/>
          <w:sz w:val="28"/>
          <w:szCs w:val="28"/>
        </w:rPr>
        <w:t xml:space="preserve">响应文件截止时间</w:t>
      </w:r>
      <w:bookmarkEnd w:id="25"/>
      <w:r/>
      <w:bookmarkEnd w:id="26"/>
      <w:r/>
      <w:bookmarkEnd w:id="27"/>
      <w:r>
        <w:rPr>
          <w:rFonts w:hint="eastAsia" w:ascii="方正黑体_GBK" w:hAnsi="方正黑体_GBK" w:eastAsia="方正黑体_GBK" w:cs="方正黑体_GBK"/>
          <w:sz w:val="28"/>
          <w:szCs w:val="28"/>
        </w:rPr>
        <w:t xml:space="preserve">、开启时间及地点</w:t>
      </w:r>
      <w:r/>
    </w:p>
    <w:p>
      <w:pPr>
        <w:pStyle w:val="897"/>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eastAsia="方正黑体_GBK"/>
          <w:sz w:val="28"/>
          <w:szCs w:val="28"/>
        </w:rPr>
        <w:t xml:space="preserve">2026</w:t>
      </w:r>
      <w:r>
        <w:rPr>
          <w:rFonts w:hint="eastAsia" w:ascii="方正仿宋_GBK" w:hAnsi="方正仿宋_GBK" w:eastAsia="方正仿宋_GBK" w:cs="方正仿宋_GBK"/>
          <w:bCs/>
          <w:sz w:val="28"/>
          <w:szCs w:val="28"/>
        </w:rPr>
        <w:t xml:space="preserve">年11</w:t>
      </w:r>
      <w:r>
        <w:rPr>
          <w:rFonts w:hint="eastAsia" w:ascii="方正仿宋_GBK" w:hAnsi="方正仿宋_GBK" w:eastAsia="方正仿宋_GBK" w:cs="方正仿宋_GBK"/>
          <w:bCs/>
          <w:sz w:val="28"/>
          <w:szCs w:val="28"/>
        </w:rPr>
        <w:t xml:space="preserve">月</w:t>
      </w:r>
      <w:r>
        <w:rPr>
          <w:rFonts w:hint="eastAsia" w:eastAsia="方正黑体_GBK"/>
          <w:sz w:val="28"/>
          <w:szCs w:val="28"/>
        </w:rPr>
        <w:t xml:space="preserve">17</w:t>
      </w:r>
      <w:r>
        <w:rPr>
          <w:rFonts w:hint="eastAsia" w:ascii="方正仿宋_GBK" w:hAnsi="方正仿宋_GBK" w:eastAsia="方正仿宋_GBK" w:cs="方正仿宋_GBK"/>
          <w:bCs/>
          <w:sz w:val="28"/>
          <w:szCs w:val="28"/>
        </w:rPr>
        <w:t xml:space="preserve">日</w:t>
      </w:r>
      <w:r>
        <w:rPr>
          <w:rFonts w:hint="eastAsia" w:eastAsia="方正黑体_GBK"/>
          <w:sz w:val="28"/>
          <w:szCs w:val="28"/>
        </w:rPr>
        <w:t xml:space="preserve">9</w:t>
      </w:r>
      <w:r>
        <w:rPr>
          <w:rFonts w:hint="eastAsia" w:ascii="方正仿宋_GBK" w:hAnsi="方正仿宋_GBK" w:eastAsia="方正仿宋_GBK" w:cs="方正仿宋_GBK"/>
          <w:bCs/>
          <w:sz w:val="28"/>
          <w:szCs w:val="28"/>
        </w:rPr>
        <w:t xml:space="preserve">时30</w:t>
      </w:r>
      <w:r>
        <w:rPr>
          <w:rFonts w:hint="eastAsia" w:ascii="方正仿宋_GBK" w:hAnsi="方正仿宋_GBK" w:eastAsia="方正仿宋_GBK" w:cs="方正仿宋_GBK"/>
          <w:bCs/>
          <w:sz w:val="28"/>
          <w:szCs w:val="28"/>
        </w:rPr>
        <w:t xml:space="preserve">分（北京时间）。</w:t>
      </w:r>
      <w:r>
        <w:rPr>
          <w:rFonts w:ascii="宋体" w:hAnsi="宋体" w:cs="宋体"/>
          <w:sz w:val="28"/>
          <w:szCs w:val="28"/>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89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8" w:name="_Toc35393625"/>
      <w:r/>
      <w:bookmarkStart w:id="29" w:name="_Toc38985267"/>
      <w:r/>
      <w:bookmarkStart w:id="30" w:name="_Toc28359084"/>
      <w:r/>
      <w:bookmarkStart w:id="31" w:name="_Toc28359007"/>
      <w:r/>
      <w:bookmarkStart w:id="32" w:name="_Toc35393794"/>
      <w:r>
        <w:rPr>
          <w:rFonts w:hint="eastAsia" w:ascii="方正黑体_GBK" w:hAnsi="方正黑体_GBK" w:eastAsia="方正黑体_GBK" w:cs="方正黑体_GBK"/>
          <w:sz w:val="28"/>
          <w:szCs w:val="28"/>
        </w:rPr>
        <w:t xml:space="preserve">五、公告期限</w:t>
      </w:r>
      <w:bookmarkEnd w:id="28"/>
      <w:r/>
      <w:bookmarkEnd w:id="29"/>
      <w:r/>
      <w:bookmarkEnd w:id="30"/>
      <w:r/>
      <w:bookmarkEnd w:id="31"/>
      <w:r/>
      <w:bookmarkEnd w:id="32"/>
      <w:r>
        <w:rPr>
          <w:rFonts w:hint="eastAsia" w:ascii="方正黑体_GBK" w:hAnsi="方正黑体_GBK" w:eastAsia="方正黑体_GBK" w:cs="方正黑体_GBK"/>
          <w:sz w:val="28"/>
          <w:szCs w:val="28"/>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p>
    <w:p>
      <w:pPr>
        <w:pStyle w:val="89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3" w:name="_Toc35393626"/>
      <w:r/>
      <w:bookmarkStart w:id="34" w:name="_Toc38985268"/>
      <w:r/>
      <w:bookmarkStart w:id="35" w:name="_Toc35393795"/>
      <w:r>
        <w:rPr>
          <w:rFonts w:hint="eastAsia" w:ascii="方正黑体_GBK" w:hAnsi="方正黑体_GBK" w:eastAsia="方正黑体_GBK" w:cs="方正黑体_GBK"/>
          <w:sz w:val="28"/>
          <w:szCs w:val="28"/>
        </w:rPr>
        <w:t xml:space="preserve">六、其他补充事宜</w:t>
      </w:r>
      <w:bookmarkEnd w:id="33"/>
      <w:r/>
      <w:bookmarkEnd w:id="34"/>
      <w:r/>
      <w:bookmarkEnd w:id="35"/>
      <w:r>
        <w:rPr>
          <w:rFonts w:hint="eastAsia" w:ascii="方正黑体_GBK" w:hAnsi="方正黑体_GBK" w:eastAsia="方正黑体_GBK" w:cs="方正黑体_GBK"/>
          <w:sz w:val="28"/>
          <w:szCs w:val="28"/>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pStyle w:val="89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6" w:name="_Toc28359008"/>
      <w:r/>
      <w:bookmarkStart w:id="37" w:name="_Toc28359085"/>
      <w:r/>
      <w:bookmarkStart w:id="38" w:name="_Toc35393627"/>
      <w:r/>
      <w:bookmarkStart w:id="39" w:name="_Toc35393796"/>
      <w:r/>
      <w:bookmarkStart w:id="40" w:name="_Toc38985269"/>
      <w:r>
        <w:rPr>
          <w:rFonts w:hint="eastAsia" w:ascii="方正黑体_GBK" w:hAnsi="方正黑体_GBK" w:eastAsia="方正黑体_GBK" w:cs="方正黑体_GBK"/>
          <w:sz w:val="28"/>
          <w:szCs w:val="28"/>
        </w:rPr>
        <w:t xml:space="preserve">七、本次磋商联系方式</w:t>
      </w:r>
      <w:bookmarkEnd w:id="36"/>
      <w:r/>
      <w:bookmarkEnd w:id="37"/>
      <w:r/>
      <w:bookmarkEnd w:id="38"/>
      <w:r/>
      <w:bookmarkEnd w:id="39"/>
      <w:r/>
      <w:bookmarkEnd w:id="40"/>
      <w:r>
        <w:rPr>
          <w:rFonts w:hint="eastAsia" w:ascii="方正黑体_GBK" w:hAnsi="方正黑体_GBK" w:eastAsia="方正黑体_GBK" w:cs="方正黑体_GBK"/>
          <w:sz w:val="28"/>
          <w:szCs w:val="28"/>
        </w:rPr>
      </w:r>
      <w:r/>
    </w:p>
    <w:p>
      <w:pPr>
        <w:pStyle w:val="897"/>
        <w:ind w:firstLine="480"/>
        <w:jc w:val="left"/>
        <w:spacing w:line="360" w:lineRule="auto"/>
        <w:widowControl/>
        <w:rPr>
          <w:rFonts w:ascii="宋体" w:hAnsi="宋体"/>
          <w:color w:val="000000"/>
          <w:sz w:val="24"/>
          <w:szCs w:val="24"/>
        </w:rPr>
      </w:pPr>
      <w:r/>
      <w:bookmarkStart w:id="41" w:name="_Toc28359009"/>
      <w:r/>
      <w:bookmarkStart w:id="42" w:name="_Toc28359086"/>
      <w:r/>
      <w:bookmarkStart w:id="43" w:name="_Toc28359010"/>
      <w:r/>
      <w:bookmarkStart w:id="44" w:name="_Toc28359087"/>
      <w:r>
        <w:rPr>
          <w:rFonts w:hint="eastAsia" w:ascii="宋体" w:hAnsi="宋体" w:cs="宋体"/>
          <w:color w:val="000000"/>
          <w:sz w:val="24"/>
          <w:szCs w:val="24"/>
        </w:rPr>
        <w:t xml:space="preserve">1.采购人信息</w:t>
      </w:r>
      <w:r>
        <w:rPr>
          <w:rFonts w:ascii="宋体" w:hAnsi="宋体"/>
          <w:color w:val="000000"/>
          <w:sz w:val="24"/>
          <w:szCs w:val="24"/>
        </w:rPr>
      </w:r>
      <w:r/>
    </w:p>
    <w:p>
      <w:pPr>
        <w:pStyle w:val="897"/>
        <w:ind w:firstLine="480"/>
        <w:jc w:val="left"/>
        <w:spacing w:line="360" w:lineRule="auto"/>
        <w:rPr>
          <w:rFonts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江苏省应急管理厅 </w:t>
      </w:r>
      <w:r>
        <w:rPr>
          <w:rFonts w:ascii="宋体" w:hAnsi="宋体"/>
          <w:color w:val="000000"/>
          <w:sz w:val="24"/>
          <w:szCs w:val="24"/>
          <w:u w:val="single"/>
        </w:rPr>
      </w:r>
      <w:r/>
    </w:p>
    <w:p>
      <w:pPr>
        <w:pStyle w:val="897"/>
        <w:ind w:firstLine="480"/>
        <w:jc w:val="left"/>
        <w:spacing w:line="360" w:lineRule="auto"/>
        <w:rPr>
          <w:rFonts w:ascii="宋体" w:hAnsi="宋体"/>
          <w:color w:val="000000"/>
          <w:sz w:val="24"/>
          <w:szCs w:val="24"/>
          <w:u w:val="single"/>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鼓楼区浦江路30号鸿瑞大厦1号楼</w:t>
      </w:r>
      <w:r>
        <w:rPr>
          <w:rFonts w:ascii="宋体" w:hAnsi="宋体"/>
          <w:color w:val="000000"/>
          <w:sz w:val="24"/>
          <w:szCs w:val="24"/>
          <w:u w:val="single"/>
        </w:rPr>
      </w:r>
      <w:r/>
    </w:p>
    <w:p>
      <w:pPr>
        <w:pStyle w:val="897"/>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朱永康</w:t>
      </w:r>
      <w:r>
        <w:rPr>
          <w:rFonts w:hint="eastAsia" w:ascii="宋体" w:hAnsi="宋体"/>
          <w:color w:val="000000"/>
          <w:sz w:val="24"/>
          <w:szCs w:val="24"/>
        </w:rPr>
      </w:r>
      <w:r/>
    </w:p>
    <w:p>
      <w:pPr>
        <w:pStyle w:val="897"/>
        <w:ind w:firstLine="480"/>
        <w:jc w:val="left"/>
        <w:spacing w:line="360" w:lineRule="auto"/>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025-83336163  83332903</w:t>
      </w:r>
      <w:r/>
    </w:p>
    <w:p>
      <w:pPr>
        <w:pStyle w:val="897"/>
        <w:ind w:firstLine="480"/>
        <w:jc w:val="left"/>
        <w:spacing w:line="360" w:lineRule="auto"/>
        <w:rPr>
          <w:rFonts w:hint="eastAsia" w:ascii="宋体" w:hAnsi="宋体"/>
          <w:color w:val="000000"/>
          <w:sz w:val="24"/>
          <w:szCs w:val="24"/>
          <w:u w:val="single"/>
        </w:rPr>
      </w:pPr>
      <w:r>
        <w:rPr>
          <w:rFonts w:hint="eastAsia" w:ascii="宋体" w:hAnsi="宋体" w:cs="宋体"/>
          <w:color w:val="000000"/>
          <w:sz w:val="24"/>
          <w:szCs w:val="24"/>
        </w:rPr>
        <w:t xml:space="preserve"> 2.江苏省政府采购中心信息</w:t>
      </w:r>
      <w:bookmarkEnd w:id="41"/>
      <w:r/>
      <w:bookmarkEnd w:id="42"/>
      <w:r>
        <w:rPr>
          <w:rFonts w:hint="eastAsia" w:ascii="宋体" w:hAnsi="宋体"/>
          <w:color w:val="000000"/>
          <w:sz w:val="24"/>
          <w:szCs w:val="24"/>
          <w:u w:val="single"/>
        </w:rPr>
      </w:r>
      <w:r/>
    </w:p>
    <w:p>
      <w:pPr>
        <w:pStyle w:val="897"/>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地　址：　南京市汉中门大街145号省政务中心二期3楼南区　　　　　　　　　　　</w:t>
      </w:r>
      <w:r/>
    </w:p>
    <w:p>
      <w:pPr>
        <w:pStyle w:val="897"/>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联系人：张倩、许滢                         </w:t>
      </w:r>
      <w:r/>
    </w:p>
    <w:p>
      <w:pPr>
        <w:pStyle w:val="897"/>
        <w:ind w:firstLine="480"/>
        <w:jc w:val="left"/>
        <w:spacing w:line="360" w:lineRule="auto"/>
        <w:widowControl/>
        <w:rPr>
          <w:rFonts w:hint="eastAsia" w:ascii="方正仿宋_GBK" w:hAnsi="方正仿宋_GBK" w:eastAsia="方正仿宋_GBK" w:cs="方正仿宋_GBK"/>
          <w:sz w:val="28"/>
          <w:szCs w:val="28"/>
          <w:shd w:val="clear" w:color="ffffff" w:fill="d9d9d9"/>
        </w:rPr>
      </w:pPr>
      <w:r>
        <w:rPr>
          <w:rFonts w:hint="eastAsia" w:ascii="宋体" w:hAnsi="宋体" w:cs="宋体"/>
          <w:color w:val="000000"/>
          <w:sz w:val="24"/>
          <w:szCs w:val="24"/>
        </w:rPr>
        <w:t xml:space="preserve">联系方式：</w:t>
      </w:r>
      <w:r>
        <w:rPr>
          <w:rFonts w:ascii="宋体" w:hAnsi="宋体" w:cs="宋体"/>
          <w:color w:val="000000"/>
          <w:sz w:val="24"/>
          <w:szCs w:val="24"/>
        </w:rPr>
        <w:t xml:space="preserve">025-83668527</w:t>
      </w:r>
      <w:r>
        <w:rPr>
          <w:rFonts w:hint="eastAsia" w:ascii="宋体" w:hAnsi="宋体" w:cs="宋体"/>
          <w:color w:val="000000"/>
          <w:sz w:val="24"/>
          <w:szCs w:val="24"/>
        </w:rPr>
        <w:t xml:space="preserve">　　　　　　　　　　　</w:t>
      </w:r>
      <w:r>
        <w:rPr>
          <w:rFonts w:hint="eastAsia" w:ascii="方正仿宋_GBK" w:hAnsi="方正仿宋_GBK" w:eastAsia="方正仿宋_GBK" w:cs="方正仿宋_GBK"/>
          <w:sz w:val="28"/>
          <w:szCs w:val="28"/>
          <w:shd w:val="clear" w:color="ffffff" w:fill="d9d9d9"/>
        </w:rPr>
      </w:r>
      <w:r/>
    </w:p>
    <w:p>
      <w:pPr>
        <w:pStyle w:val="897"/>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43"/>
      <w:r/>
      <w:bookmarkEnd w:id="44"/>
      <w:r>
        <w:rPr>
          <w:rFonts w:hint="eastAsia" w:ascii="方正黑体_GBK" w:hAnsi="方正黑体_GBK" w:eastAsia="方正黑体_GBK" w:cs="方正黑体_GBK"/>
          <w:sz w:val="28"/>
          <w:szCs w:val="28"/>
        </w:rPr>
        <w:t xml:space="preserve">八、其他</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ind w:right="840"/>
        <w:rPr>
          <w:rFonts w:hint="eastAsia" w:ascii="宋体" w:hAnsi="宋体"/>
          <w:sz w:val="24"/>
          <w:szCs w:val="24"/>
        </w:rPr>
      </w:pPr>
      <w:r>
        <w:rPr>
          <w:rFonts w:hint="eastAsia" w:ascii="宋体" w:hAnsi="宋体"/>
          <w:sz w:val="24"/>
          <w:szCs w:val="24"/>
        </w:rPr>
      </w:r>
      <w:r/>
    </w:p>
    <w:p>
      <w:pPr>
        <w:pStyle w:val="897"/>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5" w:name="_Toc120614211"/>
      <w:r/>
      <w:bookmarkStart w:id="46" w:name="_Toc513029203"/>
      <w:r/>
      <w:bookmarkStart w:id="47" w:name="_Toc120614214"/>
      <w:r/>
      <w:bookmarkStart w:id="48" w:name="_Toc16938519"/>
      <w:r/>
      <w:bookmarkStart w:id="49" w:name="_Toc20823275"/>
      <w:r>
        <w:rPr>
          <w:rFonts w:hint="eastAsia" w:ascii="方正黑体_GBK" w:hAnsi="方正黑体_GBK" w:eastAsia="方正黑体_GBK" w:cs="方正黑体_GBK"/>
          <w:sz w:val="28"/>
          <w:szCs w:val="28"/>
        </w:rPr>
        <w:t xml:space="preserve">第二章  </w:t>
      </w:r>
      <w:bookmarkEnd w:id="45"/>
      <w:r>
        <w:rPr>
          <w:rFonts w:hint="eastAsia" w:ascii="方正黑体_GBK" w:hAnsi="方正黑体_GBK" w:eastAsia="方正黑体_GBK" w:cs="方正黑体_GBK"/>
          <w:sz w:val="28"/>
          <w:szCs w:val="28"/>
        </w:rPr>
        <w:t xml:space="preserve">供应商须知</w:t>
      </w:r>
      <w:r/>
    </w:p>
    <w:p>
      <w:pPr>
        <w:pStyle w:val="89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6"/>
      <w:r/>
      <w:bookmarkEnd w:id="47"/>
      <w:r/>
      <w:bookmarkEnd w:id="48"/>
      <w:r/>
      <w:bookmarkEnd w:id="49"/>
      <w:r/>
      <w:bookmarkStart w:id="50" w:name="_Toc120614215"/>
      <w:r/>
      <w:bookmarkStart w:id="51" w:name="_Toc16938525"/>
      <w:r/>
      <w:bookmarkStart w:id="52" w:name="_Toc513029209"/>
      <w:r/>
      <w:bookmarkStart w:id="53" w:name="_Toc20823281"/>
      <w:r>
        <w:rPr>
          <w:rFonts w:hint="eastAsia" w:ascii="方正黑体_GBK" w:hAnsi="方正黑体_GBK" w:eastAsia="方正黑体_GBK" w:cs="方正黑体_GBK"/>
          <w:sz w:val="28"/>
          <w:szCs w:val="28"/>
        </w:rPr>
        <w:t xml:space="preserve">一、总则</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54" w:name="_Hlt16619475"/>
      <w:r/>
      <w:bookmarkEnd w:id="54"/>
      <w:r/>
      <w:bookmarkStart w:id="55" w:name="_Toc458694821"/>
      <w:r/>
      <w:bookmarkStart w:id="56" w:name="_Toc20823276"/>
      <w:r/>
      <w:bookmarkStart w:id="57" w:name="_Toc513029204"/>
      <w:r/>
      <w:bookmarkStart w:id="58" w:name="_Toc16938520"/>
      <w:r>
        <w:rPr>
          <w:rFonts w:hint="eastAsia" w:ascii="方正仿宋_GBK" w:hAnsi="方正仿宋_GBK" w:eastAsia="方正仿宋_GBK" w:cs="方正仿宋_GBK"/>
          <w:bCs/>
          <w:sz w:val="28"/>
          <w:szCs w:val="28"/>
        </w:rPr>
        <w:t xml:space="preserve">1</w:t>
      </w:r>
      <w:bookmarkEnd w:id="55"/>
      <w:r>
        <w:rPr>
          <w:rFonts w:hint="eastAsia" w:ascii="方正仿宋_GBK" w:hAnsi="方正仿宋_GBK" w:eastAsia="方正仿宋_GBK" w:cs="方正仿宋_GBK"/>
          <w:bCs/>
          <w:sz w:val="28"/>
          <w:szCs w:val="28"/>
        </w:rPr>
        <w:t xml:space="preserve">.采购方式</w:t>
      </w:r>
      <w:bookmarkEnd w:id="56"/>
      <w:r/>
      <w:bookmarkEnd w:id="57"/>
      <w:r/>
      <w:bookmarkEnd w:id="58"/>
      <w:r>
        <w:rPr>
          <w:rFonts w:hint="eastAsia" w:ascii="方正仿宋_GBK" w:hAnsi="方正仿宋_GBK" w:eastAsia="方正仿宋_GBK" w:cs="方正仿宋_GBK"/>
          <w:bCs/>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59" w:name="_Toc16938521"/>
      <w:r/>
      <w:bookmarkStart w:id="60" w:name="_Toc513029205"/>
      <w:r/>
      <w:bookmarkStart w:id="61" w:name="_Toc20823277"/>
      <w:r>
        <w:rPr>
          <w:rFonts w:hint="eastAsia" w:ascii="方正仿宋_GBK" w:hAnsi="方正仿宋_GBK" w:eastAsia="方正仿宋_GBK" w:cs="方正仿宋_GBK"/>
          <w:bCs/>
          <w:sz w:val="28"/>
          <w:szCs w:val="28"/>
        </w:rPr>
        <w:t xml:space="preserve">2.合格的</w:t>
      </w:r>
      <w:bookmarkEnd w:id="59"/>
      <w:r/>
      <w:bookmarkEnd w:id="60"/>
      <w:r/>
      <w:bookmarkEnd w:id="61"/>
      <w:r>
        <w:rPr>
          <w:rFonts w:hint="eastAsia" w:ascii="方正仿宋_GBK" w:hAnsi="方正仿宋_GBK" w:eastAsia="方正仿宋_GBK" w:cs="方正仿宋_GBK"/>
          <w:bCs/>
          <w:sz w:val="28"/>
          <w:szCs w:val="28"/>
        </w:rPr>
        <w:t xml:space="preserve">供应商</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62" w:name="_Toc16938522"/>
      <w:r/>
      <w:bookmarkStart w:id="63" w:name="_Toc20823278"/>
      <w:r/>
      <w:bookmarkStart w:id="64" w:name="_Toc513029206"/>
      <w:r/>
      <w:bookmarkStart w:id="65" w:name="_Toc462564067"/>
      <w:r/>
      <w:bookmarkStart w:id="66" w:name="_Toc513029207"/>
      <w:r/>
      <w:bookmarkStart w:id="67" w:name="_Toc20823279"/>
      <w:r/>
      <w:bookmarkStart w:id="68" w:name="_Toc16938523"/>
      <w:r>
        <w:rPr>
          <w:rFonts w:hint="eastAsia" w:ascii="方正仿宋_GBK" w:hAnsi="方正仿宋_GBK" w:eastAsia="方正仿宋_GBK" w:cs="方正仿宋_GBK"/>
          <w:bCs/>
          <w:sz w:val="28"/>
          <w:szCs w:val="28"/>
        </w:rPr>
        <w:t xml:space="preserve">3.适用法律</w:t>
      </w:r>
      <w:bookmarkEnd w:id="62"/>
      <w:r/>
      <w:bookmarkEnd w:id="63"/>
      <w:r/>
      <w:bookmarkEnd w:id="64"/>
      <w:r>
        <w:rPr>
          <w:rFonts w:hint="eastAsia" w:ascii="方正仿宋_GBK" w:hAnsi="方正仿宋_GBK" w:eastAsia="方正仿宋_GBK" w:cs="方正仿宋_GBK"/>
          <w:bCs/>
          <w:sz w:val="28"/>
          <w:szCs w:val="28"/>
        </w:rPr>
        <w:t xml:space="preserve">和标准</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5"/>
      <w:r/>
      <w:bookmarkEnd w:id="66"/>
      <w:r/>
      <w:bookmarkEnd w:id="67"/>
      <w:r/>
      <w:bookmarkEnd w:id="68"/>
      <w:r>
        <w:rPr>
          <w:rFonts w:hint="eastAsia" w:ascii="方正仿宋_GBK" w:hAnsi="方正仿宋_GBK" w:eastAsia="方正仿宋_GBK" w:cs="方正仿宋_GBK"/>
          <w:bCs/>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p>
    <w:p>
      <w:pPr>
        <w:pStyle w:val="89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50"/>
      <w:r/>
      <w:bookmarkEnd w:id="51"/>
      <w:r/>
      <w:bookmarkEnd w:id="52"/>
      <w:r/>
      <w:bookmarkEnd w:id="53"/>
      <w:r/>
      <w:bookmarkStart w:id="69" w:name="_Toc513029213"/>
      <w:r/>
      <w:bookmarkStart w:id="70" w:name="_Toc462564072"/>
      <w:r/>
      <w:bookmarkStart w:id="71" w:name="_Toc120614216"/>
      <w:r/>
      <w:bookmarkStart w:id="72" w:name="_Toc20823285"/>
      <w:r/>
      <w:bookmarkStart w:id="73" w:name="_Toc16938529"/>
      <w:r>
        <w:rPr>
          <w:rFonts w:hint="eastAsia" w:ascii="方正黑体_GBK" w:hAnsi="方正黑体_GBK" w:eastAsia="方正黑体_GBK" w:cs="方正黑体_GBK"/>
          <w:sz w:val="28"/>
          <w:szCs w:val="28"/>
        </w:rPr>
        <w:t xml:space="preserve">二、磋商文件</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74" w:name="_Toc16938526"/>
      <w:r/>
      <w:bookmarkStart w:id="75" w:name="_Toc513029210"/>
      <w:r/>
      <w:bookmarkStart w:id="76" w:name="_Toc20823282"/>
      <w:r>
        <w:rPr>
          <w:rFonts w:hint="eastAsia" w:ascii="方正仿宋_GBK" w:hAnsi="方正仿宋_GBK" w:eastAsia="方正仿宋_GBK" w:cs="方正仿宋_GBK"/>
          <w:bCs/>
          <w:sz w:val="28"/>
          <w:szCs w:val="28"/>
        </w:rPr>
        <w:t xml:space="preserve">6.磋商文件构成</w:t>
      </w:r>
      <w:bookmarkEnd w:id="74"/>
      <w:r/>
      <w:bookmarkEnd w:id="75"/>
      <w:r/>
      <w:bookmarkEnd w:id="76"/>
      <w:r>
        <w:rPr>
          <w:rFonts w:hint="eastAsia" w:ascii="方正仿宋_GBK" w:hAnsi="方正仿宋_GBK" w:eastAsia="方正仿宋_GBK" w:cs="方正仿宋_GBK"/>
          <w:bCs/>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77" w:name="_Toc513029212"/>
      <w:r/>
      <w:bookmarkStart w:id="78" w:name="_Toc462564071"/>
      <w:r/>
      <w:bookmarkStart w:id="79" w:name="_Toc20823284"/>
      <w:r/>
      <w:bookmarkStart w:id="80" w:name="_Toc16938528"/>
      <w:r>
        <w:rPr>
          <w:rFonts w:hint="eastAsia" w:ascii="方正仿宋_GBK" w:hAnsi="方正仿宋_GBK" w:eastAsia="方正仿宋_GBK" w:cs="方正仿宋_GBK"/>
          <w:bCs/>
          <w:sz w:val="28"/>
          <w:szCs w:val="28"/>
        </w:rPr>
        <w:t xml:space="preserve">7.磋商文件的澄清和修改</w:t>
      </w:r>
      <w:bookmarkEnd w:id="77"/>
      <w:r/>
      <w:bookmarkEnd w:id="78"/>
      <w:r/>
      <w:bookmarkEnd w:id="79"/>
      <w:r/>
      <w:bookmarkEnd w:id="80"/>
      <w:r>
        <w:rPr>
          <w:rFonts w:hint="eastAsia" w:ascii="方正仿宋_GBK" w:hAnsi="方正仿宋_GBK" w:eastAsia="方正仿宋_GBK" w:cs="方正仿宋_GBK"/>
          <w:bCs/>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p>
    <w:p>
      <w:pPr>
        <w:pStyle w:val="89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9"/>
      <w:r/>
      <w:bookmarkEnd w:id="70"/>
      <w:r/>
      <w:bookmarkEnd w:id="71"/>
      <w:r/>
      <w:bookmarkEnd w:id="72"/>
      <w:r/>
      <w:bookmarkEnd w:id="73"/>
      <w:r/>
      <w:bookmarkStart w:id="81" w:name="_Hlt26954739"/>
      <w:r/>
      <w:bookmarkEnd w:id="81"/>
      <w:r/>
      <w:bookmarkStart w:id="82" w:name="_Hlt26954852"/>
      <w:r/>
      <w:bookmarkEnd w:id="82"/>
      <w:r/>
      <w:bookmarkStart w:id="83" w:name="_Toc20823286"/>
      <w:r/>
      <w:bookmarkStart w:id="84" w:name="_Toc462564073"/>
      <w:r/>
      <w:bookmarkStart w:id="85" w:name="_Toc513029214"/>
      <w:r/>
      <w:bookmarkStart w:id="86" w:name="_Toc16938530"/>
      <w:r/>
      <w:bookmarkStart w:id="87" w:name="_Toc16938540"/>
      <w:r/>
      <w:bookmarkStart w:id="88" w:name="_Toc513029224"/>
      <w:r/>
      <w:bookmarkStart w:id="89" w:name="_Toc20823296"/>
      <w:r/>
      <w:bookmarkStart w:id="90" w:name="_Toc120614217"/>
      <w:r>
        <w:rPr>
          <w:rFonts w:hint="eastAsia" w:ascii="方正黑体_GBK" w:hAnsi="方正黑体_GBK" w:eastAsia="方正黑体_GBK" w:cs="方正黑体_GBK"/>
          <w:sz w:val="28"/>
          <w:szCs w:val="28"/>
        </w:rPr>
        <w:t xml:space="preserve">三、响应文件的编制</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3"/>
      <w:r/>
      <w:bookmarkEnd w:id="84"/>
      <w:r/>
      <w:bookmarkEnd w:id="85"/>
      <w:r/>
      <w:bookmarkEnd w:id="86"/>
      <w:r>
        <w:rPr>
          <w:rFonts w:hint="eastAsia" w:ascii="方正仿宋_GBK" w:hAnsi="方正仿宋_GBK" w:eastAsia="方正仿宋_GBK" w:cs="方正仿宋_GBK"/>
          <w:bCs/>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91" w:name="_Toc513029215"/>
      <w:r/>
      <w:bookmarkStart w:id="92" w:name="_Toc462564074"/>
      <w:r/>
      <w:bookmarkStart w:id="93" w:name="_Toc16938531"/>
      <w:r/>
      <w:bookmarkStart w:id="94" w:name="_Toc20823287"/>
      <w:r>
        <w:rPr>
          <w:rFonts w:hint="eastAsia" w:ascii="方正仿宋_GBK" w:hAnsi="方正仿宋_GBK" w:eastAsia="方正仿宋_GBK" w:cs="方正仿宋_GBK"/>
          <w:bCs/>
          <w:sz w:val="28"/>
          <w:szCs w:val="28"/>
        </w:rPr>
        <w:t xml:space="preserve">9.响应文件构成</w:t>
      </w:r>
      <w:bookmarkEnd w:id="91"/>
      <w:r/>
      <w:bookmarkEnd w:id="92"/>
      <w:r/>
      <w:bookmarkEnd w:id="93"/>
      <w:r/>
      <w:bookmarkEnd w:id="94"/>
      <w:r>
        <w:rPr>
          <w:rFonts w:hint="eastAsia" w:ascii="方正仿宋_GBK" w:hAnsi="方正仿宋_GBK" w:eastAsia="方正仿宋_GBK" w:cs="方正仿宋_GBK"/>
          <w:bCs/>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95" w:name="_Toc513029219"/>
      <w:r/>
      <w:bookmarkStart w:id="96" w:name="_Toc49090509"/>
      <w:r/>
      <w:bookmarkStart w:id="97" w:name="_Toc14577354"/>
      <w:r/>
      <w:bookmarkStart w:id="98" w:name="_Toc49090507"/>
      <w:r/>
      <w:bookmarkStart w:id="99" w:name="_Toc513029216"/>
      <w:r/>
      <w:bookmarkStart w:id="100" w:name="_Toc14577355"/>
      <w:r/>
      <w:bookmarkStart w:id="101" w:name="_Toc49090508"/>
      <w:r/>
      <w:bookmarkStart w:id="102" w:name="_Hlt26668975"/>
      <w:r/>
      <w:bookmarkEnd w:id="102"/>
      <w:r/>
      <w:bookmarkStart w:id="103" w:name="_Hlt26954838"/>
      <w:r/>
      <w:bookmarkEnd w:id="103"/>
      <w:r/>
      <w:bookmarkStart w:id="104" w:name="_Hlt26670360"/>
      <w:r/>
      <w:bookmarkEnd w:id="104"/>
      <w:r/>
      <w:bookmarkStart w:id="105" w:name="_Toc14577357"/>
      <w:r>
        <w:rPr>
          <w:rFonts w:hint="eastAsia" w:ascii="方正仿宋_GBK" w:hAnsi="方正仿宋_GBK" w:eastAsia="方正仿宋_GBK" w:cs="方正仿宋_GBK"/>
          <w:bCs/>
          <w:sz w:val="28"/>
          <w:szCs w:val="28"/>
        </w:rPr>
        <w:t xml:space="preserve">10.证明磋商响应标的符合磋商文件规定的文件</w:t>
      </w:r>
      <w:bookmarkEnd w:id="95"/>
      <w:r/>
      <w:bookmarkEnd w:id="96"/>
      <w:r/>
      <w:bookmarkEnd w:id="105"/>
      <w:r>
        <w:rPr>
          <w:rFonts w:hint="eastAsia" w:ascii="方正仿宋_GBK" w:hAnsi="方正仿宋_GBK" w:eastAsia="方正仿宋_GBK" w:cs="方正仿宋_GBK"/>
          <w:bCs/>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End w:id="97"/>
      <w:r/>
      <w:bookmarkEnd w:id="98"/>
      <w:r/>
      <w:bookmarkEnd w:id="99"/>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End w:id="100"/>
      <w:r/>
      <w:bookmarkEnd w:id="101"/>
      <w:r>
        <w:rPr>
          <w:rFonts w:hint="eastAsia" w:ascii="方正仿宋_GBK" w:hAnsi="方正仿宋_GBK" w:eastAsia="方正仿宋_GBK" w:cs="方正仿宋_GBK"/>
          <w:bCs/>
          <w:sz w:val="28"/>
          <w:szCs w:val="28"/>
        </w:rPr>
        <w:t xml:space="preserve">11.分项报价表</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6" w:name="_Hlt26954846"/>
      <w:r/>
      <w:bookmarkEnd w:id="106"/>
      <w:r/>
      <w:bookmarkStart w:id="107" w:name="_Hlt26954848"/>
      <w:r/>
      <w:bookmarkEnd w:id="107"/>
      <w:r/>
      <w:bookmarkStart w:id="108" w:name="_Hlt26954731"/>
      <w:r/>
      <w:bookmarkEnd w:id="108"/>
      <w:r/>
      <w:bookmarkStart w:id="109" w:name="_Hlt26670482"/>
      <w:r/>
      <w:bookmarkEnd w:id="109"/>
      <w:r/>
      <w:bookmarkStart w:id="110" w:name="_Hlt26670486"/>
      <w:r/>
      <w:bookmarkEnd w:id="110"/>
      <w:r>
        <w:rPr>
          <w:rFonts w:hint="eastAsia" w:ascii="方正仿宋_GBK" w:hAnsi="方正仿宋_GBK" w:eastAsia="方正仿宋_GBK" w:cs="方正仿宋_GBK"/>
          <w:bCs/>
          <w:sz w:val="28"/>
          <w:szCs w:val="28"/>
        </w:rPr>
        <w:t xml:space="preserve">12.技术要求响应及偏离表、商务要求响应及偏离表</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1" w:name="_Toc14577359"/>
      <w:r/>
      <w:bookmarkStart w:id="112" w:name="_Toc49090510"/>
      <w:r>
        <w:rPr>
          <w:rFonts w:hint="eastAsia" w:ascii="方正仿宋_GBK" w:hAnsi="方正仿宋_GBK" w:eastAsia="方正仿宋_GBK" w:cs="方正仿宋_GBK"/>
          <w:bCs/>
          <w:sz w:val="28"/>
          <w:szCs w:val="28"/>
        </w:rPr>
        <w:t xml:space="preserve">14.磋商响应函</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End w:id="111"/>
      <w:r/>
      <w:bookmarkEnd w:id="112"/>
      <w:r/>
      <w:bookmarkStart w:id="113" w:name="_Toc49090511"/>
      <w:r/>
      <w:bookmarkStart w:id="114" w:name="_Toc14577360"/>
      <w:r>
        <w:rPr>
          <w:rFonts w:hint="eastAsia" w:ascii="方正仿宋_GBK" w:hAnsi="方正仿宋_GBK" w:eastAsia="方正仿宋_GBK" w:cs="方正仿宋_GBK"/>
          <w:bCs/>
          <w:sz w:val="28"/>
          <w:szCs w:val="28"/>
        </w:rPr>
        <w:t xml:space="preserve">15.磋商有效期</w:t>
      </w:r>
      <w:bookmarkEnd w:id="113"/>
      <w:r/>
      <w:bookmarkEnd w:id="114"/>
      <w:r>
        <w:rPr>
          <w:rFonts w:hint="eastAsia" w:ascii="方正仿宋_GBK" w:hAnsi="方正仿宋_GBK" w:eastAsia="方正仿宋_GBK" w:cs="方正仿宋_GBK"/>
          <w:bCs/>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89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7"/>
      <w:r/>
      <w:bookmarkEnd w:id="88"/>
      <w:r/>
      <w:bookmarkEnd w:id="89"/>
      <w:r/>
      <w:bookmarkEnd w:id="90"/>
      <w:r/>
      <w:bookmarkStart w:id="115" w:name="_Toc20823301"/>
      <w:r/>
      <w:bookmarkStart w:id="116" w:name="_Toc513029229"/>
      <w:r/>
      <w:bookmarkStart w:id="117" w:name="_Toc16938545"/>
      <w:r/>
      <w:bookmarkStart w:id="118" w:name="_Toc120614218"/>
      <w:r>
        <w:rPr>
          <w:rFonts w:hint="eastAsia" w:ascii="方正黑体_GBK" w:hAnsi="方正黑体_GBK" w:eastAsia="方正黑体_GBK" w:cs="方正黑体_GBK"/>
          <w:sz w:val="28"/>
          <w:szCs w:val="28"/>
        </w:rPr>
        <w:t xml:space="preserve">四、响应文件的递交</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Toc20823297"/>
      <w:r/>
      <w:bookmarkStart w:id="120" w:name="_Toc513029225"/>
      <w:r/>
      <w:bookmarkStart w:id="121" w:name="_Toc16938541"/>
      <w:r/>
      <w:bookmarkStart w:id="122" w:name="_Toc462564084"/>
      <w:r>
        <w:rPr>
          <w:rFonts w:hint="eastAsia" w:ascii="方正仿宋_GBK" w:hAnsi="方正仿宋_GBK" w:eastAsia="方正仿宋_GBK" w:cs="方正仿宋_GBK"/>
          <w:bCs/>
          <w:sz w:val="28"/>
          <w:szCs w:val="28"/>
        </w:rPr>
        <w:t xml:space="preserve">17.电子磋商</w:t>
      </w:r>
      <w:bookmarkEnd w:id="119"/>
      <w:r/>
      <w:bookmarkEnd w:id="120"/>
      <w:r/>
      <w:bookmarkEnd w:id="121"/>
      <w:r/>
      <w:bookmarkEnd w:id="122"/>
      <w:r>
        <w:rPr>
          <w:rFonts w:hint="eastAsia" w:ascii="方正仿宋_GBK" w:hAnsi="方正仿宋_GBK" w:eastAsia="方正仿宋_GBK" w:cs="方正仿宋_GBK"/>
          <w:bCs/>
          <w:sz w:val="28"/>
          <w:szCs w:val="28"/>
        </w:rPr>
        <w:t xml:space="preserve">响应文件的递交</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3" w:name="_Toc20823298"/>
      <w:r/>
      <w:bookmarkStart w:id="124" w:name="_Toc513029226"/>
      <w:r/>
      <w:bookmarkStart w:id="125" w:name="_Toc16938542"/>
      <w:r>
        <w:rPr>
          <w:rFonts w:hint="eastAsia" w:ascii="方正仿宋_GBK" w:hAnsi="方正仿宋_GBK" w:eastAsia="方正仿宋_GBK" w:cs="方正仿宋_GBK"/>
          <w:bCs/>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3"/>
      <w:r/>
      <w:bookmarkEnd w:id="124"/>
      <w:r/>
      <w:bookmarkEnd w:id="125"/>
      <w:r>
        <w:rPr>
          <w:rFonts w:hint="eastAsia" w:ascii="方正仿宋_GBK" w:hAnsi="方正仿宋_GBK" w:eastAsia="方正仿宋_GBK" w:cs="方正仿宋_GBK"/>
          <w:bCs/>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20823299"/>
      <w:r/>
      <w:bookmarkStart w:id="127" w:name="_Toc513029227"/>
      <w:r/>
      <w:bookmarkStart w:id="128" w:name="_Toc16938543"/>
      <w:r>
        <w:rPr>
          <w:rFonts w:hint="eastAsia" w:ascii="方正仿宋_GBK" w:hAnsi="方正仿宋_GBK" w:eastAsia="方正仿宋_GBK" w:cs="方正仿宋_GBK"/>
          <w:bCs/>
          <w:sz w:val="28"/>
          <w:szCs w:val="28"/>
        </w:rPr>
        <w:t xml:space="preserve">19.响应文件</w:t>
      </w:r>
      <w:bookmarkEnd w:id="126"/>
      <w:r/>
      <w:bookmarkEnd w:id="127"/>
      <w:r/>
      <w:bookmarkEnd w:id="128"/>
      <w:r>
        <w:rPr>
          <w:rFonts w:hint="eastAsia" w:ascii="方正仿宋_GBK" w:hAnsi="方正仿宋_GBK" w:eastAsia="方正仿宋_GBK" w:cs="方正仿宋_GBK"/>
          <w:bCs/>
          <w:sz w:val="28"/>
          <w:szCs w:val="28"/>
        </w:rPr>
        <w:t xml:space="preserve">的拒收</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9" w:name="_Toc16938544"/>
      <w:r/>
      <w:bookmarkStart w:id="130" w:name="_Toc20823300"/>
      <w:r/>
      <w:bookmarkStart w:id="131" w:name="_Toc513029228"/>
      <w:r>
        <w:rPr>
          <w:rFonts w:hint="eastAsia" w:ascii="方正仿宋_GBK" w:hAnsi="方正仿宋_GBK" w:eastAsia="方正仿宋_GBK" w:cs="方正仿宋_GBK"/>
          <w:bCs/>
          <w:sz w:val="28"/>
          <w:szCs w:val="28"/>
        </w:rPr>
        <w:t xml:space="preserve">20.响应文件的撤回和修改</w:t>
      </w:r>
      <w:bookmarkEnd w:id="129"/>
      <w:r/>
      <w:bookmarkEnd w:id="130"/>
      <w:r/>
      <w:bookmarkEnd w:id="131"/>
      <w:r>
        <w:rPr>
          <w:rFonts w:hint="eastAsia" w:ascii="方正仿宋_GBK" w:hAnsi="方正仿宋_GBK" w:eastAsia="方正仿宋_GBK" w:cs="方正仿宋_GBK"/>
          <w:bCs/>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p>
    <w:p>
      <w:pPr>
        <w:pStyle w:val="89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5"/>
      <w:r/>
      <w:bookmarkEnd w:id="116"/>
      <w:r/>
      <w:bookmarkEnd w:id="117"/>
      <w:r/>
      <w:bookmarkEnd w:id="118"/>
      <w:r>
        <w:rPr>
          <w:rFonts w:hint="eastAsia" w:ascii="方正黑体_GBK" w:hAnsi="方正黑体_GBK" w:eastAsia="方正黑体_GBK" w:cs="方正黑体_GBK"/>
          <w:sz w:val="28"/>
          <w:szCs w:val="28"/>
        </w:rPr>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2" w:name="_Toc513029230"/>
      <w:r/>
      <w:bookmarkStart w:id="133" w:name="_Toc20823302"/>
      <w:r/>
      <w:bookmarkStart w:id="134" w:name="_Toc16938546"/>
      <w:r/>
      <w:bookmarkStart w:id="135" w:name="_Toc20823304"/>
      <w:r/>
      <w:bookmarkStart w:id="136" w:name="_Toc513029232"/>
      <w:r/>
      <w:bookmarkStart w:id="137" w:name="_Toc16938548"/>
      <w:r>
        <w:rPr>
          <w:rFonts w:hint="eastAsia" w:ascii="方正仿宋_GBK" w:hAnsi="方正仿宋_GBK" w:eastAsia="方正仿宋_GBK" w:cs="方正仿宋_GBK"/>
          <w:bCs/>
          <w:sz w:val="28"/>
          <w:szCs w:val="28"/>
        </w:rPr>
        <w:t xml:space="preserve">21</w:t>
      </w:r>
      <w:bookmarkEnd w:id="132"/>
      <w:r/>
      <w:bookmarkEnd w:id="133"/>
      <w:r/>
      <w:bookmarkEnd w:id="134"/>
      <w:r>
        <w:rPr>
          <w:rFonts w:hint="eastAsia" w:ascii="方正仿宋_GBK" w:hAnsi="方正仿宋_GBK" w:eastAsia="方正仿宋_GBK" w:cs="方正仿宋_GBK"/>
          <w:bCs/>
          <w:sz w:val="28"/>
          <w:szCs w:val="28"/>
        </w:rPr>
        <w:t xml:space="preserve">.响应文件解密</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8" w:name="_Toc20823303"/>
      <w:r/>
      <w:bookmarkStart w:id="139" w:name="_Toc513029231"/>
      <w:r/>
      <w:bookmarkStart w:id="140" w:name="_Toc16938547"/>
      <w:r>
        <w:rPr>
          <w:rFonts w:hint="eastAsia" w:ascii="方正仿宋_GBK" w:hAnsi="方正仿宋_GBK" w:eastAsia="方正仿宋_GBK" w:cs="方正仿宋_GBK"/>
          <w:bCs/>
          <w:sz w:val="28"/>
          <w:szCs w:val="28"/>
        </w:rPr>
        <w:t xml:space="preserve">22.磋商小组</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End w:id="138"/>
      <w:r/>
      <w:bookmarkEnd w:id="139"/>
      <w:r/>
      <w:bookmarkEnd w:id="140"/>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End w:id="135"/>
      <w:r/>
      <w:bookmarkEnd w:id="136"/>
      <w:r/>
      <w:bookmarkEnd w:id="137"/>
      <w:r/>
      <w:bookmarkStart w:id="141" w:name="_Toc513029233"/>
      <w:r/>
      <w:bookmarkStart w:id="142" w:name="_Toc20823305"/>
      <w:r/>
      <w:bookmarkStart w:id="143" w:name="_Toc16938549"/>
      <w:r>
        <w:rPr>
          <w:rFonts w:hint="eastAsia" w:ascii="方正仿宋_GBK" w:hAnsi="方正仿宋_GBK" w:eastAsia="方正仿宋_GBK" w:cs="方正仿宋_GBK"/>
          <w:bCs/>
          <w:sz w:val="28"/>
          <w:szCs w:val="28"/>
        </w:rPr>
        <w:t xml:space="preserve">24.评审过程中的的澄清</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p>
    <w:p>
      <w:pPr>
        <w:pStyle w:val="897"/>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1"/>
      <w:r/>
      <w:bookmarkEnd w:id="142"/>
      <w:r/>
      <w:bookmarkEnd w:id="143"/>
      <w:r>
        <w:rPr>
          <w:rFonts w:hint="eastAsia" w:ascii="方正仿宋_GBK" w:hAnsi="方正仿宋_GBK" w:eastAsia="方正仿宋_GBK" w:cs="方正仿宋_GBK"/>
          <w:sz w:val="28"/>
          <w:szCs w:val="28"/>
        </w:rPr>
        <w:t xml:space="preserve">查</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25.3.11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p>
    <w:p>
      <w:pPr>
        <w:pStyle w:val="897"/>
        <w:ind w:firstLine="560"/>
        <w:spacing w:line="400" w:lineRule="exact"/>
        <w:rPr>
          <w:rFonts w:hint="eastAsia" w:ascii="方正仿宋_GBK" w:hAnsi="方正仿宋_GBK" w:eastAsia="方正仿宋_GBK" w:cs="方正仿宋_GBK"/>
          <w:sz w:val="28"/>
          <w:szCs w:val="28"/>
        </w:rPr>
      </w:pPr>
      <w:r/>
      <w:bookmarkStart w:id="144" w:name="_Toc16938550"/>
      <w:r/>
      <w:bookmarkStart w:id="145" w:name="_Toc513029234"/>
      <w:r/>
      <w:bookmarkStart w:id="146" w:name="_Toc20823306"/>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p>
    <w:p>
      <w:pPr>
        <w:pStyle w:val="897"/>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4"/>
      <w:r/>
      <w:bookmarkEnd w:id="145"/>
      <w:r/>
      <w:bookmarkEnd w:id="146"/>
      <w:r>
        <w:rPr>
          <w:rFonts w:hint="eastAsia" w:ascii="方正仿宋_GBK" w:hAnsi="方正仿宋_GBK" w:eastAsia="方正仿宋_GBK" w:cs="方正仿宋_GBK"/>
          <w:sz w:val="28"/>
          <w:szCs w:val="28"/>
        </w:rPr>
        <w:t xml:space="preserve">.磋商程序及评审方法与评审标准</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97"/>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ascii="方正仿宋_GBK" w:hAnsi="方正仿宋_GBK" w:eastAsia="方正仿宋_GBK" w:cs="方正仿宋_GBK"/>
          <w:sz w:val="28"/>
          <w:szCs w:val="28"/>
        </w:rPr>
      </w:r>
      <w:r/>
    </w:p>
    <w:p>
      <w:pPr>
        <w:pStyle w:val="897"/>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供应商最后报价出现下列情形之一的，磋商小组应当启动异常低价响应审查程序：</w:t>
      </w:r>
      <w:r>
        <w:rPr>
          <w:rFonts w:ascii="方正仿宋_GBK" w:hAnsi="方正仿宋_GBK" w:eastAsia="方正仿宋_GBK" w:cs="方正仿宋_GBK"/>
          <w:sz w:val="28"/>
          <w:szCs w:val="28"/>
        </w:rPr>
      </w:r>
      <w:r/>
    </w:p>
    <w:p>
      <w:pPr>
        <w:pStyle w:val="897"/>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（1）磋商响应最终报价低于全部通过符合性审查供应商磋商响应最终报价平均值65%的，即磋商响应最终报价&lt;全部通过符合性审查供应商磋商响应最终报价平均值×65%；</w:t>
      </w:r>
      <w:r>
        <w:rPr>
          <w:rFonts w:ascii="方正仿宋_GBK" w:hAnsi="方正仿宋_GBK" w:eastAsia="方正仿宋_GBK" w:cs="方正仿宋_GBK"/>
          <w:sz w:val="28"/>
          <w:szCs w:val="28"/>
        </w:rPr>
      </w:r>
      <w:r/>
    </w:p>
    <w:p>
      <w:pPr>
        <w:pStyle w:val="897"/>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（2）磋商响应最终报价低于通过符合性审查的次低报价供应商磋商响应最终报价65%的，即磋商响应最终报价&lt;通过符合性审查的次低报价供应商磋商响应最终报价×65%；</w:t>
      </w:r>
      <w:r>
        <w:rPr>
          <w:rFonts w:ascii="方正仿宋_GBK" w:hAnsi="方正仿宋_GBK" w:eastAsia="方正仿宋_GBK" w:cs="方正仿宋_GBK"/>
          <w:sz w:val="28"/>
          <w:szCs w:val="28"/>
        </w:rPr>
      </w:r>
      <w:r/>
    </w:p>
    <w:p>
      <w:pPr>
        <w:pStyle w:val="897"/>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（3）磋商响应最终报价低于采购项目最高限价65%的，即磋商响应最终报价&lt;采购项目最高限价×65%；</w:t>
      </w:r>
      <w:r>
        <w:rPr>
          <w:rFonts w:ascii="方正仿宋_GBK" w:hAnsi="方正仿宋_GBK" w:eastAsia="方正仿宋_GBK" w:cs="方正仿宋_GBK"/>
          <w:sz w:val="28"/>
          <w:szCs w:val="28"/>
        </w:rPr>
      </w:r>
      <w:r/>
    </w:p>
    <w:p>
      <w:pPr>
        <w:pStyle w:val="897"/>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ascii="方正仿宋_GBK" w:hAnsi="方正仿宋_GBK" w:eastAsia="方正仿宋_GBK" w:cs="方正仿宋_GBK"/>
          <w:sz w:val="28"/>
          <w:szCs w:val="28"/>
        </w:rPr>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p>
    <w:p>
      <w:pPr>
        <w:pStyle w:val="89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7" w:name="_Toc16938551"/>
      <w:r/>
      <w:bookmarkStart w:id="148" w:name="_Toc513029235"/>
      <w:r/>
      <w:bookmarkStart w:id="149" w:name="_Toc20823307"/>
      <w:r/>
      <w:bookmarkStart w:id="150" w:name="_Toc120614219"/>
      <w:r>
        <w:rPr>
          <w:rFonts w:hint="eastAsia" w:ascii="方正黑体_GBK" w:hAnsi="方正黑体_GBK" w:eastAsia="方正黑体_GBK" w:cs="方正黑体_GBK"/>
          <w:sz w:val="28"/>
          <w:szCs w:val="28"/>
        </w:rPr>
        <w:t xml:space="preserve">六、</w:t>
      </w:r>
      <w:bookmarkEnd w:id="147"/>
      <w:r/>
      <w:bookmarkEnd w:id="148"/>
      <w:r/>
      <w:bookmarkEnd w:id="149"/>
      <w:r/>
      <w:bookmarkEnd w:id="150"/>
      <w:r>
        <w:rPr>
          <w:rFonts w:hint="eastAsia" w:ascii="方正黑体_GBK" w:hAnsi="方正黑体_GBK" w:eastAsia="方正黑体_GBK" w:cs="方正黑体_GBK"/>
          <w:sz w:val="28"/>
          <w:szCs w:val="28"/>
        </w:rPr>
        <w:t xml:space="preserve">成交</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1" w:name="_Toc513029238"/>
      <w:r/>
      <w:bookmarkStart w:id="152" w:name="_Toc16938554"/>
      <w:r/>
      <w:bookmarkStart w:id="153" w:name="_Toc20823310"/>
      <w:r>
        <w:rPr>
          <w:rFonts w:hint="eastAsia" w:ascii="方正仿宋_GBK" w:hAnsi="方正仿宋_GBK" w:eastAsia="方正仿宋_GBK" w:cs="方正仿宋_GBK"/>
          <w:sz w:val="28"/>
          <w:szCs w:val="28"/>
        </w:rPr>
        <w:t xml:space="preserve">27</w:t>
      </w:r>
      <w:bookmarkEnd w:id="151"/>
      <w:r>
        <w:rPr>
          <w:rFonts w:hint="eastAsia" w:ascii="方正仿宋_GBK" w:hAnsi="方正仿宋_GBK" w:eastAsia="方正仿宋_GBK" w:cs="方正仿宋_GBK"/>
          <w:sz w:val="28"/>
          <w:szCs w:val="28"/>
        </w:rPr>
        <w:t xml:space="preserve">.确定</w:t>
      </w:r>
      <w:bookmarkEnd w:id="152"/>
      <w:r/>
      <w:bookmarkEnd w:id="153"/>
      <w:r>
        <w:rPr>
          <w:rFonts w:hint="eastAsia" w:ascii="方正仿宋_GBK" w:hAnsi="方正仿宋_GBK" w:eastAsia="方正仿宋_GBK" w:cs="方正仿宋_GBK"/>
          <w:sz w:val="28"/>
          <w:szCs w:val="28"/>
        </w:rPr>
        <w:t xml:space="preserve">成交单位</w:t>
      </w:r>
      <w:r/>
    </w:p>
    <w:p>
      <w:pPr>
        <w:pStyle w:val="89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p>
    <w:p>
      <w:pPr>
        <w:pStyle w:val="89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p>
    <w:p>
      <w:pPr>
        <w:pStyle w:val="897"/>
        <w:ind w:firstLine="560"/>
        <w:keepLines/>
        <w:keepNext/>
        <w:spacing w:line="400" w:lineRule="exact"/>
        <w:rPr>
          <w:rFonts w:hint="eastAsia" w:ascii="方正仿宋_GBK" w:hAnsi="方正仿宋_GBK" w:eastAsia="方正仿宋_GBK" w:cs="方正仿宋_GBK"/>
          <w:bCs/>
          <w:sz w:val="28"/>
          <w:szCs w:val="28"/>
        </w:rPr>
        <w:outlineLvl w:val="3"/>
      </w:pPr>
      <w:r/>
      <w:bookmarkStart w:id="154" w:name="_Toc200451960"/>
      <w:r>
        <w:rPr>
          <w:rFonts w:hint="eastAsia" w:ascii="方正仿宋_GBK" w:hAnsi="方正仿宋_GBK" w:eastAsia="方正仿宋_GBK" w:cs="方正仿宋_GBK"/>
          <w:bCs/>
          <w:sz w:val="28"/>
          <w:szCs w:val="28"/>
        </w:rPr>
        <w:t xml:space="preserve">28.质疑处理</w:t>
      </w:r>
      <w:bookmarkEnd w:id="154"/>
      <w:r>
        <w:rPr>
          <w:rFonts w:hint="eastAsia" w:ascii="方正仿宋_GBK" w:hAnsi="方正仿宋_GBK" w:eastAsia="方正仿宋_GBK" w:cs="方正仿宋_GBK"/>
          <w:bCs/>
          <w:sz w:val="28"/>
          <w:szCs w:val="28"/>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br w:type="textWrapping" w:clear="all"/>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br w:type="textWrapping" w:clear="all"/>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5" w:name="_Toc16938552"/>
      <w:r/>
      <w:bookmarkStart w:id="156" w:name="_Toc120614220"/>
      <w:r/>
      <w:bookmarkStart w:id="157" w:name="_Toc20823308"/>
      <w:r/>
      <w:bookmarkStart w:id="158" w:name="_Toc513029236"/>
      <w:r>
        <w:rPr>
          <w:rFonts w:hint="eastAsia" w:ascii="方正仿宋_GBK" w:hAnsi="方正仿宋_GBK" w:eastAsia="方正仿宋_GBK" w:cs="方正仿宋_GBK"/>
          <w:bCs/>
          <w:sz w:val="28"/>
          <w:szCs w:val="28"/>
        </w:rPr>
        <w:t xml:space="preserve">29.成交通知书</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89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5"/>
      <w:r/>
      <w:bookmarkEnd w:id="156"/>
      <w:r/>
      <w:bookmarkEnd w:id="157"/>
      <w:r/>
      <w:bookmarkEnd w:id="158"/>
      <w:r/>
      <w:bookmarkStart w:id="159" w:name="_Toc20823314"/>
      <w:r/>
      <w:bookmarkStart w:id="160" w:name="_Toc513029242"/>
      <w:r/>
      <w:bookmarkStart w:id="161" w:name="_Toc120614221"/>
      <w:r/>
      <w:bookmarkStart w:id="162" w:name="_Toc479757207"/>
      <w:r/>
      <w:bookmarkStart w:id="163" w:name="_Toc16938558"/>
      <w:r>
        <w:rPr>
          <w:rFonts w:hint="eastAsia" w:ascii="方正黑体_GBK" w:hAnsi="方正黑体_GBK" w:eastAsia="方正黑体_GBK" w:cs="方正黑体_GBK"/>
          <w:sz w:val="28"/>
          <w:szCs w:val="28"/>
        </w:rPr>
        <w:t xml:space="preserve">七、授予合同</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4" w:name="_Toc16938553"/>
      <w:r/>
      <w:bookmarkStart w:id="165" w:name="_Toc513029237"/>
      <w:r/>
      <w:bookmarkStart w:id="166" w:name="_Toc20823309"/>
      <w:r>
        <w:rPr>
          <w:rFonts w:hint="eastAsia" w:ascii="方正仿宋_GBK" w:hAnsi="方正仿宋_GBK" w:eastAsia="方正仿宋_GBK" w:cs="方正仿宋_GBK"/>
          <w:bCs/>
          <w:sz w:val="28"/>
          <w:szCs w:val="28"/>
        </w:rPr>
        <w:t xml:space="preserve">30.签订合同</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bookmarkEnd w:id="164"/>
      <w:r/>
      <w:bookmarkEnd w:id="165"/>
      <w:r/>
      <w:bookmarkEnd w:id="166"/>
      <w:r>
        <w:rPr>
          <w:rFonts w:hint="eastAsia" w:ascii="方正仿宋_GBK" w:hAnsi="方正仿宋_GBK" w:eastAsia="方正仿宋_GBK" w:cs="方正仿宋_GBK"/>
          <w:bCs/>
          <w:sz w:val="28"/>
          <w:szCs w:val="28"/>
        </w:rPr>
        <w:t xml:space="preserve">32.政府采购履约资金扶持政策</w:t>
      </w:r>
      <w:r/>
    </w:p>
    <w:p>
      <w:pPr>
        <w:pStyle w:val="89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jc w:val="center"/>
        <w:keepNext/>
        <w:spacing w:after="312"/>
        <w:rPr>
          <w:rFonts w:ascii="黑体" w:eastAsia="黑体"/>
          <w:color w:val="000000"/>
          <w:sz w:val="44"/>
          <w:szCs w:val="44"/>
        </w:rPr>
        <w:outlineLvl w:val="0"/>
      </w:pPr>
      <w:r/>
      <w:bookmarkEnd w:id="159"/>
      <w:r/>
      <w:bookmarkEnd w:id="160"/>
      <w:r/>
      <w:bookmarkEnd w:id="161"/>
      <w:r/>
      <w:bookmarkEnd w:id="162"/>
      <w:r/>
      <w:bookmarkEnd w:id="163"/>
      <w:r/>
      <w:bookmarkStart w:id="167" w:name="_Toc208819393"/>
      <w:r/>
      <w:bookmarkStart w:id="168" w:name="_Toc26554093"/>
      <w:r/>
      <w:bookmarkStart w:id="169" w:name="_Toc49090575"/>
      <w:r/>
      <w:bookmarkStart w:id="170" w:name="_Toc479757211"/>
      <w:r/>
      <w:bookmarkStart w:id="171" w:name="_Toc462564139"/>
      <w:r>
        <w:rPr>
          <w:rFonts w:hint="eastAsia" w:ascii="黑体" w:eastAsia="黑体"/>
          <w:color w:val="000000"/>
          <w:sz w:val="44"/>
          <w:szCs w:val="44"/>
        </w:rPr>
        <w:t xml:space="preserve">第三章  合同文本</w:t>
      </w:r>
      <w:bookmarkEnd w:id="167"/>
      <w:r>
        <w:rPr>
          <w:rFonts w:ascii="黑体" w:eastAsia="黑体"/>
          <w:color w:val="000000"/>
          <w:sz w:val="44"/>
          <w:szCs w:val="44"/>
        </w:rPr>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项目名称： </w:t>
      </w:r>
      <w:r>
        <w:rPr>
          <w:rFonts w:hint="eastAsia" w:ascii="宋体" w:hAnsi="宋体" w:cs="Courier New"/>
          <w:color w:val="000000"/>
          <w:sz w:val="24"/>
          <w:szCs w:val="24"/>
        </w:rPr>
        <w:t xml:space="preserve"> </w:t>
      </w:r>
      <w:r>
        <w:rPr>
          <w:rFonts w:ascii="宋体" w:hAnsi="宋体" w:cs="Courier New"/>
          <w:color w:val="000000"/>
          <w:sz w:val="24"/>
          <w:szCs w:val="24"/>
        </w:rPr>
        <w:t xml:space="preserve">                                    </w:t>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 </w:t>
      </w:r>
      <w:r>
        <w:rPr>
          <w:rFonts w:ascii="宋体" w:hAnsi="宋体" w:cs="Courier New"/>
          <w:color w:val="000000"/>
          <w:sz w:val="24"/>
          <w:szCs w:val="24"/>
        </w:rPr>
      </w:r>
      <w:r/>
    </w:p>
    <w:p>
      <w:pPr>
        <w:pStyle w:val="897"/>
        <w:spacing w:line="360" w:lineRule="auto"/>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甲方：（买方</w:t>
      </w:r>
      <w:r>
        <w:rPr>
          <w:rFonts w:hint="eastAsia" w:ascii="宋体" w:hAnsi="宋体" w:cs="Courier New"/>
          <w:color w:val="000000"/>
          <w:sz w:val="24"/>
          <w:szCs w:val="24"/>
        </w:rPr>
        <w:t xml:space="preserve">/采购人</w:t>
      </w:r>
      <w:r>
        <w:rPr>
          <w:rFonts w:ascii="宋体" w:hAnsi="宋体" w:cs="Courier New"/>
          <w:color w:val="000000"/>
          <w:sz w:val="24"/>
          <w:szCs w:val="24"/>
        </w:rPr>
        <w:t xml:space="preserve">）_________</w:t>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乙方：（卖方</w:t>
      </w:r>
      <w:r>
        <w:rPr>
          <w:rFonts w:hint="eastAsia" w:ascii="宋体" w:hAnsi="宋体" w:cs="Courier New"/>
          <w:color w:val="000000"/>
          <w:sz w:val="24"/>
          <w:szCs w:val="24"/>
        </w:rPr>
        <w:t xml:space="preserve">/成交</w:t>
      </w:r>
      <w:r>
        <w:rPr>
          <w:rFonts w:ascii="宋体" w:hAnsi="宋体" w:cs="Courier New"/>
          <w:color w:val="000000"/>
          <w:sz w:val="24"/>
          <w:szCs w:val="24"/>
        </w:rPr>
        <w:t xml:space="preserve">供应商）_________</w:t>
      </w:r>
      <w:r/>
    </w:p>
    <w:p>
      <w:pPr>
        <w:pStyle w:val="897"/>
        <w:spacing w:line="360" w:lineRule="auto"/>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江苏省政府采购中心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的结果，签署本合同。</w:t>
      </w:r>
      <w:r>
        <w:rPr>
          <w:rFonts w:ascii="宋体" w:hAnsi="宋体" w:cs="Courier New"/>
          <w:b/>
          <w:color w:val="000000"/>
          <w:sz w:val="24"/>
          <w:szCs w:val="24"/>
        </w:rPr>
      </w:r>
      <w:r/>
    </w:p>
    <w:p>
      <w:pPr>
        <w:pStyle w:val="897"/>
        <w:spacing w:line="360"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1.2 </w:t>
      </w:r>
      <w:r>
        <w:rPr>
          <w:rFonts w:hint="eastAsia" w:ascii="宋体" w:hAnsi="宋体" w:cs="Courier New"/>
          <w:color w:val="000000"/>
          <w:sz w:val="24"/>
          <w:szCs w:val="24"/>
        </w:rPr>
        <w:t xml:space="preserve">标的质量：</w:t>
      </w:r>
      <w:r>
        <w:rPr>
          <w:rFonts w:ascii="宋体" w:hAnsi="宋体" w:cs="Courier New"/>
          <w:color w:val="000000"/>
          <w:sz w:val="24"/>
          <w:szCs w:val="24"/>
        </w:rPr>
      </w:r>
      <w:r/>
    </w:p>
    <w:p>
      <w:pPr>
        <w:pStyle w:val="897"/>
        <w:spacing w:line="360" w:lineRule="auto"/>
        <w:rPr>
          <w:rFonts w:ascii="宋体" w:hAnsi="宋体" w:cs="Courier New"/>
          <w:color w:val="000000"/>
          <w:sz w:val="24"/>
          <w:szCs w:val="24"/>
        </w:rPr>
      </w:pPr>
      <w:r>
        <w:rPr>
          <w:rFonts w:hint="eastAsia" w:ascii="宋体" w:hAnsi="宋体" w:cs="Courier New"/>
          <w:color w:val="000000"/>
          <w:sz w:val="24"/>
          <w:szCs w:val="24"/>
        </w:rPr>
        <w:t xml:space="preserve">1.3 标的数量（规模）：</w:t>
      </w:r>
      <w:r>
        <w:rPr>
          <w:rFonts w:ascii="宋体" w:hAnsi="宋体" w:cs="Courier New"/>
          <w:color w:val="000000"/>
          <w:sz w:val="24"/>
          <w:szCs w:val="24"/>
        </w:rPr>
      </w:r>
      <w:r/>
    </w:p>
    <w:p>
      <w:pPr>
        <w:pStyle w:val="897"/>
        <w:spacing w:line="360" w:lineRule="auto"/>
        <w:rPr>
          <w:rFonts w:ascii="宋体" w:hAnsi="宋体" w:cs="Courier New"/>
          <w:color w:val="000000"/>
          <w:sz w:val="24"/>
          <w:szCs w:val="24"/>
        </w:rPr>
      </w:pPr>
      <w:r>
        <w:rPr>
          <w:rFonts w:hint="eastAsia" w:ascii="宋体" w:hAnsi="宋体" w:cs="Courier New"/>
          <w:color w:val="000000"/>
          <w:sz w:val="24"/>
          <w:szCs w:val="24"/>
        </w:rPr>
        <w:t xml:space="preserve">1.4 履行时间（期限）：</w:t>
      </w:r>
      <w:r>
        <w:rPr>
          <w:rFonts w:ascii="宋体" w:hAnsi="宋体" w:cs="Courier New"/>
          <w:color w:val="000000"/>
          <w:sz w:val="24"/>
          <w:szCs w:val="24"/>
        </w:rPr>
      </w:r>
      <w:r/>
    </w:p>
    <w:p>
      <w:pPr>
        <w:pStyle w:val="897"/>
        <w:spacing w:line="360" w:lineRule="auto"/>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 </w:t>
      </w:r>
      <w:r>
        <w:rPr>
          <w:rFonts w:hint="eastAsia" w:ascii="宋体" w:hAnsi="宋体" w:cs="Courier New"/>
          <w:color w:val="000000"/>
          <w:sz w:val="24"/>
          <w:szCs w:val="24"/>
        </w:rPr>
        <w:t xml:space="preserve">履行方式：</w:t>
      </w:r>
      <w:r>
        <w:rPr>
          <w:rFonts w:ascii="宋体" w:hAnsi="宋体" w:cs="Courier New"/>
          <w:color w:val="000000"/>
          <w:sz w:val="24"/>
          <w:szCs w:val="24"/>
        </w:rPr>
      </w:r>
      <w:r/>
    </w:p>
    <w:p>
      <w:pPr>
        <w:pStyle w:val="897"/>
        <w:spacing w:line="360" w:lineRule="auto"/>
        <w:rPr>
          <w:rFonts w:ascii="宋体" w:hAnsi="宋体" w:cs="Courier New"/>
          <w:b/>
          <w:color w:val="000000"/>
          <w:sz w:val="24"/>
          <w:szCs w:val="24"/>
        </w:rPr>
      </w:pPr>
      <w:r>
        <w:rPr>
          <w:rFonts w:ascii="宋体" w:hAnsi="宋体" w:cs="Courier New"/>
          <w:b/>
          <w:color w:val="000000"/>
          <w:sz w:val="24"/>
          <w:szCs w:val="24"/>
        </w:rPr>
        <w:t xml:space="preserve">二、合同金额</w:t>
      </w:r>
      <w:r/>
    </w:p>
    <w:p>
      <w:pPr>
        <w:pStyle w:val="897"/>
        <w:ind w:left="410" w:hanging="410"/>
        <w:spacing w:line="360" w:lineRule="auto"/>
        <w:rPr>
          <w:rFonts w:ascii="宋体" w:hAnsi="宋体" w:cs="Courier New"/>
          <w:color w:val="000000"/>
          <w:sz w:val="24"/>
          <w:szCs w:val="24"/>
        </w:rPr>
      </w:pPr>
      <w:r>
        <w:rPr>
          <w:rFonts w:ascii="宋体" w:hAnsi="宋体" w:cs="Courier New"/>
          <w:color w:val="000000"/>
          <w:sz w:val="24"/>
          <w:szCs w:val="24"/>
        </w:rPr>
        <w:t xml:space="preserve">2.1 本合同金额为（大写）：____________________________________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（_______________元）人民币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p>
    <w:p>
      <w:pPr>
        <w:pStyle w:val="897"/>
        <w:spacing w:line="360" w:lineRule="auto"/>
        <w:rPr>
          <w:rFonts w:ascii="宋体" w:hAnsi="宋体" w:cs="Courier New"/>
          <w:b/>
          <w:color w:val="000000"/>
          <w:sz w:val="24"/>
          <w:szCs w:val="24"/>
        </w:rPr>
      </w:pPr>
      <w:r>
        <w:rPr>
          <w:rFonts w:ascii="宋体" w:hAnsi="宋体" w:cs="Courier New"/>
          <w:b/>
          <w:color w:val="000000"/>
          <w:sz w:val="24"/>
          <w:szCs w:val="24"/>
        </w:rPr>
        <w:t xml:space="preserve">三、技术资料</w:t>
      </w:r>
      <w:r/>
    </w:p>
    <w:p>
      <w:pPr>
        <w:pStyle w:val="897"/>
        <w:ind w:left="410" w:hanging="410"/>
        <w:spacing w:line="360" w:lineRule="auto"/>
        <w:rPr>
          <w:rFonts w:ascii="宋体" w:hAnsi="宋体" w:cs="Courier New"/>
          <w:color w:val="000000"/>
          <w:sz w:val="24"/>
          <w:szCs w:val="24"/>
        </w:rPr>
      </w:pPr>
      <w:r>
        <w:rPr>
          <w:rFonts w:ascii="宋体" w:hAnsi="宋体" w:cs="Courier New"/>
          <w:color w:val="000000"/>
          <w:sz w:val="24"/>
          <w:szCs w:val="24"/>
        </w:rPr>
        <w:t xml:space="preserve">3.1乙方应按</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文件规定的时间向甲方提供</w:t>
      </w:r>
      <w:r>
        <w:rPr>
          <w:rFonts w:hint="eastAsia" w:ascii="宋体" w:hAnsi="宋体" w:cs="Courier New"/>
          <w:color w:val="000000"/>
          <w:sz w:val="24"/>
          <w:szCs w:val="24"/>
        </w:rPr>
        <w:t xml:space="preserve">与合同标的</w:t>
      </w:r>
      <w:r>
        <w:rPr>
          <w:rFonts w:ascii="宋体" w:hAnsi="宋体" w:cs="Courier New"/>
          <w:color w:val="000000"/>
          <w:sz w:val="24"/>
          <w:szCs w:val="24"/>
        </w:rPr>
        <w:t xml:space="preserve">有关的技术资料。</w:t>
      </w:r>
      <w:r/>
    </w:p>
    <w:p>
      <w:pPr>
        <w:pStyle w:val="897"/>
        <w:ind w:left="410" w:hanging="410"/>
        <w:spacing w:line="360" w:lineRule="auto"/>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7"/>
        <w:ind w:left="412" w:hanging="412"/>
        <w:spacing w:line="360" w:lineRule="auto"/>
        <w:rPr>
          <w:rFonts w:ascii="宋体" w:hAnsi="宋体" w:cs="Courier New"/>
          <w:b/>
          <w:color w:val="000000"/>
          <w:sz w:val="24"/>
          <w:szCs w:val="24"/>
        </w:rPr>
      </w:pPr>
      <w:r>
        <w:rPr>
          <w:rFonts w:ascii="宋体" w:hAnsi="宋体" w:cs="Courier New"/>
          <w:b/>
          <w:color w:val="000000"/>
          <w:sz w:val="24"/>
          <w:szCs w:val="24"/>
        </w:rPr>
        <w:t xml:space="preserve">四、知识产权</w:t>
      </w:r>
      <w:r/>
    </w:p>
    <w:p>
      <w:pPr>
        <w:pStyle w:val="897"/>
        <w:ind w:left="408" w:hanging="408"/>
        <w:spacing w:line="360" w:lineRule="auto"/>
        <w:rPr>
          <w:rFonts w:ascii="宋体" w:hAnsi="宋体" w:cs="Courier New"/>
          <w:color w:val="000000"/>
          <w:sz w:val="24"/>
          <w:szCs w:val="24"/>
        </w:rPr>
      </w:pPr>
      <w:r>
        <w:rPr>
          <w:rFonts w:ascii="宋体" w:hAnsi="宋体" w:cs="Courier New"/>
          <w:color w:val="000000"/>
          <w:sz w:val="24"/>
          <w:szCs w:val="24"/>
        </w:rPr>
        <w:t xml:space="preserve">4.1乙</w:t>
      </w:r>
      <w:r>
        <w:rPr>
          <w:rFonts w:hint="eastAsia" w:ascii="宋体" w:hAnsi="宋体" w:cs="Courier New"/>
          <w:color w:val="000000"/>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ascii="宋体" w:hAnsi="宋体" w:cs="Courier New"/>
          <w:color w:val="000000"/>
          <w:sz w:val="24"/>
          <w:szCs w:val="24"/>
        </w:rPr>
      </w:r>
      <w:r/>
    </w:p>
    <w:p>
      <w:pPr>
        <w:pStyle w:val="897"/>
        <w:spacing w:line="360"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97"/>
        <w:ind w:left="408" w:hanging="408"/>
        <w:spacing w:line="360" w:lineRule="auto"/>
        <w:rPr>
          <w:rFonts w:ascii="宋体" w:hAnsi="宋体" w:cs="Courier New"/>
          <w:color w:val="000000"/>
          <w:sz w:val="24"/>
          <w:szCs w:val="24"/>
          <w:u w:val="single"/>
        </w:rPr>
      </w:pPr>
      <w:r>
        <w:rPr>
          <w:rFonts w:ascii="宋体" w:hAnsi="宋体" w:cs="Courier New"/>
          <w:color w:val="000000"/>
          <w:sz w:val="24"/>
          <w:szCs w:val="24"/>
        </w:rPr>
        <w:t xml:space="preserve">5.1 乙方保证所交付的</w:t>
      </w:r>
      <w:r>
        <w:rPr>
          <w:rFonts w:hint="eastAsia" w:ascii="宋体" w:hAnsi="宋体" w:cs="Courier New"/>
          <w:color w:val="000000"/>
          <w:sz w:val="24"/>
          <w:szCs w:val="24"/>
        </w:rPr>
        <w:t xml:space="preserve">合同标的</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97"/>
        <w:ind w:left="410" w:hanging="410"/>
        <w:spacing w:line="360" w:lineRule="auto"/>
        <w:rPr>
          <w:rFonts w:ascii="宋体" w:hAnsi="宋体" w:cs="Courier New"/>
          <w:b/>
          <w:color w:val="000000"/>
          <w:sz w:val="24"/>
          <w:szCs w:val="24"/>
        </w:rPr>
      </w:pPr>
      <w:r>
        <w:rPr>
          <w:rFonts w:ascii="宋体" w:hAnsi="宋体" w:cs="Courier New"/>
          <w:b/>
          <w:color w:val="000000"/>
          <w:sz w:val="24"/>
          <w:szCs w:val="24"/>
        </w:rPr>
        <w:t xml:space="preserve">六、履约保证金</w:t>
      </w:r>
      <w:r/>
    </w:p>
    <w:p>
      <w:pPr>
        <w:pStyle w:val="897"/>
        <w:ind w:left="408" w:hanging="408"/>
        <w:spacing w:line="360" w:lineRule="auto"/>
        <w:rPr>
          <w:rFonts w:ascii="宋体" w:hAnsi="宋体" w:cs="Courier New"/>
          <w:color w:val="000000"/>
          <w:sz w:val="24"/>
          <w:szCs w:val="24"/>
        </w:rPr>
      </w:pPr>
      <w:r>
        <w:rPr>
          <w:rFonts w:ascii="宋体" w:hAnsi="宋体" w:cs="Courier New"/>
          <w:color w:val="000000"/>
          <w:sz w:val="24"/>
          <w:szCs w:val="24"/>
        </w:rPr>
        <w:t xml:space="preserve">6.1 乙方交纳人民币__</w:t>
      </w:r>
      <w:r>
        <w:rPr>
          <w:rFonts w:hint="eastAsia" w:ascii="宋体" w:hAnsi="宋体" w:cs="Courier New"/>
          <w:color w:val="000000"/>
          <w:sz w:val="24"/>
          <w:szCs w:val="24"/>
        </w:rPr>
        <w:t xml:space="preserve">30000</w:t>
      </w:r>
      <w:r>
        <w:rPr>
          <w:rFonts w:ascii="宋体" w:hAnsi="宋体" w:cs="Courier New"/>
          <w:color w:val="000000"/>
          <w:sz w:val="24"/>
          <w:szCs w:val="24"/>
        </w:rPr>
        <w:t xml:space="preserve">__元作为本合同的履约保证金。</w:t>
      </w:r>
      <w:r>
        <w:rPr>
          <w:rFonts w:hint="eastAsia" w:ascii="宋体" w:hAnsi="宋体" w:cs="Courier New"/>
          <w:color w:val="000000"/>
          <w:sz w:val="24"/>
          <w:szCs w:val="24"/>
        </w:rPr>
        <w:t xml:space="preserve">（不得超过合同金额的10%）</w:t>
      </w:r>
      <w:r>
        <w:rPr>
          <w:rFonts w:ascii="宋体" w:hAnsi="宋体" w:cs="Courier New"/>
          <w:color w:val="000000"/>
          <w:sz w:val="24"/>
          <w:szCs w:val="24"/>
        </w:rPr>
      </w:r>
      <w:r/>
    </w:p>
    <w:p>
      <w:pPr>
        <w:pStyle w:val="897"/>
        <w:ind w:left="408" w:hanging="408"/>
        <w:spacing w:line="360" w:lineRule="auto"/>
        <w:rPr>
          <w:rFonts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ascii="宋体" w:hAnsi="宋体" w:cs="Courier New"/>
          <w:color w:val="000000"/>
          <w:sz w:val="24"/>
          <w:szCs w:val="24"/>
        </w:rPr>
      </w:r>
      <w:r/>
    </w:p>
    <w:p>
      <w:pPr>
        <w:pStyle w:val="897"/>
        <w:ind w:left="408" w:hanging="408"/>
        <w:spacing w:line="360" w:lineRule="auto"/>
        <w:rPr>
          <w:rFonts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ascii="宋体" w:hAnsi="宋体" w:cs="Courier New"/>
          <w:color w:val="000000"/>
          <w:sz w:val="24"/>
          <w:szCs w:val="24"/>
        </w:rPr>
        <w:t xml:space="preserve">**</w:t>
      </w:r>
      <w:r/>
    </w:p>
    <w:p>
      <w:pPr>
        <w:pStyle w:val="897"/>
        <w:ind w:left="408" w:hanging="408"/>
        <w:spacing w:line="360" w:lineRule="auto"/>
        <w:rPr>
          <w:rFonts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ascii="宋体" w:hAnsi="宋体" w:cs="Courier New"/>
          <w:color w:val="000000"/>
          <w:sz w:val="24"/>
          <w:szCs w:val="24"/>
        </w:rPr>
        <w:t xml:space="preserve">**</w:t>
      </w:r>
      <w:r/>
    </w:p>
    <w:p>
      <w:pPr>
        <w:pStyle w:val="897"/>
        <w:ind w:left="408" w:hanging="408"/>
        <w:spacing w:line="360" w:lineRule="auto"/>
        <w:rPr>
          <w:rFonts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ascii="宋体" w:hAnsi="宋体" w:cs="Courier New"/>
          <w:color w:val="000000"/>
          <w:sz w:val="24"/>
          <w:szCs w:val="24"/>
        </w:rPr>
        <w:t xml:space="preserve">**</w:t>
      </w:r>
      <w:r/>
    </w:p>
    <w:p>
      <w:pPr>
        <w:pStyle w:val="897"/>
        <w:ind w:left="408" w:hanging="408"/>
        <w:spacing w:line="360" w:lineRule="auto"/>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t xml:space="preserve">**</w:t>
      </w:r>
      <w:r/>
    </w:p>
    <w:p>
      <w:pPr>
        <w:pStyle w:val="897"/>
        <w:spacing w:line="360"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97"/>
        <w:spacing w:line="360" w:lineRule="auto"/>
        <w:rPr>
          <w:rFonts w:ascii="宋体" w:hAnsi="宋体"/>
          <w:color w:val="000000"/>
          <w:sz w:val="24"/>
          <w:szCs w:val="24"/>
        </w:rPr>
      </w:pPr>
      <w:r>
        <w:rPr>
          <w:rFonts w:hint="eastAsia" w:ascii="宋体" w:hAnsi="宋体"/>
          <w:color w:val="000000"/>
          <w:sz w:val="24"/>
          <w:szCs w:val="24"/>
        </w:rPr>
        <w:t xml:space="preserve">7.1乙方不得将合同标的转包给他人履行。</w:t>
      </w:r>
      <w:r>
        <w:rPr>
          <w:rFonts w:ascii="宋体" w:hAnsi="宋体"/>
          <w:color w:val="000000"/>
          <w:sz w:val="24"/>
          <w:szCs w:val="24"/>
        </w:rPr>
      </w:r>
      <w:r/>
    </w:p>
    <w:p>
      <w:pPr>
        <w:pStyle w:val="897"/>
        <w:spacing w:line="360" w:lineRule="auto"/>
        <w:rPr>
          <w:rFonts w:ascii="宋体" w:hAnsi="宋体"/>
          <w:color w:val="000000"/>
          <w:sz w:val="24"/>
          <w:szCs w:val="24"/>
        </w:rPr>
      </w:pPr>
      <w:r>
        <w:rPr>
          <w:rFonts w:ascii="宋体" w:hAnsi="宋体"/>
          <w:color w:val="000000"/>
          <w:sz w:val="24"/>
          <w:szCs w:val="24"/>
        </w:rPr>
        <w:t xml:space="preserve">7.2</w:t>
      </w:r>
      <w:r>
        <w:rPr>
          <w:rFonts w:hint="eastAsia" w:ascii="宋体" w:hAnsi="宋体"/>
          <w:color w:val="000000"/>
          <w:sz w:val="24"/>
          <w:szCs w:val="24"/>
        </w:rPr>
        <w:t xml:space="preserve">乙方不得将合同标的分包给他人履行。</w:t>
      </w:r>
      <w:r>
        <w:rPr>
          <w:rFonts w:ascii="宋体" w:hAnsi="宋体"/>
          <w:color w:val="000000"/>
          <w:sz w:val="24"/>
          <w:szCs w:val="24"/>
        </w:rPr>
      </w:r>
      <w:r/>
    </w:p>
    <w:p>
      <w:pPr>
        <w:pStyle w:val="897"/>
        <w:spacing w:line="360" w:lineRule="auto"/>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897"/>
        <w:spacing w:line="360"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Style w:val="897"/>
        <w:spacing w:line="360" w:lineRule="auto"/>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ascii="宋体" w:hAnsi="宋体"/>
          <w:color w:val="000000"/>
          <w:sz w:val="24"/>
          <w:szCs w:val="24"/>
        </w:rPr>
      </w:r>
      <w:r/>
    </w:p>
    <w:p>
      <w:pPr>
        <w:pStyle w:val="897"/>
        <w:spacing w:line="360" w:lineRule="auto"/>
        <w:rPr>
          <w:rFonts w:ascii="宋体" w:hAnsi="宋体" w:cs="Courier New"/>
          <w:bCs/>
          <w:color w:val="000000"/>
          <w:sz w:val="24"/>
          <w:szCs w:val="24"/>
        </w:rPr>
      </w:pPr>
      <w:r>
        <w:rPr>
          <w:rFonts w:ascii="宋体" w:hAnsi="宋体" w:cs="Courier New"/>
          <w:bCs/>
          <w:color w:val="000000"/>
          <w:sz w:val="24"/>
          <w:szCs w:val="24"/>
        </w:rPr>
        <w:t xml:space="preserve">8.1.1</w:t>
      </w:r>
      <w:r>
        <w:rPr>
          <w:rFonts w:hint="eastAsia" w:ascii="宋体" w:hAnsi="宋体" w:cs="Courier New"/>
          <w:bCs/>
          <w:color w:val="000000"/>
          <w:sz w:val="24"/>
          <w:szCs w:val="24"/>
        </w:rPr>
        <w:t xml:space="preserve">预付款  支付时间：</w:t>
      </w:r>
      <w:r>
        <w:rPr>
          <w:rFonts w:hint="eastAsia" w:ascii="宋体" w:hAnsi="宋体" w:cs="Courier New"/>
          <w:bCs/>
          <w:color w:val="000000"/>
          <w:sz w:val="24"/>
          <w:szCs w:val="24"/>
          <w:u w:val="single"/>
        </w:rPr>
        <w:t xml:space="preserve">合同签订之日起30个工作日内，</w:t>
      </w:r>
      <w:r>
        <w:rPr>
          <w:rFonts w:hint="eastAsia" w:ascii="宋体" w:hAnsi="宋体" w:cs="Courier New"/>
          <w:bCs/>
          <w:color w:val="000000"/>
          <w:sz w:val="24"/>
          <w:szCs w:val="24"/>
        </w:rPr>
        <w:t xml:space="preserve">预付款支付比例：</w:t>
      </w:r>
      <w:r>
        <w:rPr>
          <w:rFonts w:hint="eastAsia" w:ascii="宋体" w:hAnsi="宋体" w:cs="Courier New"/>
          <w:color w:val="000000"/>
          <w:sz w:val="24"/>
          <w:szCs w:val="24"/>
          <w:u w:val="single"/>
        </w:rPr>
        <w:t xml:space="preserve">支付合同金额的50% </w:t>
      </w:r>
      <w:r>
        <w:rPr>
          <w:rFonts w:hint="eastAsia" w:ascii="宋体" w:hAnsi="宋体" w:cs="Courier New"/>
          <w:bCs/>
          <w:color w:val="000000"/>
          <w:sz w:val="24"/>
          <w:szCs w:val="24"/>
        </w:rPr>
        <w:t xml:space="preserve">。</w:t>
      </w:r>
      <w:r>
        <w:rPr>
          <w:rFonts w:ascii="宋体" w:hAnsi="宋体" w:cs="Courier New"/>
          <w:bCs/>
          <w:color w:val="000000"/>
          <w:sz w:val="24"/>
          <w:szCs w:val="24"/>
        </w:rPr>
      </w:r>
      <w:r/>
    </w:p>
    <w:p>
      <w:pPr>
        <w:pStyle w:val="897"/>
        <w:spacing w:line="360" w:lineRule="auto"/>
        <w:rPr>
          <w:rFonts w:ascii="宋体" w:hAnsi="宋体" w:cs="Courier New"/>
          <w:bCs/>
          <w:color w:val="000000"/>
          <w:sz w:val="24"/>
          <w:szCs w:val="24"/>
        </w:rPr>
      </w:pPr>
      <w:r>
        <w:rPr>
          <w:rFonts w:ascii="宋体" w:hAnsi="宋体" w:cs="Courier New"/>
          <w:bCs/>
          <w:color w:val="000000"/>
          <w:sz w:val="24"/>
          <w:szCs w:val="24"/>
        </w:rPr>
        <w:t xml:space="preserve">8.1.</w:t>
      </w:r>
      <w:r>
        <w:rPr>
          <w:rFonts w:hint="eastAsia" w:ascii="宋体" w:hAnsi="宋体" w:cs="Courier New"/>
          <w:bCs/>
          <w:color w:val="000000"/>
          <w:sz w:val="24"/>
          <w:szCs w:val="24"/>
        </w:rPr>
        <w:t xml:space="preserve">2尾款  支付时间：</w:t>
      </w:r>
      <w:r>
        <w:rPr>
          <w:rFonts w:hint="eastAsia" w:ascii="宋体" w:hAnsi="宋体" w:cs="Courier New"/>
          <w:bCs/>
          <w:color w:val="000000"/>
          <w:sz w:val="24"/>
          <w:szCs w:val="24"/>
          <w:u w:val="single"/>
        </w:rPr>
        <w:t xml:space="preserve">系统通过甲方验收后30个工作日内</w:t>
      </w:r>
      <w:r>
        <w:rPr>
          <w:rFonts w:hint="eastAsia" w:ascii="宋体" w:hAnsi="宋体" w:cs="Courier New"/>
          <w:bCs/>
          <w:color w:val="000000"/>
          <w:sz w:val="24"/>
          <w:szCs w:val="24"/>
        </w:rPr>
        <w:t xml:space="preserve">，尾款支付比例：</w:t>
      </w:r>
      <w:r>
        <w:rPr>
          <w:rFonts w:hint="eastAsia" w:ascii="宋体" w:hAnsi="宋体" w:cs="Courier New"/>
          <w:color w:val="000000"/>
          <w:sz w:val="24"/>
          <w:szCs w:val="24"/>
          <w:u w:val="single"/>
        </w:rPr>
        <w:t xml:space="preserve">支付至合同总额的100%</w:t>
      </w:r>
      <w:r>
        <w:rPr>
          <w:rFonts w:hint="eastAsia" w:ascii="宋体" w:hAnsi="宋体" w:cs="Courier New"/>
          <w:bCs/>
          <w:color w:val="000000"/>
          <w:sz w:val="24"/>
          <w:szCs w:val="24"/>
        </w:rPr>
        <w:t xml:space="preserve">。</w:t>
      </w:r>
      <w:r>
        <w:rPr>
          <w:rFonts w:ascii="宋体" w:hAnsi="宋体" w:cs="Courier New"/>
          <w:bCs/>
          <w:color w:val="000000"/>
          <w:sz w:val="24"/>
          <w:szCs w:val="24"/>
        </w:rPr>
      </w:r>
      <w:r/>
    </w:p>
    <w:p>
      <w:pPr>
        <w:pStyle w:val="1012"/>
      </w:pPr>
      <w:r/>
      <w:r/>
    </w:p>
    <w:p>
      <w:pPr>
        <w:pStyle w:val="897"/>
        <w:spacing w:line="360" w:lineRule="auto"/>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97"/>
        <w:spacing w:line="360" w:lineRule="auto"/>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97"/>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pStyle w:val="897"/>
        <w:ind w:left="480" w:hanging="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ascii="宋体" w:hAnsi="宋体" w:cs="Courier New"/>
          <w:color w:val="000000"/>
          <w:sz w:val="24"/>
          <w:szCs w:val="24"/>
        </w:rPr>
      </w:r>
      <w:r/>
    </w:p>
    <w:p>
      <w:pPr>
        <w:pStyle w:val="897"/>
        <w:ind w:left="480" w:hanging="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Courier New"/>
          <w:color w:val="000000"/>
          <w:sz w:val="24"/>
          <w:szCs w:val="24"/>
        </w:rPr>
      </w:r>
      <w:r/>
    </w:p>
    <w:p>
      <w:pPr>
        <w:pStyle w:val="897"/>
        <w:ind w:left="480" w:hanging="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ascii="宋体" w:hAnsi="宋体" w:cs="Courier New"/>
          <w:color w:val="000000"/>
          <w:sz w:val="24"/>
          <w:szCs w:val="24"/>
        </w:rPr>
      </w:r>
      <w:r/>
    </w:p>
    <w:p>
      <w:pPr>
        <w:pStyle w:val="897"/>
        <w:ind w:left="480" w:hanging="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10.4 如有必要，甲方邀请参加本项目的其他供应商或第三方专业机构及专家参与验收，相关意见将作为验收书的参考资料。</w:t>
      </w:r>
      <w:r>
        <w:rPr>
          <w:rFonts w:ascii="宋体" w:hAnsi="宋体" w:cs="Courier New"/>
          <w:color w:val="000000"/>
          <w:sz w:val="24"/>
          <w:szCs w:val="24"/>
        </w:rPr>
      </w:r>
      <w:r/>
    </w:p>
    <w:p>
      <w:pPr>
        <w:pStyle w:val="897"/>
        <w:ind w:left="480" w:hanging="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Courier New"/>
          <w:color w:val="000000"/>
          <w:sz w:val="24"/>
          <w:szCs w:val="24"/>
        </w:rPr>
      </w:r>
      <w:r/>
    </w:p>
    <w:p>
      <w:pPr>
        <w:pStyle w:val="897"/>
        <w:ind w:left="480" w:hanging="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color w:val="000000"/>
          <w:sz w:val="24"/>
          <w:szCs w:val="24"/>
        </w:rPr>
      </w:r>
      <w:r/>
    </w:p>
    <w:p>
      <w:pPr>
        <w:pStyle w:val="897"/>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、违约责任</w:t>
      </w:r>
      <w:r/>
    </w:p>
    <w:p>
      <w:pPr>
        <w:pStyle w:val="897"/>
        <w:ind w:left="410" w:hanging="41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.1甲方无正当理由</w:t>
      </w:r>
      <w:r>
        <w:rPr>
          <w:rFonts w:hint="eastAsia" w:ascii="宋体" w:hAnsi="宋体" w:cs="Courier New"/>
          <w:color w:val="000000"/>
          <w:sz w:val="24"/>
          <w:szCs w:val="24"/>
        </w:rPr>
        <w:t xml:space="preserve">拒绝接受乙方提供的合同标的</w:t>
      </w:r>
      <w:r>
        <w:rPr>
          <w:rFonts w:ascii="宋体" w:hAnsi="宋体" w:cs="Courier New"/>
          <w:color w:val="000000"/>
          <w:sz w:val="24"/>
          <w:szCs w:val="24"/>
        </w:rPr>
        <w:t xml:space="preserve">的，甲方向乙方偿付</w:t>
      </w:r>
      <w:r>
        <w:rPr>
          <w:rFonts w:hint="eastAsia" w:ascii="宋体" w:hAnsi="宋体" w:cs="Courier New"/>
          <w:color w:val="000000"/>
          <w:sz w:val="24"/>
          <w:szCs w:val="24"/>
        </w:rPr>
        <w:t xml:space="preserve">拒绝接受合同价款</w:t>
      </w:r>
      <w:r>
        <w:rPr>
          <w:rFonts w:ascii="宋体" w:hAnsi="宋体" w:cs="Courier New"/>
          <w:color w:val="000000"/>
          <w:sz w:val="24"/>
          <w:szCs w:val="24"/>
        </w:rPr>
        <w:t xml:space="preserve">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pStyle w:val="897"/>
        <w:ind w:left="410" w:hanging="41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.2 甲方无故逾期验收和办理</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支付手续的,甲方应按逾期付款总额</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每日向乙方支付违约金。</w:t>
      </w:r>
      <w:r/>
    </w:p>
    <w:p>
      <w:pPr>
        <w:pStyle w:val="897"/>
        <w:ind w:left="410" w:hanging="41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.3 乙方逾期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的，乙方应按逾期</w:t>
      </w:r>
      <w:r>
        <w:rPr>
          <w:rFonts w:hint="eastAsia" w:ascii="宋体" w:hAnsi="宋体" w:cs="Courier New"/>
          <w:color w:val="000000"/>
          <w:sz w:val="24"/>
          <w:szCs w:val="24"/>
        </w:rPr>
        <w:t xml:space="preserve">交付合同</w:t>
      </w:r>
      <w:r>
        <w:rPr>
          <w:rFonts w:ascii="宋体" w:hAnsi="宋体" w:cs="Courier New"/>
          <w:color w:val="000000"/>
          <w:sz w:val="24"/>
          <w:szCs w:val="24"/>
        </w:rPr>
        <w:t xml:space="preserve">总额每日千分之六向甲方支付违约金，由甲方从待付</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中扣除。逾期超过约定日期10个工作日不能</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的，甲方可解除本合同。乙方因逾期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或因其他违约行为导致甲方解除合同的，乙方应向甲方支付合同</w:t>
      </w:r>
      <w:r>
        <w:rPr>
          <w:rFonts w:hint="eastAsia" w:ascii="宋体" w:hAnsi="宋体" w:cs="Courier New"/>
          <w:color w:val="000000"/>
          <w:sz w:val="24"/>
          <w:szCs w:val="24"/>
        </w:rPr>
        <w:t xml:space="preserve">价款总额</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pStyle w:val="897"/>
        <w:ind w:left="410" w:hanging="41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.4 乙方</w:t>
      </w:r>
      <w:r>
        <w:rPr>
          <w:rFonts w:hint="eastAsia" w:ascii="宋体" w:hAnsi="宋体" w:cs="Courier New"/>
          <w:color w:val="000000"/>
          <w:sz w:val="24"/>
          <w:szCs w:val="24"/>
        </w:rPr>
        <w:t xml:space="preserve">交付合同标的的标准</w:t>
      </w:r>
      <w:r>
        <w:rPr>
          <w:rFonts w:ascii="宋体" w:hAnsi="宋体" w:cs="Courier New"/>
          <w:color w:val="000000"/>
          <w:sz w:val="24"/>
          <w:szCs w:val="24"/>
        </w:rPr>
        <w:t xml:space="preserve">不符合合同规定及</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文件规定标准的，甲方有权</w:t>
      </w:r>
      <w:r>
        <w:rPr>
          <w:rFonts w:hint="eastAsia" w:ascii="宋体" w:hAnsi="宋体" w:cs="Courier New"/>
          <w:color w:val="000000"/>
          <w:sz w:val="24"/>
          <w:szCs w:val="24"/>
        </w:rPr>
        <w:t xml:space="preserve">拒绝接受合同标的</w:t>
      </w:r>
      <w:r>
        <w:rPr>
          <w:rFonts w:ascii="宋体" w:hAnsi="宋体" w:cs="Courier New"/>
          <w:color w:val="000000"/>
          <w:sz w:val="24"/>
          <w:szCs w:val="24"/>
        </w:rPr>
        <w:t xml:space="preserve">，</w:t>
      </w:r>
      <w:r>
        <w:rPr>
          <w:rFonts w:hint="eastAsia" w:ascii="宋体" w:hAnsi="宋体" w:cs="Courier New"/>
          <w:color w:val="000000"/>
          <w:sz w:val="24"/>
          <w:szCs w:val="24"/>
        </w:rPr>
        <w:t xml:space="preserve">并</w:t>
      </w:r>
      <w:r>
        <w:rPr>
          <w:rFonts w:ascii="宋体" w:hAnsi="宋体" w:cs="Courier New"/>
          <w:color w:val="000000"/>
          <w:sz w:val="24"/>
          <w:szCs w:val="24"/>
        </w:rPr>
        <w:t xml:space="preserve">可单方面解除合同。</w:t>
      </w:r>
      <w:r/>
    </w:p>
    <w:p>
      <w:pPr>
        <w:pStyle w:val="897"/>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、不可抗力事件处理</w:t>
      </w:r>
      <w:r/>
    </w:p>
    <w:p>
      <w:pPr>
        <w:pStyle w:val="897"/>
        <w:ind w:left="480" w:hanging="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在合同有效期内，任何一方因不可抗力事件导致不能履行合同，则合同履行期可延长，其延长期与不可抗力影响</w:t>
      </w:r>
      <w:r>
        <w:rPr>
          <w:rFonts w:hint="eastAsia" w:ascii="宋体" w:hAnsi="宋体" w:cs="Courier New"/>
          <w:color w:val="000000"/>
          <w:sz w:val="24"/>
          <w:szCs w:val="24"/>
        </w:rPr>
        <w:t xml:space="preserve"> </w:t>
      </w:r>
      <w:r>
        <w:rPr>
          <w:rFonts w:ascii="宋体" w:hAnsi="宋体" w:cs="Courier New"/>
          <w:color w:val="000000"/>
          <w:sz w:val="24"/>
          <w:szCs w:val="24"/>
        </w:rPr>
        <w:t xml:space="preserve">期相同。</w:t>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不可抗力事件发生后，应立即通知对方，并寄送有关权威机构出具的证明。</w:t>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不可抗力事件延续120天以上，双方应通过友好协商，确定是否继续履行合同。</w:t>
      </w:r>
      <w:r/>
    </w:p>
    <w:p>
      <w:pPr>
        <w:pStyle w:val="897"/>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97"/>
        <w:spacing w:line="360" w:lineRule="auto"/>
        <w:rPr>
          <w:rFonts w:ascii="宋体" w:hAnsi="宋体" w:cs="Courier New"/>
          <w:color w:val="000000"/>
          <w:sz w:val="24"/>
          <w:szCs w:val="24"/>
        </w:rPr>
      </w:pPr>
      <w:r>
        <w:rPr>
          <w:rFonts w:hint="eastAsia" w:ascii="宋体" w:hAnsi="宋体" w:cs="Courier New"/>
          <w:color w:val="000000"/>
          <w:sz w:val="24"/>
          <w:szCs w:val="24"/>
        </w:rPr>
        <w:t xml:space="preserve">13.1双方在签订、履行合同中所发生的一切争议，应通过友好协商解决。如协商不成，由甲方住所地人民法院管辖。</w:t>
      </w:r>
      <w:r>
        <w:rPr>
          <w:rFonts w:ascii="宋体" w:hAnsi="宋体" w:cs="Courier New"/>
          <w:color w:val="000000"/>
          <w:sz w:val="24"/>
          <w:szCs w:val="24"/>
        </w:rPr>
      </w:r>
      <w:r/>
    </w:p>
    <w:p>
      <w:pPr>
        <w:pStyle w:val="897"/>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、合同生效及其它</w:t>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13.1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13.2本合同未尽事宜，遵照</w:t>
      </w:r>
      <w:r>
        <w:rPr>
          <w:rFonts w:hint="eastAsia" w:hAnsi="宋体"/>
          <w:color w:val="000000"/>
          <w:sz w:val="24"/>
          <w:szCs w:val="24"/>
        </w:rPr>
        <w:t xml:space="preserve">中华人民共和国现行法律法规</w:t>
      </w:r>
      <w:r>
        <w:rPr>
          <w:rFonts w:ascii="宋体" w:hAnsi="宋体" w:cs="Courier New"/>
          <w:color w:val="000000"/>
          <w:sz w:val="24"/>
          <w:szCs w:val="24"/>
        </w:rPr>
        <w:t xml:space="preserve">有关条文执行。</w:t>
      </w:r>
      <w:r/>
    </w:p>
    <w:p>
      <w:pPr>
        <w:pStyle w:val="897"/>
        <w:ind w:left="480" w:hanging="480"/>
        <w:spacing w:line="360" w:lineRule="auto"/>
        <w:rPr>
          <w:rFonts w:ascii="宋体" w:hAnsi="宋体" w:cs="Courier New"/>
          <w:color w:val="000000"/>
          <w:sz w:val="24"/>
          <w:szCs w:val="24"/>
        </w:rPr>
      </w:pPr>
      <w:r>
        <w:rPr>
          <w:rFonts w:ascii="宋体" w:hAnsi="宋体" w:cs="Courier New"/>
          <w:color w:val="000000"/>
          <w:sz w:val="24"/>
          <w:szCs w:val="24"/>
        </w:rPr>
        <w:t xml:space="preserve">13.</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三</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w:t>
      </w:r>
      <w:r>
        <w:rPr>
          <w:rFonts w:hint="eastAsia" w:ascii="宋体" w:hAnsi="宋体" w:cs="Courier New"/>
          <w:color w:val="000000"/>
          <w:sz w:val="24"/>
          <w:szCs w:val="24"/>
        </w:rPr>
        <w:t xml:space="preserve">及财政监管部门</w:t>
      </w:r>
      <w:r>
        <w:rPr>
          <w:rFonts w:ascii="宋体" w:hAnsi="宋体" w:cs="Courier New"/>
          <w:color w:val="000000"/>
          <w:sz w:val="24"/>
          <w:szCs w:val="24"/>
        </w:rPr>
        <w:t xml:space="preserve">各执一份。</w:t>
      </w:r>
      <w:r/>
    </w:p>
    <w:p>
      <w:pPr>
        <w:pStyle w:val="897"/>
        <w:ind w:left="480" w:hanging="480"/>
        <w:spacing w:line="360" w:lineRule="auto"/>
        <w:rPr>
          <w:rFonts w:ascii="宋体" w:hAnsi="宋体" w:cs="Courier New"/>
          <w:color w:val="000000"/>
          <w:sz w:val="24"/>
          <w:szCs w:val="24"/>
        </w:rPr>
      </w:pPr>
      <w:r>
        <w:rPr>
          <w:rFonts w:ascii="宋体" w:hAnsi="宋体" w:cs="Courier New"/>
          <w:color w:val="000000"/>
          <w:sz w:val="24"/>
          <w:szCs w:val="24"/>
        </w:rPr>
        <w:t xml:space="preserve">  甲方：                        乙方： </w:t>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pStyle w:val="897"/>
        <w:spacing w:line="360" w:lineRule="auto"/>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pStyle w:val="897"/>
        <w:ind w:firstLine="240"/>
        <w:spacing w:line="360" w:lineRule="auto"/>
        <w:rPr>
          <w:rFonts w:ascii="宋体" w:hAnsi="Courier New" w:cs="Courier New"/>
          <w:color w:val="000000"/>
          <w:szCs w:val="21"/>
        </w:rPr>
      </w:pPr>
      <w:r>
        <w:rPr>
          <w:rFonts w:hint="eastAsia" w:ascii="宋体" w:hAnsi="宋体" w:cs="Courier New"/>
          <w:color w:val="000000"/>
          <w:sz w:val="24"/>
          <w:szCs w:val="24"/>
        </w:rPr>
        <w:t xml:space="preserve">联系电话：                    联系电话：          </w:t>
      </w:r>
      <w:r>
        <w:rPr>
          <w:rFonts w:ascii="宋体" w:hAnsi="Courier New" w:cs="Courier New"/>
          <w:color w:val="000000"/>
          <w:szCs w:val="21"/>
        </w:rPr>
      </w:r>
      <w:r/>
    </w:p>
    <w:p>
      <w:pPr>
        <w:pStyle w:val="897"/>
        <w:ind w:firstLine="420"/>
        <w:spacing w:line="360" w:lineRule="auto"/>
        <w:rPr>
          <w:color w:val="000000"/>
          <w:szCs w:val="21"/>
        </w:rPr>
      </w:pPr>
      <w:r>
        <w:rPr>
          <w:rFonts w:hint="eastAsia"/>
          <w:color w:val="000000"/>
          <w:szCs w:val="21"/>
        </w:rPr>
        <w:t xml:space="preserve">                                          </w:t>
      </w:r>
      <w:r>
        <w:rPr>
          <w:color w:val="000000"/>
          <w:szCs w:val="21"/>
        </w:rPr>
      </w:r>
      <w:r/>
    </w:p>
    <w:p>
      <w:pPr>
        <w:pStyle w:val="897"/>
        <w:ind w:firstLine="480"/>
        <w:jc w:val="right"/>
        <w:spacing w:line="360" w:lineRule="auto"/>
        <w:rPr>
          <w:rFonts w:hint="eastAsia"/>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rFonts w:hint="eastAsia"/>
          <w:color w:val="000000"/>
          <w:sz w:val="24"/>
          <w:szCs w:val="24"/>
        </w:rPr>
      </w:r>
      <w:r/>
    </w:p>
    <w:p>
      <w:pPr>
        <w:pStyle w:val="897"/>
        <w:ind w:firstLine="480"/>
        <w:jc w:val="right"/>
        <w:spacing w:line="360" w:lineRule="auto"/>
        <w:rPr>
          <w:rFonts w:hint="eastAsia"/>
          <w:color w:val="000000"/>
          <w:sz w:val="24"/>
          <w:szCs w:val="24"/>
        </w:rPr>
      </w:pPr>
      <w:r>
        <w:rPr>
          <w:rFonts w:hint="eastAsia"/>
          <w:color w:val="000000"/>
          <w:sz w:val="24"/>
          <w:szCs w:val="24"/>
        </w:rPr>
      </w:r>
      <w:r/>
    </w:p>
    <w:p>
      <w:pPr>
        <w:pStyle w:val="897"/>
        <w:ind w:firstLine="480"/>
        <w:jc w:val="right"/>
        <w:spacing w:line="360" w:lineRule="auto"/>
        <w:rPr>
          <w:rFonts w:hint="eastAsia"/>
          <w:color w:val="000000"/>
          <w:sz w:val="24"/>
          <w:szCs w:val="24"/>
        </w:rPr>
      </w:pPr>
      <w:r>
        <w:rPr>
          <w:rFonts w:hint="eastAsia"/>
          <w:color w:val="000000"/>
          <w:sz w:val="24"/>
          <w:szCs w:val="24"/>
        </w:rPr>
      </w:r>
      <w:r/>
    </w:p>
    <w:p>
      <w:pPr>
        <w:pStyle w:val="897"/>
        <w:ind w:firstLine="480"/>
        <w:jc w:val="right"/>
        <w:spacing w:line="360" w:lineRule="auto"/>
        <w:rPr>
          <w:rFonts w:hint="eastAsia"/>
          <w:color w:val="000000"/>
          <w:sz w:val="24"/>
          <w:szCs w:val="24"/>
        </w:rPr>
      </w:pPr>
      <w:r>
        <w:rPr>
          <w:rFonts w:hint="eastAsia"/>
          <w:color w:val="000000"/>
          <w:sz w:val="24"/>
          <w:szCs w:val="24"/>
        </w:rPr>
      </w:r>
      <w:r/>
    </w:p>
    <w:p>
      <w:pPr>
        <w:pStyle w:val="897"/>
        <w:ind w:firstLine="480"/>
        <w:jc w:val="right"/>
        <w:spacing w:line="360" w:lineRule="auto"/>
        <w:rPr>
          <w:rFonts w:hint="eastAsia"/>
          <w:color w:val="000000"/>
          <w:sz w:val="24"/>
          <w:szCs w:val="24"/>
        </w:rPr>
      </w:pPr>
      <w:r>
        <w:rPr>
          <w:rFonts w:hint="eastAsia"/>
          <w:color w:val="000000"/>
          <w:sz w:val="24"/>
          <w:szCs w:val="24"/>
        </w:rPr>
      </w:r>
      <w:r/>
    </w:p>
    <w:p>
      <w:pPr>
        <w:ind w:firstLine="480"/>
        <w:jc w:val="right"/>
        <w:spacing w:line="360" w:lineRule="auto"/>
        <w:rPr>
          <w:rFonts w:hint="eastAsia"/>
          <w:color w:val="000000"/>
          <w:sz w:val="24"/>
          <w:szCs w:val="24"/>
        </w:rPr>
      </w:pPr>
      <w:r>
        <w:rPr>
          <w:rFonts w:hint="eastAsia"/>
          <w:color w:val="000000"/>
          <w:sz w:val="24"/>
          <w:szCs w:val="24"/>
        </w:rPr>
      </w:r>
      <w:r>
        <w:rPr>
          <w:rFonts w:hint="eastAsia"/>
          <w:color w:val="000000"/>
          <w:sz w:val="24"/>
          <w:szCs w:val="24"/>
        </w:rPr>
      </w:r>
      <w:r/>
    </w:p>
    <w:p>
      <w:pPr>
        <w:ind w:firstLine="480"/>
        <w:jc w:val="right"/>
        <w:spacing w:line="360" w:lineRule="auto"/>
        <w:rPr>
          <w:rFonts w:hint="eastAsia"/>
          <w:color w:val="000000"/>
          <w:sz w:val="24"/>
          <w:szCs w:val="24"/>
        </w:rPr>
      </w:pPr>
      <w:r>
        <w:rPr>
          <w:rFonts w:hint="eastAsia"/>
          <w:color w:val="000000"/>
          <w:sz w:val="24"/>
          <w:szCs w:val="24"/>
        </w:rPr>
      </w:r>
      <w:r>
        <w:rPr>
          <w:rFonts w:hint="eastAsia"/>
          <w:color w:val="000000"/>
          <w:sz w:val="24"/>
          <w:szCs w:val="24"/>
        </w:rPr>
      </w:r>
      <w:r/>
    </w:p>
    <w:p>
      <w:pPr>
        <w:ind w:firstLine="480"/>
        <w:jc w:val="right"/>
        <w:spacing w:line="360" w:lineRule="auto"/>
        <w:rPr>
          <w:rFonts w:hint="eastAsia"/>
          <w:color w:val="000000"/>
          <w:sz w:val="24"/>
          <w:szCs w:val="24"/>
        </w:rPr>
      </w:pPr>
      <w:r>
        <w:rPr>
          <w:rFonts w:hint="eastAsia"/>
          <w:color w:val="000000"/>
          <w:sz w:val="24"/>
          <w:szCs w:val="24"/>
        </w:rPr>
      </w:r>
      <w:r>
        <w:rPr>
          <w:rFonts w:hint="eastAsia"/>
          <w:color w:val="000000"/>
          <w:sz w:val="24"/>
          <w:szCs w:val="24"/>
        </w:rPr>
      </w:r>
      <w:r/>
    </w:p>
    <w:p>
      <w:pPr>
        <w:ind w:firstLine="480"/>
        <w:jc w:val="right"/>
        <w:spacing w:line="360" w:lineRule="auto"/>
        <w:rPr>
          <w:rFonts w:hint="eastAsia"/>
          <w:color w:val="000000"/>
          <w:sz w:val="24"/>
          <w:szCs w:val="24"/>
        </w:rPr>
      </w:pPr>
      <w:r>
        <w:rPr>
          <w:rFonts w:hint="eastAsia"/>
          <w:color w:val="000000"/>
          <w:sz w:val="24"/>
          <w:szCs w:val="24"/>
        </w:rPr>
      </w:r>
      <w:r>
        <w:rPr>
          <w:rFonts w:hint="eastAsia"/>
          <w:color w:val="000000"/>
          <w:sz w:val="24"/>
          <w:szCs w:val="24"/>
        </w:rPr>
      </w:r>
      <w:r/>
    </w:p>
    <w:p>
      <w:pPr>
        <w:pStyle w:val="897"/>
        <w:ind w:firstLine="480"/>
        <w:jc w:val="right"/>
        <w:spacing w:line="360" w:lineRule="auto"/>
        <w:rPr>
          <w:rFonts w:hint="eastAsia"/>
          <w:color w:val="000000"/>
          <w:sz w:val="24"/>
          <w:szCs w:val="24"/>
        </w:rPr>
      </w:pPr>
      <w:r>
        <w:rPr>
          <w:rFonts w:hint="eastAsia"/>
          <w:color w:val="000000"/>
          <w:sz w:val="24"/>
          <w:szCs w:val="24"/>
        </w:rPr>
      </w:r>
      <w:r/>
    </w:p>
    <w:p>
      <w:pPr>
        <w:pStyle w:val="897"/>
        <w:ind w:firstLine="480"/>
        <w:jc w:val="right"/>
        <w:spacing w:line="360" w:lineRule="auto"/>
        <w:rPr>
          <w:rFonts w:hint="eastAsia"/>
          <w:color w:val="000000"/>
          <w:sz w:val="24"/>
          <w:szCs w:val="24"/>
        </w:rPr>
      </w:pPr>
      <w:r>
        <w:rPr>
          <w:rFonts w:hint="eastAsia"/>
          <w:color w:val="000000"/>
          <w:sz w:val="24"/>
          <w:szCs w:val="24"/>
        </w:rPr>
      </w:r>
      <w:r/>
    </w:p>
    <w:p>
      <w:pPr>
        <w:pStyle w:val="897"/>
        <w:ind w:firstLine="480"/>
        <w:jc w:val="right"/>
        <w:spacing w:line="360" w:lineRule="auto"/>
        <w:rPr>
          <w:rFonts w:hint="eastAsia"/>
          <w:color w:val="000000"/>
          <w:sz w:val="24"/>
          <w:szCs w:val="24"/>
        </w:rPr>
      </w:pPr>
      <w:r>
        <w:rPr>
          <w:rFonts w:hint="eastAsia"/>
          <w:color w:val="000000"/>
          <w:sz w:val="24"/>
          <w:szCs w:val="24"/>
        </w:rPr>
      </w:r>
      <w:r/>
    </w:p>
    <w:p>
      <w:pPr>
        <w:pStyle w:val="897"/>
        <w:ind w:firstLine="480"/>
        <w:jc w:val="right"/>
        <w:spacing w:line="360" w:lineRule="auto"/>
        <w:rPr>
          <w:rFonts w:hint="eastAsia"/>
          <w:color w:val="000000"/>
          <w:sz w:val="24"/>
          <w:szCs w:val="24"/>
        </w:rPr>
      </w:pPr>
      <w:r>
        <w:rPr>
          <w:rFonts w:hint="eastAsia"/>
          <w:color w:val="000000"/>
          <w:sz w:val="24"/>
          <w:szCs w:val="24"/>
        </w:rPr>
      </w:r>
      <w:r/>
    </w:p>
    <w:p>
      <w:pPr>
        <w:pStyle w:val="897"/>
        <w:ind w:firstLine="480"/>
        <w:jc w:val="right"/>
        <w:spacing w:line="360" w:lineRule="auto"/>
        <w:rPr>
          <w:rFonts w:hint="eastAsia"/>
          <w:color w:val="000000"/>
          <w:sz w:val="24"/>
          <w:szCs w:val="24"/>
        </w:rPr>
      </w:pPr>
      <w:r>
        <w:rPr>
          <w:rFonts w:hint="eastAsia"/>
          <w:color w:val="000000"/>
          <w:sz w:val="24"/>
          <w:szCs w:val="24"/>
        </w:rPr>
      </w:r>
      <w:r/>
    </w:p>
    <w:p>
      <w:pPr>
        <w:pStyle w:val="897"/>
        <w:ind w:firstLine="480"/>
        <w:jc w:val="right"/>
        <w:spacing w:line="360" w:lineRule="auto"/>
        <w:rPr>
          <w:color w:val="000000"/>
          <w:sz w:val="24"/>
          <w:szCs w:val="24"/>
        </w:rPr>
      </w:pPr>
      <w:r>
        <w:rPr>
          <w:color w:val="000000"/>
          <w:sz w:val="24"/>
          <w:szCs w:val="24"/>
        </w:rPr>
      </w:r>
      <w:r/>
    </w:p>
    <w:p>
      <w:pPr>
        <w:pStyle w:val="897"/>
        <w:jc w:val="center"/>
        <w:keepNext/>
        <w:spacing w:after="312"/>
        <w:rPr>
          <w:rFonts w:ascii="黑体" w:eastAsia="黑体"/>
          <w:color w:val="000000"/>
          <w:sz w:val="44"/>
          <w:szCs w:val="44"/>
        </w:rPr>
        <w:outlineLvl w:val="0"/>
      </w:pPr>
      <w:r>
        <w:rPr>
          <w:rFonts w:hint="eastAsia" w:ascii="黑体" w:eastAsia="黑体"/>
          <w:color w:val="000000"/>
          <w:sz w:val="44"/>
          <w:szCs w:val="44"/>
        </w:rPr>
        <w:t xml:space="preserve">第四章 采购需求</w:t>
      </w:r>
      <w:r>
        <w:rPr>
          <w:rFonts w:ascii="黑体" w:eastAsia="黑体"/>
          <w:color w:val="000000"/>
          <w:sz w:val="44"/>
          <w:szCs w:val="44"/>
        </w:rPr>
      </w:r>
      <w:r/>
    </w:p>
    <w:p>
      <w:pPr>
        <w:pStyle w:val="899"/>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4068"/>
        <w:gridCol w:w="3257"/>
      </w:tblGrid>
      <w:tr>
        <w:trPr>
          <w:cantSplit/>
        </w:trPr>
        <w:tc>
          <w:tcPr>
            <w:tcW w:w="1194" w:type="dxa"/>
            <w:vAlign w:val="center"/>
            <w:textDirection w:val="lrTb"/>
            <w:noWrap w:val="false"/>
          </w:tcPr>
          <w:p>
            <w:pPr>
              <w:pStyle w:val="897"/>
              <w:jc w:val="center"/>
              <w:rPr>
                <w:rFonts w:ascii="宋体" w:hAnsi="宋体"/>
                <w:color w:val="000000"/>
                <w:sz w:val="24"/>
                <w:szCs w:val="24"/>
              </w:rPr>
            </w:pPr>
            <w:r>
              <w:rPr>
                <w:rFonts w:hint="eastAsia" w:ascii="宋体" w:hAnsi="宋体"/>
                <w:color w:val="000000"/>
                <w:sz w:val="24"/>
                <w:szCs w:val="24"/>
              </w:rPr>
              <w:t xml:space="preserve">采购包</w:t>
            </w:r>
            <w:r>
              <w:rPr>
                <w:rFonts w:ascii="宋体" w:hAnsi="宋体"/>
                <w:color w:val="000000"/>
                <w:sz w:val="24"/>
                <w:szCs w:val="24"/>
              </w:rPr>
            </w:r>
            <w:r/>
          </w:p>
        </w:tc>
        <w:tc>
          <w:tcPr>
            <w:tcW w:w="4068" w:type="dxa"/>
            <w:vAlign w:val="center"/>
            <w:textDirection w:val="lrTb"/>
            <w:noWrap w:val="false"/>
          </w:tcPr>
          <w:p>
            <w:pPr>
              <w:pStyle w:val="897"/>
              <w:jc w:val="center"/>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rPr>
                <w:rFonts w:hint="eastAsia" w:ascii="宋体" w:hAnsi="宋体"/>
                <w:color w:val="000000"/>
                <w:sz w:val="24"/>
                <w:szCs w:val="24"/>
              </w:rPr>
              <w:t xml:space="preserve">名称</w:t>
            </w:r>
            <w:r>
              <w:rPr>
                <w:rFonts w:ascii="宋体" w:hAnsi="宋体"/>
                <w:color w:val="000000"/>
                <w:sz w:val="24"/>
                <w:szCs w:val="24"/>
              </w:rPr>
            </w:r>
            <w:r/>
          </w:p>
        </w:tc>
        <w:tc>
          <w:tcPr>
            <w:tcW w:w="3257" w:type="dxa"/>
            <w:vAlign w:val="center"/>
            <w:textDirection w:val="lrTb"/>
            <w:noWrap w:val="false"/>
          </w:tcPr>
          <w:p>
            <w:pPr>
              <w:pStyle w:val="897"/>
              <w:jc w:val="center"/>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w:t>
            </w:r>
            <w:r/>
          </w:p>
          <w:p>
            <w:pPr>
              <w:pStyle w:val="897"/>
              <w:jc w:val="center"/>
              <w:rPr>
                <w:rFonts w:ascii="宋体" w:hAnsi="宋体"/>
                <w:color w:val="000000"/>
                <w:sz w:val="24"/>
                <w:szCs w:val="24"/>
              </w:rPr>
            </w:pPr>
            <w:r>
              <w:rPr>
                <w:rFonts w:ascii="宋体" w:hAnsi="宋体"/>
                <w:color w:val="000000"/>
                <w:sz w:val="24"/>
                <w:szCs w:val="24"/>
              </w:rPr>
              <w:t xml:space="preserve">所属行业</w:t>
            </w:r>
            <w:r/>
          </w:p>
        </w:tc>
      </w:tr>
      <w:tr>
        <w:trPr>
          <w:cantSplit/>
          <w:trHeight w:val="291"/>
        </w:trPr>
        <w:tc>
          <w:tcPr>
            <w:tcW w:w="1194" w:type="dxa"/>
            <w:vAlign w:val="center"/>
            <w:textDirection w:val="lrTb"/>
            <w:noWrap w:val="false"/>
          </w:tcPr>
          <w:p>
            <w:pPr>
              <w:pStyle w:val="897"/>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068" w:type="dxa"/>
            <w:vAlign w:val="center"/>
            <w:textDirection w:val="lrTb"/>
            <w:noWrap w:val="false"/>
          </w:tcPr>
          <w:p>
            <w:pPr>
              <w:pStyle w:val="897"/>
              <w:jc w:val="center"/>
              <w:tabs>
                <w:tab w:val="left" w:pos="2020" w:leader="none"/>
              </w:tabs>
              <w:rPr>
                <w:rFonts w:ascii="宋体" w:hAnsi="宋体"/>
                <w:color w:val="000000"/>
                <w:sz w:val="24"/>
                <w:szCs w:val="24"/>
              </w:rPr>
            </w:pPr>
            <w:r>
              <w:rPr>
                <w:rFonts w:ascii="Segoe UI" w:hAnsi="Segoe UI" w:cs="Segoe UI"/>
                <w:sz w:val="19"/>
                <w:szCs w:val="19"/>
              </w:rPr>
              <w:t xml:space="preserve">社会面小场所安全治理系统人工智能升级改造</w:t>
            </w:r>
            <w:r>
              <w:rPr>
                <w:rFonts w:ascii="宋体" w:hAnsi="宋体"/>
                <w:color w:val="000000"/>
                <w:sz w:val="24"/>
                <w:szCs w:val="24"/>
              </w:rPr>
            </w:r>
            <w:r/>
          </w:p>
        </w:tc>
        <w:tc>
          <w:tcPr>
            <w:tcW w:w="3257" w:type="dxa"/>
            <w:vAlign w:val="center"/>
            <w:textDirection w:val="lrTb"/>
            <w:noWrap w:val="false"/>
          </w:tcPr>
          <w:p>
            <w:pPr>
              <w:pStyle w:val="897"/>
              <w:jc w:val="center"/>
              <w:rPr>
                <w:rFonts w:ascii="宋体" w:hAnsi="宋体"/>
                <w:color w:val="000000"/>
                <w:sz w:val="24"/>
                <w:szCs w:val="24"/>
              </w:rPr>
            </w:pPr>
            <w:r>
              <w:rPr>
                <w:color w:val="000000"/>
                <w:sz w:val="24"/>
                <w:szCs w:val="24"/>
              </w:rPr>
              <w:t xml:space="preserve">软件和信息技术服务业</w:t>
            </w:r>
            <w:r>
              <w:rPr>
                <w:rFonts w:ascii="宋体" w:hAnsi="宋体"/>
                <w:color w:val="000000"/>
                <w:sz w:val="24"/>
                <w:szCs w:val="24"/>
              </w:rPr>
            </w:r>
            <w:r/>
          </w:p>
        </w:tc>
      </w:tr>
    </w:tbl>
    <w:p>
      <w:pPr>
        <w:pStyle w:val="899"/>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政府采购中实施本国产品标准及相关政策</w:t>
      </w:r>
      <w:r/>
    </w:p>
    <w:p>
      <w:pPr>
        <w:pStyle w:val="897"/>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1.根据《国务院办公厅关于在政府采购中实施本国产品标准及相关政策的通知》（国办发〔2025〕34号）规定，本项目对采购本国产品给予政策支持，具体内容见磋商文件“第五章 评审方法与评审标准”。</w:t>
      </w:r>
      <w:r/>
    </w:p>
    <w:p>
      <w:pPr>
        <w:pStyle w:val="897"/>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7"/>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7"/>
        <w:ind w:firstLine="482"/>
        <w:spacing w:line="36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pStyle w:val="897"/>
        <w:ind w:firstLine="480"/>
        <w:spacing w:line="360" w:lineRule="auto"/>
        <w:rPr>
          <w:rFonts w:ascii="宋体" w:hAnsi="宋体"/>
          <w:i/>
          <w:color w:val="000000"/>
          <w:sz w:val="24"/>
          <w:szCs w:val="24"/>
          <w:u w:val="single"/>
        </w:rPr>
      </w:pPr>
      <w:r>
        <w:rPr>
          <w:rFonts w:hint="eastAsia" w:ascii="宋体" w:hAnsi="宋体"/>
          <w:bCs/>
          <w:color w:val="000000"/>
          <w:sz w:val="24"/>
          <w:szCs w:val="24"/>
        </w:rPr>
        <w:t xml:space="preserve">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或加*号条款为实质性要求，标</w:t>
      </w:r>
      <w:r>
        <w:rPr>
          <w:rFonts w:hint="eastAsia" w:ascii="宋体" w:hAnsi="宋体"/>
          <w:bCs/>
          <w:color w:val="000000"/>
          <w:sz w:val="24"/>
          <w:szCs w:val="24"/>
        </w:rPr>
        <w:t xml:space="preserve">▲为重要技术指标。</w:t>
      </w:r>
      <w:r>
        <w:rPr>
          <w:rFonts w:ascii="宋体" w:hAnsi="宋体"/>
          <w:i/>
          <w:color w:val="000000"/>
          <w:sz w:val="24"/>
          <w:szCs w:val="24"/>
          <w:u w:val="single"/>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一、项目概述</w:t>
      </w:r>
      <w:r>
        <w:rPr>
          <w:rFonts w:ascii="宋体" w:hAnsi="宋体" w:eastAsia="宋体" w:cs="宋体"/>
          <w:b/>
          <w:sz w:val="21"/>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（一）项目背景</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当前全省社会面小场所近180余万家，呈现点多、线长、面广、业态繁杂等特征。江苏省社会面小场所安全治理系统上线运行以来，已实现信息采集、安全巡查、隐患整治、场所主体责任落实等核心业务场景线上数字化闭环管理，但智能化支撑能力仍存在短板。基层安全监管工作面临咨询诉求多、响应支撑难，数据需求多、统计分析难，隐患数据多、质量监管难，同类隐患屡查屡犯、同类事故反复发生等痛点难题。</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为持续深化全省社会面小场所安全治理工作，深入贯彻国务院《关于深入实施“人工智能+”行动的意见》，全面落实省委、省政府“人工智能+”战略部署，本次项目充分运用人工智能等前沿技术，着力提升社会面小场所安全治理综合效能。依托省数据局MaaS平台资源，搭建业务问答、隐患图片比对两大智能体应用场景，全面覆盖业务咨询、隐患核验、事故警示全流程。持续推动全省社会面小场所安全治理向智能化、高效化、规范化方向提质升级。</w:t>
      </w:r>
      <w:r>
        <w:rPr>
          <w:rFonts w:ascii="宋体" w:hAnsi="宋体" w:cs="宋体"/>
          <w:szCs w:val="21"/>
        </w:rPr>
      </w:r>
      <w:r/>
    </w:p>
    <w:p>
      <w:pPr>
        <w:pStyle w:val="898"/>
        <w:numPr>
          <w:ilvl w:val="0"/>
          <w:numId w:val="4"/>
        </w:numPr>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建设目标</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依托省数据局MaaS平台资源，运用人工智能技术全</w:t>
      </w:r>
      <w:r>
        <w:rPr>
          <w:rFonts w:hint="eastAsia" w:ascii="宋体" w:hAnsi="宋体" w:cs="宋体"/>
          <w:szCs w:val="21"/>
        </w:rPr>
        <w:t xml:space="preserve">面提升江苏省社会面小场所安全治理系统智能化水平。搭建本地知识库，汇聚政策法规、业务规范、典型案例、系统业务数据等多源知识体系，为人工智能场景应用提供专业化数据底座。构建业务问答智能体，支撑基层政策咨询、业务指导、隐患排查指引等服务，满足各级管理人员智能问数需求，持续提升基层业务办理效率与管理人员科学决策水平；构建隐患图片比对智能体，实现隐患图文一致性校验、整改前后图像智能比对，强化隐患数据质量管控能力。推动人工智能技术与现有安全治理业务深度融合，助力全省社会面小场所安全治理工作向智能化、精准化、预防性转型。</w:t>
      </w:r>
      <w:r>
        <w:rPr>
          <w:rFonts w:ascii="宋体" w:hAnsi="宋体" w:cs="宋体"/>
          <w:szCs w:val="21"/>
        </w:rPr>
      </w:r>
      <w:r/>
    </w:p>
    <w:p>
      <w:pPr>
        <w:pStyle w:val="898"/>
        <w:numPr>
          <w:ilvl w:val="0"/>
          <w:numId w:val="4"/>
        </w:numPr>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信息化现状</w:t>
      </w:r>
      <w:r>
        <w:rPr>
          <w:rFonts w:ascii="宋体" w:hAnsi="宋体" w:eastAsia="宋体" w:cs="宋体"/>
          <w:b/>
          <w:sz w:val="21"/>
          <w:szCs w:val="21"/>
        </w:rPr>
      </w:r>
      <w:r/>
    </w:p>
    <w:p>
      <w:pPr>
        <w:pStyle w:val="897"/>
        <w:ind w:firstLine="420"/>
        <w:jc w:val="left"/>
        <w:spacing w:line="360" w:lineRule="auto"/>
      </w:pPr>
      <w:r>
        <w:rPr>
          <w:rFonts w:hint="eastAsia" w:ascii="宋体" w:hAnsi="宋体" w:cs="宋体"/>
          <w:szCs w:val="21"/>
        </w:rPr>
        <w:t xml:space="preserve">当前江苏</w:t>
      </w:r>
      <w:r>
        <w:rPr>
          <w:rFonts w:hint="eastAsia" w:ascii="宋体" w:hAnsi="宋体" w:cs="宋体"/>
          <w:szCs w:val="21"/>
        </w:rPr>
        <w:t xml:space="preserve">省社会面小场所安全治理系统已依托省政务云国产化资源池完成部署并在全省范围内常态化应用，构建了覆盖省、市、县（市、区）、乡镇（街道）、村（社区）和生产经营单位的六级业务体系，实现了对社会面小场所安全治理工作的全时空布局、全要素汇集和全过程监管。系统目前已覆盖管理层、工作层、场所层三类用户约190余万人，具备基础信息采集、安全巡查、隐患管理、主体责任落实等核心业务功能，PC端应用与江苏省应急管理综合应用平台进行对接集成、移动端应用与“苏服办”APP进行对接基层，有效支撑了全省社会面小场所安全治理业务线上化运行。</w:t>
      </w:r>
      <w:r/>
    </w:p>
    <w:p>
      <w:pPr>
        <w:pStyle w:val="897"/>
        <w:ind w:firstLine="420"/>
        <w:jc w:val="left"/>
        <w:spacing w:line="360" w:lineRule="auto"/>
        <w:rPr>
          <w:rFonts w:ascii="宋体" w:hAnsi="宋体" w:cs="宋体"/>
          <w:szCs w:val="21"/>
        </w:rPr>
      </w:pPr>
      <w:r>
        <w:rPr>
          <w:rFonts w:hint="eastAsia" w:ascii="宋体" w:hAnsi="宋体" w:cs="宋体"/>
          <w:szCs w:val="21"/>
        </w:rPr>
        <w:t xml:space="preserve">在系统安全性方面，现有系统已严格按照信息系统等保三级标准建设并通过测评，同时也已顺利通过商用密码应用安全性评估（密评三级），具备较高的基础安全防护能力与密码合规性。</w:t>
      </w:r>
      <w:bookmarkStart w:id="172" w:name="_Toc445969702"/>
      <w:r/>
      <w:bookmarkEnd w:id="172"/>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二、建设内容</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本次建设内容涵盖本地知识库搭建、大模型能力接入、系统插件集成、业务问答智能体、隐患图片比对智能体五项内容。</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bookmarkStart w:id="173" w:name="_Toc124322898"/>
      <w:r>
        <w:rPr>
          <w:rFonts w:hint="eastAsia" w:ascii="宋体" w:hAnsi="宋体" w:eastAsia="宋体" w:cs="宋体"/>
          <w:b/>
          <w:sz w:val="21"/>
          <w:szCs w:val="21"/>
        </w:rPr>
        <w:t xml:space="preserve">（一）本地知识库搭建</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构建社会面小场所本地知识库，涵盖本地特征库、业务系统数据库、专业知识库，提供本地知识库搭建工具。</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主要内容包括：</w:t>
      </w:r>
      <w:r>
        <w:rPr>
          <w:rFonts w:ascii="宋体" w:hAnsi="宋体" w:cs="宋体"/>
          <w:szCs w:val="21"/>
        </w:rPr>
      </w:r>
      <w:r/>
    </w:p>
    <w:p>
      <w:pPr>
        <w:pStyle w:val="900"/>
        <w:numPr>
          <w:ilvl w:val="0"/>
          <w:numId w:val="5"/>
        </w:numPr>
        <w:ind w:firstLine="422"/>
        <w:jc w:val="left"/>
        <w:keepLines w:val="0"/>
        <w:keepNext w:val="0"/>
        <w:spacing w:before="0" w:after="0" w:line="360" w:lineRule="auto"/>
        <w:rPr>
          <w:rFonts w:ascii="宋体" w:hAnsi="宋体" w:cs="宋体"/>
          <w:b w:val="0"/>
          <w:bCs w:val="0"/>
          <w:sz w:val="21"/>
          <w:szCs w:val="21"/>
        </w:rPr>
      </w:pPr>
      <w:r>
        <w:rPr>
          <w:rFonts w:hint="eastAsia" w:ascii="宋体" w:hAnsi="宋体" w:cs="宋体"/>
          <w:sz w:val="21"/>
          <w:szCs w:val="21"/>
        </w:rPr>
        <w:t xml:space="preserve">本地特征库</w:t>
      </w:r>
      <w:r>
        <w:rPr>
          <w:rFonts w:ascii="宋体" w:hAnsi="宋体" w:cs="宋体"/>
          <w:b w:val="0"/>
          <w:bCs w:val="0"/>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主要对江苏省内关于社会面小场所安全治理，相关政策文件、系统操作指南等知识文件进行汇聚编排，确保大模型在内容输出时能够贴近江苏省小场所安全治理本地特色要求。</w:t>
      </w:r>
      <w:r>
        <w:rPr>
          <w:rFonts w:ascii="宋体" w:hAnsi="宋体" w:cs="宋体"/>
          <w:szCs w:val="21"/>
        </w:rPr>
      </w:r>
      <w:r/>
    </w:p>
    <w:p>
      <w:pPr>
        <w:pStyle w:val="900"/>
        <w:numPr>
          <w:ilvl w:val="0"/>
          <w:numId w:val="5"/>
        </w:numPr>
        <w:ind w:firstLine="422"/>
        <w:jc w:val="left"/>
        <w:keepLines w:val="0"/>
        <w:keepNext w:val="0"/>
        <w:spacing w:before="0" w:after="0" w:line="360" w:lineRule="auto"/>
        <w:rPr>
          <w:rFonts w:ascii="宋体" w:hAnsi="宋体" w:cs="宋体"/>
          <w:b w:val="0"/>
          <w:bCs w:val="0"/>
          <w:sz w:val="21"/>
          <w:szCs w:val="21"/>
        </w:rPr>
      </w:pPr>
      <w:r>
        <w:rPr>
          <w:rFonts w:hint="eastAsia" w:ascii="宋体" w:hAnsi="宋体" w:cs="宋体"/>
          <w:sz w:val="21"/>
          <w:szCs w:val="21"/>
        </w:rPr>
        <w:t xml:space="preserve">业务系统数据库</w:t>
      </w:r>
      <w:r>
        <w:rPr>
          <w:rFonts w:ascii="宋体" w:hAnsi="宋体" w:cs="宋体"/>
          <w:b w:val="0"/>
          <w:bCs w:val="0"/>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对江苏省内社会面小场所业务库表数据进行整合汇编，完成各类库表数据的知识处理，支撑业务智能问数智能体的系统问数能力。</w:t>
      </w:r>
      <w:r>
        <w:rPr>
          <w:rFonts w:ascii="宋体" w:hAnsi="宋体" w:cs="宋体"/>
          <w:szCs w:val="21"/>
        </w:rPr>
      </w:r>
      <w:r/>
    </w:p>
    <w:p>
      <w:pPr>
        <w:pStyle w:val="900"/>
        <w:numPr>
          <w:ilvl w:val="0"/>
          <w:numId w:val="5"/>
        </w:numPr>
        <w:ind w:firstLine="422"/>
        <w:jc w:val="left"/>
        <w:keepLines w:val="0"/>
        <w:keepNext w:val="0"/>
        <w:spacing w:before="0" w:after="0" w:line="360" w:lineRule="auto"/>
        <w:rPr>
          <w:rFonts w:ascii="宋体" w:hAnsi="宋体" w:cs="宋体"/>
          <w:b w:val="0"/>
          <w:bCs w:val="0"/>
          <w:sz w:val="21"/>
          <w:szCs w:val="21"/>
        </w:rPr>
      </w:pPr>
      <w:r>
        <w:rPr>
          <w:rFonts w:hint="eastAsia" w:ascii="宋体" w:hAnsi="宋体" w:cs="宋体"/>
          <w:sz w:val="21"/>
          <w:szCs w:val="21"/>
        </w:rPr>
        <w:t xml:space="preserve">专业知识库</w:t>
      </w:r>
      <w:r>
        <w:rPr>
          <w:rFonts w:ascii="宋体" w:hAnsi="宋体" w:cs="宋体"/>
          <w:b w:val="0"/>
          <w:bCs w:val="0"/>
          <w:sz w:val="21"/>
          <w:szCs w:val="21"/>
        </w:rPr>
      </w:r>
      <w:r/>
    </w:p>
    <w:p>
      <w:pPr>
        <w:pStyle w:val="897"/>
        <w:ind w:firstLine="420"/>
        <w:jc w:val="left"/>
        <w:spacing w:line="360" w:lineRule="auto"/>
        <w:rPr>
          <w:rFonts w:ascii="宋体" w:hAnsi="宋体" w:cs="宋体"/>
          <w:szCs w:val="21"/>
        </w:rPr>
      </w:pPr>
      <w:r>
        <w:rPr>
          <w:rFonts w:ascii="宋体" w:hAnsi="宋体" w:cs="宋体"/>
          <w:szCs w:val="21"/>
        </w:rPr>
        <w:t xml:space="preserve">对社会面小场所相关的法律法规、标准规范等文件进行汇编完成小场所安全治理方面的业务知识向量化处理，支撑业务智能问答、隐患图片比对智能体建设。</w:t>
      </w:r>
      <w:r/>
    </w:p>
    <w:p>
      <w:pPr>
        <w:pStyle w:val="900"/>
        <w:numPr>
          <w:ilvl w:val="0"/>
          <w:numId w:val="5"/>
        </w:numPr>
        <w:ind w:firstLine="422"/>
        <w:jc w:val="left"/>
        <w:keepLines w:val="0"/>
        <w:keepNext w:val="0"/>
        <w:spacing w:before="0" w:after="0" w:line="360" w:lineRule="auto"/>
        <w:rPr>
          <w:rFonts w:ascii="宋体" w:hAnsi="宋体" w:cs="宋体"/>
          <w:b w:val="0"/>
          <w:bCs w:val="0"/>
          <w:sz w:val="21"/>
          <w:szCs w:val="21"/>
        </w:rPr>
      </w:pPr>
      <w:r>
        <w:rPr>
          <w:rFonts w:hint="eastAsia" w:ascii="宋体" w:hAnsi="宋体" w:cs="宋体"/>
          <w:sz w:val="21"/>
          <w:szCs w:val="21"/>
        </w:rPr>
        <w:t xml:space="preserve">本地知识库搭建工具</w:t>
      </w:r>
      <w:r>
        <w:rPr>
          <w:rFonts w:ascii="宋体" w:hAnsi="宋体" w:cs="宋体"/>
          <w:b w:val="0"/>
          <w:bCs w:val="0"/>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提供本地知识库搭建工具，便于管理员用户对本地知识库进行构建。主要包括：多格式文档采集、文档状态查看追踪、文档智能拆分与处理、知识体系标注、智能实体抽取、本地知识库维护功能。</w:t>
      </w:r>
      <w:r>
        <w:rPr>
          <w:rFonts w:ascii="宋体" w:hAnsi="宋体" w:cs="宋体"/>
          <w:szCs w:val="21"/>
        </w:rPr>
      </w:r>
      <w:r/>
    </w:p>
    <w:p>
      <w:pPr>
        <w:pStyle w:val="897"/>
        <w:numPr>
          <w:ilvl w:val="0"/>
          <w:numId w:val="6"/>
        </w:numPr>
        <w:ind w:firstLine="422"/>
        <w:jc w:val="left"/>
        <w:spacing w:line="360" w:lineRule="auto"/>
        <w:rPr>
          <w:rFonts w:ascii="宋体" w:hAnsi="宋体" w:cs="宋体"/>
          <w:b/>
          <w:bCs/>
          <w:szCs w:val="21"/>
        </w:rPr>
      </w:pPr>
      <w:r>
        <w:rPr>
          <w:rFonts w:hint="eastAsia" w:ascii="宋体" w:hAnsi="宋体" w:cs="宋体"/>
          <w:b/>
          <w:bCs/>
          <w:szCs w:val="21"/>
        </w:rPr>
        <w:t xml:space="preserve">多格式文档采集</w:t>
      </w:r>
      <w:r>
        <w:rPr>
          <w:rFonts w:ascii="宋体" w:hAnsi="宋体" w:cs="宋体"/>
          <w:b/>
          <w:bCs/>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支持PDF、XLSX、TXT、DOC、DOCX等常见格式的文本类文档以及XLSX、XLS格式的Excel表格类数据接入。主要包括：文档类文本接入、表格类数据接入功能。</w:t>
      </w:r>
      <w:r>
        <w:rPr>
          <w:rFonts w:ascii="宋体" w:hAnsi="宋体" w:cs="宋体"/>
          <w:szCs w:val="21"/>
        </w:rPr>
      </w:r>
      <w:r/>
    </w:p>
    <w:p>
      <w:pPr>
        <w:pStyle w:val="897"/>
        <w:numPr>
          <w:ilvl w:val="0"/>
          <w:numId w:val="6"/>
        </w:numPr>
        <w:ind w:firstLine="422"/>
        <w:jc w:val="left"/>
        <w:spacing w:line="360" w:lineRule="auto"/>
        <w:rPr>
          <w:rFonts w:ascii="宋体" w:hAnsi="宋体" w:cs="宋体"/>
          <w:b/>
          <w:bCs/>
          <w:szCs w:val="21"/>
        </w:rPr>
      </w:pPr>
      <w:r>
        <w:rPr>
          <w:rFonts w:hint="eastAsia" w:ascii="宋体" w:hAnsi="宋体" w:cs="宋体"/>
          <w:b/>
          <w:bCs/>
          <w:szCs w:val="21"/>
        </w:rPr>
        <w:t xml:space="preserve">文档状态查看追踪</w:t>
      </w:r>
      <w:r>
        <w:rPr>
          <w:rFonts w:ascii="宋体" w:hAnsi="宋体" w:cs="宋体"/>
          <w:b/>
          <w:bCs/>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主要包括：文档处理进度的实时展示、文档历史记录管理、异常文档智能处理功能。</w:t>
      </w:r>
      <w:r>
        <w:rPr>
          <w:rFonts w:ascii="宋体" w:hAnsi="宋体" w:cs="宋体"/>
          <w:szCs w:val="21"/>
        </w:rPr>
      </w:r>
      <w:r/>
    </w:p>
    <w:p>
      <w:pPr>
        <w:pStyle w:val="897"/>
        <w:numPr>
          <w:ilvl w:val="0"/>
          <w:numId w:val="6"/>
        </w:numPr>
        <w:ind w:firstLine="422"/>
        <w:jc w:val="left"/>
        <w:spacing w:line="360" w:lineRule="auto"/>
        <w:rPr>
          <w:rFonts w:ascii="宋体" w:hAnsi="宋体" w:cs="宋体"/>
          <w:b/>
          <w:bCs/>
          <w:szCs w:val="21"/>
        </w:rPr>
      </w:pPr>
      <w:r>
        <w:rPr>
          <w:rFonts w:hint="eastAsia" w:ascii="宋体" w:hAnsi="宋体" w:cs="宋体"/>
          <w:b/>
          <w:bCs/>
          <w:szCs w:val="21"/>
        </w:rPr>
        <w:t xml:space="preserve">文档智能拆分与处理</w:t>
      </w:r>
      <w:r>
        <w:rPr>
          <w:rFonts w:ascii="宋体" w:hAnsi="宋体" w:cs="宋体"/>
          <w:b/>
          <w:bCs/>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实现文档结构的智能识别功能，具备法规类文档、技术规范类文档、案例类文档的差异化切片策略。支持通过元数据定义不同文档类型，优化拆分后的检索逻辑。</w:t>
      </w:r>
      <w:r>
        <w:rPr>
          <w:rFonts w:ascii="宋体" w:hAnsi="宋体" w:cs="宋体"/>
          <w:szCs w:val="21"/>
        </w:rPr>
      </w:r>
      <w:r/>
    </w:p>
    <w:p>
      <w:pPr>
        <w:pStyle w:val="897"/>
        <w:numPr>
          <w:ilvl w:val="0"/>
          <w:numId w:val="6"/>
        </w:numPr>
        <w:ind w:firstLine="422"/>
        <w:jc w:val="left"/>
        <w:spacing w:line="360" w:lineRule="auto"/>
        <w:rPr>
          <w:rFonts w:ascii="宋体" w:hAnsi="宋体" w:cs="宋体"/>
          <w:b/>
          <w:bCs/>
          <w:szCs w:val="21"/>
        </w:rPr>
      </w:pPr>
      <w:r>
        <w:rPr>
          <w:rFonts w:hint="eastAsia" w:ascii="宋体" w:hAnsi="宋体" w:cs="宋体"/>
          <w:b/>
          <w:bCs/>
          <w:szCs w:val="21"/>
        </w:rPr>
        <w:t xml:space="preserve">知识体系标注</w:t>
      </w:r>
      <w:r>
        <w:rPr>
          <w:rFonts w:ascii="宋体" w:hAnsi="宋体" w:cs="宋体"/>
          <w:b/>
          <w:bCs/>
          <w:szCs w:val="21"/>
        </w:rPr>
      </w:r>
      <w:r/>
    </w:p>
    <w:p>
      <w:pPr>
        <w:pStyle w:val="897"/>
        <w:ind w:firstLine="420"/>
        <w:jc w:val="left"/>
        <w:spacing w:line="360" w:lineRule="auto"/>
        <w:rPr>
          <w:rFonts w:ascii="宋体" w:hAnsi="宋体" w:cs="宋体"/>
          <w:szCs w:val="21"/>
        </w:rPr>
      </w:pPr>
      <w:r>
        <w:rPr>
          <w:rFonts w:hint="eastAsia" w:ascii="仿宋" w:hAnsi="仿宋" w:cs="宋体"/>
          <w:szCs w:val="28"/>
        </w:rPr>
        <w:t xml:space="preserve">实现根据</w:t>
      </w:r>
      <w:r>
        <w:rPr>
          <w:rFonts w:ascii="仿宋" w:hAnsi="仿宋" w:cs="宋体"/>
          <w:szCs w:val="28"/>
        </w:rPr>
        <w:t xml:space="preserve">地域、</w:t>
      </w:r>
      <w:r>
        <w:rPr>
          <w:rFonts w:hint="eastAsia" w:ascii="仿宋" w:hAnsi="仿宋" w:cs="宋体"/>
          <w:szCs w:val="28"/>
        </w:rPr>
        <w:t xml:space="preserve">关联企业、</w:t>
      </w:r>
      <w:r>
        <w:rPr>
          <w:rFonts w:ascii="仿宋" w:hAnsi="仿宋" w:cs="宋体"/>
          <w:szCs w:val="28"/>
        </w:rPr>
        <w:t xml:space="preserve">发布时间、</w:t>
      </w:r>
      <w:r>
        <w:rPr>
          <w:rFonts w:hint="eastAsia" w:ascii="仿宋" w:hAnsi="仿宋" w:cs="宋体"/>
          <w:szCs w:val="28"/>
        </w:rPr>
        <w:t xml:space="preserve">所属</w:t>
      </w:r>
      <w:r>
        <w:rPr>
          <w:rFonts w:ascii="仿宋" w:hAnsi="仿宋" w:cs="宋体"/>
          <w:szCs w:val="28"/>
        </w:rPr>
        <w:t xml:space="preserve">知识</w:t>
      </w:r>
      <w:r>
        <w:rPr>
          <w:rFonts w:hint="eastAsia" w:ascii="仿宋" w:hAnsi="仿宋" w:cs="宋体"/>
          <w:szCs w:val="28"/>
        </w:rPr>
        <w:t xml:space="preserve">库</w:t>
      </w:r>
      <w:r>
        <w:rPr>
          <w:rFonts w:ascii="仿宋" w:hAnsi="仿宋" w:cs="宋体"/>
          <w:szCs w:val="28"/>
        </w:rPr>
        <w:t xml:space="preserve">、关联知识地图等多个维度为文件建立知识标签</w:t>
      </w:r>
      <w:r>
        <w:rPr>
          <w:rFonts w:hint="eastAsia" w:ascii="仿宋" w:hAnsi="仿宋" w:cs="宋体"/>
          <w:szCs w:val="28"/>
        </w:rPr>
        <w:t xml:space="preserve">，实现知识体系的标准</w:t>
      </w:r>
      <w:r>
        <w:rPr>
          <w:rFonts w:hint="eastAsia" w:ascii="宋体" w:hAnsi="宋体" w:cs="宋体"/>
          <w:szCs w:val="21"/>
        </w:rPr>
        <w:t xml:space="preserve">。</w:t>
      </w:r>
      <w:r>
        <w:rPr>
          <w:rFonts w:ascii="宋体" w:hAnsi="宋体" w:cs="宋体"/>
          <w:szCs w:val="21"/>
        </w:rPr>
      </w:r>
      <w:r/>
    </w:p>
    <w:p>
      <w:pPr>
        <w:pStyle w:val="897"/>
        <w:numPr>
          <w:ilvl w:val="0"/>
          <w:numId w:val="6"/>
        </w:numPr>
        <w:ind w:firstLine="422"/>
        <w:jc w:val="left"/>
        <w:spacing w:line="360" w:lineRule="auto"/>
        <w:rPr>
          <w:rFonts w:ascii="宋体" w:hAnsi="宋体" w:cs="宋体"/>
          <w:b/>
          <w:bCs/>
          <w:szCs w:val="21"/>
        </w:rPr>
      </w:pPr>
      <w:r>
        <w:rPr>
          <w:rFonts w:hint="eastAsia" w:ascii="宋体" w:hAnsi="宋体" w:cs="宋体"/>
          <w:b/>
          <w:bCs/>
          <w:szCs w:val="21"/>
        </w:rPr>
        <w:t xml:space="preserve">智能实体抽取</w:t>
      </w:r>
      <w:r>
        <w:rPr>
          <w:rFonts w:ascii="宋体" w:hAnsi="宋体" w:cs="宋体"/>
          <w:b/>
          <w:bCs/>
          <w:szCs w:val="21"/>
        </w:rPr>
      </w:r>
      <w:r/>
    </w:p>
    <w:p>
      <w:pPr>
        <w:pStyle w:val="897"/>
        <w:ind w:firstLine="420"/>
        <w:jc w:val="left"/>
        <w:spacing w:line="360" w:lineRule="auto"/>
        <w:rPr>
          <w:rFonts w:ascii="宋体" w:hAnsi="宋体" w:cs="宋体"/>
          <w:szCs w:val="21"/>
        </w:rPr>
      </w:pPr>
      <w:r>
        <w:rPr>
          <w:rFonts w:hint="eastAsia" w:ascii="仿宋" w:hAnsi="仿宋" w:cs="宋体"/>
          <w:szCs w:val="28"/>
        </w:rPr>
        <w:t xml:space="preserve">智能实体抽取功能是知识标注的重要组成部分，系统支持用户通过提示词自定义实体抽取规则，实现对文档中特定实体信息的自动提取。主要包括：智能实体识别、实体信息自动填充功能。</w:t>
      </w:r>
      <w:r>
        <w:rPr>
          <w:rFonts w:ascii="宋体" w:hAnsi="宋体" w:cs="宋体"/>
          <w:szCs w:val="21"/>
        </w:rPr>
      </w:r>
      <w:r/>
    </w:p>
    <w:p>
      <w:pPr>
        <w:pStyle w:val="897"/>
        <w:numPr>
          <w:ilvl w:val="0"/>
          <w:numId w:val="6"/>
        </w:numPr>
        <w:ind w:firstLine="422"/>
        <w:jc w:val="left"/>
        <w:spacing w:line="360" w:lineRule="auto"/>
        <w:rPr>
          <w:rFonts w:ascii="宋体" w:hAnsi="宋体" w:cs="宋体"/>
          <w:b/>
          <w:bCs/>
          <w:szCs w:val="21"/>
        </w:rPr>
      </w:pPr>
      <w:r>
        <w:rPr>
          <w:rFonts w:hint="eastAsia" w:ascii="宋体" w:hAnsi="宋体" w:cs="宋体"/>
          <w:b/>
          <w:bCs/>
          <w:szCs w:val="21"/>
        </w:rPr>
        <w:t xml:space="preserve">本地知识库维护</w:t>
      </w:r>
      <w:r>
        <w:rPr>
          <w:rFonts w:ascii="宋体" w:hAnsi="宋体" w:cs="宋体"/>
          <w:b/>
          <w:bCs/>
          <w:szCs w:val="21"/>
        </w:rPr>
      </w:r>
      <w:r/>
    </w:p>
    <w:p>
      <w:pPr>
        <w:pStyle w:val="897"/>
        <w:ind w:firstLine="420"/>
        <w:jc w:val="left"/>
        <w:spacing w:line="360" w:lineRule="auto"/>
        <w:rPr>
          <w:rFonts w:ascii="仿宋" w:hAnsi="仿宋" w:cs="宋体"/>
          <w:szCs w:val="28"/>
        </w:rPr>
      </w:pPr>
      <w:r>
        <w:rPr>
          <w:rFonts w:hint="eastAsia" w:ascii="仿宋" w:hAnsi="仿宋" w:cs="宋体"/>
          <w:szCs w:val="28"/>
        </w:rPr>
        <w:t xml:space="preserve">支持系统管理用户，对本地知识库进行维护操作。主要包括：知识库维护，知识地图挂载功能。</w:t>
      </w:r>
      <w:r>
        <w:rPr>
          <w:rFonts w:ascii="仿宋" w:hAnsi="仿宋" w:cs="宋体"/>
          <w:szCs w:val="28"/>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（二）大模型能力接入</w:t>
      </w:r>
      <w:r>
        <w:rPr>
          <w:rFonts w:ascii="宋体" w:hAnsi="宋体" w:eastAsia="宋体" w:cs="宋体"/>
          <w:b/>
          <w:sz w:val="21"/>
          <w:szCs w:val="21"/>
        </w:rPr>
      </w:r>
      <w:r/>
    </w:p>
    <w:p>
      <w:pPr>
        <w:pStyle w:val="897"/>
        <w:ind w:firstLine="420"/>
        <w:jc w:val="left"/>
        <w:spacing w:line="360" w:lineRule="auto"/>
        <w:rPr>
          <w:rFonts w:ascii="仿宋" w:hAnsi="仿宋" w:cs="宋体"/>
          <w:szCs w:val="28"/>
        </w:rPr>
      </w:pPr>
      <w:r>
        <w:rPr>
          <w:rFonts w:hint="eastAsia" w:ascii="仿宋" w:hAnsi="仿宋" w:cs="宋体"/>
          <w:szCs w:val="28"/>
        </w:rPr>
        <w:t xml:space="preserve">依托省数据局MaaS平台实现各类基础大模型、AI工具与服务的接入。主要包括：通用大模型接入、OCR识别组件接入、语音识别能力接入、联网搜索能力接入。</w:t>
      </w:r>
      <w:r>
        <w:rPr>
          <w:rFonts w:ascii="仿宋" w:hAnsi="仿宋" w:cs="宋体"/>
          <w:szCs w:val="28"/>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（三）系统插件集成</w:t>
      </w:r>
      <w:r>
        <w:rPr>
          <w:rFonts w:ascii="宋体" w:hAnsi="宋体" w:eastAsia="宋体" w:cs="宋体"/>
          <w:b/>
          <w:sz w:val="21"/>
          <w:szCs w:val="21"/>
        </w:rPr>
      </w:r>
      <w:r/>
    </w:p>
    <w:p>
      <w:pPr>
        <w:pStyle w:val="897"/>
        <w:ind w:firstLine="420"/>
        <w:jc w:val="left"/>
        <w:spacing w:line="360" w:lineRule="auto"/>
        <w:rPr>
          <w:rFonts w:ascii="仿宋" w:hAnsi="仿宋" w:cs="宋体"/>
          <w:szCs w:val="28"/>
        </w:rPr>
      </w:pPr>
      <w:r>
        <w:rPr>
          <w:rFonts w:ascii="仿宋" w:hAnsi="仿宋" w:cs="宋体"/>
          <w:szCs w:val="28"/>
        </w:rPr>
        <w:t xml:space="preserve">对AI大模型场景能力进行集成，便于系统各级用户通过江苏省社会面小场所安全治理系统</w:t>
      </w:r>
      <w:r>
        <w:rPr>
          <w:rFonts w:hint="eastAsia" w:ascii="仿宋" w:hAnsi="仿宋" w:cs="宋体"/>
          <w:szCs w:val="28"/>
        </w:rPr>
        <w:t xml:space="preserve">现有PC及移动端</w:t>
      </w:r>
      <w:r>
        <w:rPr>
          <w:rFonts w:ascii="仿宋" w:hAnsi="仿宋" w:cs="宋体"/>
          <w:szCs w:val="28"/>
        </w:rPr>
        <w:t xml:space="preserve">，直接调用相关AI应用智能体。</w:t>
      </w:r>
      <w:r>
        <w:rPr>
          <w:rFonts w:hint="eastAsia" w:ascii="仿宋" w:hAnsi="仿宋" w:cs="宋体"/>
          <w:szCs w:val="28"/>
        </w:rPr>
        <w:t xml:space="preserve">主要包括：</w:t>
      </w:r>
      <w:r>
        <w:rPr>
          <w:rFonts w:ascii="仿宋" w:hAnsi="仿宋" w:cs="宋体"/>
          <w:szCs w:val="28"/>
        </w:rPr>
        <w:t xml:space="preserve">PC端</w:t>
      </w:r>
      <w:r>
        <w:rPr>
          <w:rFonts w:hint="eastAsia" w:ascii="仿宋" w:hAnsi="仿宋" w:cs="宋体"/>
          <w:szCs w:val="28"/>
        </w:rPr>
        <w:t xml:space="preserve">系统插件集成、</w:t>
      </w:r>
      <w:r>
        <w:rPr>
          <w:rFonts w:ascii="仿宋" w:hAnsi="仿宋" w:cs="宋体"/>
          <w:szCs w:val="28"/>
        </w:rPr>
        <w:t xml:space="preserve">移动端系统插件</w:t>
      </w:r>
      <w:r>
        <w:rPr>
          <w:rFonts w:hint="eastAsia" w:ascii="仿宋" w:hAnsi="仿宋" w:cs="宋体"/>
          <w:szCs w:val="28"/>
        </w:rPr>
        <w:t xml:space="preserve">集成。</w:t>
      </w:r>
      <w:r>
        <w:rPr>
          <w:rFonts w:ascii="仿宋" w:hAnsi="仿宋" w:cs="宋体"/>
          <w:szCs w:val="28"/>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（四）业务智能问答智能体</w:t>
      </w:r>
      <w:r>
        <w:rPr>
          <w:rFonts w:ascii="宋体" w:hAnsi="宋体" w:eastAsia="宋体" w:cs="宋体"/>
          <w:b/>
          <w:sz w:val="21"/>
          <w:szCs w:val="21"/>
        </w:rPr>
      </w:r>
      <w:r/>
    </w:p>
    <w:p>
      <w:pPr>
        <w:pStyle w:val="897"/>
        <w:ind w:firstLine="420"/>
        <w:jc w:val="left"/>
        <w:spacing w:line="360" w:lineRule="auto"/>
        <w:rPr>
          <w:rFonts w:ascii="仿宋" w:hAnsi="仿宋" w:cs="宋体"/>
          <w:szCs w:val="28"/>
        </w:rPr>
      </w:pPr>
      <w:r>
        <w:rPr>
          <w:rFonts w:ascii="仿宋" w:hAnsi="仿宋" w:cs="宋体"/>
          <w:szCs w:val="28"/>
        </w:rPr>
        <w:t xml:space="preserve">面向系统各级各部门管理层用户</w:t>
      </w:r>
      <w:r>
        <w:rPr>
          <w:rFonts w:hint="eastAsia" w:ascii="仿宋" w:hAnsi="仿宋" w:cs="宋体"/>
          <w:szCs w:val="28"/>
        </w:rPr>
        <w:t xml:space="preserve">、</w:t>
      </w:r>
      <w:r>
        <w:rPr>
          <w:rFonts w:ascii="仿宋" w:hAnsi="仿宋" w:cs="宋体"/>
          <w:szCs w:val="28"/>
        </w:rPr>
        <w:t xml:space="preserve">基层工作人员</w:t>
      </w:r>
      <w:r>
        <w:rPr>
          <w:rFonts w:hint="eastAsia" w:ascii="仿宋" w:hAnsi="仿宋" w:cs="宋体"/>
          <w:szCs w:val="28"/>
        </w:rPr>
        <w:t xml:space="preserve">和小场所业主</w:t>
      </w:r>
      <w:r>
        <w:rPr>
          <w:rFonts w:ascii="仿宋" w:hAnsi="仿宋" w:cs="宋体"/>
          <w:szCs w:val="28"/>
        </w:rPr>
        <w:t xml:space="preserve">，针对场所安全治理工作中的多样化信息需求，业务问答智能体通过移动端与PC端多场景适配，整合业务咨询、巡查智能推荐与数据统计分析能力，实现“问业务”“</w:t>
      </w:r>
      <w:r>
        <w:rPr>
          <w:rFonts w:hint="eastAsia" w:ascii="仿宋" w:hAnsi="仿宋" w:cs="宋体"/>
          <w:szCs w:val="28"/>
        </w:rPr>
        <w:t xml:space="preserve">鉴</w:t>
      </w:r>
      <w:r>
        <w:rPr>
          <w:rFonts w:ascii="仿宋" w:hAnsi="仿宋" w:cs="宋体"/>
          <w:szCs w:val="28"/>
        </w:rPr>
        <w:t xml:space="preserve">隐患”“问数据”一体化服务，提升工作效率与决策支撑能力。</w:t>
      </w:r>
      <w:r>
        <w:rPr>
          <w:rFonts w:hint="eastAsia" w:ascii="仿宋" w:hAnsi="仿宋" w:cs="宋体"/>
          <w:szCs w:val="28"/>
        </w:rPr>
        <w:t xml:space="preserve">主要包括：系统操作咨询、业务智能咨询、系统智能问数、巡查智能推荐、多轮对话交互、问答历史管理、问题智能推荐、用户体系接入功能。</w:t>
      </w:r>
      <w:r>
        <w:rPr>
          <w:rFonts w:ascii="仿宋" w:hAnsi="仿宋" w:cs="宋体"/>
          <w:szCs w:val="28"/>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（五）隐患图片比对智能体</w:t>
      </w:r>
      <w:r>
        <w:rPr>
          <w:rFonts w:ascii="宋体" w:hAnsi="宋体" w:eastAsia="宋体" w:cs="宋体"/>
          <w:b/>
          <w:sz w:val="21"/>
          <w:szCs w:val="21"/>
        </w:rPr>
      </w:r>
      <w:r/>
    </w:p>
    <w:p>
      <w:pPr>
        <w:pStyle w:val="897"/>
        <w:ind w:firstLine="420"/>
        <w:jc w:val="left"/>
        <w:spacing w:line="360" w:lineRule="auto"/>
        <w:rPr>
          <w:rFonts w:ascii="仿宋" w:hAnsi="仿宋" w:cs="宋体"/>
          <w:szCs w:val="28"/>
        </w:rPr>
      </w:pPr>
      <w:r>
        <w:rPr>
          <w:rFonts w:ascii="仿宋" w:hAnsi="仿宋" w:cs="宋体"/>
          <w:szCs w:val="28"/>
        </w:rPr>
        <w:t xml:space="preserve">实现对隐患排查数据质量和隐患整改真实性的自动化批量比对分析，帮助监管人员</w:t>
      </w:r>
      <w:r>
        <w:rPr>
          <w:rFonts w:hint="eastAsia" w:ascii="仿宋" w:hAnsi="仿宋" w:cs="宋体"/>
          <w:szCs w:val="28"/>
        </w:rPr>
        <w:t xml:space="preserve">掌握隐患排查质效</w:t>
      </w:r>
      <w:r>
        <w:rPr>
          <w:rFonts w:ascii="仿宋" w:hAnsi="仿宋" w:cs="宋体"/>
          <w:szCs w:val="28"/>
        </w:rPr>
        <w:t xml:space="preserve">，提升监管效能。</w:t>
      </w:r>
      <w:r>
        <w:rPr>
          <w:rFonts w:hint="eastAsia" w:ascii="仿宋" w:hAnsi="仿宋" w:cs="宋体"/>
          <w:szCs w:val="28"/>
        </w:rPr>
        <w:t xml:space="preserve">主要包括：高风险场所</w:t>
      </w:r>
      <w:r>
        <w:rPr>
          <w:rFonts w:ascii="仿宋" w:hAnsi="仿宋" w:cs="宋体"/>
          <w:szCs w:val="28"/>
        </w:rPr>
        <w:t xml:space="preserve">隐患</w:t>
      </w:r>
      <w:r>
        <w:rPr>
          <w:rFonts w:hint="eastAsia" w:ascii="仿宋" w:hAnsi="仿宋" w:cs="宋体"/>
          <w:szCs w:val="28"/>
        </w:rPr>
        <w:t xml:space="preserve">图片及其整改图片质量分析、分析范围与比例设置、分析结果生成、隐患排查整改质效统计；培训演练照片人数自动识别判定功能。</w:t>
      </w:r>
      <w:r>
        <w:rPr>
          <w:rFonts w:ascii="仿宋" w:hAnsi="仿宋" w:cs="宋体"/>
          <w:szCs w:val="28"/>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三、服务要求</w:t>
      </w:r>
      <w:r>
        <w:rPr>
          <w:rFonts w:ascii="宋体" w:hAnsi="宋体" w:eastAsia="宋体" w:cs="宋体"/>
          <w:b/>
          <w:sz w:val="21"/>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（一）保密要求</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供应商应对项目技术文件以及由采购人提供的所有内部资料、技术文档、数据和信息予以保密；供应商须与采购人签订保密协议并严格遵守，未经采购人书面许可，供应商不得以任何形式向第三方透露本项目标书、技术方案等内容。</w:t>
      </w:r>
      <w:r>
        <w:rPr>
          <w:rFonts w:ascii="宋体" w:hAnsi="宋体" w:cs="宋体"/>
          <w:szCs w:val="21"/>
        </w:rPr>
      </w:r>
      <w:r/>
    </w:p>
    <w:p>
      <w:pPr>
        <w:pStyle w:val="897"/>
        <w:ind w:firstLine="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供应商服务人员应签订保密协议，协议内容须得到采购人认可，并与合同一并提交给采购人。</w:t>
      </w:r>
      <w:r>
        <w:rPr>
          <w:rFonts w:ascii="宋体" w:hAnsi="宋体" w:cs="宋体"/>
          <w:szCs w:val="21"/>
        </w:rPr>
      </w:r>
      <w:r/>
    </w:p>
    <w:p>
      <w:pPr>
        <w:pStyle w:val="897"/>
        <w:ind w:firstLine="420"/>
        <w:jc w:val="left"/>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供应商须与现有系统原厂商进行技术对接、协调、联调等，涉及的所有成本已纳入投标报价。</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（二）项目培训要求</w:t>
      </w:r>
      <w:r>
        <w:rPr>
          <w:rFonts w:ascii="宋体" w:hAnsi="宋体" w:eastAsia="宋体" w:cs="宋体"/>
          <w:b/>
          <w:sz w:val="21"/>
          <w:szCs w:val="21"/>
        </w:rPr>
      </w:r>
      <w:r/>
    </w:p>
    <w:p>
      <w:pPr>
        <w:pStyle w:val="897"/>
        <w:ind w:firstLine="420"/>
        <w:jc w:val="left"/>
        <w:spacing w:line="360" w:lineRule="auto"/>
        <w:rPr>
          <w:rFonts w:ascii="宋体" w:hAnsi="宋体" w:cs="宋体"/>
          <w:szCs w:val="21"/>
        </w:rPr>
      </w:pPr>
      <w:r/>
      <w:bookmarkStart w:id="174" w:name="_Hlk162012699"/>
      <w:r>
        <w:rPr>
          <w:rFonts w:hint="eastAsia" w:ascii="宋体" w:hAnsi="宋体" w:cs="宋体"/>
          <w:szCs w:val="21"/>
        </w:rPr>
        <w:t xml:space="preserve">供应商须免费向采购人及指定的培训对象提供相关培训，以便相关人员熟悉平台操作。具体培训要求包括：</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1.供应商须提供具有相应专业知识、实际工作和教学经验的培训人员，供应商所提供的人员必须具有2年以上的培训工作经验。</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2.供应商须为采购人提供包括但不限于下列几个方面的培训：（1）系统业务操作培训；（2）系统管理、维护工具培训；（3）供应商认为必要的其他培训。</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3.供应商须负责提供培训所需计划和电子版资料，培训教材包括WORD用户手册、培训PPT，培训所使用的语言和教材必须是中文。用户单位有权在系统内部使用这些培训资料。</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bookmarkEnd w:id="174"/>
      <w:r>
        <w:rPr>
          <w:rFonts w:hint="eastAsia" w:ascii="宋体" w:hAnsi="宋体" w:eastAsia="宋体" w:cs="宋体"/>
          <w:b/>
          <w:sz w:val="21"/>
          <w:szCs w:val="21"/>
        </w:rPr>
        <w:t xml:space="preserve">（三）项目验收要求</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验收遵循下列标准：</w:t>
      </w:r>
      <w:r>
        <w:rPr>
          <w:rFonts w:ascii="宋体" w:hAnsi="宋体" w:cs="宋体"/>
          <w:szCs w:val="21"/>
        </w:rPr>
      </w:r>
      <w:r/>
    </w:p>
    <w:p>
      <w:pPr>
        <w:pStyle w:val="897"/>
        <w:ind w:firstLine="420"/>
        <w:jc w:val="left"/>
        <w:spacing w:line="360" w:lineRule="auto"/>
      </w:pPr>
      <w:r>
        <w:rPr>
          <w:rFonts w:hint="eastAsia" w:ascii="宋体" w:hAnsi="宋体" w:cs="宋体"/>
          <w:szCs w:val="21"/>
        </w:rPr>
        <w:t xml:space="preserve">1.依据采购文件，响应文件以及双方签订的合同进行验收。</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2.提交验收材料，包括：项目实施方案、需求规格说明书、开发概要设计、开发详细设计、数据库设计、用户使用手册、部署手册、系统测试计划、系统测试报告、系统培训计划。</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（四）售后服务要求</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在免费维护期内，供应商保证系统的正常运行工作，及时解决项目运行过程中发生的各类故障以及修补各系统漏洞；</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（1）供应商提供一年的免费系统维护服务，免费维护期自系统通过验收之日起计算。</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（2）免费维护期内，供应商负责对系统进行维护及版本升级，不再收取费用。</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免费维护期内故障响应及处理：</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（1）预警处理：供应商进行应用系统性能检测、效能分析，确保对问题能够进行事先预防，避免出现故障和问题。</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（2）故障响应时间：供应商提供全年的7×24小时电话响应服务（包括节假日）。如果不能通过电话和远程维护解决问题，技术服务工程师到达现场的时间为1小时以内。</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（3）故障恢复时间：供应商提供软件出现异常或故障时，供应商将积极查找原因，并承诺故障恢复时间在12小时内，非供应商系统自身原因造成的故障除外。</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bookmarkEnd w:id="173"/>
      <w:r>
        <w:rPr>
          <w:rFonts w:hint="eastAsia" w:ascii="宋体" w:hAnsi="宋体" w:eastAsia="宋体" w:cs="宋体"/>
          <w:b/>
          <w:sz w:val="21"/>
          <w:szCs w:val="21"/>
        </w:rPr>
        <w:t xml:space="preserve">（五）其他要求</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供应商应在投标文件中充分评估项目实施风险及实施难度。一旦签订合同，合同总价即为最终结算价格。除采购人主动提出的需求变更外，供应商不得以任何理由（包括但不限于工作量估算偏差、对接费用未考虑齐全、项目技术路线调整等）要求增加合同价款。凡招标文件及合同规定范围内的工作内容，均视为已包含在投标总价中。</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四、方案要求</w:t>
      </w:r>
      <w:r>
        <w:rPr>
          <w:rFonts w:ascii="宋体" w:hAnsi="宋体" w:eastAsia="宋体" w:cs="宋体"/>
          <w:b/>
          <w:sz w:val="21"/>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（一）需求理解分析方案</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投标人应对本项目建设需求，提供需求理解和分析方案。需求理解与分析方案应包含：项目建设背景、建设目标、建设内容、</w:t>
      </w:r>
      <w:r>
        <w:rPr>
          <w:rFonts w:hint="eastAsia" w:ascii="宋体" w:hAnsi="宋体"/>
          <w:szCs w:val="24"/>
        </w:rPr>
        <w:t xml:space="preserve">痛点问题分析</w:t>
      </w:r>
      <w:r>
        <w:rPr>
          <w:rFonts w:hint="eastAsia" w:ascii="宋体" w:hAnsi="宋体" w:cs="宋体"/>
          <w:szCs w:val="21"/>
        </w:rPr>
        <w:t xml:space="preserve">章节内容。</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痛点问题分析：需结合本次项目建设的两大智能体场景进行分析，应包含：系统运行痛点、智能体面向的用户章节内容。</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（二）项目现状分析方案</w:t>
      </w:r>
      <w:r>
        <w:rPr>
          <w:rFonts w:ascii="宋体" w:hAnsi="宋体" w:eastAsia="宋体" w:cs="宋体"/>
          <w:b/>
          <w:sz w:val="21"/>
          <w:szCs w:val="21"/>
        </w:rPr>
      </w:r>
      <w:r/>
    </w:p>
    <w:p>
      <w:pPr>
        <w:pStyle w:val="897"/>
        <w:ind w:firstLine="420"/>
        <w:jc w:val="left"/>
        <w:spacing w:line="360" w:lineRule="auto"/>
        <w:rPr>
          <w:rFonts w:ascii="宋体" w:hAnsi="宋体"/>
          <w:szCs w:val="24"/>
        </w:rPr>
      </w:pPr>
      <w:r>
        <w:rPr>
          <w:rFonts w:ascii="宋体" w:hAnsi="宋体"/>
          <w:szCs w:val="24"/>
        </w:rPr>
        <w:t xml:space="preserve">投标人</w:t>
      </w:r>
      <w:r>
        <w:rPr>
          <w:rFonts w:hint="eastAsia" w:ascii="宋体" w:hAnsi="宋体"/>
          <w:szCs w:val="24"/>
        </w:rPr>
        <w:t xml:space="preserve">应</w:t>
      </w:r>
      <w:r>
        <w:rPr>
          <w:rFonts w:ascii="宋体" w:hAnsi="宋体"/>
          <w:szCs w:val="24"/>
        </w:rPr>
        <w:t xml:space="preserve">对本项目现状进行全面梳理</w:t>
      </w:r>
      <w:r>
        <w:rPr>
          <w:rFonts w:hint="eastAsia" w:ascii="宋体" w:hAnsi="宋体"/>
          <w:szCs w:val="24"/>
        </w:rPr>
        <w:t xml:space="preserve">，提供项目现状分析方案，现状分析方案应包含：现有小场所分类分级情况、</w:t>
      </w:r>
      <w:r>
        <w:rPr>
          <w:rFonts w:hint="eastAsia" w:ascii="宋体" w:hAnsi="宋体" w:cs="宋体"/>
          <w:szCs w:val="21"/>
        </w:rPr>
        <w:t xml:space="preserve">系统现有用户情况分析、</w:t>
      </w:r>
      <w:r>
        <w:rPr>
          <w:rFonts w:hint="eastAsia" w:ascii="宋体" w:hAnsi="宋体"/>
          <w:szCs w:val="24"/>
        </w:rPr>
        <w:t xml:space="preserve">现有业务流程分析、数据汇聚与信息共享现状分析章节内容。</w:t>
      </w:r>
      <w:r>
        <w:rPr>
          <w:rFonts w:ascii="宋体" w:hAnsi="宋体"/>
          <w:szCs w:val="24"/>
        </w:rPr>
      </w:r>
      <w:r/>
    </w:p>
    <w:p>
      <w:pPr>
        <w:pStyle w:val="897"/>
        <w:ind w:firstLine="420"/>
        <w:jc w:val="left"/>
        <w:spacing w:line="360" w:lineRule="auto"/>
        <w:rPr>
          <w:rFonts w:ascii="宋体" w:hAnsi="宋体"/>
          <w:szCs w:val="24"/>
        </w:rPr>
      </w:pPr>
      <w:r>
        <w:rPr>
          <w:rFonts w:hint="eastAsia" w:ascii="宋体" w:hAnsi="宋体"/>
          <w:szCs w:val="24"/>
        </w:rPr>
        <w:t xml:space="preserve">现有业务流程分析：需包括系统场所采集及责任划分业务流程、场所安全巡查业务流程、场所问题隐患闭环业务流程</w:t>
      </w:r>
      <w:r>
        <w:rPr>
          <w:rFonts w:hint="eastAsia" w:ascii="宋体" w:hAnsi="宋体" w:cs="宋体"/>
          <w:szCs w:val="21"/>
        </w:rPr>
        <w:t xml:space="preserve">章节内容</w:t>
      </w:r>
      <w:r>
        <w:rPr>
          <w:rFonts w:hint="eastAsia" w:ascii="宋体" w:hAnsi="宋体"/>
          <w:szCs w:val="24"/>
        </w:rPr>
        <w:t xml:space="preserve">。</w:t>
      </w:r>
      <w:r>
        <w:rPr>
          <w:rFonts w:ascii="宋体" w:hAnsi="宋体"/>
          <w:szCs w:val="24"/>
        </w:rPr>
      </w:r>
      <w:r/>
    </w:p>
    <w:p>
      <w:pPr>
        <w:pStyle w:val="897"/>
        <w:ind w:firstLine="420"/>
        <w:jc w:val="left"/>
        <w:spacing w:line="360" w:lineRule="auto"/>
        <w:rPr>
          <w:rFonts w:ascii="宋体" w:hAnsi="宋体"/>
          <w:szCs w:val="24"/>
        </w:rPr>
      </w:pPr>
      <w:r>
        <w:rPr>
          <w:rFonts w:hint="eastAsia" w:ascii="宋体" w:hAnsi="宋体"/>
          <w:szCs w:val="24"/>
        </w:rPr>
        <w:t xml:space="preserve">数据资源与信息共享现状：需包括现有系统设区市数据归集方式、现有系统数据外部共享方式</w:t>
      </w:r>
      <w:r>
        <w:rPr>
          <w:rFonts w:hint="eastAsia" w:ascii="宋体" w:hAnsi="宋体" w:cs="宋体"/>
          <w:szCs w:val="21"/>
        </w:rPr>
        <w:t xml:space="preserve">章节内容</w:t>
      </w:r>
      <w:r>
        <w:rPr>
          <w:rFonts w:hint="eastAsia" w:ascii="宋体" w:hAnsi="宋体"/>
          <w:szCs w:val="24"/>
        </w:rPr>
        <w:t xml:space="preserve">。</w:t>
      </w:r>
      <w:r>
        <w:rPr>
          <w:rFonts w:ascii="宋体" w:hAnsi="宋体"/>
          <w:szCs w:val="24"/>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（三）项目总体设计方案</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投标人基于本项目建设需求，提供项目总体设计方案，项目总体设计方案应包含：系统总体架构、系统逻辑架构、系统网络架构、系统部署架构章节内容。</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总体架构：需包括现有系统技术路线情况、本次项目总体架构图章节内容。</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（四）系统功能建设方案</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投标人基于本项目建设需求，提供系统功能建设方案，系统功能建设方案应包含：本地知识库搭建、大模型能力接入、系统插件集成、业务问答智能体、隐患图片比对智能体章节内容。</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业务智能问答智能体：需包括智能体功能设计、业务流程设计，系统效果图设计章节内容。</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隐患图片比对智能体：需提供智能体功能设计、业务流程设计，系统效果图设计章节内容。</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（五）系统部署设计方案</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投标人基于本项目建设需求，提供系统部署设计方案，系统部署设计方案应包含：项目云资源需求分析、系统网络架构设计、系统部署架构设计章节内容。</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系统部署架构设计：需包括现有系统部署架构方式、本次升级部署架构设计章节内容。</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（六）系统数据接入方案</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投标人基于本项目建设需求，提供系统数据接入方案，系统数据接入方案应包含：系统数据接入设计、数据治理方式章节内容。</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系统数据接入设计：需包括现有系统数据资源情况、系统数据接入方式章节内容。</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（七）安全性设计方案</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投标人基于本项目建设需求，提供安全性设计方案，安全性设计方案应包含：用户角色与授权管理、系统安全设计、数据安全设计章节内容。</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用户角色与授权管理：需包含现有系统用户角色情况分析，系统知识分类调用章节内容，</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系统安全设计：需包含应用安全设计、应用开发安全设计、数据安全设计章节内容。</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（八）项目实施方案</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投标人基于本项目建设需求，提供项目实施方案，项目实施方案应包含：项目目标和范围、组织结构和人员分配、时间计划和进度安排、风险管理计划、质量管理计划内容。</w:t>
      </w:r>
      <w:r>
        <w:rPr>
          <w:rFonts w:ascii="宋体" w:hAnsi="宋体" w:cs="宋体"/>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时间计划和进度目标：需包含总体进度目标、进度计划制定原则、进度管理方法章节内容，</w:t>
      </w:r>
      <w:r>
        <w:rPr>
          <w:rFonts w:ascii="宋体" w:hAnsi="宋体" w:cs="宋体"/>
          <w:szCs w:val="21"/>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（九）项目培训方案</w:t>
      </w:r>
      <w:r>
        <w:rPr>
          <w:rFonts w:ascii="宋体" w:hAnsi="宋体" w:eastAsia="宋体" w:cs="宋体"/>
          <w:b/>
          <w:sz w:val="21"/>
          <w:szCs w:val="21"/>
        </w:rPr>
      </w:r>
      <w:r/>
    </w:p>
    <w:p>
      <w:pPr>
        <w:pStyle w:val="897"/>
        <w:ind w:firstLine="420"/>
        <w:jc w:val="left"/>
        <w:spacing w:line="360" w:lineRule="auto"/>
        <w:rPr>
          <w:rFonts w:ascii="宋体" w:hAnsi="宋体" w:cs="宋体"/>
          <w:szCs w:val="21"/>
        </w:rPr>
      </w:pPr>
      <w:r>
        <w:rPr>
          <w:rFonts w:hint="eastAsia" w:ascii="宋体" w:hAnsi="宋体" w:cs="宋体"/>
          <w:szCs w:val="21"/>
        </w:rPr>
        <w:t xml:space="preserve">投标人基于本项目建设需求，提供项目培训方案，项目培训方案应包含：培训目标、培训方式、培训计划、培训教材及工具章节内容。</w:t>
      </w:r>
      <w:r>
        <w:rPr>
          <w:rFonts w:ascii="宋体" w:hAnsi="宋体" w:cs="宋体"/>
          <w:szCs w:val="21"/>
        </w:rPr>
      </w:r>
      <w:r/>
    </w:p>
    <w:p>
      <w:pPr>
        <w:pStyle w:val="897"/>
        <w:ind w:firstLine="420"/>
        <w:jc w:val="left"/>
        <w:spacing w:line="360" w:lineRule="auto"/>
        <w:rPr>
          <w:rFonts w:ascii="宋体" w:hAnsi="宋体"/>
          <w:szCs w:val="24"/>
        </w:rPr>
      </w:pPr>
      <w:r>
        <w:rPr>
          <w:rFonts w:hint="eastAsia" w:ascii="宋体" w:hAnsi="宋体" w:cs="宋体"/>
          <w:szCs w:val="21"/>
        </w:rPr>
        <w:t xml:space="preserve">培训计划：需包含总体培训计划、</w:t>
      </w:r>
      <w:r>
        <w:rPr>
          <w:rFonts w:ascii="宋体" w:hAnsi="宋体"/>
          <w:szCs w:val="24"/>
        </w:rPr>
        <w:t xml:space="preserve">分层</w:t>
      </w:r>
      <w:r>
        <w:rPr>
          <w:rFonts w:hint="eastAsia" w:ascii="宋体" w:hAnsi="宋体"/>
          <w:szCs w:val="24"/>
        </w:rPr>
        <w:t xml:space="preserve">培训计划章节内容。</w:t>
      </w:r>
      <w:r>
        <w:rPr>
          <w:rFonts w:ascii="宋体" w:hAnsi="宋体"/>
          <w:szCs w:val="24"/>
        </w:rPr>
      </w:r>
      <w:r/>
    </w:p>
    <w:p>
      <w:pPr>
        <w:pStyle w:val="898"/>
        <w:ind w:firstLine="422"/>
        <w:jc w:val="left"/>
        <w:keepNext w:val="0"/>
        <w:spacing w:line="360" w:lineRule="auto"/>
        <w:rPr>
          <w:rFonts w:ascii="宋体" w:hAnsi="宋体" w:eastAsia="宋体" w:cs="宋体"/>
          <w:b/>
          <w:sz w:val="21"/>
          <w:szCs w:val="21"/>
        </w:rPr>
      </w:pPr>
      <w:r>
        <w:rPr>
          <w:rFonts w:hint="eastAsia" w:ascii="宋体" w:hAnsi="宋体" w:eastAsia="宋体" w:cs="宋体"/>
          <w:b/>
          <w:sz w:val="21"/>
          <w:szCs w:val="21"/>
        </w:rPr>
        <w:t xml:space="preserve">（十）售后服务方案</w:t>
      </w:r>
      <w:r>
        <w:rPr>
          <w:rFonts w:ascii="宋体" w:hAnsi="宋体" w:eastAsia="宋体" w:cs="宋体"/>
          <w:b/>
          <w:sz w:val="21"/>
          <w:szCs w:val="21"/>
        </w:rPr>
      </w:r>
      <w:r/>
    </w:p>
    <w:p>
      <w:pPr>
        <w:pStyle w:val="897"/>
        <w:ind w:firstLine="420"/>
        <w:jc w:val="left"/>
        <w:spacing w:line="360" w:lineRule="auto"/>
        <w:rPr>
          <w:rFonts w:ascii="宋体" w:hAnsi="宋体" w:cs="宋体"/>
          <w:bCs/>
        </w:rPr>
      </w:pPr>
      <w:r>
        <w:rPr>
          <w:rFonts w:hint="eastAsia" w:ascii="宋体" w:hAnsi="宋体"/>
          <w:szCs w:val="24"/>
        </w:rPr>
        <w:t xml:space="preserve">投标人基于本项目建设需求，提供项目售后服务方案，售后服务方案应包括：售后服务目标、售后服务内容、故障应急预案、</w:t>
      </w:r>
      <w:r>
        <w:rPr>
          <w:rFonts w:hint="eastAsia" w:ascii="宋体" w:hAnsi="宋体" w:cs="宋体"/>
          <w:bCs/>
        </w:rPr>
        <w:t xml:space="preserve">重大活动及节日保障预案章节内容。</w:t>
      </w:r>
      <w:r>
        <w:rPr>
          <w:rFonts w:ascii="宋体" w:hAnsi="宋体" w:cs="宋体"/>
          <w:bCs/>
        </w:rPr>
      </w:r>
      <w:r/>
    </w:p>
    <w:p>
      <w:pPr>
        <w:pStyle w:val="897"/>
        <w:ind w:firstLine="420"/>
        <w:jc w:val="left"/>
        <w:spacing w:line="360" w:lineRule="auto"/>
        <w:rPr>
          <w:rFonts w:ascii="宋体" w:hAnsi="宋体" w:cs="宋体"/>
          <w:bCs/>
        </w:rPr>
      </w:pPr>
      <w:r>
        <w:rPr>
          <w:rFonts w:hint="eastAsia" w:ascii="宋体" w:hAnsi="宋体" w:cs="宋体"/>
          <w:bCs/>
        </w:rPr>
        <w:t xml:space="preserve">售后服务内容：需包括云资源维护、软件系统维护、数据交换运维章节内容。</w:t>
      </w:r>
      <w:r>
        <w:rPr>
          <w:rFonts w:ascii="宋体" w:hAnsi="宋体" w:cs="宋体"/>
          <w:bCs/>
        </w:rPr>
      </w:r>
      <w:r/>
    </w:p>
    <w:p>
      <w:pPr>
        <w:pStyle w:val="897"/>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五</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pStyle w:val="897"/>
        <w:ind w:firstLine="480"/>
        <w:spacing w:line="360" w:lineRule="auto"/>
        <w:rPr>
          <w:rFonts w:ascii="宋体" w:hAnsi="宋体"/>
          <w:i/>
          <w:color w:val="000000"/>
          <w:sz w:val="24"/>
          <w:szCs w:val="24"/>
          <w:u w:val="single"/>
        </w:rPr>
      </w:pPr>
      <w:r>
        <w:rPr>
          <w:rFonts w:hint="eastAsia" w:ascii="宋体" w:hAnsi="宋体"/>
          <w:bCs/>
          <w:color w:val="000000"/>
          <w:sz w:val="24"/>
          <w:szCs w:val="24"/>
        </w:rPr>
        <w:t xml:space="preserve">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ascii="宋体" w:hAnsi="宋体"/>
          <w:i/>
          <w:color w:val="000000"/>
          <w:sz w:val="24"/>
          <w:szCs w:val="24"/>
          <w:u w:val="single"/>
        </w:rPr>
      </w:r>
      <w:r/>
    </w:p>
    <w:p>
      <w:pPr>
        <w:pStyle w:val="897"/>
        <w:ind w:firstLine="480"/>
        <w:spacing w:line="360" w:lineRule="auto"/>
        <w:rPr>
          <w:rFonts w:ascii="宋体" w:hAnsi="宋体"/>
          <w:color w:val="000000"/>
          <w:sz w:val="24"/>
          <w:szCs w:val="24"/>
        </w:rPr>
      </w:pPr>
      <w:r>
        <w:rPr>
          <w:rFonts w:hint="eastAsia" w:ascii="宋体" w:hAnsi="宋体"/>
          <w:color w:val="000000"/>
          <w:sz w:val="24"/>
          <w:szCs w:val="24"/>
        </w:rPr>
        <w:t xml:space="preserve">1.交付期：自合同签订之日起，3个月内完成合同约定的所有工作内容，包括开发、部署、安装、集成及调试。</w:t>
      </w:r>
      <w:r>
        <w:rPr>
          <w:rFonts w:ascii="宋体" w:hAnsi="宋体"/>
          <w:color w:val="000000"/>
          <w:sz w:val="24"/>
          <w:szCs w:val="24"/>
        </w:rPr>
      </w:r>
      <w:r/>
    </w:p>
    <w:p>
      <w:pPr>
        <w:pStyle w:val="897"/>
        <w:ind w:firstLine="480"/>
        <w:spacing w:line="360" w:lineRule="auto"/>
        <w:rPr>
          <w:rFonts w:ascii="宋体" w:hAnsi="宋体"/>
          <w:color w:val="000000"/>
          <w:sz w:val="24"/>
          <w:szCs w:val="24"/>
        </w:rPr>
      </w:pPr>
      <w:r>
        <w:rPr>
          <w:rFonts w:hint="eastAsia" w:ascii="宋体" w:hAnsi="宋体"/>
          <w:color w:val="000000"/>
          <w:sz w:val="24"/>
          <w:szCs w:val="24"/>
        </w:rPr>
        <w:t xml:space="preserve">2.交付方式：产品和服务现场交付，并提交相关交付物。</w:t>
      </w:r>
      <w:r>
        <w:rPr>
          <w:rFonts w:ascii="宋体" w:hAnsi="宋体"/>
          <w:color w:val="000000"/>
          <w:sz w:val="24"/>
          <w:szCs w:val="24"/>
        </w:rPr>
      </w:r>
      <w:r/>
    </w:p>
    <w:p>
      <w:pPr>
        <w:pStyle w:val="897"/>
        <w:ind w:firstLine="480"/>
        <w:spacing w:line="360" w:lineRule="auto"/>
        <w:rPr>
          <w:rFonts w:ascii="宋体" w:hAnsi="宋体"/>
          <w:color w:val="000000"/>
          <w:sz w:val="24"/>
          <w:szCs w:val="24"/>
        </w:rPr>
      </w:pPr>
      <w:r>
        <w:rPr>
          <w:rFonts w:hint="eastAsia" w:ascii="宋体" w:hAnsi="宋体"/>
          <w:color w:val="000000"/>
          <w:sz w:val="24"/>
          <w:szCs w:val="24"/>
        </w:rPr>
        <w:t xml:space="preserve">3.交付地点：鼓楼区浦江路30号鸿瑞大厦。</w:t>
      </w:r>
      <w:r>
        <w:rPr>
          <w:rFonts w:ascii="宋体" w:hAnsi="宋体"/>
          <w:color w:val="000000"/>
          <w:sz w:val="24"/>
          <w:szCs w:val="24"/>
        </w:rPr>
      </w:r>
      <w:r/>
    </w:p>
    <w:p>
      <w:pPr>
        <w:pStyle w:val="897"/>
        <w:ind w:firstLine="480"/>
        <w:spacing w:line="360" w:lineRule="auto"/>
        <w:rPr>
          <w:rFonts w:ascii="宋体" w:hAnsi="宋体"/>
          <w:color w:val="000000"/>
          <w:sz w:val="24"/>
          <w:szCs w:val="24"/>
        </w:rPr>
      </w:pPr>
      <w:r>
        <w:rPr>
          <w:rFonts w:hint="eastAsia" w:ascii="宋体" w:hAnsi="宋体"/>
          <w:color w:val="000000"/>
          <w:sz w:val="24"/>
          <w:szCs w:val="24"/>
        </w:rPr>
        <w:t xml:space="preserve">4.验收条件：项目完成后，由采购人组织成立验收专家组，依据磋商文件、合同及响应文件要求进行全面评审，形成验收意见。项目经专家组确认符合要求后，视为通过甲方验收。</w:t>
      </w:r>
      <w:r>
        <w:rPr>
          <w:rFonts w:ascii="宋体" w:hAnsi="宋体"/>
          <w:color w:val="000000"/>
          <w:sz w:val="24"/>
          <w:szCs w:val="24"/>
        </w:rPr>
      </w:r>
      <w:r/>
    </w:p>
    <w:p>
      <w:pPr>
        <w:pStyle w:val="897"/>
        <w:ind w:firstLine="480"/>
        <w:spacing w:line="360" w:lineRule="auto"/>
        <w:rPr>
          <w:rFonts w:ascii="宋体" w:hAnsi="宋体"/>
          <w:color w:val="000000"/>
          <w:sz w:val="24"/>
          <w:szCs w:val="24"/>
        </w:rPr>
      </w:pPr>
      <w:r>
        <w:rPr>
          <w:rFonts w:hint="eastAsia" w:ascii="宋体" w:hAnsi="宋体"/>
          <w:color w:val="000000"/>
          <w:sz w:val="24"/>
          <w:szCs w:val="24"/>
        </w:rPr>
        <w:t xml:space="preserve">5.款项支付：</w:t>
      </w:r>
      <w:r>
        <w:rPr>
          <w:rFonts w:ascii="宋体" w:hAnsi="宋体"/>
          <w:color w:val="000000"/>
          <w:sz w:val="24"/>
          <w:szCs w:val="24"/>
        </w:rPr>
      </w:r>
      <w:r/>
    </w:p>
    <w:p>
      <w:pPr>
        <w:pStyle w:val="89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（1）签订合同后30个工作日内，甲方向乙方支付合同金额的50%；</w:t>
      </w:r>
      <w:r/>
    </w:p>
    <w:p>
      <w:pPr>
        <w:pStyle w:val="89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（2）项目通过甲方终验后30个工作日内，甲方向乙方支付合同金额的50%；</w:t>
      </w:r>
      <w:r/>
    </w:p>
    <w:p>
      <w:pPr>
        <w:pStyle w:val="897"/>
        <w:ind w:firstLine="482"/>
        <w:spacing w:line="360" w:lineRule="auto"/>
        <w:rPr>
          <w:rFonts w:ascii="宋体" w:hAnsi="宋体"/>
          <w:b/>
          <w:color w:val="000000"/>
          <w:sz w:val="24"/>
          <w:szCs w:val="24"/>
        </w:rPr>
      </w:pPr>
      <w:r>
        <w:rPr>
          <w:rFonts w:hint="eastAsia" w:ascii="宋体" w:hAnsi="宋体"/>
          <w:b/>
          <w:color w:val="000000"/>
          <w:sz w:val="24"/>
          <w:szCs w:val="24"/>
        </w:rPr>
        <w:t xml:space="preserve">六</w:t>
      </w:r>
      <w:r>
        <w:rPr>
          <w:rFonts w:ascii="宋体" w:hAnsi="宋体"/>
          <w:b/>
          <w:color w:val="000000"/>
          <w:sz w:val="24"/>
          <w:szCs w:val="24"/>
        </w:rPr>
        <w:t xml:space="preserve">、其他要求</w:t>
      </w:r>
      <w:r/>
    </w:p>
    <w:p>
      <w:pPr>
        <w:ind w:firstLine="420"/>
        <w:jc w:val="left"/>
        <w:spacing w:line="360" w:lineRule="auto"/>
        <w:rPr>
          <w:rFonts w:hint="eastAsia" w:ascii="宋体" w:hAnsi="宋体" w:cs="宋体"/>
          <w14:ligatures w14:val="none"/>
        </w:rPr>
      </w:pPr>
      <w:r>
        <w:rPr>
          <w:rFonts w:hint="eastAsia" w:ascii="宋体" w:hAnsi="宋体" w:cs="宋体"/>
        </w:rPr>
        <w:t xml:space="preserve">1.项目属性:服务类项目。</w:t>
      </w:r>
      <w:r>
        <w:rPr>
          <w:rFonts w:hint="eastAsia" w:ascii="宋体" w:hAnsi="宋体" w:cs="宋体"/>
        </w:rPr>
      </w:r>
      <w:r/>
    </w:p>
    <w:p>
      <w:pPr>
        <w:ind w:firstLine="420"/>
        <w:jc w:val="left"/>
        <w:spacing w:line="360" w:lineRule="auto"/>
        <w:rPr>
          <w:rFonts w:hint="eastAsia" w:ascii="宋体" w:hAnsi="宋体" w:cs="宋体"/>
          <w14:ligatures w14:val="none"/>
        </w:rPr>
      </w:pPr>
      <w:r>
        <w:rPr>
          <w:rFonts w:hint="eastAsia" w:ascii="宋体" w:hAnsi="宋体" w:cs="宋体"/>
        </w:rPr>
        <w:t xml:space="preserve">2.演示要求</w:t>
      </w:r>
      <w:r>
        <w:rPr>
          <w:rFonts w:hint="eastAsia" w:ascii="宋体" w:hAnsi="宋体" w:cs="宋体"/>
        </w:rPr>
      </w:r>
      <w:r/>
    </w:p>
    <w:p>
      <w:pPr>
        <w:ind w:firstLine="420"/>
        <w:jc w:val="left"/>
        <w:spacing w:line="360" w:lineRule="auto"/>
        <w:rPr>
          <w:rFonts w:hint="eastAsia" w:ascii="宋体" w:hAnsi="宋体" w:cs="宋体"/>
          <w14:ligatures w14:val="none"/>
        </w:rPr>
      </w:pPr>
      <w:r>
        <w:rPr>
          <w:rFonts w:hint="eastAsia" w:ascii="宋体" w:hAnsi="宋体" w:cs="宋体"/>
        </w:rPr>
        <w:t xml:space="preserve">演示方式 上传视频演示</w:t>
      </w:r>
      <w:r>
        <w:rPr>
          <w:rFonts w:hint="eastAsia" w:ascii="宋体" w:hAnsi="宋体" w:cs="宋体"/>
        </w:rPr>
      </w:r>
      <w:r/>
    </w:p>
    <w:p>
      <w:pPr>
        <w:ind w:firstLine="420"/>
        <w:jc w:val="left"/>
        <w:spacing w:line="360" w:lineRule="auto"/>
        <w:rPr>
          <w:rFonts w:hint="eastAsia" w:ascii="宋体" w:hAnsi="宋体" w:cs="宋体"/>
          <w14:ligatures w14:val="none"/>
        </w:rPr>
      </w:pPr>
      <w:r>
        <w:rPr>
          <w:rFonts w:hint="eastAsia" w:ascii="宋体" w:hAnsi="宋体" w:cs="宋体"/>
        </w:rPr>
        <w:t xml:space="preserve">（1）供应商需按照磋商文件规定的演示内容制作演示视频文件，视频文件的格式为</w:t>
      </w:r>
      <w:r>
        <w:rPr>
          <w:rFonts w:hint="eastAsia" w:ascii="宋体" w:hAnsi="宋体" w:cs="宋体"/>
        </w:rPr>
        <w:t xml:space="preserve">X.mp4</w:t>
      </w:r>
      <w:r>
        <w:rPr>
          <w:rFonts w:hint="eastAsia" w:ascii="宋体" w:hAnsi="宋体" w:cs="宋体"/>
        </w:rPr>
        <w:t xml:space="preserve">或X.avi，供应商须将视频文件分段压缩为X.zip文件上传（单个文件不得大于50M，所有文件总共不得大于300M）。文件上传方式见《操作手册》规定，上传的演示视频将作为响应文件的组成部分，视频时长总计不超过15分钟。</w:t>
      </w:r>
      <w:r>
        <w:rPr>
          <w:rFonts w:hint="eastAsia" w:ascii="宋体" w:hAnsi="宋体" w:cs="宋体"/>
        </w:rPr>
      </w:r>
      <w:r/>
    </w:p>
    <w:p>
      <w:pPr>
        <w:ind w:firstLine="420"/>
        <w:jc w:val="left"/>
        <w:spacing w:line="360" w:lineRule="auto"/>
        <w:rPr>
          <w:rFonts w:hint="eastAsia" w:ascii="宋体" w:hAnsi="宋体" w:cs="宋体"/>
          <w14:ligatures w14:val="none"/>
        </w:rPr>
      </w:pPr>
      <w:r>
        <w:rPr>
          <w:rFonts w:hint="eastAsia" w:ascii="宋体" w:hAnsi="宋体" w:cs="宋体"/>
        </w:rPr>
        <w:t xml:space="preserve">（2）演示内容如下：</w:t>
      </w:r>
      <w:r>
        <w:rPr>
          <w:rFonts w:hint="eastAsia" w:ascii="宋体" w:hAnsi="宋体" w:cs="宋体"/>
        </w:rPr>
      </w:r>
      <w:r/>
    </w:p>
    <w:p>
      <w:pPr>
        <w:ind w:firstLine="420"/>
        <w:jc w:val="left"/>
        <w:spacing w:line="360" w:lineRule="auto"/>
        <w:rPr>
          <w:rFonts w:hint="eastAsia" w:ascii="宋体" w:hAnsi="宋体" w:cs="宋体"/>
          <w14:ligatures w14:val="none"/>
        </w:rPr>
      </w:pPr>
      <w:r>
        <w:rPr>
          <w:rFonts w:hint="eastAsia" w:ascii="宋体" w:hAnsi="宋体" w:cs="宋体"/>
        </w:rPr>
        <w:t xml:space="preserve">1．</w:t>
      </w:r>
      <w:r>
        <w:rPr>
          <w:rFonts w:hint="eastAsia" w:ascii="宋体" w:hAnsi="宋体" w:cs="宋体"/>
        </w:rPr>
        <w:t xml:space="preserve">多格式文档采集：</w:t>
      </w:r>
      <w:r>
        <w:rPr>
          <w:rFonts w:hint="eastAsia" w:ascii="宋体" w:hAnsi="宋体" w:cs="宋体"/>
        </w:rPr>
        <w:t xml:space="preserve">供应商提供的本地知识库搭建工具需完成对word、pdf、excel、txt四类格式文档的在线提取解析工作，需展示文档的拆分结果。</w:t>
      </w:r>
      <w:r>
        <w:rPr>
          <w:rFonts w:hint="eastAsia" w:ascii="宋体" w:hAnsi="宋体" w:cs="宋体"/>
        </w:rPr>
      </w:r>
      <w:r/>
    </w:p>
    <w:p>
      <w:pPr>
        <w:ind w:firstLine="420"/>
        <w:jc w:val="left"/>
        <w:spacing w:line="360" w:lineRule="auto"/>
        <w:rPr>
          <w:rFonts w:ascii="宋体" w:hAnsi="宋体"/>
          <w:color w:val="000000"/>
          <w:sz w:val="24"/>
          <w:szCs w:val="24"/>
        </w:rPr>
      </w:pPr>
      <w:r>
        <w:rPr>
          <w:rFonts w:hint="eastAsia" w:ascii="宋体" w:hAnsi="宋体" w:cs="宋体"/>
        </w:rPr>
        <w:t xml:space="preserve">2．知识库构建场景</w:t>
      </w:r>
      <w:r>
        <w:rPr>
          <w:rFonts w:hint="eastAsia" w:ascii="宋体" w:hAnsi="宋体" w:cs="宋体"/>
        </w:rPr>
        <w:t xml:space="preserve">：</w:t>
      </w:r>
      <w:r>
        <w:rPr>
          <w:rFonts w:hint="eastAsia" w:ascii="宋体" w:hAnsi="宋体" w:cs="宋体"/>
        </w:rPr>
        <w:t xml:space="preserve">供应商提供的引擎产品需体现知识库构架全过程。</w:t>
      </w:r>
      <w:r>
        <w:rPr>
          <w:rFonts w:ascii="宋体" w:hAnsi="宋体"/>
          <w:color w:val="000000"/>
          <w:sz w:val="24"/>
          <w:szCs w:val="24"/>
        </w:rPr>
      </w:r>
      <w:r/>
    </w:p>
    <w:p>
      <w:pPr>
        <w:pStyle w:val="897"/>
        <w:jc w:val="center"/>
        <w:keepNext/>
        <w:spacing w:after="312"/>
        <w:rPr>
          <w:rFonts w:hint="eastAsia" w:ascii="黑体" w:eastAsia="黑体"/>
          <w:color w:val="000000"/>
          <w:sz w:val="44"/>
          <w:szCs w:val="44"/>
        </w:rPr>
        <w:outlineLvl w:val="0"/>
      </w:pPr>
      <w:r/>
      <w:bookmarkStart w:id="175" w:name="_Toc120614281"/>
      <w:r>
        <w:rPr>
          <w:rFonts w:hint="eastAsia" w:ascii="黑体" w:eastAsia="黑体"/>
          <w:color w:val="000000"/>
          <w:sz w:val="44"/>
          <w:szCs w:val="44"/>
        </w:rPr>
        <w:t xml:space="preserve">第五章  评审方法与评审标准</w:t>
      </w:r>
      <w:r/>
    </w:p>
    <w:p>
      <w:pPr>
        <w:pStyle w:val="897"/>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7"/>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1.小微型企业价格扣除</w:t>
      </w:r>
      <w:r/>
    </w:p>
    <w:p>
      <w:pPr>
        <w:pStyle w:val="897"/>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（1）本项目对小型和微型企业产品/本项目对小型和微型企业提供的服务 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的扣除价格，用扣除后的价格参与评审。</w:t>
      </w:r>
      <w:r/>
    </w:p>
    <w:p>
      <w:pPr>
        <w:pStyle w:val="897"/>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（2）供应商需按照采购文件的要求提供相应的《中小微企业声明函》。</w:t>
      </w:r>
      <w:r/>
    </w:p>
    <w:p>
      <w:pPr>
        <w:pStyle w:val="897"/>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p>
    <w:p>
      <w:pPr>
        <w:pStyle w:val="897"/>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2.残疾人福利单位价格扣除</w:t>
      </w:r>
      <w:r/>
    </w:p>
    <w:p>
      <w:pPr>
        <w:pStyle w:val="897"/>
        <w:ind w:left="120"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（1）本项目对残疾人福利性单位视同小型、微型企业，给予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p>
    <w:p>
      <w:pPr>
        <w:pStyle w:val="897"/>
        <w:ind w:left="120"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（2）残疾人福利单位需按照采购文件的要求提供《残疾人福利性单位声明函》。</w:t>
      </w:r>
      <w:r/>
    </w:p>
    <w:p>
      <w:pPr>
        <w:pStyle w:val="897"/>
        <w:ind w:left="120"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（3）残疾人福利单位标准请参照《关于促进残疾人就业政府采购政策的通知》（财库〔2017〕141号）。</w:t>
      </w:r>
      <w:r/>
    </w:p>
    <w:p>
      <w:pPr>
        <w:pStyle w:val="897"/>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3.监狱和戒毒企业价格扣除</w:t>
      </w:r>
      <w:r/>
    </w:p>
    <w:p>
      <w:pPr>
        <w:pStyle w:val="897"/>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（1）本项目对监狱和戒毒企业（简称监狱企业）视同小型、微型企业，给予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p>
    <w:p>
      <w:pPr>
        <w:pStyle w:val="897"/>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4"/>
          <w:szCs w:val="24"/>
        </w:rPr>
        <w:t xml:space="preserve">供应商如不提供上述证明文件，价格将不做相应扣除</w:t>
      </w:r>
      <w:r>
        <w:rPr>
          <w:rFonts w:hint="eastAsia" w:ascii="方正仿宋_GBK" w:hAnsi="方正仿宋_GBK" w:eastAsia="方正仿宋_GBK" w:cs="方正仿宋_GBK"/>
          <w:sz w:val="24"/>
          <w:szCs w:val="24"/>
        </w:rPr>
        <w:t xml:space="preserve">。</w:t>
      </w:r>
      <w:r/>
    </w:p>
    <w:p>
      <w:pPr>
        <w:pStyle w:val="897"/>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（3）监狱企业标准请参照《关于政府采购支持监狱企业发展有关问题的通知》（财库〔2014〕68号）。</w:t>
      </w:r>
      <w:r/>
    </w:p>
    <w:p>
      <w:pPr>
        <w:pStyle w:val="897"/>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4.残疾人福利单位、监狱企业属于小型、微型企业的，不重复享受政策。</w:t>
      </w:r>
      <w:r/>
    </w:p>
    <w:p>
      <w:pPr>
        <w:pStyle w:val="897"/>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4"/>
          <w:szCs w:val="24"/>
          <w:u w:val="single"/>
        </w:rPr>
        <w:t xml:space="preserve">30%</w:t>
      </w:r>
      <w:r>
        <w:rPr>
          <w:rFonts w:hint="eastAsia" w:ascii="方正仿宋_GBK" w:hAnsi="方正仿宋_GBK" w:eastAsia="方正仿宋_GBK" w:cs="方正仿宋_GBK"/>
          <w:sz w:val="24"/>
          <w:szCs w:val="24"/>
        </w:rPr>
        <w:t xml:space="preserve">以上的，给予联合体或者大中型企业</w:t>
      </w:r>
      <w:r>
        <w:rPr>
          <w:rFonts w:hint="eastAsia" w:ascii="方正仿宋_GBK" w:hAnsi="方正仿宋_GBK" w:eastAsia="方正仿宋_GBK" w:cs="方正仿宋_GBK"/>
          <w:sz w:val="24"/>
          <w:szCs w:val="24"/>
          <w:u w:val="single"/>
        </w:rPr>
        <w:t xml:space="preserve">4%</w:t>
      </w:r>
      <w:r>
        <w:rPr>
          <w:rFonts w:hint="eastAsia" w:ascii="方正仿宋_GBK" w:hAnsi="方正仿宋_GBK" w:eastAsia="方正仿宋_GBK" w:cs="方正仿宋_GBK"/>
          <w:sz w:val="24"/>
          <w:szCs w:val="24"/>
        </w:rPr>
        <w:t xml:space="preserve">的价格扣除，用扣除后的价格参与评审。</w:t>
      </w:r>
      <w:r/>
    </w:p>
    <w:p>
      <w:pPr>
        <w:pStyle w:val="897"/>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6.联合体各方均为小型、微型企业（残疾人福利单位、监狱企业）的，联合体享受</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价格扣除，用扣除后的价格参与评审。</w:t>
      </w:r>
      <w:r/>
    </w:p>
    <w:p>
      <w:pPr>
        <w:pStyle w:val="897"/>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7.采购本国产品的支持政策</w:t>
      </w:r>
      <w:r/>
    </w:p>
    <w:p>
      <w:pPr>
        <w:pStyle w:val="897"/>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pStyle w:val="897"/>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7.2供应商需按照磋商文件的要求提供《关于符合本国产品标准的声明函》（以下简称《声明函》），如不提供将不享受本国产品价格评审优惠。</w:t>
      </w:r>
      <w:r/>
    </w:p>
    <w:p>
      <w:pPr>
        <w:pStyle w:val="897"/>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 供应商需在《声明函》中逐一、准确填写产品名称、厂名、生产厂址三项信息（《声明函》中标注“</w:t>
      </w:r>
      <w:r>
        <w:rPr>
          <w:rFonts w:hint="eastAsia" w:ascii="方正仿宋_GBK" w:hAnsi="方正仿宋_GBK" w:eastAsia="方正仿宋_GBK" w:cs="方正仿宋_GBK"/>
          <w:sz w:val="24"/>
          <w:szCs w:val="24"/>
          <w:u w:val="single"/>
        </w:rPr>
        <w:t xml:space="preserve">  /  </w:t>
      </w:r>
      <w:r>
        <w:rPr>
          <w:rFonts w:hint="eastAsia" w:ascii="方正仿宋_GBK" w:hAnsi="方正仿宋_GBK" w:eastAsia="方正仿宋_GBK" w:cs="方正仿宋_GBK"/>
          <w:sz w:val="24"/>
          <w:szCs w:val="24"/>
        </w:rPr>
        <w:t xml:space="preserve">”的地方无需填写），三项信息中任意一项未填写的视为该项产品不符合本国产品标准，不享受本国产品价格评审优惠。</w:t>
      </w:r>
      <w:r/>
    </w:p>
    <w:p>
      <w:pPr>
        <w:pStyle w:val="897"/>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pStyle w:val="897"/>
        <w:ind w:firstLine="562"/>
        <w:jc w:val="left"/>
        <w:spacing w:before="120" w:after="120" w:line="400" w:lineRule="exact"/>
        <w:rPr>
          <w:rFonts w:ascii="宋体" w:hAnsi="宋体"/>
          <w:b/>
          <w:sz w:val="28"/>
          <w:szCs w:val="28"/>
        </w:rPr>
      </w:pPr>
      <w:r>
        <w:rPr>
          <w:rFonts w:ascii="宋体" w:hAnsi="宋体"/>
          <w:b/>
          <w:sz w:val="28"/>
          <w:szCs w:val="28"/>
        </w:rPr>
      </w:r>
      <w:r/>
    </w:p>
    <w:p>
      <w:pPr>
        <w:pStyle w:val="897"/>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p>
    <w:p>
      <w:pPr>
        <w:pStyle w:val="897"/>
        <w:jc w:val="left"/>
        <w:widowControl/>
        <w:rPr>
          <w:rFonts w:ascii="宋体" w:hAnsi="宋体" w:cs="宋体"/>
          <w:bCs/>
          <w:szCs w:val="21"/>
          <w:lang w:bidi="ar"/>
        </w:rPr>
      </w:pPr>
      <w:r/>
      <w:bookmarkEnd w:id="168"/>
      <w:r/>
      <w:bookmarkEnd w:id="169"/>
      <w:r/>
      <w:bookmarkEnd w:id="175"/>
      <w:r/>
      <w:bookmarkStart w:id="176" w:name="_Toc120614282"/>
      <w:r/>
      <w:bookmarkStart w:id="177" w:name="_Toc49090576"/>
      <w:r/>
      <w:bookmarkStart w:id="178" w:name="_Toc26554094"/>
      <w:r>
        <w:rPr>
          <w:rFonts w:hint="eastAsia" w:ascii="宋体" w:hAnsi="宋体" w:cs="宋体"/>
          <w:bCs/>
          <w:szCs w:val="21"/>
          <w:lang w:bidi="ar"/>
        </w:rPr>
        <w:t xml:space="preserve">本项目采用综合评分法确定成交候选人。磋商小组将按下列评分办法和标准进行评分，总分值为100分。</w:t>
      </w:r>
      <w:r>
        <w:rPr>
          <w:rFonts w:ascii="宋体" w:hAnsi="宋体" w:cs="宋体"/>
          <w:bCs/>
          <w:szCs w:val="21"/>
          <w:lang w:bidi="ar"/>
        </w:rPr>
      </w:r>
      <w:r/>
    </w:p>
    <w:tbl>
      <w:tblPr>
        <w:tblW w:w="91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248"/>
        <w:gridCol w:w="6399"/>
        <w:gridCol w:w="808"/>
      </w:tblGrid>
      <w:tr>
        <w:trPr>
          <w:trHeight w:val="360"/>
          <w:tblHeade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评分因素</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评审细则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分值</w:t>
            </w:r>
            <w:r>
              <w:rPr>
                <w:rFonts w:ascii="宋体" w:hAnsi="宋体" w:cs="宋体"/>
                <w:color w:val="000000"/>
                <w:szCs w:val="21"/>
              </w:rPr>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9184" w:type="dxa"/>
            <w:vAlign w:val="center"/>
            <w:textDirection w:val="lrTb"/>
            <w:noWrap/>
          </w:tcPr>
          <w:p>
            <w:pPr>
              <w:pStyle w:val="897"/>
              <w:jc w:val="left"/>
              <w:rPr>
                <w:rFonts w:ascii="宋体" w:hAnsi="宋体" w:cs="宋体"/>
                <w:color w:val="000000"/>
                <w:szCs w:val="21"/>
              </w:rPr>
            </w:pPr>
            <w:r>
              <w:rPr>
                <w:rFonts w:hint="eastAsia" w:ascii="宋体" w:hAnsi="宋体" w:cs="宋体"/>
                <w:color w:val="000000"/>
                <w:szCs w:val="21"/>
              </w:rPr>
              <w:t xml:space="preserve">1.价格（10分）</w:t>
            </w:r>
            <w:r>
              <w:rPr>
                <w:rFonts w:ascii="宋体" w:hAnsi="宋体" w:cs="宋体"/>
                <w:color w:val="000000"/>
                <w:szCs w:val="21"/>
              </w:rPr>
            </w:r>
            <w:r/>
          </w:p>
        </w:tc>
      </w:tr>
      <w:tr>
        <w:trPr>
          <w:trHeight w:val="71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价格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rFonts w:ascii="宋体" w:hAnsi="宋体" w:cs="宋体"/>
                <w:color w:val="000000"/>
                <w:szCs w:val="21"/>
              </w:rPr>
            </w:pPr>
            <w:r>
              <w:rPr>
                <w:rFonts w:hint="eastAsia" w:ascii="宋体" w:hAnsi="宋体" w:cs="宋体"/>
                <w:color w:val="000000"/>
                <w:szCs w:val="21"/>
              </w:rPr>
              <w:t xml:space="preserve">报价分计算方法：采用低价优先法计算，即满足磋商文件要求且最终报价最低的价格为磋商基准价，其价格分为满分。其他供应商的价格分统一按照下列公式计算：磋商报价得分=（磋商基准价/最终报价）×10，按四舍五入法保留两位小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9184" w:type="dxa"/>
            <w:vAlign w:val="center"/>
            <w:textDirection w:val="lrTb"/>
            <w:noWrap/>
          </w:tcPr>
          <w:p>
            <w:pPr>
              <w:pStyle w:val="897"/>
              <w:jc w:val="left"/>
              <w:rPr>
                <w:rFonts w:ascii="宋体" w:hAnsi="宋体" w:cs="宋体"/>
                <w:color w:val="000000"/>
                <w:szCs w:val="21"/>
              </w:rPr>
            </w:pPr>
            <w:r>
              <w:rPr>
                <w:rFonts w:hint="eastAsia" w:ascii="宋体" w:hAnsi="宋体" w:cs="宋体"/>
                <w:color w:val="000000"/>
                <w:szCs w:val="21"/>
              </w:rPr>
              <w:t xml:space="preserve">2.技术（63分）</w:t>
            </w:r>
            <w:r>
              <w:rPr>
                <w:rFonts w:ascii="宋体" w:hAnsi="宋体" w:cs="宋体"/>
                <w:color w:val="000000"/>
                <w:szCs w:val="21"/>
              </w:rPr>
            </w:r>
            <w:r/>
          </w:p>
        </w:tc>
      </w:tr>
      <w:tr>
        <w:trPr>
          <w:trHeight w:val="1464"/>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需求理解分析方案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color w:val="000000"/>
              </w:rPr>
            </w:pPr>
            <w:r>
              <w:rPr>
                <w:rFonts w:hint="eastAsia"/>
                <w:color w:val="000000"/>
              </w:rPr>
              <w:t xml:space="preserve">评委根据投标文件对招标文件“采购需求-方案要求-需求理解分析方案”要求的响应情况进行评审。</w:t>
            </w:r>
            <w:r>
              <w:rPr>
                <w:color w:val="000000"/>
              </w:rPr>
            </w:r>
            <w:r/>
          </w:p>
          <w:p>
            <w:pPr>
              <w:pStyle w:val="897"/>
              <w:rPr>
                <w:color w:val="000000"/>
              </w:rPr>
            </w:pPr>
            <w:r>
              <w:rPr>
                <w:rFonts w:hint="eastAsia"/>
                <w:color w:val="000000"/>
              </w:rPr>
              <w:t xml:space="preserve">（1）投标文件未符合“需求理解分析方案”中全部条款要求的，视为不符合招标文件，本项得0分。</w:t>
            </w:r>
            <w:r>
              <w:rPr>
                <w:color w:val="000000"/>
              </w:rPr>
            </w:r>
            <w:r/>
          </w:p>
          <w:p>
            <w:pPr>
              <w:pStyle w:val="897"/>
              <w:rPr>
                <w:color w:val="000000"/>
              </w:rPr>
            </w:pPr>
            <w:r>
              <w:rPr>
                <w:rFonts w:hint="eastAsia"/>
                <w:color w:val="000000"/>
              </w:rPr>
              <w:t xml:space="preserve">（2）投标文件符合“需求理解分析方案”中全部条款要求的，视为符合招标文件，本项得3分。</w:t>
            </w:r>
            <w:r>
              <w:rPr>
                <w:color w:val="000000"/>
              </w:rPr>
            </w:r>
            <w:r/>
          </w:p>
          <w:p>
            <w:pPr>
              <w:pStyle w:val="897"/>
              <w:rPr>
                <w:rFonts w:ascii="宋体" w:hAnsi="宋体" w:cs="宋体"/>
                <w:color w:val="000000"/>
                <w:szCs w:val="21"/>
              </w:rPr>
            </w:pPr>
            <w:r>
              <w:rPr>
                <w:rFonts w:hint="eastAsia"/>
                <w:color w:val="000000"/>
              </w:rPr>
              <w:t xml:space="preserve">（3）投标文件对“需求理解分析方案”中的“</w:t>
            </w:r>
            <w:r>
              <w:rPr>
                <w:rFonts w:hint="eastAsia" w:ascii="宋体" w:hAnsi="宋体" w:cs="宋体"/>
                <w:color w:val="000000"/>
                <w:szCs w:val="21"/>
              </w:rPr>
              <w:t xml:space="preserve">痛点问题分析</w:t>
            </w:r>
            <w:r>
              <w:rPr>
                <w:rFonts w:hint="eastAsia"/>
                <w:color w:val="000000"/>
              </w:rPr>
              <w:t xml:space="preserve">”一项要求的响应内容优于招标文件要求的（前提是投标文件对“需求理解分析方案”中除“</w:t>
            </w:r>
            <w:r>
              <w:rPr>
                <w:rFonts w:hint="eastAsia" w:ascii="宋体" w:hAnsi="宋体" w:cs="宋体"/>
                <w:color w:val="000000"/>
                <w:szCs w:val="21"/>
              </w:rPr>
              <w:t xml:space="preserve">痛点问题分析</w:t>
            </w:r>
            <w:r>
              <w:rPr>
                <w:rFonts w:hint="eastAsia"/>
                <w:color w:val="000000"/>
              </w:rPr>
              <w:t xml:space="preserve">”外其他要求响应内容符合招标文件要求），本项得5分。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661"/>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项目现状分析方案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color w:val="000000"/>
              </w:rPr>
            </w:pPr>
            <w:r>
              <w:rPr>
                <w:rFonts w:hint="eastAsia"/>
                <w:color w:val="000000"/>
              </w:rPr>
              <w:t xml:space="preserve">评委根据投标文件对招标文件“采购需求-方案要求-项目现状分析方案”要求的响应情况进行评审。</w:t>
            </w:r>
            <w:r>
              <w:rPr>
                <w:color w:val="000000"/>
              </w:rPr>
            </w:r>
            <w:r/>
          </w:p>
          <w:p>
            <w:pPr>
              <w:pStyle w:val="897"/>
              <w:rPr>
                <w:color w:val="000000"/>
              </w:rPr>
            </w:pPr>
            <w:r>
              <w:rPr>
                <w:rFonts w:hint="eastAsia"/>
                <w:color w:val="000000"/>
              </w:rPr>
              <w:t xml:space="preserve">（1）投标文件未符合“项目现状分析方案”中全部条款要求的，视为不符合招标文件，本项得0分。</w:t>
            </w:r>
            <w:r>
              <w:rPr>
                <w:color w:val="000000"/>
              </w:rPr>
            </w:r>
            <w:r/>
          </w:p>
          <w:p>
            <w:pPr>
              <w:pStyle w:val="897"/>
              <w:rPr>
                <w:color w:val="000000"/>
              </w:rPr>
            </w:pPr>
            <w:r>
              <w:rPr>
                <w:rFonts w:hint="eastAsia"/>
                <w:color w:val="000000"/>
              </w:rPr>
              <w:t xml:space="preserve">（2）投标文件符合“项目现状分析方案”中全部条款要求的，视为符合招标文件，本项得3分。</w:t>
            </w:r>
            <w:r>
              <w:rPr>
                <w:color w:val="000000"/>
              </w:rPr>
            </w:r>
            <w:r/>
          </w:p>
          <w:p>
            <w:pPr>
              <w:pStyle w:val="897"/>
              <w:rPr>
                <w:rFonts w:ascii="宋体" w:hAnsi="宋体" w:cs="宋体"/>
                <w:color w:val="000000"/>
                <w:szCs w:val="21"/>
              </w:rPr>
            </w:pPr>
            <w:r>
              <w:rPr>
                <w:rFonts w:hint="eastAsia"/>
                <w:color w:val="000000"/>
              </w:rPr>
              <w:t xml:space="preserve">（3）投标文件对“项目现状分析方案”中的“</w:t>
            </w:r>
            <w:r>
              <w:rPr>
                <w:rFonts w:hint="eastAsia" w:ascii="宋体" w:hAnsi="宋体"/>
                <w:color w:val="000000"/>
                <w:szCs w:val="24"/>
              </w:rPr>
              <w:t xml:space="preserve">现有业务流程分析</w:t>
            </w:r>
            <w:r>
              <w:rPr>
                <w:rFonts w:hint="eastAsia"/>
                <w:color w:val="000000"/>
              </w:rPr>
              <w:t xml:space="preserve">”“</w:t>
            </w:r>
            <w:r>
              <w:rPr>
                <w:rFonts w:hint="eastAsia" w:ascii="宋体" w:hAnsi="宋体"/>
                <w:color w:val="000000"/>
                <w:szCs w:val="24"/>
              </w:rPr>
              <w:t xml:space="preserve">数据资源与信息共享现状</w:t>
            </w:r>
            <w:r>
              <w:rPr>
                <w:rFonts w:hint="eastAsia"/>
                <w:color w:val="000000"/>
              </w:rPr>
              <w:t xml:space="preserve">”两项要求的响应内容全部优于招标文件要求的（前提是投标文件对“项目现状分析方案”中除“</w:t>
            </w:r>
            <w:r>
              <w:rPr>
                <w:rFonts w:hint="eastAsia" w:ascii="宋体" w:hAnsi="宋体"/>
                <w:color w:val="000000"/>
                <w:szCs w:val="24"/>
              </w:rPr>
              <w:t xml:space="preserve">现有业务流程分析</w:t>
            </w:r>
            <w:r>
              <w:rPr>
                <w:rFonts w:hint="eastAsia"/>
                <w:color w:val="000000"/>
              </w:rPr>
              <w:t xml:space="preserve">”“</w:t>
            </w:r>
            <w:r>
              <w:rPr>
                <w:rFonts w:hint="eastAsia" w:ascii="宋体" w:hAnsi="宋体"/>
                <w:color w:val="000000"/>
                <w:szCs w:val="24"/>
              </w:rPr>
              <w:t xml:space="preserve">数据资源与信息共享现状</w:t>
            </w:r>
            <w:r>
              <w:rPr>
                <w:rFonts w:hint="eastAsia"/>
                <w:color w:val="000000"/>
              </w:rPr>
              <w:t xml:space="preserve">”外其他要求响应内容符合招标文件要求），本项得5分。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661"/>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项目总体设计方案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color w:val="000000"/>
              </w:rPr>
            </w:pPr>
            <w:r>
              <w:rPr>
                <w:rFonts w:hint="eastAsia"/>
                <w:color w:val="000000"/>
              </w:rPr>
              <w:t xml:space="preserve">评委根据投标文件对招标文件“采购需求-方案要求-项目总体设计方案”要求的响应情况进行评审。</w:t>
            </w:r>
            <w:r>
              <w:rPr>
                <w:color w:val="000000"/>
              </w:rPr>
            </w:r>
            <w:r/>
          </w:p>
          <w:p>
            <w:pPr>
              <w:pStyle w:val="897"/>
              <w:rPr>
                <w:color w:val="000000"/>
              </w:rPr>
            </w:pPr>
            <w:r>
              <w:rPr>
                <w:rFonts w:hint="eastAsia"/>
                <w:color w:val="000000"/>
              </w:rPr>
              <w:t xml:space="preserve">（1）投标文件未符合“项目总体设计方案”中全部条款要求的，视为不符合招标文件，本项得0分。</w:t>
            </w:r>
            <w:r>
              <w:rPr>
                <w:color w:val="000000"/>
              </w:rPr>
            </w:r>
            <w:r/>
          </w:p>
          <w:p>
            <w:pPr>
              <w:pStyle w:val="897"/>
              <w:rPr>
                <w:color w:val="000000"/>
              </w:rPr>
            </w:pPr>
            <w:r>
              <w:rPr>
                <w:rFonts w:hint="eastAsia"/>
                <w:color w:val="000000"/>
              </w:rPr>
              <w:t xml:space="preserve">（2）投标文件符合“项目总体设计方案”中全部条款要求的，视为符合招标文件，本项得3分。</w:t>
            </w:r>
            <w:r>
              <w:rPr>
                <w:color w:val="000000"/>
              </w:rPr>
            </w:r>
            <w:r/>
          </w:p>
          <w:p>
            <w:pPr>
              <w:pStyle w:val="897"/>
              <w:rPr>
                <w:rFonts w:ascii="宋体" w:hAnsi="宋体" w:cs="宋体"/>
                <w:color w:val="000000"/>
                <w:szCs w:val="21"/>
              </w:rPr>
            </w:pPr>
            <w:r>
              <w:rPr>
                <w:rFonts w:hint="eastAsia"/>
                <w:color w:val="000000"/>
              </w:rPr>
              <w:t xml:space="preserve">（3）投标文件对“项目总体设计方案”中的“</w:t>
            </w:r>
            <w:r>
              <w:rPr>
                <w:rFonts w:hint="eastAsia" w:ascii="宋体" w:hAnsi="宋体" w:cs="宋体"/>
                <w:color w:val="000000"/>
                <w:szCs w:val="21"/>
              </w:rPr>
              <w:t xml:space="preserve">总体架构</w:t>
            </w:r>
            <w:r>
              <w:rPr>
                <w:rFonts w:hint="eastAsia"/>
                <w:color w:val="000000"/>
              </w:rPr>
              <w:t xml:space="preserve">”一项要求的响应内容优于招标文件要求的（前提是投标文件对“项目总体设计方案”中除“</w:t>
            </w:r>
            <w:r>
              <w:rPr>
                <w:rFonts w:hint="eastAsia" w:ascii="宋体" w:hAnsi="宋体" w:cs="宋体"/>
                <w:color w:val="000000"/>
                <w:szCs w:val="21"/>
              </w:rPr>
              <w:t xml:space="preserve">总体架构</w:t>
            </w:r>
            <w:r>
              <w:rPr>
                <w:rFonts w:hint="eastAsia"/>
                <w:color w:val="000000"/>
              </w:rPr>
              <w:t xml:space="preserve">”外其他要求响应内容符合招标文件要求），本项得5分。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429"/>
        </w:trPr>
        <w:tc>
          <w:tcPr>
            <w:tcBorders>
              <w:top w:val="single" w:color="000000" w:sz="4" w:space="0"/>
              <w:left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Borders>
              <w:top w:val="single" w:color="000000" w:sz="4" w:space="0"/>
              <w:left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系统功能建设方案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color w:val="000000"/>
              </w:rPr>
            </w:pPr>
            <w:r>
              <w:rPr>
                <w:rFonts w:hint="eastAsia"/>
                <w:color w:val="000000"/>
              </w:rPr>
              <w:t xml:space="preserve">评委根据投标文件对招标文件“采购需求-方案要求-系统功能建设方案”要求的响应情况进行评审。</w:t>
            </w:r>
            <w:r>
              <w:rPr>
                <w:color w:val="000000"/>
              </w:rPr>
            </w:r>
            <w:r/>
          </w:p>
          <w:p>
            <w:pPr>
              <w:pStyle w:val="897"/>
              <w:rPr>
                <w:color w:val="000000"/>
              </w:rPr>
            </w:pPr>
            <w:r>
              <w:rPr>
                <w:rFonts w:hint="eastAsia"/>
                <w:color w:val="000000"/>
              </w:rPr>
              <w:t xml:space="preserve">（1）投标文件未符合“系统功能建设方案”中全部条款要求的，视为不符合招标文件，本项得0分。</w:t>
            </w:r>
            <w:r>
              <w:rPr>
                <w:color w:val="000000"/>
              </w:rPr>
            </w:r>
            <w:r/>
          </w:p>
          <w:p>
            <w:pPr>
              <w:pStyle w:val="897"/>
              <w:rPr>
                <w:color w:val="000000"/>
              </w:rPr>
            </w:pPr>
            <w:r>
              <w:rPr>
                <w:rFonts w:hint="eastAsia"/>
                <w:color w:val="000000"/>
              </w:rPr>
              <w:t xml:space="preserve">（2）投标文件符合“系统功能建设方案”中全部条款要求的，视为符合招标文件，本项得3分。</w:t>
            </w:r>
            <w:r>
              <w:rPr>
                <w:color w:val="000000"/>
              </w:rPr>
            </w:r>
            <w:r/>
          </w:p>
          <w:p>
            <w:pPr>
              <w:pStyle w:val="897"/>
              <w:rPr>
                <w:rFonts w:ascii="宋体" w:hAnsi="宋体" w:cs="宋体"/>
                <w:color w:val="000000"/>
                <w:szCs w:val="21"/>
              </w:rPr>
            </w:pPr>
            <w:r>
              <w:rPr>
                <w:rFonts w:hint="eastAsia"/>
                <w:color w:val="000000"/>
              </w:rPr>
              <w:t xml:space="preserve">（3）投标文件对“系统功能建设方案”中的“</w:t>
            </w:r>
            <w:r>
              <w:rPr>
                <w:rFonts w:hint="eastAsia" w:ascii="宋体" w:hAnsi="宋体" w:cs="宋体"/>
                <w:color w:val="000000"/>
                <w:szCs w:val="21"/>
              </w:rPr>
              <w:t xml:space="preserve">业务智能问答智能体</w:t>
            </w:r>
            <w:r>
              <w:rPr>
                <w:rFonts w:hint="eastAsia"/>
                <w:color w:val="000000"/>
              </w:rPr>
              <w:t xml:space="preserve">”“</w:t>
            </w:r>
            <w:r>
              <w:rPr>
                <w:rFonts w:hint="eastAsia" w:ascii="宋体" w:hAnsi="宋体" w:cs="宋体"/>
                <w:color w:val="000000"/>
                <w:szCs w:val="21"/>
              </w:rPr>
              <w:t xml:space="preserve">隐患图片比对智能体</w:t>
            </w:r>
            <w:r>
              <w:rPr>
                <w:rFonts w:hint="eastAsia"/>
                <w:color w:val="000000"/>
              </w:rPr>
              <w:t xml:space="preserve">”两项要求的响应内容全部优于招标文件要求的（前提是投标文件对“系统功能建设方案”中除“</w:t>
            </w:r>
            <w:r>
              <w:rPr>
                <w:rFonts w:hint="eastAsia" w:ascii="宋体" w:hAnsi="宋体" w:cs="宋体"/>
                <w:color w:val="000000"/>
                <w:szCs w:val="21"/>
              </w:rPr>
              <w:t xml:space="preserve">业务智能问答智能体</w:t>
            </w:r>
            <w:r>
              <w:rPr>
                <w:rFonts w:hint="eastAsia"/>
                <w:color w:val="000000"/>
              </w:rPr>
              <w:t xml:space="preserve">”“</w:t>
            </w:r>
            <w:r>
              <w:rPr>
                <w:rFonts w:hint="eastAsia" w:ascii="宋体" w:hAnsi="宋体" w:cs="宋体"/>
                <w:color w:val="000000"/>
                <w:szCs w:val="21"/>
              </w:rPr>
              <w:t xml:space="preserve">隐患图片比对智能体</w:t>
            </w:r>
            <w:r>
              <w:rPr>
                <w:rFonts w:hint="eastAsia"/>
                <w:color w:val="000000"/>
              </w:rPr>
              <w:t xml:space="preserve">”外其他要求响应内容符合招标文件要求），本项得5分。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1039"/>
        </w:trPr>
        <w:tc>
          <w:tcPr>
            <w:tcBorders>
              <w:top w:val="single" w:color="000000" w:sz="4" w:space="0"/>
              <w:left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single" w:color="000000" w:sz="4" w:space="0"/>
              <w:left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系统部署设计方案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color w:val="000000"/>
              </w:rPr>
            </w:pPr>
            <w:r>
              <w:rPr>
                <w:rFonts w:hint="eastAsia"/>
                <w:color w:val="000000"/>
              </w:rPr>
              <w:t xml:space="preserve">评委根据投标文件对招标文件“采购需求-方案要求-系统部署设计方案”要求的响应情况进行评审。</w:t>
            </w:r>
            <w:r>
              <w:rPr>
                <w:color w:val="000000"/>
              </w:rPr>
            </w:r>
            <w:r/>
          </w:p>
          <w:p>
            <w:pPr>
              <w:pStyle w:val="897"/>
              <w:rPr>
                <w:color w:val="000000"/>
              </w:rPr>
            </w:pPr>
            <w:r>
              <w:rPr>
                <w:rFonts w:hint="eastAsia"/>
                <w:color w:val="000000"/>
              </w:rPr>
              <w:t xml:space="preserve">（1）投标文件未符合“系统部署设计方案”中全部条款要求的，视为不符合招标文件，本项得0分。</w:t>
            </w:r>
            <w:r>
              <w:rPr>
                <w:color w:val="000000"/>
              </w:rPr>
            </w:r>
            <w:r/>
          </w:p>
          <w:p>
            <w:pPr>
              <w:pStyle w:val="897"/>
              <w:rPr>
                <w:color w:val="000000"/>
              </w:rPr>
            </w:pPr>
            <w:r>
              <w:rPr>
                <w:rFonts w:hint="eastAsia"/>
                <w:color w:val="000000"/>
              </w:rPr>
              <w:t xml:space="preserve">（2）投标文件符合“系统部署设计方案”中全部条款要求的，视为符合招标文件，本项得3分。</w:t>
            </w:r>
            <w:r>
              <w:rPr>
                <w:color w:val="000000"/>
              </w:rPr>
            </w:r>
            <w:r/>
          </w:p>
          <w:p>
            <w:pPr>
              <w:pStyle w:val="897"/>
              <w:rPr>
                <w:rFonts w:ascii="宋体" w:hAnsi="宋体" w:cs="宋体"/>
                <w:color w:val="000000"/>
                <w:szCs w:val="21"/>
              </w:rPr>
            </w:pPr>
            <w:r>
              <w:rPr>
                <w:rFonts w:hint="eastAsia"/>
                <w:color w:val="000000"/>
              </w:rPr>
              <w:t xml:space="preserve">（3）投标文件对“系统部署设计方案”中的“</w:t>
            </w:r>
            <w:r>
              <w:rPr>
                <w:rFonts w:hint="eastAsia" w:ascii="宋体" w:hAnsi="宋体" w:cs="宋体"/>
                <w:color w:val="000000"/>
                <w:szCs w:val="21"/>
              </w:rPr>
              <w:t xml:space="preserve">系统部署架构设计</w:t>
            </w:r>
            <w:r>
              <w:rPr>
                <w:rFonts w:hint="eastAsia"/>
                <w:color w:val="000000"/>
              </w:rPr>
              <w:t xml:space="preserve">”一项要求的响应内容优于招标文件要求的（前提是投标文件对“系统部署设计方案”中除“</w:t>
            </w:r>
            <w:r>
              <w:rPr>
                <w:rFonts w:hint="eastAsia" w:ascii="宋体" w:hAnsi="宋体" w:cs="宋体"/>
                <w:color w:val="000000"/>
                <w:szCs w:val="21"/>
              </w:rPr>
              <w:t xml:space="preserve">系统部署架构设计</w:t>
            </w:r>
            <w:r>
              <w:rPr>
                <w:rFonts w:hint="eastAsia"/>
                <w:color w:val="000000"/>
              </w:rPr>
              <w:t xml:space="preserve">”外其他要求响应内容符合招标文件要求），本项得5分。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1039"/>
        </w:trPr>
        <w:tc>
          <w:tcPr>
            <w:tcBorders>
              <w:top w:val="single" w:color="000000" w:sz="4" w:space="0"/>
              <w:left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Borders>
              <w:top w:val="single" w:color="000000" w:sz="4" w:space="0"/>
              <w:left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系统数据接入方案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color w:val="000000"/>
              </w:rPr>
            </w:pPr>
            <w:r>
              <w:rPr>
                <w:rFonts w:hint="eastAsia"/>
                <w:color w:val="000000"/>
              </w:rPr>
              <w:t xml:space="preserve">评委根据投标文件对招标文件“采购需求-方案要求-系统数据接入方案”要求的响应情况进行评审。</w:t>
            </w:r>
            <w:r>
              <w:rPr>
                <w:color w:val="000000"/>
              </w:rPr>
            </w:r>
            <w:r/>
          </w:p>
          <w:p>
            <w:pPr>
              <w:pStyle w:val="897"/>
              <w:rPr>
                <w:color w:val="000000"/>
              </w:rPr>
            </w:pPr>
            <w:r>
              <w:rPr>
                <w:rFonts w:hint="eastAsia"/>
                <w:color w:val="000000"/>
              </w:rPr>
              <w:t xml:space="preserve">（1）投标文件未符合“系统数据接入方案”中全部条款要求的，视为不符合招标文件，本项得0分。</w:t>
            </w:r>
            <w:r>
              <w:rPr>
                <w:color w:val="000000"/>
              </w:rPr>
            </w:r>
            <w:r/>
          </w:p>
          <w:p>
            <w:pPr>
              <w:pStyle w:val="897"/>
              <w:rPr>
                <w:color w:val="000000"/>
              </w:rPr>
            </w:pPr>
            <w:r>
              <w:rPr>
                <w:rFonts w:hint="eastAsia"/>
                <w:color w:val="000000"/>
              </w:rPr>
              <w:t xml:space="preserve">（2）投标文件符合“系统数据接入方案”中全部条款要求的，视为符合招标文件，本项得3分。</w:t>
            </w:r>
            <w:r>
              <w:rPr>
                <w:color w:val="000000"/>
              </w:rPr>
            </w:r>
            <w:r/>
          </w:p>
          <w:p>
            <w:pPr>
              <w:pStyle w:val="897"/>
              <w:rPr>
                <w:rFonts w:ascii="宋体" w:hAnsi="宋体" w:cs="宋体"/>
                <w:color w:val="000000"/>
                <w:szCs w:val="21"/>
              </w:rPr>
            </w:pPr>
            <w:r>
              <w:rPr>
                <w:rFonts w:hint="eastAsia"/>
                <w:color w:val="000000"/>
              </w:rPr>
              <w:t xml:space="preserve">（3）投标文件对“系统数据接入方案”中的“</w:t>
            </w:r>
            <w:r>
              <w:rPr>
                <w:rFonts w:hint="eastAsia" w:ascii="宋体" w:hAnsi="宋体" w:cs="宋体"/>
                <w:color w:val="000000"/>
                <w:szCs w:val="21"/>
              </w:rPr>
              <w:t xml:space="preserve">系统数据接入设计</w:t>
            </w:r>
            <w:r>
              <w:rPr>
                <w:rFonts w:hint="eastAsia"/>
                <w:color w:val="000000"/>
              </w:rPr>
              <w:t xml:space="preserve">”一项要求的响应内容优于招标文件要求的（前提是投标文件对“系统数据接入方案”中除“</w:t>
            </w:r>
            <w:r>
              <w:rPr>
                <w:rFonts w:hint="eastAsia" w:ascii="宋体" w:hAnsi="宋体" w:cs="宋体"/>
                <w:color w:val="000000"/>
                <w:szCs w:val="21"/>
              </w:rPr>
              <w:t xml:space="preserve">系统数据接入设计</w:t>
            </w:r>
            <w:r>
              <w:rPr>
                <w:rFonts w:hint="eastAsia"/>
                <w:color w:val="000000"/>
              </w:rPr>
              <w:t xml:space="preserve">”外其他要求响应内容符合招标文件要求），本项得5分。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160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安全性设计方案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color w:val="000000"/>
              </w:rPr>
            </w:pPr>
            <w:r>
              <w:rPr>
                <w:rFonts w:hint="eastAsia"/>
                <w:color w:val="000000"/>
              </w:rPr>
              <w:t xml:space="preserve">评委根据投标文件对招标文件“采购需求-方案要求-安全性设计方案”要求的响应情况进行评审。</w:t>
            </w:r>
            <w:r>
              <w:rPr>
                <w:color w:val="000000"/>
              </w:rPr>
            </w:r>
            <w:r/>
          </w:p>
          <w:p>
            <w:pPr>
              <w:pStyle w:val="897"/>
              <w:rPr>
                <w:color w:val="000000"/>
              </w:rPr>
            </w:pPr>
            <w:r>
              <w:rPr>
                <w:rFonts w:hint="eastAsia"/>
                <w:color w:val="000000"/>
              </w:rPr>
              <w:t xml:space="preserve">（1）投标文件未符合“安全性设计方案”中全部条款要求的，视为不符合招标文件，本项得0分。</w:t>
            </w:r>
            <w:r>
              <w:rPr>
                <w:color w:val="000000"/>
              </w:rPr>
            </w:r>
            <w:r/>
          </w:p>
          <w:p>
            <w:pPr>
              <w:pStyle w:val="897"/>
              <w:rPr>
                <w:color w:val="000000"/>
              </w:rPr>
            </w:pPr>
            <w:r>
              <w:rPr>
                <w:rFonts w:hint="eastAsia"/>
                <w:color w:val="000000"/>
              </w:rPr>
              <w:t xml:space="preserve">（2）投标文件符合“安全性设计方案”中全部条款要求的，视为符合招标文件，本项得3分。</w:t>
            </w:r>
            <w:r>
              <w:rPr>
                <w:color w:val="000000"/>
              </w:rPr>
            </w:r>
            <w:r/>
          </w:p>
          <w:p>
            <w:pPr>
              <w:pStyle w:val="897"/>
              <w:rPr>
                <w:rFonts w:ascii="宋体" w:hAnsi="宋体" w:cs="宋体"/>
                <w:color w:val="000000"/>
                <w:szCs w:val="21"/>
              </w:rPr>
            </w:pPr>
            <w:r>
              <w:rPr>
                <w:rFonts w:hint="eastAsia"/>
                <w:color w:val="000000"/>
              </w:rPr>
              <w:t xml:space="preserve">（3）投标文件对“安全性设计方案”中的“</w:t>
            </w:r>
            <w:r>
              <w:rPr>
                <w:rFonts w:hint="eastAsia" w:ascii="宋体" w:hAnsi="宋体" w:cs="宋体"/>
                <w:color w:val="000000"/>
                <w:szCs w:val="21"/>
              </w:rPr>
              <w:t xml:space="preserve">用户角色与授权管理</w:t>
            </w:r>
            <w:r>
              <w:rPr>
                <w:rFonts w:hint="eastAsia"/>
                <w:color w:val="000000"/>
              </w:rPr>
              <w:t xml:space="preserve">”“</w:t>
            </w:r>
            <w:r>
              <w:rPr>
                <w:rFonts w:hint="eastAsia" w:ascii="宋体" w:hAnsi="宋体" w:cs="宋体"/>
                <w:color w:val="000000"/>
                <w:szCs w:val="21"/>
              </w:rPr>
              <w:t xml:space="preserve">系统安全设计</w:t>
            </w:r>
            <w:r>
              <w:rPr>
                <w:rFonts w:hint="eastAsia"/>
                <w:color w:val="000000"/>
              </w:rPr>
              <w:t xml:space="preserve">”两项要求的响应内容全部优于招标文件要求的（前提是投标文件对“安全性设计方案”中除“</w:t>
            </w:r>
            <w:r>
              <w:rPr>
                <w:rFonts w:hint="eastAsia" w:ascii="宋体" w:hAnsi="宋体" w:cs="宋体"/>
                <w:color w:val="000000"/>
                <w:szCs w:val="21"/>
              </w:rPr>
              <w:t xml:space="preserve">用户角色与授权管理</w:t>
            </w:r>
            <w:r>
              <w:rPr>
                <w:rFonts w:hint="eastAsia"/>
                <w:color w:val="000000"/>
              </w:rPr>
              <w:t xml:space="preserve">”“</w:t>
            </w:r>
            <w:r>
              <w:rPr>
                <w:rFonts w:hint="eastAsia" w:ascii="宋体" w:hAnsi="宋体" w:cs="宋体"/>
                <w:color w:val="000000"/>
                <w:szCs w:val="21"/>
              </w:rPr>
              <w:t xml:space="preserve">系统安全设计</w:t>
            </w:r>
            <w:r>
              <w:rPr>
                <w:rFonts w:hint="eastAsia"/>
                <w:color w:val="000000"/>
              </w:rPr>
              <w:t xml:space="preserve">”外其他要求响应内容符合招标文件要求），本项得5分。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827"/>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color w:val="000000"/>
              </w:rPr>
            </w:pPr>
            <w:r>
              <w:rPr>
                <w:rFonts w:hint="eastAsia"/>
                <w:color w:val="000000"/>
              </w:rPr>
              <w:t xml:space="preserve">评委根据投标文件对招标文件“采购需求-方案要求-项目实施方案”要求的响应情况进行评审。</w:t>
            </w:r>
            <w:r>
              <w:rPr>
                <w:color w:val="000000"/>
              </w:rPr>
            </w:r>
            <w:r/>
          </w:p>
          <w:p>
            <w:pPr>
              <w:pStyle w:val="897"/>
              <w:rPr>
                <w:color w:val="000000"/>
              </w:rPr>
            </w:pPr>
            <w:r>
              <w:rPr>
                <w:rFonts w:hint="eastAsia"/>
                <w:color w:val="000000"/>
              </w:rPr>
              <w:t xml:space="preserve">（1）投标文件未符合“项目实施方案”中全部条款要求的，视为不符合招标文件，本项得0分。</w:t>
            </w:r>
            <w:r>
              <w:rPr>
                <w:color w:val="000000"/>
              </w:rPr>
            </w:r>
            <w:r/>
          </w:p>
          <w:p>
            <w:pPr>
              <w:pStyle w:val="897"/>
              <w:rPr>
                <w:color w:val="000000"/>
              </w:rPr>
            </w:pPr>
            <w:r>
              <w:rPr>
                <w:rFonts w:hint="eastAsia"/>
                <w:color w:val="000000"/>
              </w:rPr>
              <w:t xml:space="preserve">（2）投标文件符合“项目实施方案”中全部条款要求的，视为符合招标文件，本项得3分。</w:t>
            </w:r>
            <w:r>
              <w:rPr>
                <w:color w:val="000000"/>
              </w:rPr>
            </w:r>
            <w:r/>
          </w:p>
          <w:p>
            <w:pPr>
              <w:pStyle w:val="897"/>
              <w:rPr>
                <w:rFonts w:ascii="宋体" w:hAnsi="宋体" w:cs="宋体"/>
                <w:color w:val="000000"/>
                <w:szCs w:val="21"/>
              </w:rPr>
            </w:pPr>
            <w:r>
              <w:rPr>
                <w:rFonts w:hint="eastAsia"/>
                <w:color w:val="000000"/>
              </w:rPr>
              <w:t xml:space="preserve">（3）投标文件对“项目实施方案”中的“</w:t>
            </w:r>
            <w:r>
              <w:rPr>
                <w:rFonts w:hint="eastAsia" w:ascii="宋体" w:hAnsi="宋体" w:cs="宋体"/>
                <w:color w:val="000000"/>
                <w:szCs w:val="21"/>
              </w:rPr>
              <w:t xml:space="preserve">时间计划和进度目标</w:t>
            </w:r>
            <w:r>
              <w:rPr>
                <w:rFonts w:hint="eastAsia"/>
                <w:color w:val="000000"/>
              </w:rPr>
              <w:t xml:space="preserve">”一项要求的响应内容优于招标文件要求的（前提是投标文件对“项目实施方案”中除“</w:t>
            </w:r>
            <w:r>
              <w:rPr>
                <w:rFonts w:hint="eastAsia" w:ascii="宋体" w:hAnsi="宋体" w:cs="宋体"/>
                <w:color w:val="000000"/>
                <w:szCs w:val="21"/>
              </w:rPr>
              <w:t xml:space="preserve">时间计划和进度目标</w:t>
            </w:r>
            <w:r>
              <w:rPr>
                <w:rFonts w:hint="eastAsia"/>
                <w:color w:val="000000"/>
              </w:rPr>
              <w:t xml:space="preserve">”外其他要求响应内容符合招标文件要求），本项得5分。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481"/>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项目培训方案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color w:val="000000"/>
              </w:rPr>
            </w:pPr>
            <w:r>
              <w:rPr>
                <w:rFonts w:hint="eastAsia"/>
                <w:color w:val="000000"/>
              </w:rPr>
              <w:t xml:space="preserve">评委根据投标文件对招标文件“采购需求-方案要求-项目培训方案”要求的响应情况进行评审。</w:t>
            </w:r>
            <w:r>
              <w:rPr>
                <w:color w:val="000000"/>
              </w:rPr>
            </w:r>
            <w:r/>
          </w:p>
          <w:p>
            <w:pPr>
              <w:pStyle w:val="897"/>
              <w:rPr>
                <w:color w:val="000000"/>
              </w:rPr>
            </w:pPr>
            <w:r>
              <w:rPr>
                <w:rFonts w:hint="eastAsia"/>
                <w:color w:val="000000"/>
              </w:rPr>
              <w:t xml:space="preserve">（1）投标文件未符合“项目培训方案”中全部条款要求的，视为不符合招标文件，本项得0分。</w:t>
            </w:r>
            <w:r>
              <w:rPr>
                <w:color w:val="000000"/>
              </w:rPr>
            </w:r>
            <w:r/>
          </w:p>
          <w:p>
            <w:pPr>
              <w:pStyle w:val="897"/>
              <w:rPr>
                <w:color w:val="000000"/>
              </w:rPr>
            </w:pPr>
            <w:r>
              <w:rPr>
                <w:rFonts w:hint="eastAsia"/>
                <w:color w:val="000000"/>
              </w:rPr>
              <w:t xml:space="preserve">（2）投标文件符合“项目培训方案”中全部条款要求的，视为符合招标文件，本项得3分。</w:t>
            </w:r>
            <w:r>
              <w:rPr>
                <w:color w:val="000000"/>
              </w:rPr>
            </w:r>
            <w:r/>
          </w:p>
          <w:p>
            <w:pPr>
              <w:pStyle w:val="897"/>
              <w:rPr>
                <w:rFonts w:ascii="宋体" w:hAnsi="宋体" w:cs="宋体"/>
                <w:color w:val="000000"/>
                <w:szCs w:val="21"/>
              </w:rPr>
            </w:pPr>
            <w:r>
              <w:rPr>
                <w:rFonts w:hint="eastAsia"/>
                <w:color w:val="000000"/>
              </w:rPr>
              <w:t xml:space="preserve">（3）投标文件对“项目培训方案”中的“</w:t>
            </w:r>
            <w:r>
              <w:rPr>
                <w:rFonts w:hint="eastAsia" w:ascii="宋体" w:hAnsi="宋体" w:cs="宋体"/>
                <w:color w:val="000000"/>
                <w:szCs w:val="21"/>
              </w:rPr>
              <w:t xml:space="preserve">培训计划</w:t>
            </w:r>
            <w:r>
              <w:rPr>
                <w:rFonts w:hint="eastAsia"/>
                <w:color w:val="000000"/>
              </w:rPr>
              <w:t xml:space="preserve">”一项要求的响应内容优于招标文件要求的（前提是投标文件对“项目培训方案”中除“</w:t>
            </w:r>
            <w:r>
              <w:rPr>
                <w:rFonts w:hint="eastAsia" w:ascii="宋体" w:hAnsi="宋体" w:cs="宋体"/>
                <w:color w:val="000000"/>
                <w:szCs w:val="21"/>
              </w:rPr>
              <w:t xml:space="preserve">培训计划</w:t>
            </w:r>
            <w:r>
              <w:rPr>
                <w:rFonts w:hint="eastAsia"/>
                <w:color w:val="000000"/>
              </w:rPr>
              <w:t xml:space="preserve">”外其他要求响应内容符合招标文件要求），本项得5分。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614"/>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2.10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售后服务方案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color w:val="000000"/>
              </w:rPr>
            </w:pPr>
            <w:r>
              <w:rPr>
                <w:rFonts w:hint="eastAsia"/>
                <w:color w:val="000000"/>
              </w:rPr>
              <w:t xml:space="preserve">评委根据投标文件对招标文件“采购需求-方案要求-售后服务方案”要求的响应情况进行评审。</w:t>
            </w:r>
            <w:r>
              <w:rPr>
                <w:color w:val="000000"/>
              </w:rPr>
            </w:r>
            <w:r/>
          </w:p>
          <w:p>
            <w:pPr>
              <w:pStyle w:val="897"/>
              <w:rPr>
                <w:color w:val="000000"/>
              </w:rPr>
            </w:pPr>
            <w:r>
              <w:rPr>
                <w:rFonts w:hint="eastAsia"/>
                <w:color w:val="000000"/>
              </w:rPr>
              <w:t xml:space="preserve">（1）投标文件未符合“售后服务方案”中全部条款要求的，视为不符合招标文件，本项得0分。</w:t>
            </w:r>
            <w:r>
              <w:rPr>
                <w:color w:val="000000"/>
              </w:rPr>
            </w:r>
            <w:r/>
          </w:p>
          <w:p>
            <w:pPr>
              <w:pStyle w:val="897"/>
              <w:rPr>
                <w:color w:val="000000"/>
              </w:rPr>
            </w:pPr>
            <w:r>
              <w:rPr>
                <w:rFonts w:hint="eastAsia"/>
                <w:color w:val="000000"/>
              </w:rPr>
              <w:t xml:space="preserve">（2）投标文件符合“售后服务方案”中全部条款要求的，视为符合招标文件，本项得3分。</w:t>
            </w:r>
            <w:r>
              <w:rPr>
                <w:color w:val="000000"/>
              </w:rPr>
            </w:r>
            <w:r/>
          </w:p>
          <w:p>
            <w:pPr>
              <w:pStyle w:val="897"/>
              <w:rPr>
                <w:rFonts w:ascii="宋体" w:hAnsi="宋体" w:cs="宋体"/>
                <w:color w:val="000000"/>
                <w:szCs w:val="21"/>
              </w:rPr>
            </w:pPr>
            <w:r>
              <w:rPr>
                <w:rFonts w:hint="eastAsia"/>
                <w:color w:val="000000"/>
              </w:rPr>
              <w:t xml:space="preserve">（3）投标文件对“售后服务方案”中的“</w:t>
            </w:r>
            <w:r>
              <w:rPr>
                <w:rFonts w:hint="eastAsia" w:ascii="宋体" w:hAnsi="宋体" w:cs="宋体"/>
                <w:bCs/>
                <w:color w:val="000000"/>
              </w:rPr>
              <w:t xml:space="preserve">售后服务内容</w:t>
            </w:r>
            <w:r>
              <w:rPr>
                <w:rFonts w:hint="eastAsia"/>
                <w:color w:val="000000"/>
              </w:rPr>
              <w:t xml:space="preserve">”一项要求的响应内容优于招标文件要求的（前提是投标文件对“售后服务方案”中除“</w:t>
            </w:r>
            <w:r>
              <w:rPr>
                <w:rFonts w:hint="eastAsia" w:ascii="宋体" w:hAnsi="宋体" w:cs="宋体"/>
                <w:bCs/>
                <w:color w:val="000000"/>
              </w:rPr>
              <w:t xml:space="preserve">售后服务内容</w:t>
            </w:r>
            <w:r>
              <w:rPr>
                <w:rFonts w:hint="eastAsia"/>
                <w:color w:val="000000"/>
              </w:rPr>
              <w:t xml:space="preserve">”外其他要求响应内容符合招标文件要求），本项得5分。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614"/>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2.11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系统演示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color w:val="000000"/>
              </w:rPr>
            </w:pPr>
            <w:r>
              <w:rPr>
                <w:rFonts w:hint="eastAsia"/>
                <w:color w:val="000000"/>
              </w:rPr>
              <w:t xml:space="preserve">投标人须按照招标文件要求的内容，制作演示视频文件，作为投标文件的重要组成部分。演示视频须采用 .mp4 或 .avi 格式，并将视频分段压缩为 .zip 文件 进行上传（每个压缩包不得超过 50MB，所有压缩包总容量不得超过 300MB）。</w:t>
            </w:r>
            <w:r>
              <w:rPr>
                <w:color w:val="000000"/>
              </w:rPr>
            </w:r>
            <w:r/>
          </w:p>
          <w:p>
            <w:pPr>
              <w:pStyle w:val="897"/>
              <w:rPr>
                <w:rFonts w:hint="eastAsia"/>
                <w:color w:val="000000"/>
              </w:rPr>
            </w:pPr>
            <w:r>
              <w:rPr>
                <w:rFonts w:hint="eastAsia"/>
                <w:color w:val="000000"/>
              </w:rPr>
              <w:t xml:space="preserve">视频总时长不得超过 1</w:t>
            </w:r>
            <w:r>
              <w:rPr>
                <w:rFonts w:hint="eastAsia"/>
                <w:color w:val="000000"/>
              </w:rPr>
              <w:t xml:space="preserve">5</w:t>
            </w:r>
            <w:r>
              <w:rPr>
                <w:rFonts w:hint="eastAsia"/>
                <w:color w:val="000000"/>
              </w:rPr>
              <w:t xml:space="preserve">分钟。完全采用真实系统或原型系统进行所投产品演示完整功能点的，得实际演示结果对应分值;采用静态页面方式演示的，得分为实际演示结果对应分值乘以系数0.5。</w:t>
            </w:r>
            <w:r/>
          </w:p>
          <w:p>
            <w:pPr>
              <w:pStyle w:val="897"/>
              <w:rPr>
                <w:color w:val="000000"/>
              </w:rPr>
            </w:pPr>
            <w:r>
              <w:rPr>
                <w:rFonts w:hint="eastAsia"/>
                <w:color w:val="000000"/>
              </w:rPr>
              <w:t xml:space="preserve">演示功能点1：多格式文档采集 </w:t>
            </w:r>
            <w:r>
              <w:rPr>
                <w:color w:val="000000"/>
              </w:rPr>
            </w:r>
            <w:r/>
          </w:p>
          <w:p>
            <w:pPr>
              <w:pStyle w:val="897"/>
              <w:rPr>
                <w:color w:val="000000"/>
              </w:rPr>
            </w:pPr>
            <w:r>
              <w:rPr>
                <w:rFonts w:hint="eastAsia"/>
                <w:color w:val="000000"/>
              </w:rPr>
              <w:t xml:space="preserve">供应商提供的本地知识库搭建工具需完成对word、pdf、excel、txt四类格式文档的在线提取解析工作，需展示文档的拆分结果。 </w:t>
            </w:r>
            <w:r>
              <w:rPr>
                <w:color w:val="000000"/>
              </w:rPr>
            </w:r>
            <w:r/>
          </w:p>
          <w:p>
            <w:pPr>
              <w:pStyle w:val="897"/>
              <w:rPr>
                <w:color w:val="000000"/>
              </w:rPr>
            </w:pPr>
            <w:r>
              <w:rPr>
                <w:rFonts w:hint="eastAsia"/>
                <w:color w:val="000000"/>
              </w:rPr>
              <w:t xml:space="preserve">评判标准：可以正确完成文档内的文字、表格形态的信息读取与分段展示。 </w:t>
            </w:r>
            <w:r>
              <w:rPr>
                <w:color w:val="000000"/>
              </w:rPr>
            </w:r>
            <w:r/>
          </w:p>
          <w:p>
            <w:pPr>
              <w:pStyle w:val="897"/>
              <w:rPr>
                <w:color w:val="000000"/>
              </w:rPr>
            </w:pPr>
            <w:r>
              <w:rPr>
                <w:color w:val="000000"/>
              </w:rPr>
              <w:t xml:space="preserve">评分标准</w:t>
            </w:r>
            <w:r>
              <w:rPr>
                <w:rFonts w:hint="eastAsia"/>
                <w:color w:val="000000"/>
              </w:rPr>
              <w:t xml:space="preserve">：</w:t>
            </w:r>
            <w:r>
              <w:rPr>
                <w:color w:val="000000"/>
              </w:rPr>
              <w:t xml:space="preserve">正确完成不同格式的素材文本摄取处理，每类得</w:t>
            </w:r>
            <w:r>
              <w:rPr>
                <w:rFonts w:hint="eastAsia"/>
                <w:color w:val="000000"/>
              </w:rPr>
              <w:t xml:space="preserve">1</w:t>
            </w:r>
            <w:r>
              <w:rPr>
                <w:color w:val="000000"/>
              </w:rPr>
              <w:t xml:space="preserve">分，未能正确摄取的得0分</w:t>
            </w:r>
            <w:r>
              <w:rPr>
                <w:rFonts w:hint="eastAsia"/>
                <w:color w:val="000000"/>
              </w:rPr>
              <w:t xml:space="preserve">，本项最高得4分</w:t>
            </w:r>
            <w:r>
              <w:rPr>
                <w:color w:val="000000"/>
              </w:rPr>
              <w:t xml:space="preserve">。</w:t>
            </w:r>
            <w:r/>
          </w:p>
          <w:p>
            <w:pPr>
              <w:pStyle w:val="897"/>
              <w:rPr>
                <w:color w:val="000000"/>
              </w:rPr>
            </w:pPr>
            <w:r>
              <w:rPr>
                <w:color w:val="000000"/>
              </w:rPr>
            </w:r>
            <w:r/>
          </w:p>
          <w:p>
            <w:pPr>
              <w:pStyle w:val="897"/>
              <w:rPr>
                <w:color w:val="000000"/>
              </w:rPr>
            </w:pPr>
            <w:r>
              <w:rPr>
                <w:rFonts w:hint="eastAsia"/>
                <w:color w:val="000000"/>
              </w:rPr>
              <w:t xml:space="preserve">演示功能点2：知识库构建场景 </w:t>
            </w:r>
            <w:r>
              <w:rPr>
                <w:color w:val="000000"/>
              </w:rPr>
            </w:r>
            <w:r/>
          </w:p>
          <w:p>
            <w:pPr>
              <w:pStyle w:val="897"/>
              <w:rPr>
                <w:color w:val="000000"/>
              </w:rPr>
            </w:pPr>
            <w:r>
              <w:rPr>
                <w:rFonts w:hint="eastAsia"/>
                <w:color w:val="000000"/>
              </w:rPr>
              <w:t xml:space="preserve">供应商提供的本地知识库搭建工具需体现知识库构建全过程。 </w:t>
            </w:r>
            <w:r>
              <w:rPr>
                <w:color w:val="000000"/>
              </w:rPr>
            </w:r>
            <w:r/>
          </w:p>
          <w:p>
            <w:pPr>
              <w:pStyle w:val="897"/>
              <w:rPr>
                <w:color w:val="000000"/>
              </w:rPr>
            </w:pPr>
            <w:r>
              <w:rPr>
                <w:rFonts w:hint="eastAsia"/>
                <w:color w:val="000000"/>
              </w:rPr>
              <w:t xml:space="preserve">评判标准：</w:t>
            </w:r>
            <w:r>
              <w:rPr>
                <w:color w:val="000000"/>
              </w:rPr>
            </w:r>
            <w:r/>
          </w:p>
          <w:p>
            <w:pPr>
              <w:pStyle w:val="897"/>
              <w:rPr>
                <w:color w:val="000000"/>
              </w:rPr>
            </w:pPr>
            <w:r>
              <w:rPr>
                <w:rFonts w:hint="eastAsia"/>
                <w:color w:val="000000"/>
              </w:rPr>
              <w:t xml:space="preserve">1、需支持用户按知识体系和类别进行知识库构建，并支持在知识库中按特定知识的业务特性构建和编辑多层级知识地图；需支持一键导入式知识地图结构生成；</w:t>
            </w:r>
            <w:r>
              <w:rPr>
                <w:color w:val="000000"/>
              </w:rPr>
            </w:r>
            <w:r/>
          </w:p>
          <w:p>
            <w:pPr>
              <w:pStyle w:val="897"/>
              <w:rPr>
                <w:color w:val="000000"/>
              </w:rPr>
            </w:pPr>
            <w:r>
              <w:rPr>
                <w:rFonts w:hint="eastAsia"/>
                <w:color w:val="000000"/>
              </w:rPr>
              <w:t xml:space="preserve">2、需支持知识库结构可视化，实时掌握摄取中的节点、知识点、文件和数据集的数量；需支持通过节点名称进行快速筛选；</w:t>
            </w:r>
            <w:r>
              <w:rPr>
                <w:color w:val="000000"/>
              </w:rPr>
            </w:r>
            <w:r/>
          </w:p>
          <w:p>
            <w:pPr>
              <w:pStyle w:val="897"/>
              <w:rPr>
                <w:color w:val="000000"/>
              </w:rPr>
            </w:pPr>
            <w:r>
              <w:rPr>
                <w:rFonts w:hint="eastAsia"/>
                <w:color w:val="000000"/>
              </w:rPr>
              <w:t xml:space="preserve">3、支持在知识地图界面实施知识挂载，需支持将摄取成功的文档批量挂载至相应的知识节点，能展示挂载成功后知识节点上的知识片段。 </w:t>
            </w:r>
            <w:r>
              <w:rPr>
                <w:color w:val="000000"/>
              </w:rPr>
            </w:r>
            <w:r/>
          </w:p>
          <w:p>
            <w:pPr>
              <w:pStyle w:val="897"/>
              <w:rPr>
                <w:color w:val="000000"/>
              </w:rPr>
            </w:pPr>
            <w:r>
              <w:rPr>
                <w:rFonts w:hint="eastAsia"/>
                <w:color w:val="000000"/>
              </w:rPr>
              <w:t xml:space="preserve">4、演示通过知识地图，完成数据集挂载及对该数据集的问数功能，需证明问数结果正确。 </w:t>
            </w:r>
            <w:r>
              <w:rPr>
                <w:color w:val="000000"/>
              </w:rPr>
            </w:r>
            <w:r/>
          </w:p>
          <w:p>
            <w:pPr>
              <w:pStyle w:val="897"/>
              <w:rPr>
                <w:rFonts w:ascii="宋体" w:hAnsi="宋体" w:cs="宋体"/>
                <w:color w:val="000000"/>
                <w:sz w:val="24"/>
                <w:szCs w:val="24"/>
                <w:lang w:bidi="ar"/>
              </w:rPr>
            </w:pPr>
            <w:r>
              <w:rPr>
                <w:rFonts w:hint="eastAsia"/>
                <w:color w:val="000000"/>
              </w:rPr>
              <w:t xml:space="preserve">评分标准：能正确完成上诉处理过程，满足一项得1.5分，未能满足的得0分，本项最高得6分。</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9184" w:type="dxa"/>
            <w:vAlign w:val="center"/>
            <w:textDirection w:val="lrTb"/>
            <w:noWrap/>
          </w:tcPr>
          <w:p>
            <w:pPr>
              <w:pStyle w:val="897"/>
              <w:jc w:val="left"/>
              <w:rPr>
                <w:rFonts w:ascii="宋体" w:hAnsi="宋体" w:cs="宋体"/>
                <w:color w:val="000000"/>
                <w:szCs w:val="21"/>
              </w:rPr>
            </w:pPr>
            <w:r>
              <w:rPr>
                <w:rFonts w:hint="eastAsia" w:ascii="宋体" w:hAnsi="宋体" w:cs="宋体"/>
                <w:color w:val="000000"/>
                <w:szCs w:val="21"/>
              </w:rPr>
              <w:t xml:space="preserve">3、商务（27分）</w:t>
            </w:r>
            <w:r>
              <w:rPr>
                <w:rFonts w:ascii="宋体" w:hAnsi="宋体" w:cs="宋体"/>
                <w:color w:val="000000"/>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Borders>
              <w:top w:val="single" w:color="000000" w:sz="4" w:space="0"/>
              <w:left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软件著作权</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rFonts w:ascii="宋体" w:hAnsi="宋体" w:cs="宋体"/>
                <w:color w:val="000000"/>
                <w:szCs w:val="21"/>
              </w:rPr>
            </w:pPr>
            <w:r>
              <w:rPr>
                <w:rFonts w:hint="eastAsia" w:ascii="宋体" w:hAnsi="宋体" w:cs="宋体"/>
                <w:color w:val="000000"/>
                <w:szCs w:val="21"/>
              </w:rPr>
              <w:t xml:space="preserve">供应商具有自主研发能力，具备与本项目相关的软件著作权证书，关键字包含：文本数据语言模型类、多维数据融合类、安全监管类、风险监管类、城市安全类、安全生产类等软件著作权证书。每提供一类证书得0.5分，最多得3分。</w:t>
            </w:r>
            <w:r>
              <w:rPr>
                <w:rFonts w:ascii="宋体" w:hAnsi="宋体" w:cs="宋体"/>
                <w:color w:val="000000"/>
                <w:szCs w:val="21"/>
              </w:rPr>
            </w:r>
            <w:r/>
          </w:p>
          <w:p>
            <w:pPr>
              <w:pStyle w:val="897"/>
              <w:rPr>
                <w:rFonts w:ascii="宋体" w:hAnsi="宋体" w:cs="宋体"/>
                <w:color w:val="000000"/>
                <w:szCs w:val="21"/>
              </w:rPr>
            </w:pPr>
            <w:r>
              <w:rPr>
                <w:rFonts w:hint="eastAsia" w:ascii="宋体" w:hAnsi="宋体" w:cs="宋体"/>
                <w:color w:val="000000"/>
                <w:szCs w:val="21"/>
              </w:rPr>
              <w:t xml:space="preserve">（如投标文件中提供的著作权名称表述与招标文件描述的关键字样不一致，而该投标文件中能证明供应商拥有的软件著作权具有相同或相似功能和效果，且评标委员会认可的，视同符合要求。）</w:t>
            </w:r>
            <w:r>
              <w:rPr>
                <w:rFonts w:ascii="宋体" w:hAnsi="宋体" w:cs="宋体"/>
                <w:color w:val="000000"/>
                <w:szCs w:val="21"/>
              </w:rPr>
            </w:r>
            <w:r/>
          </w:p>
          <w:p>
            <w:pPr>
              <w:pStyle w:val="897"/>
              <w:rPr>
                <w:rFonts w:ascii="宋体" w:hAnsi="宋体" w:cs="宋体"/>
                <w:color w:val="000000"/>
                <w:szCs w:val="21"/>
              </w:rPr>
            </w:pPr>
            <w:r>
              <w:rPr>
                <w:rFonts w:hint="eastAsia" w:ascii="宋体" w:hAnsi="宋体" w:cs="宋体"/>
                <w:color w:val="000000"/>
                <w:szCs w:val="21"/>
              </w:rPr>
              <w:t xml:space="preserve">注：供应商须提供有效证书复印件并加盖公章，未提供或不符合要求的不得分。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tcBorders>
              <w:left w:val="single" w:color="000000" w:sz="4" w:space="0"/>
              <w:right w:val="single" w:color="000000" w:sz="4" w:space="0"/>
            </w:tcBorders>
            <w:tcW w:w="124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业绩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rFonts w:ascii="宋体" w:hAnsi="宋体" w:cs="宋体"/>
                <w:color w:val="000000"/>
                <w:szCs w:val="21"/>
              </w:rPr>
            </w:pPr>
            <w:r>
              <w:rPr>
                <w:rFonts w:hint="eastAsia" w:ascii="宋体" w:hAnsi="宋体" w:cs="宋体"/>
                <w:color w:val="000000"/>
                <w:szCs w:val="21"/>
              </w:rPr>
              <w:t xml:space="preserve">供应商提供自2023年1月1日以来（以合同签订时间为准）与本项目类似的场所安全治理、风险防控、监测预警类软件开发项目业绩，每提供一份合同得2分，最多得10分。</w:t>
            </w:r>
            <w:r>
              <w:rPr>
                <w:rFonts w:ascii="宋体" w:hAnsi="宋体" w:cs="宋体"/>
                <w:color w:val="000000"/>
                <w:szCs w:val="21"/>
              </w:rPr>
            </w:r>
            <w:r/>
          </w:p>
          <w:p>
            <w:pPr>
              <w:pStyle w:val="897"/>
              <w:rPr>
                <w:rFonts w:ascii="宋体" w:hAnsi="宋体" w:cs="宋体"/>
                <w:color w:val="000000"/>
                <w:szCs w:val="21"/>
              </w:rPr>
            </w:pPr>
            <w:r>
              <w:rPr>
                <w:rFonts w:hint="eastAsia" w:ascii="宋体" w:hAnsi="宋体" w:cs="宋体"/>
                <w:color w:val="000000"/>
                <w:szCs w:val="21"/>
              </w:rPr>
              <w:t xml:space="preserve">注：供应商须提供合同复印件并加盖供应商公章，复印件内容能够体现合同名称、签订双方名称、签订时间、主要服务内容、双方盖章页，未提供或不符合要求的不得分。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r>
      <w:tr>
        <w:trPr>
          <w:cantSplit/>
          <w:trHeight w:val="112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r>
            <w:r/>
          </w:p>
        </w:tc>
        <w:tc>
          <w:tcPr>
            <w:tcBorders>
              <w:left w:val="single" w:color="000000" w:sz="4" w:space="0"/>
              <w:right w:val="single" w:color="000000" w:sz="4" w:space="0"/>
            </w:tcBorders>
            <w:tcW w:w="1248" w:type="dxa"/>
            <w:vAlign w:val="center"/>
            <w:vMerge w:val="restart"/>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团队</w:t>
            </w:r>
            <w:r>
              <w:rPr>
                <w:rFonts w:ascii="宋体" w:hAnsi="宋体" w:cs="宋体"/>
                <w:color w:val="000000"/>
                <w:szCs w:val="21"/>
              </w:rPr>
            </w:r>
            <w:r/>
          </w:p>
          <w:p>
            <w:pPr>
              <w:pStyle w:val="897"/>
              <w:jc w:val="center"/>
              <w:rPr>
                <w:rFonts w:ascii="宋体" w:hAnsi="宋体" w:cs="宋体"/>
                <w:color w:val="000000"/>
                <w:szCs w:val="21"/>
              </w:rPr>
            </w:pPr>
            <w:r>
              <w:rPr>
                <w:rFonts w:hint="eastAsia" w:ascii="宋体" w:hAnsi="宋体" w:cs="宋体"/>
                <w:color w:val="000000"/>
                <w:szCs w:val="21"/>
              </w:rPr>
              <w:t xml:space="preserve">实力</w:t>
            </w:r>
            <w:r>
              <w:rPr>
                <w:rFonts w:ascii="宋体" w:hAnsi="宋体" w:cs="宋体"/>
                <w:color w:val="000000"/>
                <w:szCs w:val="21"/>
              </w:rPr>
            </w:r>
            <w:r/>
          </w:p>
          <w:p>
            <w:pPr>
              <w:pStyle w:val="897"/>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color w:val="000000"/>
              </w:rPr>
            </w:pPr>
            <w:r>
              <w:rPr>
                <w:rFonts w:hint="eastAsia"/>
                <w:color w:val="000000"/>
              </w:rPr>
              <w:t xml:space="preserve">提供1名项目经理：具有人社</w:t>
            </w:r>
            <w:r>
              <w:rPr>
                <w:rFonts w:hint="eastAsia" w:ascii="宋体" w:hAnsi="宋体" w:cs="宋体"/>
                <w:color w:val="000000"/>
                <w:szCs w:val="24"/>
              </w:rPr>
              <w:t xml:space="preserve">部门颁发的</w:t>
            </w:r>
            <w:r>
              <w:rPr>
                <w:rFonts w:hint="eastAsia"/>
                <w:color w:val="000000"/>
              </w:rPr>
              <w:t xml:space="preserve">通信工程或电子信息工程专业高级职称证书，信息系统项目管理师（高级）证书，每提供一个证书得2分，本项最高得4分，不提供得0分。</w:t>
            </w:r>
            <w:r>
              <w:rPr>
                <w:color w:val="000000"/>
              </w:rPr>
            </w:r>
            <w:r/>
          </w:p>
          <w:p>
            <w:pPr>
              <w:pStyle w:val="897"/>
              <w:rPr>
                <w:rFonts w:ascii="宋体" w:hAnsi="宋体" w:cs="宋体"/>
                <w:color w:val="000000"/>
                <w:szCs w:val="21"/>
              </w:rPr>
            </w:pPr>
            <w:r>
              <w:rPr>
                <w:rFonts w:hint="eastAsia"/>
                <w:color w:val="000000"/>
              </w:rPr>
              <w:t xml:space="preserve">注：项目经理仅限1人，不得多人共同担任，亦不得兼任本项目其他岗位，投标文件中提供相关证书复印件并加盖投标人公章，同时提供投标截止前投标人为其缴纳的</w:t>
            </w:r>
            <w:r>
              <w:rPr>
                <w:rFonts w:hint="eastAsia" w:ascii="宋体" w:hAnsi="宋体" w:cs="宋体"/>
                <w:color w:val="000000"/>
                <w:szCs w:val="24"/>
              </w:rPr>
              <w:t xml:space="preserve">近半年任意一个月</w:t>
            </w:r>
            <w:r>
              <w:rPr>
                <w:rFonts w:hint="eastAsia"/>
                <w:color w:val="000000"/>
              </w:rPr>
              <w:t xml:space="preserve">社保记录证明材料，材料提供不全或未提供的，项目经理多于1人或未明确唯一人员的，或项目经理与其他负责人为同一人的，本项均不得分。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r>
      <w:tr>
        <w:trPr>
          <w:cantSplit/>
          <w:trHeight w:val="2669"/>
        </w:trPr>
        <w:tc>
          <w:tcPr>
            <w:tcBorders>
              <w:top w:val="single" w:color="000000" w:sz="4" w:space="0"/>
              <w:left w:val="single" w:color="000000" w:sz="4" w:space="0"/>
              <w:right w:val="single" w:color="000000" w:sz="4" w:space="0"/>
            </w:tcBorders>
            <w:tcW w:w="729" w:type="dxa"/>
            <w:vAlign w:val="center"/>
            <w:vMerge w:val="restart"/>
            <w:textDirection w:val="lrTb"/>
            <w:noWrap/>
          </w:tcPr>
          <w:p>
            <w:pPr>
              <w:jc w:val="center"/>
            </w:pPr>
            <w:r>
              <w:t xml:space="preserve">3.4</w:t>
            </w:r>
            <w:r/>
          </w:p>
        </w:tc>
        <w:tc>
          <w:tcPr>
            <w:tcBorders>
              <w:left w:val="single" w:color="000000" w:sz="4" w:space="0"/>
              <w:right w:val="single" w:color="000000" w:sz="4" w:space="0"/>
            </w:tcBorders>
            <w:tcW w:w="1248" w:type="dxa"/>
            <w:vAlign w:val="center"/>
            <w:vMerge w:val="continue"/>
            <w:textDirection w:val="lrTb"/>
            <w:noWrap/>
          </w:tcPr>
          <w:p>
            <w:pPr>
              <w:pStyle w:val="897"/>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99" w:type="dxa"/>
            <w:vAlign w:val="center"/>
            <w:textDirection w:val="lrTb"/>
            <w:noWrap/>
          </w:tcPr>
          <w:p>
            <w:pPr>
              <w:pStyle w:val="897"/>
              <w:rPr>
                <w:rFonts w:ascii="宋体" w:hAnsi="宋体" w:cs="宋体"/>
                <w:color w:val="000000"/>
                <w:szCs w:val="24"/>
              </w:rPr>
            </w:pPr>
            <w:r>
              <w:rPr>
                <w:rFonts w:hint="eastAsia" w:ascii="宋体" w:hAnsi="宋体" w:cs="宋体"/>
                <w:color w:val="000000"/>
                <w:szCs w:val="24"/>
              </w:rPr>
              <w:t xml:space="preserve">提供1名技术负责人：</w:t>
            </w:r>
            <w:r>
              <w:rPr>
                <w:rFonts w:hint="eastAsia" w:ascii="宋体" w:hAnsi="宋体" w:cs="宋体"/>
                <w:szCs w:val="24"/>
              </w:rPr>
              <w:t xml:space="preserve">具有人</w:t>
            </w:r>
            <w:r>
              <w:rPr>
                <w:rFonts w:hint="eastAsia" w:ascii="宋体" w:hAnsi="宋体" w:cs="宋体"/>
                <w:color w:val="000000"/>
                <w:szCs w:val="24"/>
              </w:rPr>
              <w:t xml:space="preserve">社部门颁发的高级信息系统项目管理师证书，高级系统架构设计师证书，每提供一个证书得1.5分，本项最高得3分，不提供得0分。</w:t>
            </w:r>
            <w:r>
              <w:rPr>
                <w:rFonts w:ascii="宋体" w:hAnsi="宋体" w:cs="宋体"/>
                <w:color w:val="000000"/>
                <w:szCs w:val="24"/>
              </w:rPr>
            </w:r>
            <w:r/>
          </w:p>
          <w:p>
            <w:pPr>
              <w:pStyle w:val="897"/>
              <w:rPr>
                <w:rFonts w:ascii="宋体" w:hAnsi="宋体" w:cs="宋体"/>
                <w:color w:val="000000"/>
                <w:szCs w:val="21"/>
              </w:rPr>
            </w:pPr>
            <w:r>
              <w:rPr>
                <w:rFonts w:hint="eastAsia" w:ascii="宋体" w:hAnsi="宋体" w:cs="宋体"/>
                <w:color w:val="000000"/>
                <w:szCs w:val="24"/>
              </w:rPr>
              <w:t xml:space="preserve">注：技术负责人仅限1人，不得多人共同担任，亦不得兼任本项目其他岗位，投标文件中提供相关证书复印件并加盖投标人公章，同时提供投标截止前投标人为其缴纳的最近一期社保记录证明材料，材料提供不全或未提供的，技术负责人多于1人或未明确唯一人员的，或技术负责人与项目经理为同一人的，本项均不得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r>
        <w:trPr>
          <w:cantSplit/>
          <w:trHeight w:val="4033"/>
        </w:trPr>
        <w:tc>
          <w:tcPr>
            <w:tcBorders>
              <w:left w:val="single" w:color="000000" w:sz="4" w:space="0"/>
              <w:bottom w:val="single" w:color="000000" w:sz="4" w:space="0"/>
              <w:right w:val="single" w:color="000000" w:sz="4" w:space="0"/>
            </w:tcBorders>
            <w:tcW w:w="729" w:type="dxa"/>
            <w:vAlign w:val="center"/>
            <w:vMerge w:val="restart"/>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p>
            <w:pPr>
              <w:pStyle w:val="897"/>
              <w:jc w:val="center"/>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1248" w:type="dxa"/>
            <w:vAlign w:val="center"/>
            <w:vMerge w:val="continue"/>
            <w:textDirection w:val="lrTb"/>
            <w:noWrap/>
          </w:tcPr>
          <w:p>
            <w:pPr>
              <w:pStyle w:val="897"/>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right w:val="single" w:color="000000" w:sz="4" w:space="0"/>
            </w:tcBorders>
            <w:tcW w:w="6399" w:type="dxa"/>
            <w:vAlign w:val="center"/>
            <w:textDirection w:val="lrTb"/>
            <w:noWrap/>
          </w:tcPr>
          <w:p>
            <w:pPr>
              <w:pStyle w:val="897"/>
              <w:rPr>
                <w:rFonts w:ascii="宋体" w:hAnsi="宋体" w:cs="宋体"/>
                <w:color w:val="000000"/>
                <w:szCs w:val="24"/>
              </w:rPr>
            </w:pPr>
            <w:r>
              <w:rPr>
                <w:rFonts w:hint="eastAsia" w:ascii="宋体" w:hAnsi="宋体" w:cs="宋体"/>
                <w:color w:val="000000"/>
                <w:szCs w:val="24"/>
              </w:rPr>
              <w:t xml:space="preserve">其他团队成员：</w:t>
            </w:r>
            <w:r>
              <w:rPr>
                <w:rFonts w:ascii="宋体" w:hAnsi="宋体" w:cs="宋体"/>
                <w:color w:val="000000"/>
                <w:szCs w:val="24"/>
              </w:rPr>
              <w:t xml:space="preserve">除项目经理、技术负责人之外，投标人提供的其他团队成员</w:t>
            </w:r>
            <w:r>
              <w:rPr>
                <w:rFonts w:hint="eastAsia" w:ascii="宋体" w:hAnsi="宋体" w:cs="宋体"/>
                <w:color w:val="000000"/>
                <w:szCs w:val="24"/>
              </w:rPr>
              <w:t xml:space="preserve">具有人社部门颁发的电子信息工程类高级职称证书、高级</w:t>
            </w:r>
            <w:r>
              <w:rPr>
                <w:rFonts w:ascii="宋体" w:hAnsi="宋体" w:cs="宋体"/>
                <w:color w:val="000000"/>
                <w:szCs w:val="24"/>
              </w:rPr>
              <w:t xml:space="preserve">系统分析师证书</w:t>
            </w:r>
            <w:r>
              <w:rPr>
                <w:rFonts w:hint="eastAsia" w:ascii="宋体" w:hAnsi="宋体" w:cs="宋体"/>
                <w:color w:val="000000"/>
                <w:szCs w:val="24"/>
              </w:rPr>
              <w:t xml:space="preserve">、</w:t>
            </w:r>
            <w:r>
              <w:rPr>
                <w:rFonts w:ascii="宋体" w:hAnsi="宋体" w:cs="宋体"/>
                <w:color w:val="000000"/>
                <w:szCs w:val="24"/>
              </w:rPr>
              <w:t xml:space="preserve">信息系统管理工程师证书</w:t>
            </w:r>
            <w:r>
              <w:rPr>
                <w:rFonts w:hint="eastAsia" w:ascii="宋体" w:hAnsi="宋体" w:cs="宋体"/>
                <w:color w:val="000000"/>
                <w:szCs w:val="24"/>
              </w:rPr>
              <w:t xml:space="preserve">、信息系统项目管理师证书、</w:t>
            </w:r>
            <w:r>
              <w:rPr>
                <w:rFonts w:ascii="宋体" w:hAnsi="宋体" w:cs="宋体"/>
                <w:color w:val="000000"/>
                <w:szCs w:val="24"/>
              </w:rPr>
              <w:t xml:space="preserve">软件设计师证书</w:t>
            </w:r>
            <w:r>
              <w:rPr>
                <w:rFonts w:hint="eastAsia" w:ascii="宋体" w:hAnsi="宋体" w:cs="宋体"/>
                <w:color w:val="000000"/>
                <w:szCs w:val="24"/>
              </w:rPr>
              <w:t xml:space="preserve">，系统集成项目管理工程师</w:t>
            </w:r>
            <w:r>
              <w:rPr>
                <w:rFonts w:ascii="宋体" w:hAnsi="宋体" w:cs="宋体"/>
                <w:color w:val="000000"/>
                <w:szCs w:val="24"/>
              </w:rPr>
              <w:t xml:space="preserve">证书</w:t>
            </w:r>
            <w:r>
              <w:rPr>
                <w:rFonts w:hint="eastAsia" w:ascii="宋体" w:hAnsi="宋体" w:cs="宋体"/>
                <w:color w:val="000000"/>
                <w:szCs w:val="24"/>
              </w:rPr>
              <w:t xml:space="preserve">；</w:t>
            </w:r>
            <w:r>
              <w:rPr>
                <w:rFonts w:ascii="宋体" w:hAnsi="宋体" w:cs="宋体"/>
                <w:color w:val="000000"/>
                <w:szCs w:val="24"/>
              </w:rPr>
              <w:t xml:space="preserve">每提供一</w:t>
            </w:r>
            <w:r>
              <w:rPr>
                <w:rFonts w:hint="eastAsia" w:ascii="宋体" w:hAnsi="宋体" w:cs="宋体"/>
                <w:color w:val="000000"/>
                <w:szCs w:val="24"/>
              </w:rPr>
              <w:t xml:space="preserve">类</w:t>
            </w:r>
            <w:r>
              <w:rPr>
                <w:rFonts w:ascii="宋体" w:hAnsi="宋体" w:cs="宋体"/>
                <w:color w:val="000000"/>
                <w:szCs w:val="24"/>
              </w:rPr>
              <w:t xml:space="preserve">证书得1</w:t>
            </w:r>
            <w:r>
              <w:rPr>
                <w:rFonts w:hint="eastAsia" w:ascii="宋体" w:hAnsi="宋体" w:cs="宋体"/>
                <w:color w:val="000000"/>
                <w:szCs w:val="24"/>
              </w:rPr>
              <w:t xml:space="preserve">.5</w:t>
            </w:r>
            <w:r>
              <w:rPr>
                <w:rFonts w:ascii="宋体" w:hAnsi="宋体" w:cs="宋体"/>
                <w:color w:val="000000"/>
                <w:szCs w:val="24"/>
              </w:rPr>
              <w:t xml:space="preserve">分，本项最高得</w:t>
            </w:r>
            <w:r>
              <w:rPr>
                <w:rFonts w:hint="eastAsia" w:ascii="宋体" w:hAnsi="宋体" w:cs="宋体"/>
                <w:color w:val="000000"/>
                <w:szCs w:val="24"/>
              </w:rPr>
              <w:t xml:space="preserve">9</w:t>
            </w:r>
            <w:r>
              <w:rPr>
                <w:rFonts w:ascii="宋体" w:hAnsi="宋体" w:cs="宋体"/>
                <w:color w:val="000000"/>
                <w:szCs w:val="24"/>
              </w:rPr>
              <w:t xml:space="preserve">分。</w:t>
            </w:r>
            <w:r/>
          </w:p>
          <w:p>
            <w:pPr>
              <w:pStyle w:val="897"/>
              <w:rPr>
                <w:rFonts w:ascii="宋体" w:hAnsi="宋体" w:cs="宋体"/>
                <w:color w:val="000000"/>
                <w:szCs w:val="24"/>
              </w:rPr>
            </w:pPr>
            <w:r>
              <w:rPr>
                <w:rFonts w:hint="eastAsia" w:ascii="宋体" w:hAnsi="宋体" w:cs="宋体"/>
                <w:color w:val="000000"/>
                <w:szCs w:val="24"/>
              </w:rPr>
              <w:t xml:space="preserve">提供</w:t>
            </w:r>
            <w:r>
              <w:rPr>
                <w:rFonts w:hint="eastAsia" w:ascii="宋体" w:hAnsi="宋体" w:cs="宋体"/>
                <w:color w:val="000000"/>
                <w:szCs w:val="24"/>
              </w:rPr>
              <w:t xml:space="preserve">中国信息安全测评中心颁发的注册信息安全CISP类证书</w:t>
            </w:r>
            <w:r>
              <w:rPr>
                <w:rFonts w:hint="eastAsia" w:ascii="宋体" w:hAnsi="宋体" w:cs="宋体"/>
                <w:color w:val="000000"/>
                <w:szCs w:val="24"/>
              </w:rPr>
              <w:t xml:space="preserve">的</w:t>
            </w:r>
            <w:r>
              <w:rPr>
                <w:rFonts w:ascii="宋体" w:hAnsi="宋体" w:cs="宋体"/>
                <w:color w:val="000000"/>
                <w:szCs w:val="24"/>
              </w:rPr>
            </w:r>
            <w:r/>
          </w:p>
          <w:p>
            <w:pPr>
              <w:pStyle w:val="897"/>
              <w:rPr>
                <w:rFonts w:ascii="宋体" w:hAnsi="宋体" w:cs="宋体"/>
                <w:color w:val="000000"/>
                <w:szCs w:val="24"/>
              </w:rPr>
            </w:pPr>
            <w:r>
              <w:rPr>
                <w:rFonts w:ascii="宋体" w:hAnsi="宋体" w:cs="宋体"/>
                <w:color w:val="000000"/>
                <w:szCs w:val="24"/>
              </w:rPr>
              <w:t xml:space="preserve">得1分，本项最高得</w:t>
            </w:r>
            <w:r>
              <w:rPr>
                <w:rFonts w:hint="eastAsia" w:ascii="宋体" w:hAnsi="宋体" w:cs="宋体"/>
                <w:color w:val="000000"/>
                <w:szCs w:val="24"/>
              </w:rPr>
              <w:t xml:space="preserve">1</w:t>
            </w:r>
            <w:r>
              <w:rPr>
                <w:rFonts w:ascii="宋体" w:hAnsi="宋体" w:cs="宋体"/>
                <w:color w:val="000000"/>
                <w:szCs w:val="24"/>
              </w:rPr>
              <w:t xml:space="preserve">分。</w:t>
            </w:r>
            <w:r/>
          </w:p>
          <w:p>
            <w:pPr>
              <w:pStyle w:val="897"/>
              <w:rPr>
                <w:rFonts w:ascii="宋体" w:hAnsi="宋体" w:cs="宋体"/>
                <w:color w:val="000000"/>
                <w:szCs w:val="24"/>
              </w:rPr>
            </w:pPr>
            <w:r>
              <w:rPr>
                <w:rFonts w:hint="eastAsia" w:ascii="宋体" w:hAnsi="宋体" w:cs="宋体"/>
                <w:color w:val="000000"/>
                <w:szCs w:val="24"/>
              </w:rPr>
              <w:t xml:space="preserve">注：针对项目组其他团队成员中，同一人持有上述多类证书的，仅按1人次计算加分（不重复计数）。同一证书多人持有，提供多个的仅按1人次计算加分（不重复计数）。</w:t>
            </w:r>
            <w:r>
              <w:rPr>
                <w:rFonts w:ascii="宋体" w:hAnsi="宋体" w:cs="宋体"/>
                <w:color w:val="000000"/>
                <w:szCs w:val="24"/>
              </w:rPr>
            </w:r>
            <w:r/>
          </w:p>
          <w:p>
            <w:pPr>
              <w:pStyle w:val="897"/>
              <w:rPr>
                <w:rFonts w:ascii="宋体" w:hAnsi="宋体" w:cs="宋体"/>
                <w:color w:val="000000"/>
                <w:szCs w:val="21"/>
              </w:rPr>
            </w:pPr>
            <w:r>
              <w:rPr>
                <w:rFonts w:hint="eastAsia" w:ascii="宋体" w:hAnsi="宋体" w:cs="宋体"/>
                <w:color w:val="000000"/>
                <w:szCs w:val="24"/>
              </w:rPr>
              <w:t xml:space="preserve">须同时提供：① 项目团队人员名单；② 上述证书的清晰扫描件或复印件加盖公章；③ </w:t>
            </w:r>
            <w:r>
              <w:rPr>
                <w:rFonts w:ascii="宋体" w:hAnsi="宋体" w:cs="宋体"/>
                <w:color w:val="000000"/>
                <w:szCs w:val="24"/>
              </w:rPr>
              <w:t xml:space="preserve">提供投标截止前投标人为其缴纳的</w:t>
            </w:r>
            <w:r>
              <w:rPr>
                <w:rFonts w:hint="eastAsia" w:ascii="宋体" w:hAnsi="宋体" w:cs="宋体"/>
                <w:color w:val="000000"/>
                <w:szCs w:val="24"/>
              </w:rPr>
              <w:t xml:space="preserve">最近一期</w:t>
            </w:r>
            <w:r>
              <w:rPr>
                <w:rFonts w:ascii="宋体" w:hAnsi="宋体" w:cs="宋体"/>
                <w:color w:val="000000"/>
                <w:szCs w:val="24"/>
              </w:rPr>
              <w:t xml:space="preserve">社保记录证明材料</w:t>
            </w:r>
            <w:r>
              <w:rPr>
                <w:rFonts w:hint="eastAsia" w:ascii="宋体" w:hAnsi="宋体" w:cs="宋体"/>
                <w:color w:val="000000"/>
                <w:szCs w:val="24"/>
              </w:rPr>
              <w:t xml:space="preserve">加盖公章</w:t>
            </w:r>
            <w:r>
              <w:rPr>
                <w:rFonts w:ascii="宋体" w:hAnsi="宋体" w:cs="宋体"/>
                <w:color w:val="000000"/>
                <w:szCs w:val="24"/>
              </w:rPr>
              <w:t xml:space="preserve">，材料提供不全或未提供的不得分。</w:t>
            </w:r>
            <w:r>
              <w:rPr>
                <w:rFonts w:ascii="宋体" w:hAnsi="宋体" w:cs="宋体"/>
                <w:color w:val="000000"/>
                <w:szCs w:val="21"/>
              </w:rPr>
            </w:r>
            <w:r/>
          </w:p>
        </w:tc>
        <w:tc>
          <w:tcPr>
            <w:tcBorders>
              <w:top w:val="single" w:color="000000" w:sz="4" w:space="0"/>
              <w:left w:val="single" w:color="000000" w:sz="4" w:space="0"/>
              <w:right w:val="single" w:color="000000" w:sz="4" w:space="0"/>
            </w:tcBorders>
            <w:tcW w:w="808" w:type="dxa"/>
            <w:vAlign w:val="center"/>
            <w:textDirection w:val="lrTb"/>
            <w:noWrap/>
          </w:tcPr>
          <w:p>
            <w:pPr>
              <w:pStyle w:val="897"/>
              <w:jc w:val="center"/>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r>
    </w:tbl>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560"/>
        <w:jc w:val="left"/>
        <w:spacing w:before="120" w:after="120" w:line="400" w:lineRule="exact"/>
        <w:rPr>
          <w:rFonts w:hint="eastAsia" w:ascii="黑体" w:hAnsi="黑体" w:eastAsia="黑体" w:cs="Arial"/>
          <w:sz w:val="28"/>
          <w:szCs w:val="28"/>
        </w:rPr>
      </w:pPr>
      <w:r>
        <w:rPr>
          <w:rFonts w:hint="eastAsia" w:ascii="黑体" w:hAnsi="黑体" w:eastAsia="黑体" w:cs="Arial"/>
          <w:sz w:val="28"/>
          <w:szCs w:val="28"/>
        </w:rPr>
      </w:r>
      <w:r/>
    </w:p>
    <w:p>
      <w:pPr>
        <w:pStyle w:val="897"/>
        <w:ind w:firstLine="480"/>
        <w:jc w:val="center"/>
        <w:spacing w:line="360" w:lineRule="auto"/>
        <w:rPr>
          <w:rFonts w:ascii="黑体" w:eastAsia="黑体"/>
          <w:color w:val="000000"/>
          <w:sz w:val="44"/>
          <w:szCs w:val="44"/>
        </w:rPr>
      </w:pPr>
      <w:r>
        <w:rPr>
          <w:rFonts w:hint="eastAsia" w:ascii="黑体" w:eastAsia="黑体"/>
          <w:color w:val="000000"/>
          <w:sz w:val="44"/>
          <w:szCs w:val="44"/>
        </w:rPr>
        <w:t xml:space="preserve">第六章  响应文件格式</w:t>
      </w:r>
      <w:r>
        <w:rPr>
          <w:rFonts w:ascii="黑体" w:eastAsia="黑体"/>
          <w:color w:val="000000"/>
          <w:sz w:val="44"/>
          <w:szCs w:val="44"/>
        </w:rPr>
      </w:r>
      <w:r/>
    </w:p>
    <w:p>
      <w:pPr>
        <w:pStyle w:val="897"/>
        <w:jc w:val="center"/>
        <w:rPr>
          <w:rFonts w:ascii="宋体" w:hAnsi="宋体"/>
          <w:b/>
          <w:color w:val="000000"/>
          <w:sz w:val="72"/>
          <w:szCs w:val="21"/>
        </w:rPr>
      </w:pPr>
      <w:r/>
      <w:bookmarkStart w:id="179" w:name="_Hlt26671244"/>
      <w:r/>
      <w:bookmarkEnd w:id="179"/>
      <w:r/>
      <w:bookmarkStart w:id="180" w:name="_Hlt26955039"/>
      <w:r/>
      <w:bookmarkEnd w:id="180"/>
      <w:r>
        <w:rPr>
          <w:rFonts w:ascii="宋体" w:hAnsi="宋体"/>
          <w:b/>
          <w:color w:val="000000"/>
          <w:sz w:val="72"/>
          <w:szCs w:val="21"/>
        </w:rPr>
      </w:r>
      <w:r/>
    </w:p>
    <w:p>
      <w:pPr>
        <w:pStyle w:val="897"/>
        <w:jc w:val="center"/>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897"/>
        <w:jc w:val="center"/>
        <w:rPr>
          <w:rFonts w:ascii="宋体" w:hAnsi="宋体"/>
          <w:b/>
          <w:color w:val="000000"/>
          <w:sz w:val="72"/>
          <w:szCs w:val="21"/>
        </w:rPr>
      </w:pPr>
      <w:r>
        <w:rPr>
          <w:rFonts w:ascii="宋体" w:hAnsi="宋体"/>
          <w:b/>
          <w:color w:val="000000"/>
          <w:sz w:val="72"/>
          <w:szCs w:val="21"/>
        </w:rPr>
      </w:r>
      <w:r/>
    </w:p>
    <w:p>
      <w:pPr>
        <w:pStyle w:val="897"/>
        <w:jc w:val="center"/>
        <w:rPr>
          <w:rFonts w:ascii="宋体" w:hAnsi="宋体"/>
          <w:b/>
          <w:color w:val="000000"/>
          <w:sz w:val="72"/>
          <w:szCs w:val="21"/>
        </w:rPr>
      </w:pPr>
      <w:r>
        <w:rPr>
          <w:rFonts w:ascii="宋体" w:hAnsi="宋体"/>
          <w:b/>
          <w:color w:val="000000"/>
          <w:sz w:val="72"/>
          <w:szCs w:val="21"/>
        </w:rPr>
      </w:r>
      <w:r/>
    </w:p>
    <w:p>
      <w:pPr>
        <w:pStyle w:val="897"/>
        <w:jc w:val="center"/>
        <w:rPr>
          <w:rFonts w:ascii="宋体" w:hAnsi="宋体"/>
          <w:b/>
          <w:color w:val="000000"/>
          <w:sz w:val="36"/>
          <w:szCs w:val="21"/>
        </w:rPr>
      </w:pPr>
      <w:r>
        <w:rPr>
          <w:rFonts w:ascii="宋体" w:hAnsi="宋体"/>
          <w:b/>
          <w:color w:val="000000"/>
          <w:sz w:val="36"/>
          <w:szCs w:val="21"/>
        </w:rPr>
      </w:r>
      <w:r/>
    </w:p>
    <w:p>
      <w:pPr>
        <w:pStyle w:val="897"/>
        <w:jc w:val="center"/>
        <w:rPr>
          <w:rFonts w:ascii="宋体" w:hAnsi="宋体"/>
          <w:b/>
          <w:color w:val="000000"/>
          <w:sz w:val="36"/>
          <w:szCs w:val="21"/>
        </w:rPr>
      </w:pPr>
      <w:r>
        <w:rPr>
          <w:rFonts w:ascii="宋体" w:hAnsi="宋体"/>
          <w:b/>
          <w:color w:val="000000"/>
          <w:sz w:val="36"/>
          <w:szCs w:val="21"/>
        </w:rPr>
      </w:r>
      <w:r/>
    </w:p>
    <w:p>
      <w:pPr>
        <w:pStyle w:val="897"/>
        <w:jc w:val="center"/>
        <w:rPr>
          <w:rFonts w:ascii="宋体" w:hAnsi="宋体"/>
          <w:b/>
          <w:color w:val="000000"/>
          <w:sz w:val="36"/>
          <w:szCs w:val="21"/>
        </w:rPr>
      </w:pPr>
      <w:r>
        <w:rPr>
          <w:rFonts w:ascii="宋体" w:hAnsi="宋体"/>
          <w:b/>
          <w:color w:val="000000"/>
          <w:sz w:val="36"/>
          <w:szCs w:val="21"/>
        </w:rPr>
      </w:r>
      <w:r/>
    </w:p>
    <w:p>
      <w:pPr>
        <w:pStyle w:val="897"/>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97"/>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97"/>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97"/>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97"/>
        <w:spacing w:line="440" w:lineRule="exact"/>
        <w:rPr>
          <w:rFonts w:ascii="宋体" w:hAnsi="宋体"/>
          <w:szCs w:val="21"/>
        </w:rPr>
      </w:pPr>
      <w:r>
        <w:rPr>
          <w:rFonts w:ascii="宋体" w:hAnsi="宋体"/>
          <w:szCs w:val="21"/>
        </w:rPr>
      </w:r>
      <w:r/>
    </w:p>
    <w:p>
      <w:pPr>
        <w:pStyle w:val="897"/>
        <w:spacing w:line="440" w:lineRule="exact"/>
        <w:rPr>
          <w:rFonts w:ascii="宋体" w:hAnsi="宋体"/>
          <w:szCs w:val="21"/>
        </w:rPr>
      </w:pPr>
      <w:r>
        <w:rPr>
          <w:rFonts w:ascii="宋体" w:hAnsi="宋体"/>
          <w:szCs w:val="21"/>
        </w:rPr>
      </w:r>
      <w:r/>
    </w:p>
    <w:p>
      <w:pPr>
        <w:pStyle w:val="897"/>
        <w:spacing w:line="440" w:lineRule="exact"/>
        <w:rPr>
          <w:rFonts w:ascii="宋体" w:hAnsi="宋体"/>
          <w:szCs w:val="21"/>
        </w:rPr>
      </w:pPr>
      <w:r>
        <w:rPr>
          <w:rFonts w:ascii="宋体" w:hAnsi="宋体"/>
          <w:szCs w:val="21"/>
        </w:rPr>
      </w:r>
      <w:r/>
    </w:p>
    <w:p>
      <w:pPr>
        <w:spacing w:line="440" w:lineRule="exact"/>
        <w:rPr>
          <w:rFonts w:ascii="宋体" w:hAnsi="宋体"/>
        </w:rPr>
      </w:pPr>
      <w:r>
        <w:rPr>
          <w:rFonts w:ascii="宋体" w:hAnsi="宋体"/>
          <w:szCs w:val="21"/>
        </w:rPr>
      </w:r>
      <w:r>
        <w:rPr>
          <w:rFonts w:ascii="宋体" w:hAnsi="宋体"/>
          <w:szCs w:val="21"/>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pStyle w:val="897"/>
        <w:spacing w:line="440" w:lineRule="exact"/>
        <w:rPr>
          <w:rFonts w:ascii="宋体" w:hAnsi="宋体"/>
        </w:rPr>
      </w:pPr>
      <w:r>
        <w:rPr>
          <w:rFonts w:ascii="宋体" w:hAnsi="宋体"/>
          <w:szCs w:val="21"/>
        </w:rPr>
      </w:r>
      <w:r/>
    </w:p>
    <w:p>
      <w:pPr>
        <w:pStyle w:val="897"/>
        <w:ind w:firstLine="964"/>
        <w:rPr>
          <w:rFonts w:ascii="宋体" w:hAnsi="宋体"/>
          <w:b/>
          <w:bCs/>
          <w:sz w:val="32"/>
          <w:szCs w:val="32"/>
        </w:rPr>
      </w:pPr>
      <w:r>
        <w:rPr>
          <w:rFonts w:ascii="宋体" w:hAnsi="宋体"/>
          <w:b/>
          <w:bCs/>
          <w:sz w:val="32"/>
          <w:szCs w:val="32"/>
        </w:rPr>
      </w:r>
      <w:r/>
    </w:p>
    <w:p>
      <w:pPr>
        <w:pStyle w:val="897"/>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p>
    <w:p>
      <w:pPr>
        <w:pStyle w:val="89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1.分项报价表（格式见附件1）</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2.技术要求响应及偏离表（格式见附件2）</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3.商务要求响应及偏离表（格式见附件3）</w:t>
      </w:r>
      <w:r/>
    </w:p>
    <w:p>
      <w:pPr>
        <w:pStyle w:val="89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1.法人或者其他组织的营业执照等证明文件，自然人的身份证明</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2.上一年度的财务状况报告（供应商成立不满一年无需提供）</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4.具备履行合同所必需的设备和专业技术能力的书面声明（格式见附件4）</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5.参加政府采购活动前 3 年内在经营活动中没有重大违法记录的书面声明（格式见附件5）</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6.特定资格要求的证明文件（如果本项目对供应商做出特定资格要求的，必须提供）</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7.在“信用中国”网站（</w:t>
      </w:r>
      <w:r>
        <w:rPr>
          <w:rFonts w:hint="eastAsia" w:ascii="宋体" w:hAnsi="宋体"/>
          <w:sz w:val="24"/>
          <w:szCs w:val="24"/>
        </w:rPr>
        <w:t xml:space="preserve">www.creditchina.gov.cn</w:t>
      </w:r>
      <w:r>
        <w:rPr>
          <w:rFonts w:hint="eastAsia" w:ascii="宋体" w:hAnsi="宋体" w:cs="方正仿宋_GBK"/>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8.法人授权书（格式见附件6）</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9.响应函（格式见附件7）</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总备注：上述“资格审查内容”中1-5条、8、9条供应商必须在响应文件中提供相关材料，否则作无效响应处理；6、10、11、12条如磋商文件要求必须提供相关材料而未提供的，作无效响应处理。</w:t>
      </w:r>
      <w:r/>
    </w:p>
    <w:p>
      <w:pPr>
        <w:pStyle w:val="89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供应商必须对磋商文件（含技术要求和商务要求）中</w:t>
      </w:r>
      <w:r>
        <w:rPr>
          <w:rFonts w:hint="eastAsia" w:ascii="宋体" w:hAnsi="宋体" w:cs="方正仿宋_GBK"/>
          <w:b/>
          <w:bCs/>
          <w:i/>
          <w:sz w:val="24"/>
          <w:szCs w:val="24"/>
          <w:u w:val="single"/>
        </w:rPr>
        <w:t xml:space="preserve">斜体且有下划线部分</w:t>
      </w:r>
      <w:r>
        <w:rPr>
          <w:rFonts w:hint="eastAsia" w:ascii="宋体" w:hAnsi="宋体" w:cs="方正仿宋_GBK"/>
          <w:b/>
          <w:bCs/>
          <w:sz w:val="24"/>
          <w:szCs w:val="24"/>
        </w:rPr>
        <w:t xml:space="preserve">或加*号条款</w:t>
      </w:r>
      <w:r>
        <w:rPr>
          <w:rFonts w:hint="eastAsia" w:ascii="宋体" w:hAnsi="宋体" w:cs="方正仿宋_GBK"/>
          <w:sz w:val="24"/>
          <w:szCs w:val="24"/>
        </w:rPr>
        <w:t xml:space="preserve">的实质性要求逐条做出响应，并按照磋商文件要求提供证明材料，否则做无效响应处理。（格式见附件11）</w:t>
      </w:r>
      <w:r/>
    </w:p>
    <w:p>
      <w:pPr>
        <w:pStyle w:val="89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1.中小微企业声明函（格式见附件8）</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2.残疾人福利性单位声明函（格式见附件9）</w:t>
      </w:r>
      <w:r/>
    </w:p>
    <w:p>
      <w:pPr>
        <w:pStyle w:val="897"/>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3.关于符合本国产品标准的声明函（格式见附件12）</w:t>
      </w:r>
      <w:r/>
    </w:p>
    <w:p>
      <w:pPr>
        <w:pStyle w:val="897"/>
        <w:ind w:left="480"/>
        <w:rPr>
          <w:rFonts w:ascii="宋体" w:hAnsi="宋体"/>
          <w:b/>
          <w:sz w:val="24"/>
          <w:szCs w:val="21"/>
        </w:rPr>
      </w:pPr>
      <w:r>
        <w:rPr>
          <w:rFonts w:ascii="宋体" w:hAnsi="宋体"/>
          <w:b/>
          <w:sz w:val="24"/>
          <w:szCs w:val="21"/>
        </w:rPr>
      </w:r>
      <w:r/>
    </w:p>
    <w:p>
      <w:pPr>
        <w:pStyle w:val="897"/>
        <w:ind w:left="480"/>
        <w:rPr>
          <w:rFonts w:ascii="宋体" w:hAnsi="宋体"/>
          <w:b/>
          <w:sz w:val="24"/>
          <w:szCs w:val="21"/>
        </w:rPr>
      </w:pPr>
      <w:r>
        <w:rPr>
          <w:rFonts w:ascii="宋体" w:hAnsi="宋体"/>
          <w:b/>
          <w:sz w:val="24"/>
          <w:szCs w:val="21"/>
        </w:rPr>
      </w:r>
      <w:r/>
    </w:p>
    <w:p>
      <w:pPr>
        <w:pStyle w:val="897"/>
        <w:ind w:left="480"/>
        <w:rPr>
          <w:rFonts w:ascii="宋体" w:hAnsi="宋体"/>
          <w:b/>
          <w:sz w:val="24"/>
          <w:szCs w:val="21"/>
        </w:rPr>
      </w:pPr>
      <w:r>
        <w:rPr>
          <w:rFonts w:ascii="宋体" w:hAnsi="宋体"/>
          <w:b/>
          <w:sz w:val="24"/>
          <w:szCs w:val="21"/>
        </w:rPr>
      </w:r>
      <w:r/>
    </w:p>
    <w:p>
      <w:pPr>
        <w:pStyle w:val="897"/>
        <w:rPr>
          <w:rFonts w:ascii="宋体" w:hAnsi="宋体"/>
          <w:b/>
          <w:sz w:val="24"/>
          <w:szCs w:val="21"/>
        </w:rPr>
      </w:pPr>
      <w:r>
        <w:rPr>
          <w:rFonts w:ascii="宋体" w:hAnsi="宋体"/>
          <w:b/>
          <w:sz w:val="24"/>
          <w:szCs w:val="21"/>
        </w:rPr>
      </w:r>
      <w:r/>
    </w:p>
    <w:p>
      <w:pPr>
        <w:pStyle w:val="897"/>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7"/>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1106"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897"/>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106" w:type="dxa"/>
            <w:vAlign w:val="center"/>
            <w:textDirection w:val="lrTb"/>
            <w:noWrap w:val="false"/>
          </w:tcPr>
          <w:p>
            <w:pPr>
              <w:pStyle w:val="89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897"/>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1106"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897"/>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1106"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897"/>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1106"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897"/>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1106"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897"/>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磋商总报价（人民币：元）</w:t>
            </w:r>
            <w:r>
              <w:rPr>
                <w:rFonts w:hint="eastAsia" w:ascii="方正仿宋_GBK" w:hAnsi="方正仿宋_GBK" w:eastAsia="方正仿宋_GBK" w:cs="方正仿宋_GBK"/>
                <w:sz w:val="24"/>
                <w:szCs w:val="24"/>
                <w:u w:val="single"/>
              </w:rPr>
              <w:t xml:space="preserve">                             </w:t>
            </w:r>
            <w:r/>
          </w:p>
        </w:tc>
      </w:tr>
      <w:tr>
        <w:trPr>
          <w:cantSplit/>
          <w:trHeight w:val="767"/>
        </w:trPr>
        <w:tc>
          <w:tcPr>
            <w:gridSpan w:val="10"/>
            <w:tcW w:w="9861" w:type="dxa"/>
            <w:vAlign w:val="top"/>
            <w:textDirection w:val="lrTb"/>
            <w:noWrap w:val="false"/>
          </w:tcPr>
          <w:p>
            <w:pPr>
              <w:pStyle w:val="960"/>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本采购包中提供的符合本国产品标准的货物成本之和占该采购包全部成本之和的比例为</w:t>
            </w:r>
            <w:r>
              <w:rPr>
                <w:rFonts w:hint="eastAsia" w:ascii="方正仿宋_GBK" w:hAnsi="方正仿宋_GBK" w:eastAsia="方正仿宋_GBK" w:cs="方正仿宋_GBK"/>
                <w:u w:val="single"/>
              </w:rPr>
              <w:t xml:space="preserve">XX</w:t>
            </w:r>
            <w:r>
              <w:rPr>
                <w:rFonts w:hint="eastAsia" w:ascii="方正仿宋_GBK" w:hAnsi="方正仿宋_GBK" w:eastAsia="方正仿宋_GBK" w:cs="方正仿宋_GBK"/>
              </w:rPr>
              <w:t xml:space="preserve">%。</w:t>
            </w:r>
            <w:r/>
          </w:p>
        </w:tc>
      </w:tr>
    </w:tbl>
    <w:p>
      <w:pPr>
        <w:pStyle w:val="897"/>
        <w:ind w:firstLine="480"/>
        <w:spacing w:line="400" w:lineRule="exact"/>
        <w:rPr>
          <w:rFonts w:ascii="宋体" w:hAnsi="宋体"/>
          <w:sz w:val="24"/>
          <w:szCs w:val="24"/>
        </w:rPr>
      </w:pPr>
      <w:r>
        <w:rPr>
          <w:rFonts w:hint="eastAsia" w:ascii="方正仿宋_GBK" w:hAnsi="方正仿宋_GBK" w:eastAsia="方正仿宋_GBK" w:cs="方正仿宋_GBK"/>
          <w:sz w:val="24"/>
          <w:szCs w:val="24"/>
        </w:rPr>
        <w:t xml:space="preserve">备注：</w:t>
      </w:r>
      <w:r>
        <w:rPr>
          <w:rFonts w:hint="eastAsia" w:ascii="宋体" w:hAnsi="宋体"/>
          <w:sz w:val="24"/>
          <w:szCs w:val="24"/>
        </w:rPr>
        <w:t xml:space="preserve"> </w:t>
      </w:r>
      <w:r>
        <w:rPr>
          <w:rFonts w:ascii="宋体" w:hAnsi="宋体"/>
          <w:sz w:val="24"/>
          <w:szCs w:val="24"/>
        </w:rPr>
      </w:r>
      <w:r/>
    </w:p>
    <w:p>
      <w:pPr>
        <w:pStyle w:val="897"/>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p>
    <w:p>
      <w:pPr>
        <w:pStyle w:val="897"/>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2.项目经办人可以根据项目实际需要对表格结构进行调整。</w:t>
      </w:r>
      <w:r/>
    </w:p>
    <w:p>
      <w:pPr>
        <w:pStyle w:val="897"/>
        <w:ind w:firstLine="480"/>
        <w:spacing w:line="4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3.分项服务不需填写品牌、规格型号、制造商、产地。</w:t>
      </w:r>
      <w:r>
        <w:rPr>
          <w:rFonts w:ascii="方正仿宋_GBK" w:hAnsi="方正仿宋_GBK" w:eastAsia="方正仿宋_GBK" w:cs="方正仿宋_GBK"/>
          <w:sz w:val="24"/>
          <w:szCs w:val="24"/>
        </w:rPr>
      </w:r>
      <w:r/>
    </w:p>
    <w:p>
      <w:pPr>
        <w:pStyle w:val="897"/>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4"/>
          <w:szCs w:val="24"/>
          <w:u w:val="single"/>
        </w:rPr>
        <w:t xml:space="preserve">80%</w:t>
      </w:r>
      <w:r>
        <w:rPr>
          <w:rFonts w:hint="eastAsia" w:ascii="方正仿宋_GBK" w:hAnsi="方正仿宋_GBK" w:eastAsia="方正仿宋_GBK" w:cs="方正仿宋_GBK"/>
          <w:sz w:val="24"/>
          <w:szCs w:val="24"/>
        </w:rPr>
        <w:t xml:space="preserve">的，将不享受本国产品价格评审优惠。</w:t>
      </w:r>
      <w:r/>
    </w:p>
    <w:p>
      <w:pPr>
        <w:pStyle w:val="897"/>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97"/>
        <w:spacing w:line="400" w:lineRule="exact"/>
        <w:rPr>
          <w:rFonts w:hint="eastAsia" w:ascii="宋体" w:hAnsi="宋体"/>
          <w:b/>
          <w:sz w:val="28"/>
          <w:szCs w:val="28"/>
        </w:rPr>
      </w:pPr>
      <w:r>
        <w:rPr>
          <w:rFonts w:hint="eastAsia" w:ascii="宋体" w:hAnsi="宋体"/>
          <w:b/>
          <w:sz w:val="28"/>
          <w:szCs w:val="28"/>
        </w:rPr>
      </w:r>
      <w:r/>
    </w:p>
    <w:p>
      <w:pPr>
        <w:pStyle w:val="897"/>
        <w:spacing w:line="400" w:lineRule="exact"/>
        <w:rPr>
          <w:rFonts w:hint="eastAsia" w:ascii="宋体" w:hAnsi="宋体"/>
          <w:b/>
          <w:sz w:val="28"/>
          <w:szCs w:val="28"/>
        </w:rPr>
      </w:pPr>
      <w:r>
        <w:rPr>
          <w:rFonts w:hint="eastAsia" w:ascii="宋体" w:hAnsi="宋体"/>
          <w:b/>
          <w:sz w:val="28"/>
          <w:szCs w:val="28"/>
        </w:rPr>
      </w:r>
      <w:r/>
    </w:p>
    <w:p>
      <w:pPr>
        <w:pStyle w:val="897"/>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7"/>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7"/>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p>
    <w:p>
      <w:pPr>
        <w:pStyle w:val="897"/>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7"/>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7"/>
        <w:spacing w:line="400" w:lineRule="exact"/>
        <w:rPr>
          <w:rFonts w:hint="eastAsia" w:ascii="宋体" w:hAnsi="宋体"/>
          <w:b/>
          <w:color w:val="000000"/>
          <w:sz w:val="28"/>
          <w:szCs w:val="28"/>
        </w:rPr>
      </w:pPr>
      <w:r>
        <w:rPr>
          <w:rFonts w:hint="eastAsia" w:ascii="宋体" w:hAnsi="宋体"/>
          <w:b/>
          <w:color w:val="000000"/>
          <w:sz w:val="28"/>
          <w:szCs w:val="28"/>
        </w:rPr>
      </w:r>
      <w:r/>
    </w:p>
    <w:p>
      <w:pPr>
        <w:pStyle w:val="89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897"/>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p>
    <w:p>
      <w:pPr>
        <w:pStyle w:val="897"/>
        <w:ind w:left="480"/>
        <w:spacing w:line="400" w:lineRule="exact"/>
        <w:rPr>
          <w:rFonts w:ascii="宋体" w:hAnsi="宋体"/>
          <w:b/>
          <w:color w:val="000000"/>
          <w:sz w:val="28"/>
          <w:szCs w:val="28"/>
        </w:rPr>
      </w:pPr>
      <w:r>
        <w:rPr>
          <w:rFonts w:ascii="宋体" w:hAnsi="宋体"/>
          <w:b/>
          <w:color w:val="000000"/>
          <w:sz w:val="28"/>
          <w:szCs w:val="28"/>
        </w:rPr>
      </w:r>
      <w:r/>
    </w:p>
    <w:p>
      <w:pPr>
        <w:pStyle w:val="897"/>
        <w:spacing w:line="400" w:lineRule="exact"/>
        <w:rPr>
          <w:rFonts w:ascii="宋体" w:hAnsi="宋体"/>
          <w:b/>
          <w:color w:val="000000"/>
          <w:sz w:val="28"/>
          <w:szCs w:val="28"/>
        </w:rPr>
      </w:pPr>
      <w:r>
        <w:rPr>
          <w:rFonts w:ascii="宋体" w:hAnsi="宋体"/>
          <w:b/>
          <w:color w:val="000000"/>
          <w:sz w:val="28"/>
          <w:szCs w:val="28"/>
        </w:rPr>
      </w:r>
      <w:r/>
    </w:p>
    <w:p>
      <w:pPr>
        <w:pStyle w:val="897"/>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897"/>
        <w:ind w:firstLine="492"/>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97"/>
        <w:spacing w:line="400" w:lineRule="exact"/>
        <w:rPr>
          <w:rFonts w:hint="eastAsia" w:ascii="宋体" w:hAnsi="宋体"/>
          <w:b/>
          <w:color w:val="000000"/>
          <w:sz w:val="28"/>
          <w:szCs w:val="28"/>
        </w:rPr>
      </w:pPr>
      <w:r/>
      <w:bookmarkEnd w:id="176"/>
      <w:r/>
      <w:bookmarkEnd w:id="177"/>
      <w:r/>
      <w:bookmarkEnd w:id="178"/>
      <w:r/>
      <w:bookmarkStart w:id="181" w:name="_Toc120614284"/>
      <w:r>
        <w:rPr>
          <w:rFonts w:hint="eastAsia" w:ascii="宋体" w:hAnsi="宋体"/>
          <w:b/>
          <w:color w:val="000000"/>
          <w:sz w:val="28"/>
          <w:szCs w:val="28"/>
        </w:rPr>
      </w:r>
      <w:r/>
    </w:p>
    <w:p>
      <w:pPr>
        <w:pStyle w:val="897"/>
        <w:spacing w:line="400" w:lineRule="exact"/>
        <w:rPr>
          <w:rFonts w:hint="eastAsia" w:ascii="宋体" w:hAnsi="宋体"/>
          <w:b/>
          <w:color w:val="000000"/>
          <w:sz w:val="28"/>
          <w:szCs w:val="28"/>
        </w:rPr>
      </w:pPr>
      <w:r>
        <w:rPr>
          <w:rFonts w:hint="eastAsia" w:ascii="宋体" w:hAnsi="宋体"/>
          <w:b/>
          <w:color w:val="000000"/>
          <w:sz w:val="28"/>
          <w:szCs w:val="28"/>
        </w:rPr>
      </w:r>
      <w:r/>
    </w:p>
    <w:p>
      <w:pPr>
        <w:pStyle w:val="897"/>
        <w:spacing w:line="400" w:lineRule="exact"/>
        <w:rPr>
          <w:rFonts w:hint="eastAsia" w:ascii="宋体" w:hAnsi="宋体"/>
          <w:b/>
          <w:color w:val="000000"/>
          <w:sz w:val="28"/>
          <w:szCs w:val="28"/>
        </w:rPr>
      </w:pPr>
      <w:r>
        <w:rPr>
          <w:rFonts w:hint="eastAsia" w:ascii="宋体" w:hAnsi="宋体"/>
          <w:b/>
          <w:color w:val="000000"/>
          <w:sz w:val="28"/>
          <w:szCs w:val="28"/>
        </w:rPr>
      </w:r>
      <w:r/>
    </w:p>
    <w:p>
      <w:pPr>
        <w:pStyle w:val="897"/>
        <w:spacing w:line="400" w:lineRule="exact"/>
        <w:rPr>
          <w:rFonts w:hint="eastAsia" w:ascii="宋体" w:hAnsi="宋体"/>
          <w:b/>
          <w:color w:val="000000"/>
          <w:sz w:val="28"/>
          <w:szCs w:val="28"/>
        </w:rPr>
      </w:pPr>
      <w:r>
        <w:rPr>
          <w:rFonts w:hint="eastAsia" w:ascii="宋体" w:hAnsi="宋体"/>
          <w:b/>
          <w:color w:val="000000"/>
          <w:sz w:val="28"/>
          <w:szCs w:val="28"/>
        </w:rPr>
      </w:r>
      <w:r/>
    </w:p>
    <w:p>
      <w:pPr>
        <w:pStyle w:val="897"/>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p>
    <w:p>
      <w:pPr>
        <w:pStyle w:val="89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pStyle w:val="89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pStyle w:val="897"/>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7"/>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p>
    <w:p>
      <w:pPr>
        <w:pStyle w:val="897"/>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89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897"/>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2" w:name="_格式3__银行出具的资信证明"/>
      <w:r/>
      <w:bookmarkEnd w:id="182"/>
      <w:r/>
      <w:bookmarkStart w:id="183" w:name="_Hlt26671380"/>
      <w:r/>
      <w:bookmarkEnd w:id="183"/>
      <w:r/>
      <w:bookmarkStart w:id="184" w:name="_Hlt26955070"/>
      <w:r/>
      <w:bookmarkEnd w:id="184"/>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pStyle w:val="897"/>
        <w:ind w:firstLine="560"/>
        <w:spacing w:line="400" w:lineRule="exact"/>
        <w:tabs>
          <w:tab w:val="left" w:pos="360" w:leader="none"/>
        </w:tabs>
        <w:rPr>
          <w:sz w:val="28"/>
          <w:szCs w:val="28"/>
          <w:u w:val="single"/>
        </w:rPr>
      </w:pPr>
      <w:r>
        <w:rPr>
          <w:sz w:val="28"/>
          <w:szCs w:val="28"/>
          <w:u w:val="single"/>
        </w:rPr>
      </w:r>
      <w:r/>
    </w:p>
    <w:p>
      <w:pPr>
        <w:pStyle w:val="897"/>
        <w:ind w:firstLine="560"/>
        <w:spacing w:line="400" w:lineRule="exact"/>
        <w:tabs>
          <w:tab w:val="left" w:pos="360" w:leader="none"/>
        </w:tabs>
        <w:rPr>
          <w:rFonts w:hint="eastAsia"/>
          <w:sz w:val="28"/>
          <w:szCs w:val="28"/>
        </w:rPr>
      </w:pPr>
      <w:r>
        <w:rPr>
          <w:rFonts w:hint="eastAsia"/>
          <w:sz w:val="28"/>
          <w:szCs w:val="28"/>
        </w:rPr>
      </w:r>
      <w:r/>
    </w:p>
    <w:p>
      <w:pPr>
        <w:pStyle w:val="897"/>
        <w:ind w:firstLine="560"/>
        <w:spacing w:line="400" w:lineRule="exact"/>
        <w:tabs>
          <w:tab w:val="left" w:pos="360" w:leader="none"/>
        </w:tabs>
        <w:rPr>
          <w:rFonts w:hint="eastAsia"/>
          <w:sz w:val="28"/>
          <w:szCs w:val="28"/>
        </w:rPr>
      </w:pPr>
      <w:r>
        <w:rPr>
          <w:rFonts w:hint="eastAsia"/>
          <w:sz w:val="28"/>
          <w:szCs w:val="28"/>
        </w:rPr>
      </w:r>
      <w:r/>
    </w:p>
    <w:p>
      <w:pPr>
        <w:pStyle w:val="897"/>
        <w:ind w:firstLine="560"/>
        <w:spacing w:line="400" w:lineRule="exact"/>
        <w:tabs>
          <w:tab w:val="left" w:pos="360" w:leader="none"/>
        </w:tabs>
        <w:rPr>
          <w:rFonts w:hint="eastAsia"/>
          <w:sz w:val="28"/>
          <w:szCs w:val="28"/>
        </w:rPr>
      </w:pPr>
      <w:r>
        <w:rPr>
          <w:rFonts w:hint="eastAsia"/>
          <w:sz w:val="28"/>
          <w:szCs w:val="28"/>
        </w:rPr>
      </w:r>
      <w:r/>
    </w:p>
    <w:p>
      <w:pPr>
        <w:pStyle w:val="897"/>
        <w:ind w:firstLine="420"/>
        <w:spacing w:line="400" w:lineRule="exact"/>
        <w:rPr>
          <w:rFonts w:hint="eastAsia"/>
          <w:i/>
          <w:sz w:val="28"/>
          <w:szCs w:val="28"/>
          <w:u w:val="single"/>
        </w:rPr>
      </w:pPr>
      <w:r>
        <w:rPr>
          <w:rFonts w:hint="eastAsia"/>
          <w:i/>
          <w:sz w:val="28"/>
          <w:szCs w:val="28"/>
          <w:u w:val="single"/>
        </w:rPr>
      </w:r>
      <w:r/>
    </w:p>
    <w:p>
      <w:pPr>
        <w:pStyle w:val="897"/>
        <w:spacing w:line="400" w:lineRule="exact"/>
        <w:rPr>
          <w:rFonts w:hint="eastAsia"/>
          <w:sz w:val="28"/>
          <w:szCs w:val="28"/>
        </w:rPr>
      </w:pPr>
      <w:r>
        <w:rPr>
          <w:rFonts w:hint="eastAsia"/>
          <w:sz w:val="28"/>
          <w:szCs w:val="28"/>
        </w:rPr>
      </w:r>
      <w:r/>
    </w:p>
    <w:p>
      <w:pPr>
        <w:pStyle w:val="897"/>
        <w:spacing w:line="400" w:lineRule="exact"/>
        <w:rPr>
          <w:rFonts w:hint="eastAsia"/>
          <w:sz w:val="28"/>
          <w:szCs w:val="28"/>
        </w:rPr>
      </w:pPr>
      <w:r>
        <w:rPr>
          <w:rFonts w:hint="eastAsia"/>
          <w:sz w:val="28"/>
          <w:szCs w:val="28"/>
        </w:rPr>
      </w:r>
      <w:r/>
    </w:p>
    <w:p>
      <w:pPr>
        <w:pStyle w:val="897"/>
        <w:spacing w:line="400" w:lineRule="exact"/>
        <w:rPr>
          <w:rFonts w:hint="eastAsia"/>
          <w:sz w:val="28"/>
          <w:szCs w:val="28"/>
        </w:rPr>
      </w:pPr>
      <w:r>
        <w:rPr>
          <w:rFonts w:hint="eastAsia"/>
          <w:sz w:val="28"/>
          <w:szCs w:val="28"/>
        </w:rPr>
      </w:r>
      <w:r/>
    </w:p>
    <w:p>
      <w:pPr>
        <w:pStyle w:val="89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p>
    <w:p>
      <w:pPr>
        <w:pStyle w:val="89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897"/>
        <w:ind w:left="420" w:firstLine="560"/>
        <w:jc w:val="left"/>
        <w:spacing w:line="400" w:lineRule="exact"/>
        <w:rPr>
          <w:rFonts w:hint="eastAsia" w:ascii="宋体" w:hAnsi="宋体"/>
          <w:sz w:val="28"/>
          <w:szCs w:val="28"/>
        </w:rPr>
      </w:pPr>
      <w:r>
        <w:rPr>
          <w:rFonts w:hint="eastAsia" w:ascii="宋体" w:hAnsi="宋体"/>
          <w:sz w:val="28"/>
          <w:szCs w:val="28"/>
        </w:rPr>
      </w:r>
      <w:r/>
    </w:p>
    <w:p>
      <w:pPr>
        <w:pStyle w:val="897"/>
        <w:ind w:firstLine="584"/>
        <w:spacing w:line="400" w:lineRule="exact"/>
        <w:rPr>
          <w:rFonts w:ascii="仿宋_GB2312" w:eastAsia="仿宋_GB2312"/>
          <w:color w:val="000000"/>
          <w:spacing w:val="6"/>
          <w:sz w:val="28"/>
          <w:szCs w:val="28"/>
        </w:rPr>
      </w:pPr>
      <w:r>
        <w:rPr>
          <w:rFonts w:ascii="仿宋_GB2312" w:eastAsia="仿宋_GB2312"/>
          <w:color w:val="000000"/>
          <w:spacing w:val="6"/>
          <w:sz w:val="28"/>
          <w:szCs w:val="28"/>
        </w:rPr>
      </w:r>
      <w:r/>
    </w:p>
    <w:p>
      <w:pPr>
        <w:pStyle w:val="897"/>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897"/>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7"/>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7"/>
        <w:spacing w:line="400" w:lineRule="exact"/>
        <w:rPr>
          <w:rFonts w:hint="eastAsia" w:ascii="宋体" w:hAnsi="宋体"/>
          <w:sz w:val="28"/>
          <w:szCs w:val="28"/>
        </w:rPr>
      </w:pPr>
      <w:r>
        <w:rPr>
          <w:rFonts w:hint="eastAsia" w:ascii="宋体" w:hAnsi="宋体"/>
          <w:sz w:val="28"/>
          <w:szCs w:val="28"/>
        </w:rPr>
        <w:t xml:space="preserve"> </w:t>
      </w:r>
      <w:r/>
    </w:p>
    <w:p>
      <w:pPr>
        <w:pStyle w:val="897"/>
        <w:spacing w:line="400" w:lineRule="exact"/>
        <w:rPr>
          <w:rFonts w:hint="eastAsia" w:ascii="宋体" w:hAnsi="宋体"/>
          <w:sz w:val="28"/>
          <w:szCs w:val="28"/>
        </w:rPr>
      </w:pPr>
      <w:r>
        <w:rPr>
          <w:rFonts w:hint="eastAsia" w:ascii="宋体" w:hAnsi="宋体"/>
          <w:sz w:val="28"/>
          <w:szCs w:val="28"/>
        </w:rPr>
      </w:r>
      <w:r/>
    </w:p>
    <w:p>
      <w:pPr>
        <w:pStyle w:val="897"/>
        <w:spacing w:line="400" w:lineRule="exact"/>
        <w:rPr>
          <w:rFonts w:hint="eastAsia" w:ascii="宋体" w:hAnsi="宋体"/>
          <w:sz w:val="28"/>
          <w:szCs w:val="28"/>
        </w:rPr>
      </w:pPr>
      <w:r>
        <w:rPr>
          <w:rFonts w:hint="eastAsia" w:ascii="宋体" w:hAnsi="宋体"/>
          <w:sz w:val="28"/>
          <w:szCs w:val="28"/>
        </w:rPr>
      </w:r>
      <w:r/>
    </w:p>
    <w:p>
      <w:pPr>
        <w:pStyle w:val="897"/>
        <w:spacing w:line="400" w:lineRule="exact"/>
        <w:rPr>
          <w:rFonts w:hint="eastAsia" w:ascii="宋体" w:hAnsi="宋体"/>
          <w:sz w:val="28"/>
          <w:szCs w:val="28"/>
        </w:rPr>
      </w:pPr>
      <w:r>
        <w:rPr>
          <w:rFonts w:hint="eastAsia" w:ascii="宋体" w:hAnsi="宋体"/>
          <w:sz w:val="28"/>
          <w:szCs w:val="28"/>
        </w:rPr>
      </w:r>
      <w:r/>
    </w:p>
    <w:p>
      <w:pPr>
        <w:pStyle w:val="897"/>
        <w:spacing w:line="400" w:lineRule="exact"/>
        <w:rPr>
          <w:rFonts w:hint="eastAsia" w:ascii="宋体" w:hAnsi="宋体"/>
          <w:sz w:val="28"/>
          <w:szCs w:val="28"/>
        </w:rPr>
      </w:pPr>
      <w:r>
        <w:rPr>
          <w:rFonts w:hint="eastAsia" w:ascii="宋体" w:hAnsi="宋体"/>
          <w:sz w:val="28"/>
          <w:szCs w:val="28"/>
        </w:rPr>
      </w:r>
      <w:r/>
    </w:p>
    <w:p>
      <w:pPr>
        <w:pStyle w:val="89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p>
    <w:p>
      <w:pPr>
        <w:pStyle w:val="897"/>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7"/>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897"/>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897"/>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897"/>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897"/>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p>
    <w:p>
      <w:pPr>
        <w:pStyle w:val="897"/>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p>
    <w:p>
      <w:pPr>
        <w:pStyle w:val="897"/>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p>
    <w:p>
      <w:pPr>
        <w:pStyle w:val="897"/>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7"/>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pStyle w:val="897"/>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pStyle w:val="897"/>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p>
    <w:p>
      <w:pPr>
        <w:pStyle w:val="897"/>
        <w:ind w:firstLine="645"/>
        <w:spacing w:line="400" w:lineRule="exact"/>
        <w:rPr>
          <w:rFonts w:ascii="宋体" w:hAnsi="宋体"/>
          <w:sz w:val="28"/>
          <w:szCs w:val="28"/>
        </w:rPr>
      </w:pPr>
      <w:r>
        <w:rPr>
          <w:rFonts w:ascii="宋体" w:hAnsi="宋体"/>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宋体" w:hAnsi="宋体"/>
          <w:b/>
          <w:sz w:val="28"/>
          <w:szCs w:val="28"/>
        </w:rPr>
      </w:pPr>
      <w:r>
        <w:rPr>
          <w:rFonts w:hint="eastAsia" w:ascii="宋体" w:hAnsi="宋体"/>
          <w:b/>
          <w:sz w:val="28"/>
          <w:szCs w:val="28"/>
        </w:rPr>
      </w:r>
      <w:r/>
    </w:p>
    <w:p>
      <w:pPr>
        <w:pStyle w:val="89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p>
        </w:tc>
        <w:tc>
          <w:tcPr>
            <w:tcW w:w="1526" w:type="dxa"/>
            <w:vAlign w:val="center"/>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p>
    <w:p>
      <w:pPr>
        <w:pStyle w:val="897"/>
        <w:spacing w:line="400" w:lineRule="exact"/>
        <w:rPr>
          <w:rFonts w:ascii="宋体" w:hAnsi="宋体"/>
          <w:sz w:val="28"/>
          <w:szCs w:val="28"/>
        </w:rPr>
      </w:pPr>
      <w:r>
        <w:rPr>
          <w:rFonts w:ascii="宋体" w:hAnsi="宋体"/>
          <w:sz w:val="28"/>
          <w:szCs w:val="28"/>
        </w:rPr>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p>
    <w:p>
      <w:pPr>
        <w:pStyle w:val="89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spacing w:line="400" w:lineRule="exact"/>
        <w:rPr>
          <w:rFonts w:hint="eastAsia" w:ascii="宋体" w:hAnsi="宋体"/>
          <w:bCs/>
          <w:sz w:val="28"/>
          <w:szCs w:val="28"/>
        </w:rPr>
      </w:pPr>
      <w:r>
        <w:rPr>
          <w:rFonts w:hint="eastAsia" w:ascii="宋体" w:hAnsi="宋体"/>
          <w:bCs/>
          <w:sz w:val="28"/>
          <w:szCs w:val="28"/>
        </w:rPr>
      </w:r>
      <w:r/>
    </w:p>
    <w:p>
      <w:pPr>
        <w:pStyle w:val="897"/>
        <w:jc w:val="center"/>
        <w:spacing w:line="560" w:lineRule="exact"/>
        <w:rPr>
          <w:rFonts w:hint="eastAsia" w:ascii="方正魏碑_GBK" w:hAnsi="方正魏碑_GBK" w:eastAsia="方正魏碑_GBK" w:cs="方正魏碑_GBK"/>
          <w:color w:val="000000"/>
          <w:sz w:val="24"/>
          <w:szCs w:val="24"/>
        </w:rPr>
      </w:pPr>
      <w:r/>
      <w:bookmarkEnd w:id="170"/>
      <w:r/>
      <w:bookmarkEnd w:id="171"/>
      <w:r/>
      <w:bookmarkEnd w:id="181"/>
      <w:r>
        <w:rPr>
          <w:rFonts w:hint="eastAsia" w:ascii="方正魏碑_GBK" w:hAnsi="方正魏碑_GBK" w:eastAsia="方正魏碑_GBK" w:cs="方正魏碑_GBK"/>
          <w:b/>
          <w:color w:val="000000"/>
          <w:sz w:val="24"/>
          <w:szCs w:val="24"/>
        </w:rPr>
        <w:t xml:space="preserve">附件12  关于符合本国产品标准的声明函（采购包号：</w:t>
      </w:r>
      <w:r>
        <w:rPr>
          <w:rFonts w:eastAsia="方正魏碑_GBK"/>
          <w:b/>
          <w:color w:val="000000"/>
          <w:sz w:val="24"/>
          <w:szCs w:val="24"/>
        </w:rPr>
        <w:t xml:space="preserve">XX</w:t>
      </w:r>
      <w:r>
        <w:rPr>
          <w:rFonts w:hint="eastAsia" w:ascii="方正魏碑_GBK" w:hAnsi="方正魏碑_GBK" w:eastAsia="方正魏碑_GBK" w:cs="方正魏碑_GBK"/>
          <w:b/>
          <w:color w:val="000000"/>
          <w:sz w:val="24"/>
          <w:szCs w:val="24"/>
        </w:rPr>
        <w:t xml:space="preserve">）</w:t>
      </w:r>
      <w:r>
        <w:rPr>
          <w:rFonts w:hint="eastAsia" w:ascii="方正魏碑_GBK" w:hAnsi="方正魏碑_GBK" w:eastAsia="方正魏碑_GBK" w:cs="方正魏碑_GBK"/>
          <w:color w:val="000000"/>
          <w:sz w:val="24"/>
          <w:szCs w:val="24"/>
        </w:rPr>
      </w:r>
      <w:r/>
    </w:p>
    <w:p>
      <w:pPr>
        <w:pStyle w:val="897"/>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本公司（单位）郑重声明，根据</w:t>
      </w:r>
      <w:r>
        <w:rPr>
          <w:rFonts w:hint="eastAsia" w:ascii="方正仿宋_GBK" w:hAnsi="方正仿宋_GBK" w:eastAsia="方正仿宋_GBK" w:cs="方正仿宋_GBK"/>
          <w:color w:val="000000"/>
          <w:sz w:val="24"/>
          <w:szCs w:val="24"/>
        </w:rPr>
        <w:t xml:space="preserve">《国务院办公厅关于在政府采购中实施本国产品标准及相关政策的通知》</w:t>
      </w:r>
      <w:r>
        <w:rPr>
          <w:rFonts w:hint="eastAsia" w:ascii="方正魏碑_GBK" w:hAnsi="方正魏碑_GBK" w:eastAsia="方正魏碑_GBK" w:cs="方正魏碑_GBK"/>
          <w:color w:val="000000"/>
          <w:sz w:val="24"/>
          <w:szCs w:val="24"/>
        </w:rPr>
        <w:t xml:space="preserve">（国办发〔2025〕34号）的规定，本公司（单位）提供的以下产品属于本国产品。具体情况如下：</w:t>
      </w:r>
      <w:r/>
    </w:p>
    <w:p>
      <w:pPr>
        <w:pStyle w:val="960"/>
        <w:ind w:firstLine="42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972"/>
          <w:rFonts w:hint="eastAsia" w:ascii="方正魏碑_GBK" w:hAnsi="方正魏碑_GBK" w:eastAsia="方正魏碑_GBK" w:cs="方正魏碑_GBK"/>
          <w:color w:val="000000"/>
          <w:u w:val="single"/>
          <w:shd w:val="clear" w:color="auto" w:fill="ffffff"/>
        </w:rPr>
        <w:t xml:space="preserve">（产品名称1）</w:t>
      </w:r>
      <w:r>
        <w:rPr>
          <w:rStyle w:val="972"/>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972"/>
          <w:rFonts w:hint="eastAsia" w:ascii="方正魏碑_GBK" w:hAnsi="方正魏碑_GBK" w:eastAsia="方正魏碑_GBK" w:cs="方正魏碑_GBK"/>
          <w:color w:val="000000"/>
          <w:u w:val="single"/>
          <w:shd w:val="clear" w:color="auto" w:fill="ffffff"/>
        </w:rPr>
        <w:t xml:space="preserve">（厂名）</w:t>
      </w:r>
      <w:r>
        <w:rPr>
          <w:rStyle w:val="972"/>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972"/>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60"/>
        <w:ind w:firstLine="42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97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972"/>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972"/>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60"/>
        <w:ind w:firstLine="42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960"/>
        <w:ind w:firstLine="42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96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60"/>
        <w:jc w:val="center"/>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公司（单位）名称（加盖CA电子公章）：　        日期：</w:t>
      </w:r>
      <w:r>
        <w:rPr>
          <w:rFonts w:hint="eastAsia" w:ascii="方正魏碑_GBK" w:hAnsi="方正魏碑_GBK" w:eastAsia="方正魏碑_GBK" w:cs="方正魏碑_GBK"/>
          <w:color w:val="000000"/>
        </w:rPr>
        <w:t xml:space="preserve">____年____月____日</w:t>
      </w:r>
      <w:r/>
    </w:p>
    <w:p>
      <w:pPr>
        <w:pStyle w:val="960"/>
        <w:jc w:val="center"/>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rPr>
      </w:r>
      <w:r/>
    </w:p>
    <w:p>
      <w:pPr>
        <w:pStyle w:val="96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96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1.产品如有型号，请在“产品名称”栏一并填写。</w:t>
      </w:r>
      <w:r>
        <w:rPr>
          <w:rFonts w:hint="eastAsia" w:ascii="方正魏碑_GBK" w:hAnsi="方正魏碑_GBK" w:eastAsia="方正魏碑_GBK" w:cs="方正魏碑_GBK"/>
          <w:color w:val="000000"/>
        </w:rPr>
      </w:r>
      <w:r/>
    </w:p>
    <w:p>
      <w:pPr>
        <w:pStyle w:val="96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rPr>
      </w:r>
      <w:r/>
    </w:p>
    <w:p>
      <w:pPr>
        <w:pStyle w:val="96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rPr>
      </w:r>
      <w:r/>
    </w:p>
    <w:p>
      <w:pPr>
        <w:pStyle w:val="96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rPr>
      </w:r>
      <w:r/>
    </w:p>
    <w:p>
      <w:pPr>
        <w:pStyle w:val="960"/>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5.该产品的关键工序要求实施前，“关键工序”栏可不填，下同。</w:t>
      </w:r>
      <w:r/>
    </w:p>
    <w:p>
      <w:pPr>
        <w:pStyle w:val="960"/>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6.《声明函》中标注“</w:t>
      </w:r>
      <w:r>
        <w:rPr>
          <w:rFonts w:hint="eastAsia" w:ascii="方正魏碑_GBK" w:hAnsi="方正魏碑_GBK" w:eastAsia="方正魏碑_GBK" w:cs="方正魏碑_GBK"/>
          <w:color w:val="000000"/>
          <w:u w:val="single"/>
          <w:shd w:val="clear" w:color="auto" w:fill="ffffff"/>
        </w:rPr>
        <w:t xml:space="preserve">  </w:t>
      </w:r>
      <w:r>
        <w:rPr>
          <w:rStyle w:val="972"/>
          <w:rFonts w:hint="eastAsia" w:ascii="方正魏碑_GBK" w:hAnsi="方正魏碑_GBK" w:eastAsia="方正魏碑_GBK" w:cs="方正魏碑_GBK"/>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”的地方不填。</w:t>
      </w:r>
      <w:r/>
    </w:p>
    <w:p>
      <w:pPr>
        <w:pStyle w:val="897"/>
        <w:jc w:val="center"/>
        <w:rPr>
          <w:rFonts w:hint="eastAsia" w:ascii="宋体" w:hAnsi="宋体" w:cs="仿宋"/>
          <w:b/>
          <w:bCs/>
          <w:color w:val="000000"/>
          <w:sz w:val="24"/>
          <w:szCs w:val="24"/>
        </w:rPr>
      </w:pPr>
      <w:r>
        <w:rPr>
          <w:rFonts w:hint="eastAsia" w:ascii="宋体" w:hAnsi="宋体" w:cs="仿宋"/>
          <w:b/>
          <w:bCs/>
          <w:color w:val="000000"/>
          <w:sz w:val="24"/>
          <w:szCs w:val="24"/>
        </w:rPr>
      </w:r>
      <w:r/>
    </w:p>
    <w:p>
      <w:pPr>
        <w:pStyle w:val="897"/>
        <w:jc w:val="center"/>
        <w:rPr>
          <w:rFonts w:hint="eastAsia" w:ascii="宋体" w:hAnsi="宋体" w:cs="仿宋"/>
          <w:b/>
          <w:bCs/>
          <w:color w:val="000000"/>
          <w:sz w:val="24"/>
          <w:szCs w:val="24"/>
        </w:rPr>
      </w:pPr>
      <w:r>
        <w:rPr>
          <w:rFonts w:hint="eastAsia" w:ascii="宋体" w:hAnsi="宋体" w:cs="仿宋"/>
          <w:b/>
          <w:bCs/>
          <w:color w:val="000000"/>
          <w:sz w:val="24"/>
          <w:szCs w:val="24"/>
        </w:rPr>
      </w:r>
      <w:r/>
    </w:p>
    <w:p>
      <w:pPr>
        <w:pStyle w:val="897"/>
        <w:jc w:val="center"/>
        <w:rPr>
          <w:rFonts w:hint="eastAsia" w:ascii="方正魏碑_GBK" w:hAnsi="方正魏碑_GBK" w:eastAsia="方正魏碑_GBK" w:cs="方正魏碑_GBK"/>
          <w:b/>
          <w:bCs/>
          <w:color w:val="000000"/>
          <w:sz w:val="24"/>
          <w:szCs w:val="24"/>
        </w:rPr>
      </w:pPr>
      <w:r>
        <w:rPr>
          <w:rFonts w:hint="eastAsia" w:ascii="方正魏碑_GBK" w:hAnsi="方正魏碑_GBK" w:eastAsia="方正魏碑_GBK" w:cs="方正魏碑_GBK"/>
          <w:b/>
          <w:bCs/>
          <w:color w:val="000000"/>
          <w:sz w:val="24"/>
          <w:szCs w:val="24"/>
        </w:rPr>
        <w:t xml:space="preserve">附件13  提供服务的人员均为订立劳动合同的从业人员的书面声明</w:t>
      </w:r>
      <w:r/>
    </w:p>
    <w:p>
      <w:pPr>
        <w:pStyle w:val="897"/>
        <w:jc w:val="center"/>
        <w:rPr>
          <w:rFonts w:hint="eastAsia" w:ascii="方正魏碑_GBK" w:hAnsi="方正魏碑_GBK" w:eastAsia="方正魏碑_GBK" w:cs="方正魏碑_GBK"/>
          <w:b/>
          <w:bCs/>
          <w:color w:val="000000"/>
          <w:sz w:val="24"/>
          <w:szCs w:val="24"/>
        </w:rPr>
      </w:pPr>
      <w:r>
        <w:rPr>
          <w:rFonts w:hint="eastAsia" w:ascii="方正魏碑_GBK" w:hAnsi="方正魏碑_GBK" w:eastAsia="方正魏碑_GBK" w:cs="方正魏碑_GBK"/>
          <w:b/>
          <w:bCs/>
          <w:color w:val="000000"/>
          <w:sz w:val="24"/>
          <w:szCs w:val="24"/>
        </w:rPr>
        <w:t xml:space="preserve">(采购包号:XX)</w:t>
      </w:r>
      <w:r/>
    </w:p>
    <w:p>
      <w:pPr>
        <w:pStyle w:val="960"/>
        <w:ind w:firstLine="480"/>
        <w:spacing w:before="0" w:beforeAutospacing="0" w:after="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本企业(本联合体，如项目采购包接受联合体参加的)参加江苏省政府采购中心组织的项目编号为</w:t>
      </w:r>
      <w:r>
        <w:rPr>
          <w:rFonts w:ascii="方正魏碑_GBK" w:hAnsi="方正魏碑_GBK" w:eastAsia="方正魏碑_GBK" w:cs="方正魏碑_GBK"/>
          <w:color w:val="000000"/>
        </w:rPr>
        <w:t xml:space="preserve">JSZC-320000-SCZX-G(C、T、K)20XX-XXXX</w:t>
      </w:r>
      <w:r>
        <w:rPr>
          <w:rFonts w:hint="eastAsia" w:ascii="方正魏碑_GBK" w:hAnsi="方正魏碑_GBK" w:eastAsia="方正魏碑_GBK" w:cs="方正魏碑_GBK"/>
          <w:color w:val="000000"/>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pStyle w:val="960"/>
        <w:ind w:firstLine="480"/>
        <w:spacing w:before="0" w:beforeAutospacing="0" w:after="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本企业(联合体)对上述声明的真实性负责。如有虚假，将依法承担相应责任。</w:t>
      </w:r>
      <w:r/>
    </w:p>
    <w:p>
      <w:pPr>
        <w:pStyle w:val="960"/>
        <w:ind w:firstLine="480"/>
        <w:spacing w:before="0" w:beforeAutospacing="0" w:after="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60"/>
        <w:ind w:firstLine="480"/>
        <w:spacing w:before="0" w:beforeAutospacing="0" w:after="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注:专门面向中小微型企业采购的采购项目采购包，投标人(供应商)未提供该书面声明的，投标(响应)无效。</w:t>
      </w:r>
      <w:r/>
    </w:p>
    <w:p>
      <w:pPr>
        <w:pStyle w:val="897"/>
        <w:jc w:val="center"/>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897"/>
        <w:jc w:val="center"/>
        <w:rPr>
          <w:rFonts w:hint="eastAsia" w:ascii="宋体" w:hAnsi="宋体" w:cs="仿宋"/>
          <w:b/>
          <w:bCs/>
          <w:sz w:val="32"/>
          <w:szCs w:val="32"/>
        </w:rPr>
      </w:pPr>
      <w:r>
        <w:rPr>
          <w:rFonts w:hint="eastAsia" w:ascii="宋体" w:hAnsi="宋体" w:cs="仿宋"/>
          <w:b/>
          <w:bCs/>
          <w:sz w:val="32"/>
          <w:szCs w:val="32"/>
        </w:rPr>
      </w:r>
      <w:r/>
    </w:p>
    <w:p>
      <w:pPr>
        <w:pStyle w:val="897"/>
        <w:spacing w:line="400" w:lineRule="exact"/>
        <w:rPr>
          <w:rFonts w:hint="eastAsia" w:ascii="宋体" w:hAnsi="宋体" w:cs="仿宋"/>
          <w:b/>
          <w:bCs/>
          <w:sz w:val="28"/>
          <w:szCs w:val="28"/>
        </w:rPr>
      </w:pPr>
      <w:r>
        <w:rPr>
          <w:rFonts w:hint="eastAsia" w:ascii="宋体" w:hAnsi="宋体" w:cs="仿宋"/>
          <w:b/>
          <w:bCs/>
          <w:sz w:val="28"/>
          <w:szCs w:val="28"/>
        </w:rPr>
      </w:r>
      <w:r/>
    </w:p>
    <w:p>
      <w:pPr>
        <w:pStyle w:val="897"/>
        <w:spacing w:line="400" w:lineRule="exact"/>
        <w:rPr>
          <w:rFonts w:hint="eastAsia" w:ascii="宋体" w:hAnsi="宋体" w:cs="仿宋"/>
          <w:b/>
          <w:bCs/>
          <w:sz w:val="28"/>
          <w:szCs w:val="28"/>
        </w:rPr>
      </w:pPr>
      <w:r>
        <w:rPr>
          <w:rFonts w:hint="eastAsia" w:ascii="宋体" w:hAnsi="宋体" w:cs="仿宋"/>
          <w:b/>
          <w:bCs/>
          <w:sz w:val="28"/>
          <w:szCs w:val="28"/>
        </w:rPr>
      </w:r>
      <w:r/>
    </w:p>
    <w:p>
      <w:pPr>
        <w:pStyle w:val="89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pStyle w:val="897"/>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89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89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89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7"/>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89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89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7"/>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89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89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pStyle w:val="89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89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897"/>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89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89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89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897"/>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89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89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89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89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89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egoe UI">
    <w:panose1 w:val="020B0502040204020203"/>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36</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36</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9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7"/>
      <w:isLgl w:val="false"/>
      <w:suff w:val="tab"/>
      <w:lvlText w:val="附录%1."/>
      <w:lvlJc w:val="left"/>
      <w:pPr>
        <w:pStyle w:val="8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4"/>
      <w:isLgl w:val="false"/>
      <w:suff w:val="tab"/>
      <w:lvlText w:val="%1."/>
      <w:lvlJc w:val="left"/>
      <w:pPr>
        <w:pStyle w:val="897"/>
        <w:ind w:left="709" w:hanging="709"/>
        <w:tabs>
          <w:tab w:val="num" w:pos="709" w:leader="none"/>
        </w:tabs>
      </w:pPr>
      <w:rPr>
        <w:rFonts w:hint="eastAsia"/>
      </w:rPr>
    </w:lvl>
    <w:lvl w:ilvl="1">
      <w:start w:val="1"/>
      <w:numFmt w:val="decimal"/>
      <w:isLgl w:val="false"/>
      <w:suff w:val="tab"/>
      <w:lvlText w:val="%1.%2"/>
      <w:lvlJc w:val="left"/>
      <w:pPr>
        <w:pStyle w:val="897"/>
        <w:ind w:left="709" w:hanging="709"/>
        <w:tabs>
          <w:tab w:val="num" w:pos="709" w:leader="none"/>
        </w:tabs>
      </w:pPr>
      <w:rPr>
        <w:rFonts w:hint="eastAsia"/>
      </w:rPr>
    </w:lvl>
    <w:lvl w:ilvl="2">
      <w:start w:val="1"/>
      <w:numFmt w:val="decimal"/>
      <w:isLgl w:val="false"/>
      <w:suff w:val="tab"/>
      <w:lvlText w:val="%1.%2.%3."/>
      <w:lvlJc w:val="left"/>
      <w:pPr>
        <w:pStyle w:val="897"/>
        <w:ind w:left="425" w:hanging="425"/>
        <w:tabs>
          <w:tab w:val="num" w:pos="425" w:leader="none"/>
        </w:tabs>
      </w:pPr>
      <w:rPr>
        <w:rFonts w:hint="eastAsia"/>
      </w:rPr>
    </w:lvl>
    <w:lvl w:ilvl="3">
      <w:start w:val="1"/>
      <w:numFmt w:val="decimal"/>
      <w:isLgl w:val="false"/>
      <w:suff w:val="tab"/>
      <w:lvlText w:val="%1.%2.%3.%4."/>
      <w:lvlJc w:val="left"/>
      <w:pPr>
        <w:pStyle w:val="897"/>
        <w:ind w:left="851" w:hanging="851"/>
        <w:tabs>
          <w:tab w:val="num" w:pos="851" w:leader="none"/>
        </w:tabs>
      </w:pPr>
      <w:rPr>
        <w:rFonts w:hint="eastAsia"/>
      </w:rPr>
    </w:lvl>
    <w:lvl w:ilvl="4">
      <w:start w:val="1"/>
      <w:numFmt w:val="decimal"/>
      <w:isLgl w:val="false"/>
      <w:suff w:val="tab"/>
      <w:lvlText w:val="%1.%2.%3.%4.%5."/>
      <w:lvlJc w:val="left"/>
      <w:pPr>
        <w:pStyle w:val="897"/>
        <w:ind w:left="992" w:hanging="992"/>
        <w:tabs>
          <w:tab w:val="num" w:pos="992" w:leader="none"/>
        </w:tabs>
      </w:pPr>
      <w:rPr>
        <w:rFonts w:hint="eastAsia"/>
      </w:rPr>
    </w:lvl>
    <w:lvl w:ilvl="5">
      <w:start w:val="1"/>
      <w:numFmt w:val="decimal"/>
      <w:isLgl w:val="false"/>
      <w:suff w:val="tab"/>
      <w:lvlText w:val="%1.%2.%3.%4.%5.%6."/>
      <w:lvlJc w:val="left"/>
      <w:pPr>
        <w:pStyle w:val="897"/>
        <w:ind w:left="1134" w:hanging="1134"/>
        <w:tabs>
          <w:tab w:val="num" w:pos="1134" w:leader="none"/>
        </w:tabs>
      </w:pPr>
      <w:rPr>
        <w:rFonts w:hint="eastAsia"/>
      </w:rPr>
    </w:lvl>
    <w:lvl w:ilvl="6">
      <w:start w:val="1"/>
      <w:numFmt w:val="decimal"/>
      <w:isLgl w:val="false"/>
      <w:suff w:val="tab"/>
      <w:lvlText w:val="%1.%2.%3.%4.%5.%6.%7."/>
      <w:lvlJc w:val="left"/>
      <w:pPr>
        <w:pStyle w:val="897"/>
        <w:ind w:left="1276" w:hanging="1276"/>
        <w:tabs>
          <w:tab w:val="num" w:pos="1276" w:leader="none"/>
        </w:tabs>
      </w:pPr>
      <w:rPr>
        <w:rFonts w:hint="eastAsia"/>
      </w:rPr>
    </w:lvl>
    <w:lvl w:ilvl="7">
      <w:start w:val="1"/>
      <w:numFmt w:val="decimal"/>
      <w:isLgl w:val="false"/>
      <w:suff w:val="tab"/>
      <w:lvlText w:val="%1.%2.%3.%4.%5.%6.%7.%8."/>
      <w:lvlJc w:val="left"/>
      <w:pPr>
        <w:pStyle w:val="897"/>
        <w:ind w:left="1418" w:hanging="1418"/>
        <w:tabs>
          <w:tab w:val="num" w:pos="1418" w:leader="none"/>
        </w:tabs>
      </w:pPr>
      <w:rPr>
        <w:rFonts w:hint="eastAsia"/>
      </w:rPr>
    </w:lvl>
    <w:lvl w:ilvl="8">
      <w:start w:val="1"/>
      <w:numFmt w:val="decimal"/>
      <w:isLgl w:val="false"/>
      <w:suff w:val="tab"/>
      <w:lvlText w:val="%1.%2.%3.%4.%5.%6.%7.%8.%9."/>
      <w:lvlJc w:val="left"/>
      <w:pPr>
        <w:pStyle w:val="897"/>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97"/>
        <w:ind w:left="0" w:firstLine="0"/>
      </w:pPr>
      <w:rPr>
        <w:rFonts w:hint="eastAsia"/>
      </w:rPr>
    </w:lvl>
    <w:lvl w:ilvl="1">
      <w:start w:val="1"/>
      <w:numFmt w:val="decimal"/>
      <w:isLgl w:val="false"/>
      <w:suff w:val="nothing"/>
      <w:lvlText w:val="%2、"/>
      <w:lvlJc w:val="left"/>
      <w:pPr>
        <w:pStyle w:val="897"/>
        <w:ind w:left="0" w:firstLine="0"/>
      </w:pPr>
      <w:rPr>
        <w:rFonts w:hint="eastAsia"/>
      </w:rPr>
    </w:lvl>
    <w:lvl w:ilvl="2">
      <w:start w:val="1"/>
      <w:numFmt w:val="decimal"/>
      <w:isLgl w:val="false"/>
      <w:suff w:val="nothing"/>
      <w:lvlText w:val="%2.%3 "/>
      <w:lvlJc w:val="left"/>
      <w:pPr>
        <w:pStyle w:val="897"/>
        <w:ind w:left="0" w:firstLine="0"/>
      </w:pPr>
      <w:rPr>
        <w:rFonts w:hint="eastAsia"/>
      </w:rPr>
    </w:lvl>
    <w:lvl w:ilvl="3">
      <w:start w:val="1"/>
      <w:numFmt w:val="decimal"/>
      <w:isLgl w:val="false"/>
      <w:suff w:val="nothing"/>
      <w:lvlText w:val="%2.%3.%4 "/>
      <w:lvlJc w:val="left"/>
      <w:pPr>
        <w:pStyle w:val="897"/>
        <w:ind w:left="0" w:firstLine="0"/>
      </w:pPr>
      <w:rPr>
        <w:rFonts w:hint="eastAsia"/>
      </w:rPr>
    </w:lvl>
    <w:lvl w:ilvl="4">
      <w:start w:val="1"/>
      <w:numFmt w:val="decimal"/>
      <w:isLgl w:val="false"/>
      <w:suff w:val="nothing"/>
      <w:lvlText w:val="%2.%3.%4.%5 "/>
      <w:lvlJc w:val="left"/>
      <w:pPr>
        <w:pStyle w:val="897"/>
        <w:ind w:left="0" w:firstLine="0"/>
      </w:pPr>
      <w:rPr>
        <w:rFonts w:hint="eastAsia"/>
      </w:rPr>
    </w:lvl>
    <w:lvl w:ilvl="5">
      <w:start w:val="1"/>
      <w:numFmt w:val="decimal"/>
      <w:pStyle w:val="903"/>
      <w:isLgl w:val="false"/>
      <w:suff w:val="nothing"/>
      <w:lvlText w:val=""/>
      <w:lvlJc w:val="left"/>
      <w:pPr>
        <w:pStyle w:val="897"/>
        <w:ind w:left="0" w:firstLine="0"/>
      </w:pPr>
      <w:rPr>
        <w:rFonts w:hint="eastAsia"/>
      </w:rPr>
    </w:lvl>
    <w:lvl w:ilvl="6">
      <w:start w:val="1"/>
      <w:numFmt w:val="decimal"/>
      <w:pStyle w:val="904"/>
      <w:isLgl w:val="false"/>
      <w:suff w:val="nothing"/>
      <w:lvlText w:val=""/>
      <w:lvlJc w:val="left"/>
      <w:pPr>
        <w:pStyle w:val="897"/>
        <w:ind w:left="0" w:firstLine="0"/>
      </w:pPr>
      <w:rPr>
        <w:rFonts w:hint="eastAsia"/>
      </w:rPr>
    </w:lvl>
    <w:lvl w:ilvl="7">
      <w:start w:val="1"/>
      <w:numFmt w:val="decimal"/>
      <w:pStyle w:val="905"/>
      <w:isLgl w:val="false"/>
      <w:suff w:val="nothing"/>
      <w:lvlText w:val=""/>
      <w:lvlJc w:val="left"/>
      <w:pPr>
        <w:pStyle w:val="897"/>
        <w:ind w:left="0" w:firstLine="0"/>
      </w:pPr>
      <w:rPr>
        <w:rFonts w:hint="eastAsia"/>
      </w:rPr>
    </w:lvl>
    <w:lvl w:ilvl="8">
      <w:start w:val="1"/>
      <w:numFmt w:val="decimal"/>
      <w:pStyle w:val="906"/>
      <w:isLgl w:val="false"/>
      <w:suff w:val="nothing"/>
      <w:lvlText w:val=""/>
      <w:lvlJc w:val="left"/>
      <w:pPr>
        <w:pStyle w:val="897"/>
        <w:ind w:left="0" w:firstLine="0"/>
      </w:pPr>
      <w:rPr>
        <w:rFonts w:hint="eastAsia"/>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sz w:val="21"/>
      <w:szCs w:val="22"/>
      <w:lang w:val="en-US" w:eastAsia="zh-CN" w:bidi="ar-SA"/>
    </w:rPr>
  </w:style>
  <w:style w:type="paragraph" w:styleId="898">
    <w:name w:val="标题 1"/>
    <w:basedOn w:val="897"/>
    <w:next w:val="897"/>
    <w:link w:val="910"/>
    <w:qFormat/>
    <w:pPr>
      <w:jc w:val="center"/>
      <w:keepNext/>
      <w:outlineLvl w:val="0"/>
    </w:pPr>
    <w:rPr>
      <w:rFonts w:ascii="楷体_GB2312" w:eastAsia="楷体_GB2312"/>
      <w:sz w:val="28"/>
      <w:szCs w:val="28"/>
      <w:lang w:val="en-US" w:eastAsia="en-US"/>
    </w:rPr>
  </w:style>
  <w:style w:type="paragraph" w:styleId="899">
    <w:name w:val="标题 2"/>
    <w:basedOn w:val="897"/>
    <w:next w:val="912"/>
    <w:link w:val="91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0">
    <w:name w:val="标题 3"/>
    <w:basedOn w:val="897"/>
    <w:next w:val="912"/>
    <w:link w:val="914"/>
    <w:qFormat/>
    <w:pPr>
      <w:keepLines/>
      <w:keepNext/>
      <w:spacing w:before="260" w:after="260" w:line="416" w:lineRule="auto"/>
      <w:outlineLvl w:val="2"/>
    </w:pPr>
    <w:rPr>
      <w:b/>
      <w:bCs/>
      <w:sz w:val="32"/>
      <w:szCs w:val="32"/>
      <w:lang w:val="en-US" w:eastAsia="en-US"/>
    </w:rPr>
  </w:style>
  <w:style w:type="paragraph" w:styleId="901">
    <w:name w:val="标题 4"/>
    <w:basedOn w:val="897"/>
    <w:next w:val="912"/>
    <w:link w:val="915"/>
    <w:qFormat/>
    <w:pPr>
      <w:keepLines/>
      <w:keepNext/>
      <w:spacing w:before="280" w:after="290" w:line="376" w:lineRule="auto"/>
      <w:outlineLvl w:val="3"/>
    </w:pPr>
    <w:rPr>
      <w:rFonts w:ascii="Arial" w:hAnsi="Arial" w:eastAsia="黑体"/>
      <w:b/>
      <w:bCs/>
      <w:sz w:val="28"/>
      <w:szCs w:val="28"/>
      <w:lang w:val="en-US" w:eastAsia="en-US"/>
    </w:rPr>
  </w:style>
  <w:style w:type="paragraph" w:styleId="902">
    <w:name w:val="标题 5"/>
    <w:basedOn w:val="897"/>
    <w:next w:val="912"/>
    <w:link w:val="916"/>
    <w:qFormat/>
    <w:pPr>
      <w:keepNext/>
      <w:outlineLvl w:val="4"/>
    </w:pPr>
    <w:rPr>
      <w:rFonts w:ascii="宋体"/>
      <w:color w:val="000000"/>
      <w:sz w:val="28"/>
      <w:szCs w:val="28"/>
      <w:lang w:val="en-US" w:eastAsia="en-US"/>
    </w:rPr>
  </w:style>
  <w:style w:type="paragraph" w:styleId="903">
    <w:name w:val="标题 6"/>
    <w:basedOn w:val="897"/>
    <w:next w:val="897"/>
    <w:link w:val="91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4">
    <w:name w:val="标题 7"/>
    <w:basedOn w:val="897"/>
    <w:next w:val="897"/>
    <w:link w:val="918"/>
    <w:qFormat/>
    <w:pPr>
      <w:numPr>
        <w:ilvl w:val="6"/>
        <w:numId w:val="1"/>
      </w:numPr>
      <w:keepLines/>
      <w:keepNext/>
      <w:spacing w:before="240" w:after="64" w:line="320" w:lineRule="auto"/>
      <w:outlineLvl w:val="6"/>
    </w:pPr>
    <w:rPr>
      <w:b/>
      <w:bCs/>
      <w:sz w:val="24"/>
      <w:szCs w:val="24"/>
      <w:lang w:val="en-US" w:eastAsia="en-US"/>
    </w:rPr>
  </w:style>
  <w:style w:type="paragraph" w:styleId="905">
    <w:name w:val="标题 8"/>
    <w:basedOn w:val="897"/>
    <w:next w:val="897"/>
    <w:link w:val="91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6">
    <w:name w:val="标题 9"/>
    <w:basedOn w:val="897"/>
    <w:next w:val="897"/>
    <w:link w:val="92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07">
    <w:name w:val="默认段落字体"/>
    <w:next w:val="907"/>
    <w:link w:val="897"/>
    <w:uiPriority w:val="1"/>
    <w:unhideWhenUsed/>
  </w:style>
  <w:style w:type="table" w:styleId="908">
    <w:name w:val="普通表格"/>
    <w:next w:val="908"/>
    <w:link w:val="897"/>
    <w:uiPriority w:val="99"/>
    <w:unhideWhenUsed/>
    <w:tblPr/>
  </w:style>
  <w:style w:type="numbering" w:styleId="909">
    <w:name w:val="无列表"/>
    <w:next w:val="909"/>
    <w:link w:val="897"/>
    <w:uiPriority w:val="99"/>
    <w:semiHidden/>
    <w:unhideWhenUsed/>
  </w:style>
  <w:style w:type="character" w:styleId="910">
    <w:name w:val="标题 1 Char"/>
    <w:next w:val="910"/>
    <w:link w:val="898"/>
    <w:rPr>
      <w:rFonts w:ascii="楷体_GB2312" w:hAnsi="Times New Roman" w:eastAsia="楷体_GB2312" w:cs="Times New Roman"/>
      <w:sz w:val="28"/>
      <w:szCs w:val="28"/>
    </w:rPr>
  </w:style>
  <w:style w:type="character" w:styleId="911">
    <w:name w:val="标题 2 Char"/>
    <w:next w:val="911"/>
    <w:link w:val="899"/>
    <w:rPr>
      <w:rFonts w:ascii="Arial" w:hAnsi="Arial" w:eastAsia="幼圆" w:cs="Arial"/>
      <w:b/>
      <w:bCs/>
      <w:sz w:val="44"/>
      <w:szCs w:val="44"/>
    </w:rPr>
  </w:style>
  <w:style w:type="paragraph" w:styleId="912">
    <w:name w:val="正文缩进"/>
    <w:basedOn w:val="897"/>
    <w:next w:val="912"/>
    <w:link w:val="913"/>
    <w:pPr>
      <w:ind w:firstLine="420"/>
    </w:pPr>
    <w:rPr>
      <w:sz w:val="20"/>
      <w:szCs w:val="21"/>
      <w:lang w:val="en-US" w:eastAsia="en-US"/>
    </w:rPr>
  </w:style>
  <w:style w:type="character" w:styleId="913">
    <w:name w:val="正文缩进 Char"/>
    <w:next w:val="913"/>
    <w:link w:val="912"/>
    <w:rPr>
      <w:szCs w:val="21"/>
    </w:rPr>
  </w:style>
  <w:style w:type="character" w:styleId="914">
    <w:name w:val="标题 3 Char"/>
    <w:next w:val="914"/>
    <w:link w:val="900"/>
    <w:rPr>
      <w:rFonts w:ascii="Times New Roman" w:hAnsi="Times New Roman" w:eastAsia="宋体" w:cs="Times New Roman"/>
      <w:b/>
      <w:bCs/>
      <w:sz w:val="32"/>
      <w:szCs w:val="32"/>
    </w:rPr>
  </w:style>
  <w:style w:type="character" w:styleId="915">
    <w:name w:val="标题 4 Char"/>
    <w:next w:val="915"/>
    <w:link w:val="901"/>
    <w:rPr>
      <w:rFonts w:ascii="Arial" w:hAnsi="Arial" w:eastAsia="黑体" w:cs="Arial"/>
      <w:b/>
      <w:bCs/>
      <w:sz w:val="28"/>
      <w:szCs w:val="28"/>
    </w:rPr>
  </w:style>
  <w:style w:type="character" w:styleId="916">
    <w:name w:val="标题 5 Char"/>
    <w:next w:val="916"/>
    <w:link w:val="902"/>
    <w:rPr>
      <w:rFonts w:ascii="宋体" w:hAnsi="Times New Roman" w:eastAsia="宋体" w:cs="Times New Roman"/>
      <w:color w:val="000000"/>
      <w:sz w:val="28"/>
      <w:szCs w:val="28"/>
    </w:rPr>
  </w:style>
  <w:style w:type="character" w:styleId="917">
    <w:name w:val="标题 6 Char"/>
    <w:next w:val="917"/>
    <w:link w:val="903"/>
    <w:rPr>
      <w:rFonts w:ascii="Arial" w:hAnsi="Arial" w:eastAsia="黑体" w:cs="Times New Roman"/>
      <w:b/>
      <w:bCs/>
      <w:sz w:val="24"/>
      <w:szCs w:val="24"/>
    </w:rPr>
  </w:style>
  <w:style w:type="character" w:styleId="918">
    <w:name w:val="标题 7 Char"/>
    <w:next w:val="918"/>
    <w:link w:val="904"/>
    <w:rPr>
      <w:rFonts w:ascii="Times New Roman" w:hAnsi="Times New Roman" w:eastAsia="宋体" w:cs="Times New Roman"/>
      <w:b/>
      <w:bCs/>
      <w:sz w:val="24"/>
      <w:szCs w:val="24"/>
    </w:rPr>
  </w:style>
  <w:style w:type="character" w:styleId="919">
    <w:name w:val="标题 8 Char"/>
    <w:next w:val="919"/>
    <w:link w:val="905"/>
    <w:rPr>
      <w:rFonts w:ascii="Arial" w:hAnsi="Arial" w:eastAsia="黑体" w:cs="Times New Roman"/>
      <w:sz w:val="24"/>
      <w:szCs w:val="24"/>
    </w:rPr>
  </w:style>
  <w:style w:type="character" w:styleId="920">
    <w:name w:val="标题 9 Char"/>
    <w:next w:val="920"/>
    <w:link w:val="906"/>
    <w:rPr>
      <w:rFonts w:ascii="Arial" w:hAnsi="Arial" w:eastAsia="黑体" w:cs="Times New Roman"/>
      <w:szCs w:val="21"/>
    </w:rPr>
  </w:style>
  <w:style w:type="paragraph" w:styleId="921">
    <w:name w:val="列表 3"/>
    <w:basedOn w:val="897"/>
    <w:next w:val="921"/>
    <w:link w:val="897"/>
    <w:pPr>
      <w:ind w:left="100" w:hanging="200"/>
    </w:pPr>
    <w:rPr>
      <w:rFonts w:ascii="Times New Roman" w:hAnsi="Times New Roman" w:eastAsia="宋体" w:cs="Times New Roman"/>
      <w:szCs w:val="21"/>
    </w:rPr>
  </w:style>
  <w:style w:type="paragraph" w:styleId="922">
    <w:name w:val="目录 7"/>
    <w:basedOn w:val="897"/>
    <w:next w:val="897"/>
    <w:link w:val="897"/>
    <w:semiHidden/>
    <w:pPr>
      <w:ind w:left="1260"/>
      <w:jc w:val="left"/>
    </w:pPr>
    <w:rPr>
      <w:rFonts w:ascii="Times New Roman" w:hAnsi="Times New Roman" w:eastAsia="宋体" w:cs="Times New Roman"/>
      <w:szCs w:val="21"/>
    </w:rPr>
  </w:style>
  <w:style w:type="paragraph" w:styleId="923">
    <w:name w:val="文档结构图"/>
    <w:basedOn w:val="897"/>
    <w:next w:val="923"/>
    <w:link w:val="924"/>
    <w:semiHidden/>
    <w:pPr>
      <w:shd w:val="clear" w:color="auto" w:fill="000080"/>
    </w:pPr>
    <w:rPr>
      <w:sz w:val="20"/>
      <w:szCs w:val="21"/>
      <w:lang w:val="en-US" w:eastAsia="en-US"/>
    </w:rPr>
  </w:style>
  <w:style w:type="character" w:styleId="924">
    <w:name w:val="文档结构图 Char"/>
    <w:next w:val="924"/>
    <w:link w:val="923"/>
    <w:semiHidden/>
    <w:rPr>
      <w:rFonts w:ascii="Times New Roman" w:hAnsi="Times New Roman" w:eastAsia="宋体" w:cs="Times New Roman"/>
      <w:szCs w:val="21"/>
      <w:shd w:val="clear" w:color="auto" w:fill="000080"/>
    </w:rPr>
  </w:style>
  <w:style w:type="paragraph" w:styleId="925">
    <w:name w:val="批注文字"/>
    <w:basedOn w:val="897"/>
    <w:next w:val="925"/>
    <w:link w:val="926"/>
    <w:uiPriority w:val="99"/>
    <w:unhideWhenUsed/>
    <w:pPr>
      <w:jc w:val="left"/>
    </w:pPr>
  </w:style>
  <w:style w:type="character" w:styleId="926">
    <w:name w:val="批注文字 Char"/>
    <w:next w:val="926"/>
    <w:link w:val="925"/>
    <w:uiPriority w:val="99"/>
    <w:semiHidden/>
  </w:style>
  <w:style w:type="paragraph" w:styleId="927">
    <w:name w:val="正文文本 3"/>
    <w:basedOn w:val="897"/>
    <w:next w:val="927"/>
    <w:link w:val="928"/>
    <w:rPr>
      <w:rFonts w:ascii="仿宋_GB2312" w:hAnsi="Arial" w:eastAsia="仿宋_GB2312"/>
      <w:sz w:val="32"/>
      <w:szCs w:val="32"/>
      <w:lang w:val="en-US" w:eastAsia="en-US"/>
    </w:rPr>
  </w:style>
  <w:style w:type="character" w:styleId="928">
    <w:name w:val="正文文本 3 Char"/>
    <w:next w:val="928"/>
    <w:link w:val="927"/>
    <w:rPr>
      <w:rFonts w:ascii="仿宋_GB2312" w:hAnsi="Arial" w:eastAsia="仿宋_GB2312" w:cs="Times New Roman"/>
      <w:sz w:val="32"/>
      <w:szCs w:val="32"/>
    </w:rPr>
  </w:style>
  <w:style w:type="paragraph" w:styleId="929">
    <w:name w:val="正文文本"/>
    <w:basedOn w:val="897"/>
    <w:next w:val="929"/>
    <w:link w:val="930"/>
    <w:rPr>
      <w:rFonts w:ascii="楷体_GB2312" w:hAnsi="Arial" w:eastAsia="楷体_GB2312"/>
      <w:sz w:val="28"/>
      <w:szCs w:val="28"/>
      <w:lang w:val="en-US" w:eastAsia="en-US"/>
    </w:rPr>
  </w:style>
  <w:style w:type="character" w:styleId="930">
    <w:name w:val="正文文本 Char"/>
    <w:next w:val="930"/>
    <w:link w:val="929"/>
    <w:rPr>
      <w:rFonts w:ascii="楷体_GB2312" w:hAnsi="Arial" w:eastAsia="楷体_GB2312" w:cs="Times New Roman"/>
      <w:sz w:val="28"/>
      <w:szCs w:val="28"/>
    </w:rPr>
  </w:style>
  <w:style w:type="paragraph" w:styleId="931">
    <w:name w:val="正文文本缩进"/>
    <w:basedOn w:val="897"/>
    <w:next w:val="931"/>
    <w:link w:val="932"/>
    <w:uiPriority w:val="99"/>
    <w:unhideWhenUsed/>
    <w:pPr>
      <w:ind w:left="420"/>
      <w:spacing w:after="120"/>
    </w:pPr>
  </w:style>
  <w:style w:type="character" w:styleId="932">
    <w:name w:val="正文文本缩进 Char"/>
    <w:next w:val="932"/>
    <w:link w:val="931"/>
    <w:uiPriority w:val="99"/>
    <w:semiHidden/>
  </w:style>
  <w:style w:type="paragraph" w:styleId="933">
    <w:name w:val="列表 2"/>
    <w:basedOn w:val="897"/>
    <w:next w:val="933"/>
    <w:link w:val="897"/>
    <w:pPr>
      <w:ind w:left="100" w:hanging="200"/>
    </w:pPr>
    <w:rPr>
      <w:rFonts w:ascii="Times New Roman" w:hAnsi="Times New Roman" w:eastAsia="宋体" w:cs="Times New Roman"/>
      <w:szCs w:val="21"/>
    </w:rPr>
  </w:style>
  <w:style w:type="paragraph" w:styleId="934">
    <w:name w:val="目录 5"/>
    <w:basedOn w:val="897"/>
    <w:next w:val="897"/>
    <w:link w:val="897"/>
    <w:semiHidden/>
    <w:pPr>
      <w:ind w:left="840"/>
      <w:jc w:val="left"/>
    </w:pPr>
    <w:rPr>
      <w:rFonts w:ascii="Times New Roman" w:hAnsi="Times New Roman" w:eastAsia="宋体" w:cs="Times New Roman"/>
      <w:szCs w:val="21"/>
    </w:rPr>
  </w:style>
  <w:style w:type="paragraph" w:styleId="935">
    <w:name w:val="目录 3"/>
    <w:basedOn w:val="897"/>
    <w:next w:val="897"/>
    <w:link w:val="897"/>
    <w:semiHidden/>
    <w:pPr>
      <w:ind w:left="420"/>
      <w:jc w:val="left"/>
    </w:pPr>
    <w:rPr>
      <w:rFonts w:ascii="Times New Roman" w:hAnsi="Times New Roman" w:eastAsia="宋体" w:cs="Times New Roman"/>
      <w:i/>
      <w:iCs/>
      <w:szCs w:val="24"/>
    </w:rPr>
  </w:style>
  <w:style w:type="paragraph" w:styleId="936">
    <w:name w:val="纯文本"/>
    <w:basedOn w:val="897"/>
    <w:next w:val="936"/>
    <w:link w:val="937"/>
    <w:qFormat/>
    <w:rPr>
      <w:rFonts w:ascii="宋体" w:hAnsi="Courier New"/>
      <w:sz w:val="20"/>
      <w:szCs w:val="21"/>
      <w:lang w:val="en-US" w:eastAsia="en-US"/>
    </w:rPr>
  </w:style>
  <w:style w:type="character" w:styleId="937">
    <w:name w:val="纯文本 Char"/>
    <w:next w:val="937"/>
    <w:link w:val="936"/>
    <w:rPr>
      <w:rFonts w:ascii="宋体" w:hAnsi="Courier New" w:eastAsia="宋体" w:cs="Courier New"/>
      <w:szCs w:val="21"/>
    </w:rPr>
  </w:style>
  <w:style w:type="paragraph" w:styleId="938">
    <w:name w:val="目录 8"/>
    <w:basedOn w:val="897"/>
    <w:next w:val="897"/>
    <w:link w:val="897"/>
    <w:semiHidden/>
    <w:pPr>
      <w:ind w:left="1470"/>
      <w:jc w:val="left"/>
    </w:pPr>
    <w:rPr>
      <w:rFonts w:ascii="Times New Roman" w:hAnsi="Times New Roman" w:eastAsia="宋体" w:cs="Times New Roman"/>
      <w:szCs w:val="21"/>
    </w:rPr>
  </w:style>
  <w:style w:type="paragraph" w:styleId="939">
    <w:name w:val="日期"/>
    <w:basedOn w:val="897"/>
    <w:next w:val="897"/>
    <w:link w:val="940"/>
    <w:rPr>
      <w:sz w:val="24"/>
      <w:szCs w:val="24"/>
      <w:lang w:val="en-US" w:eastAsia="en-US"/>
    </w:rPr>
  </w:style>
  <w:style w:type="character" w:styleId="940">
    <w:name w:val="日期 Char"/>
    <w:next w:val="940"/>
    <w:link w:val="939"/>
    <w:rPr>
      <w:rFonts w:ascii="Times New Roman" w:hAnsi="Times New Roman" w:eastAsia="宋体" w:cs="Times New Roman"/>
      <w:sz w:val="24"/>
      <w:szCs w:val="24"/>
    </w:rPr>
  </w:style>
  <w:style w:type="paragraph" w:styleId="941">
    <w:name w:val="正文文本缩进 2"/>
    <w:basedOn w:val="897"/>
    <w:next w:val="941"/>
    <w:link w:val="942"/>
    <w:pPr>
      <w:ind w:left="630" w:firstLine="645"/>
    </w:pPr>
    <w:rPr>
      <w:rFonts w:ascii="Arial" w:hAnsi="Arial" w:eastAsia="仿宋_GB2312"/>
      <w:sz w:val="32"/>
      <w:szCs w:val="32"/>
      <w:lang w:val="en-US" w:eastAsia="en-US"/>
    </w:rPr>
  </w:style>
  <w:style w:type="character" w:styleId="942">
    <w:name w:val="正文文本缩进 2 Char"/>
    <w:next w:val="942"/>
    <w:link w:val="941"/>
    <w:rPr>
      <w:rFonts w:ascii="Arial" w:hAnsi="Arial" w:eastAsia="仿宋_GB2312" w:cs="Arial"/>
      <w:sz w:val="32"/>
      <w:szCs w:val="32"/>
    </w:rPr>
  </w:style>
  <w:style w:type="paragraph" w:styleId="943">
    <w:name w:val="批注框文本"/>
    <w:basedOn w:val="897"/>
    <w:next w:val="943"/>
    <w:link w:val="944"/>
    <w:semiHidden/>
    <w:rPr>
      <w:sz w:val="18"/>
      <w:szCs w:val="18"/>
      <w:lang w:val="en-US" w:eastAsia="en-US"/>
    </w:rPr>
  </w:style>
  <w:style w:type="character" w:styleId="944">
    <w:name w:val="批注框文本 Char"/>
    <w:next w:val="944"/>
    <w:link w:val="943"/>
    <w:semiHidden/>
    <w:rPr>
      <w:rFonts w:ascii="Times New Roman" w:hAnsi="Times New Roman" w:eastAsia="宋体" w:cs="Times New Roman"/>
      <w:sz w:val="18"/>
      <w:szCs w:val="18"/>
    </w:rPr>
  </w:style>
  <w:style w:type="paragraph" w:styleId="945">
    <w:name w:val="页脚"/>
    <w:basedOn w:val="897"/>
    <w:next w:val="945"/>
    <w:link w:val="946"/>
    <w:uiPriority w:val="99"/>
    <w:pPr>
      <w:jc w:val="left"/>
      <w:tabs>
        <w:tab w:val="center" w:pos="4153" w:leader="none"/>
        <w:tab w:val="right" w:pos="8306" w:leader="none"/>
      </w:tabs>
    </w:pPr>
    <w:rPr>
      <w:sz w:val="18"/>
      <w:szCs w:val="18"/>
      <w:lang w:val="en-US" w:eastAsia="en-US"/>
    </w:rPr>
  </w:style>
  <w:style w:type="character" w:styleId="946">
    <w:name w:val="页脚 Char"/>
    <w:next w:val="946"/>
    <w:link w:val="945"/>
    <w:uiPriority w:val="99"/>
    <w:rPr>
      <w:rFonts w:ascii="Times New Roman" w:hAnsi="Times New Roman" w:eastAsia="宋体" w:cs="Times New Roman"/>
      <w:sz w:val="18"/>
      <w:szCs w:val="18"/>
    </w:rPr>
  </w:style>
  <w:style w:type="paragraph" w:styleId="947">
    <w:name w:val="页眉"/>
    <w:basedOn w:val="897"/>
    <w:next w:val="947"/>
    <w:link w:val="948"/>
    <w:pPr>
      <w:jc w:val="center"/>
      <w:tabs>
        <w:tab w:val="center" w:pos="4153" w:leader="none"/>
        <w:tab w:val="right" w:pos="8306" w:leader="none"/>
      </w:tabs>
      <w:pBdr>
        <w:bottom w:val="single" w:color="000000" w:sz="6" w:space="1"/>
      </w:pBdr>
    </w:pPr>
    <w:rPr>
      <w:sz w:val="18"/>
      <w:szCs w:val="18"/>
      <w:lang w:val="en-US" w:eastAsia="en-US"/>
    </w:rPr>
  </w:style>
  <w:style w:type="character" w:styleId="948">
    <w:name w:val="页眉 Char"/>
    <w:next w:val="948"/>
    <w:link w:val="947"/>
    <w:rPr>
      <w:rFonts w:ascii="Times New Roman" w:hAnsi="Times New Roman" w:eastAsia="宋体" w:cs="Times New Roman"/>
      <w:sz w:val="18"/>
      <w:szCs w:val="18"/>
    </w:rPr>
  </w:style>
  <w:style w:type="paragraph" w:styleId="949">
    <w:name w:val="目录 1"/>
    <w:basedOn w:val="897"/>
    <w:next w:val="897"/>
    <w:link w:val="89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7"/>
    <w:next w:val="897"/>
    <w:link w:val="897"/>
    <w:semiHidden/>
    <w:pPr>
      <w:ind w:left="630"/>
      <w:jc w:val="left"/>
    </w:pPr>
    <w:rPr>
      <w:rFonts w:ascii="Times New Roman" w:hAnsi="Times New Roman" w:eastAsia="宋体" w:cs="Times New Roman"/>
      <w:szCs w:val="21"/>
    </w:rPr>
  </w:style>
  <w:style w:type="paragraph" w:styleId="951">
    <w:name w:val="列表"/>
    <w:basedOn w:val="897"/>
    <w:next w:val="951"/>
    <w:link w:val="897"/>
    <w:pPr>
      <w:ind w:left="200" w:hanging="200"/>
    </w:pPr>
    <w:rPr>
      <w:rFonts w:ascii="Times New Roman" w:hAnsi="Times New Roman" w:eastAsia="宋体" w:cs="Times New Roman"/>
      <w:szCs w:val="21"/>
    </w:rPr>
  </w:style>
  <w:style w:type="paragraph" w:styleId="952">
    <w:name w:val="目录 6"/>
    <w:basedOn w:val="897"/>
    <w:next w:val="897"/>
    <w:link w:val="897"/>
    <w:semiHidden/>
    <w:pPr>
      <w:ind w:left="1050"/>
      <w:jc w:val="left"/>
    </w:pPr>
    <w:rPr>
      <w:rFonts w:ascii="Times New Roman" w:hAnsi="Times New Roman" w:eastAsia="宋体" w:cs="Times New Roman"/>
      <w:szCs w:val="21"/>
    </w:rPr>
  </w:style>
  <w:style w:type="paragraph" w:styleId="953">
    <w:name w:val="正文文本缩进 3"/>
    <w:basedOn w:val="897"/>
    <w:next w:val="953"/>
    <w:link w:val="954"/>
    <w:pPr>
      <w:ind w:left="645" w:firstLine="645"/>
    </w:pPr>
    <w:rPr>
      <w:rFonts w:ascii="Arial" w:hAnsi="Arial" w:eastAsia="仿宋_GB2312"/>
      <w:color w:val="ffff00"/>
      <w:sz w:val="32"/>
      <w:szCs w:val="32"/>
      <w:lang w:val="en-US" w:eastAsia="en-US"/>
    </w:rPr>
  </w:style>
  <w:style w:type="character" w:styleId="954">
    <w:name w:val="正文文本缩进 3 Char"/>
    <w:next w:val="954"/>
    <w:link w:val="953"/>
    <w:rPr>
      <w:rFonts w:ascii="Arial" w:hAnsi="Arial" w:eastAsia="仿宋_GB2312" w:cs="Arial"/>
      <w:color w:val="ffff00"/>
      <w:sz w:val="32"/>
      <w:szCs w:val="32"/>
    </w:rPr>
  </w:style>
  <w:style w:type="paragraph" w:styleId="955">
    <w:name w:val="图表目录"/>
    <w:basedOn w:val="897"/>
    <w:next w:val="897"/>
    <w:link w:val="897"/>
    <w:semiHidden/>
    <w:pPr>
      <w:ind w:left="840" w:hanging="420"/>
    </w:pPr>
    <w:rPr>
      <w:rFonts w:ascii="Times New Roman" w:hAnsi="Times New Roman" w:eastAsia="宋体" w:cs="Times New Roman"/>
      <w:szCs w:val="21"/>
    </w:rPr>
  </w:style>
  <w:style w:type="paragraph" w:styleId="956">
    <w:name w:val="目录 2"/>
    <w:basedOn w:val="897"/>
    <w:next w:val="897"/>
    <w:link w:val="897"/>
    <w:semiHidden/>
    <w:pPr>
      <w:ind w:left="210"/>
      <w:jc w:val="left"/>
    </w:pPr>
    <w:rPr>
      <w:rFonts w:ascii="Times New Roman" w:hAnsi="Times New Roman" w:eastAsia="宋体" w:cs="Times New Roman"/>
      <w:smallCaps/>
      <w:szCs w:val="24"/>
    </w:rPr>
  </w:style>
  <w:style w:type="paragraph" w:styleId="957">
    <w:name w:val="目录 9"/>
    <w:basedOn w:val="897"/>
    <w:next w:val="897"/>
    <w:link w:val="897"/>
    <w:semiHidden/>
    <w:pPr>
      <w:ind w:left="1680"/>
      <w:jc w:val="left"/>
    </w:pPr>
    <w:rPr>
      <w:rFonts w:ascii="Times New Roman" w:hAnsi="Times New Roman" w:eastAsia="宋体" w:cs="Times New Roman"/>
      <w:szCs w:val="21"/>
    </w:rPr>
  </w:style>
  <w:style w:type="paragraph" w:styleId="958">
    <w:name w:val="正文文本 2"/>
    <w:basedOn w:val="897"/>
    <w:next w:val="958"/>
    <w:link w:val="959"/>
    <w:pPr>
      <w:jc w:val="center"/>
      <w:widowControl/>
    </w:pPr>
    <w:rPr>
      <w:rFonts w:ascii="楷体_GB2312" w:eastAsia="楷体_GB2312"/>
      <w:sz w:val="28"/>
      <w:szCs w:val="28"/>
      <w:lang w:val="en-US" w:eastAsia="en-US"/>
    </w:rPr>
  </w:style>
  <w:style w:type="character" w:styleId="959">
    <w:name w:val="正文文本 2 Char"/>
    <w:next w:val="959"/>
    <w:link w:val="958"/>
    <w:rPr>
      <w:rFonts w:ascii="楷体_GB2312" w:hAnsi="Times New Roman" w:eastAsia="楷体_GB2312" w:cs="Times New Roman"/>
      <w:sz w:val="28"/>
      <w:szCs w:val="28"/>
    </w:rPr>
  </w:style>
  <w:style w:type="paragraph" w:styleId="960">
    <w:name w:val="普通(网站)"/>
    <w:basedOn w:val="897"/>
    <w:next w:val="960"/>
    <w:link w:val="897"/>
    <w:uiPriority w:val="99"/>
    <w:pPr>
      <w:jc w:val="left"/>
      <w:spacing w:before="100" w:beforeAutospacing="1" w:after="100" w:afterAutospacing="1"/>
      <w:widowControl/>
    </w:pPr>
    <w:rPr>
      <w:rFonts w:ascii="宋体" w:hAnsi="宋体" w:eastAsia="宋体" w:cs="宋体"/>
      <w:sz w:val="24"/>
      <w:szCs w:val="24"/>
    </w:rPr>
  </w:style>
  <w:style w:type="paragraph" w:styleId="961">
    <w:name w:val="索引 1"/>
    <w:basedOn w:val="897"/>
    <w:next w:val="897"/>
    <w:link w:val="897"/>
    <w:semiHidden/>
    <w:pPr>
      <w:spacing w:line="240" w:lineRule="atLeast"/>
    </w:pPr>
    <w:rPr>
      <w:rFonts w:ascii="Times New Roman" w:hAnsi="Times New Roman" w:eastAsia="宋体" w:cs="Times New Roman"/>
      <w:b/>
      <w:bCs/>
      <w:szCs w:val="21"/>
    </w:rPr>
  </w:style>
  <w:style w:type="paragraph" w:styleId="962">
    <w:name w:val="批注主题"/>
    <w:basedOn w:val="925"/>
    <w:next w:val="925"/>
    <w:link w:val="963"/>
    <w:semiHidden/>
    <w:rPr>
      <w:b/>
      <w:bCs/>
      <w:sz w:val="20"/>
      <w:szCs w:val="21"/>
      <w:lang w:val="en-US" w:eastAsia="en-US"/>
    </w:rPr>
  </w:style>
  <w:style w:type="character" w:styleId="963">
    <w:name w:val="批注主题 Char"/>
    <w:next w:val="963"/>
    <w:link w:val="962"/>
    <w:semiHidden/>
    <w:rPr>
      <w:rFonts w:ascii="Times New Roman" w:hAnsi="Times New Roman" w:eastAsia="宋体" w:cs="Times New Roman"/>
      <w:b/>
      <w:bCs/>
      <w:szCs w:val="21"/>
    </w:rPr>
  </w:style>
  <w:style w:type="paragraph" w:styleId="964">
    <w:name w:val="正文首行缩进"/>
    <w:basedOn w:val="897"/>
    <w:next w:val="964"/>
    <w:link w:val="965"/>
    <w:pPr>
      <w:ind w:firstLine="200"/>
      <w:spacing w:line="360" w:lineRule="auto"/>
    </w:pPr>
    <w:rPr>
      <w:rFonts w:ascii="仿宋_GB2312" w:eastAsia="仿宋_GB2312"/>
      <w:sz w:val="30"/>
      <w:szCs w:val="30"/>
      <w:lang w:val="en-US" w:eastAsia="en-US"/>
    </w:rPr>
  </w:style>
  <w:style w:type="character" w:styleId="965">
    <w:name w:val="正文首行缩进 Char"/>
    <w:next w:val="965"/>
    <w:link w:val="964"/>
    <w:rPr>
      <w:rFonts w:ascii="仿宋_GB2312" w:hAnsi="Times New Roman" w:eastAsia="仿宋_GB2312" w:cs="Times New Roman"/>
      <w:sz w:val="30"/>
      <w:szCs w:val="30"/>
    </w:rPr>
  </w:style>
  <w:style w:type="paragraph" w:styleId="966">
    <w:name w:val="正文首行缩进 2"/>
    <w:basedOn w:val="931"/>
    <w:next w:val="966"/>
    <w:link w:val="967"/>
    <w:pPr>
      <w:ind w:left="0" w:firstLine="420"/>
      <w:spacing w:after="0" w:line="360" w:lineRule="auto"/>
    </w:pPr>
    <w:rPr>
      <w:rFonts w:ascii="宋体" w:hAnsi="宋体"/>
      <w:sz w:val="20"/>
      <w:szCs w:val="20"/>
      <w:lang w:val="en-US" w:eastAsia="en-US"/>
    </w:rPr>
  </w:style>
  <w:style w:type="character" w:styleId="967">
    <w:name w:val="正文首行缩进 2 Char"/>
    <w:next w:val="967"/>
    <w:link w:val="966"/>
    <w:rPr>
      <w:rFonts w:ascii="宋体" w:hAnsi="宋体" w:eastAsia="宋体" w:cs="Times New Roman"/>
      <w:szCs w:val="20"/>
    </w:rPr>
  </w:style>
  <w:style w:type="table" w:styleId="968">
    <w:name w:val="网格型"/>
    <w:basedOn w:val="908"/>
    <w:next w:val="968"/>
    <w:link w:val="897"/>
    <w:pPr>
      <w:jc w:val="both"/>
      <w:widowControl w:val="off"/>
    </w:pPr>
    <w:rPr>
      <w:rFonts w:ascii="Times New Roman" w:hAnsi="Times New Roman" w:eastAsia="宋体" w:cs="Times New Roman"/>
      <w:sz w:val="20"/>
      <w:szCs w:val="20"/>
    </w:rPr>
    <w:tblPr/>
  </w:style>
  <w:style w:type="character" w:styleId="969">
    <w:name w:val="要点"/>
    <w:next w:val="969"/>
    <w:link w:val="897"/>
    <w:qFormat/>
    <w:rPr>
      <w:b/>
      <w:bCs/>
    </w:rPr>
  </w:style>
  <w:style w:type="character" w:styleId="970">
    <w:name w:val="页码"/>
    <w:next w:val="970"/>
    <w:link w:val="897"/>
  </w:style>
  <w:style w:type="character" w:styleId="971">
    <w:name w:val="已访问的超链接"/>
    <w:next w:val="971"/>
    <w:link w:val="897"/>
    <w:rPr>
      <w:color w:val="800080"/>
      <w:u w:val="single"/>
    </w:rPr>
  </w:style>
  <w:style w:type="character" w:styleId="972">
    <w:name w:val="强调"/>
    <w:basedOn w:val="907"/>
    <w:next w:val="972"/>
    <w:link w:val="897"/>
    <w:qFormat/>
    <w:rPr>
      <w:i/>
    </w:rPr>
  </w:style>
  <w:style w:type="character" w:styleId="973">
    <w:name w:val="超链接"/>
    <w:next w:val="973"/>
    <w:link w:val="897"/>
    <w:rPr>
      <w:color w:val="0000ff"/>
      <w:u w:val="single"/>
    </w:rPr>
  </w:style>
  <w:style w:type="character" w:styleId="974">
    <w:name w:val="批注引用"/>
    <w:next w:val="974"/>
    <w:link w:val="897"/>
    <w:semiHidden/>
    <w:rPr>
      <w:sz w:val="21"/>
      <w:szCs w:val="21"/>
    </w:rPr>
  </w:style>
  <w:style w:type="character" w:styleId="975">
    <w:name w:val="font5 Char"/>
    <w:next w:val="975"/>
    <w:link w:val="897"/>
    <w:rPr>
      <w:rFonts w:ascii="宋体" w:hAnsi="宋体" w:eastAsia="宋体"/>
      <w:sz w:val="28"/>
      <w:szCs w:val="28"/>
      <w:lang w:val="en-US" w:eastAsia="zh-CN" w:bidi="ar-SA"/>
    </w:rPr>
  </w:style>
  <w:style w:type="character" w:styleId="976">
    <w:name w:val="二级目录 Char"/>
    <w:next w:val="976"/>
    <w:link w:val="977"/>
    <w:rPr>
      <w:b/>
      <w:sz w:val="30"/>
      <w:szCs w:val="28"/>
      <w:lang w:val="en-US" w:eastAsia="zh-CN" w:bidi="ar-SA"/>
    </w:rPr>
  </w:style>
  <w:style w:type="paragraph" w:styleId="977">
    <w:name w:val="二级目录"/>
    <w:next w:val="897"/>
    <w:link w:val="976"/>
    <w:pPr>
      <w:numPr>
        <w:ilvl w:val="0"/>
        <w:numId w:val="2"/>
      </w:numPr>
      <w:tabs>
        <w:tab w:val="left" w:pos="907" w:leader="none"/>
        <w:tab w:val="left" w:pos="1145" w:leader="none"/>
      </w:tabs>
      <w:outlineLvl w:val="1"/>
    </w:pPr>
    <w:rPr>
      <w:b/>
      <w:sz w:val="30"/>
      <w:szCs w:val="28"/>
      <w:lang w:val="en-US" w:eastAsia="zh-CN" w:bidi="ar-SA"/>
    </w:rPr>
  </w:style>
  <w:style w:type="character" w:styleId="978">
    <w:name w:val="列出段落 Char,Bullet List Char,numbered Char,FooterText Char,List Paragraph1 Char,Paragraphe de liste1 Char"/>
    <w:next w:val="978"/>
    <w:link w:val="979"/>
    <w:rPr>
      <w:rFonts w:ascii="Calibri" w:hAnsi="Calibri"/>
      <w:sz w:val="24"/>
      <w:szCs w:val="24"/>
      <w:lang w:eastAsia="en-US" w:bidi="en-US"/>
    </w:rPr>
  </w:style>
  <w:style w:type="paragraph" w:styleId="979">
    <w:name w:val="列出段落1"/>
    <w:basedOn w:val="897"/>
    <w:next w:val="979"/>
    <w:link w:val="978"/>
    <w:qFormat/>
    <w:pPr>
      <w:contextualSpacing/>
      <w:ind w:left="720"/>
      <w:jc w:val="left"/>
      <w:widowControl/>
    </w:pPr>
    <w:rPr>
      <w:rFonts w:ascii="Calibri" w:hAnsi="Calibri"/>
      <w:sz w:val="24"/>
      <w:szCs w:val="24"/>
      <w:lang w:val="en-US" w:eastAsia="en-US" w:bidi="en-US"/>
    </w:rPr>
  </w:style>
  <w:style w:type="paragraph" w:styleId="980">
    <w:name w:val="Body Text(ch)"/>
    <w:basedOn w:val="897"/>
    <w:next w:val="929"/>
    <w:link w:val="897"/>
    <w:pPr>
      <w:spacing w:after="120"/>
    </w:pPr>
    <w:rPr>
      <w:rFonts w:ascii="宋体" w:hAnsi="Arial" w:eastAsia="宋体" w:cs="Times New Roman"/>
      <w:bCs/>
      <w:iCs/>
      <w:szCs w:val="24"/>
    </w:rPr>
  </w:style>
  <w:style w:type="paragraph" w:styleId="981">
    <w:name w:val="xl27"/>
    <w:basedOn w:val="897"/>
    <w:next w:val="981"/>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6"/>
    <w:basedOn w:val="897"/>
    <w:next w:val="982"/>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Char"/>
    <w:basedOn w:val="897"/>
    <w:next w:val="983"/>
    <w:link w:val="897"/>
    <w:pPr>
      <w:ind w:firstLine="200"/>
      <w:tabs>
        <w:tab w:val="left" w:pos="360" w:leader="none"/>
      </w:tabs>
    </w:pPr>
    <w:rPr>
      <w:rFonts w:ascii="Times New Roman" w:hAnsi="Times New Roman" w:eastAsia="宋体" w:cs="Times New Roman"/>
      <w:sz w:val="28"/>
      <w:szCs w:val="30"/>
    </w:rPr>
  </w:style>
  <w:style w:type="paragraph" w:styleId="984">
    <w:name w:val=" Char"/>
    <w:basedOn w:val="923"/>
    <w:next w:val="984"/>
    <w:link w:val="897"/>
    <w:rPr>
      <w:rFonts w:ascii="Tahoma" w:hAnsi="Tahoma"/>
      <w:sz w:val="24"/>
      <w:szCs w:val="24"/>
    </w:rPr>
  </w:style>
  <w:style w:type="paragraph" w:styleId="985">
    <w:name w:val="普通正文"/>
    <w:basedOn w:val="897"/>
    <w:next w:val="985"/>
    <w:link w:val="897"/>
    <w:pPr>
      <w:ind w:firstLine="480"/>
      <w:jc w:val="left"/>
      <w:spacing w:before="120" w:after="120" w:line="360" w:lineRule="auto"/>
    </w:pPr>
    <w:rPr>
      <w:rFonts w:ascii="Arial" w:hAnsi="Arial" w:eastAsia="宋体" w:cs="Times New Roman"/>
      <w:sz w:val="24"/>
      <w:szCs w:val="24"/>
    </w:rPr>
  </w:style>
  <w:style w:type="paragraph" w:styleId="986">
    <w:name w:val="table_lines"/>
    <w:basedOn w:val="897"/>
    <w:next w:val="986"/>
    <w:link w:val="897"/>
    <w:pPr>
      <w:jc w:val="left"/>
      <w:widowControl/>
    </w:pPr>
    <w:rPr>
      <w:rFonts w:ascii="Times New Roman" w:hAnsi="Times New Roman" w:eastAsia="宋体" w:cs="Times New Roman"/>
      <w:sz w:val="20"/>
      <w:szCs w:val="20"/>
      <w:lang w:val="de-DE" w:eastAsia="de-DE"/>
    </w:rPr>
  </w:style>
  <w:style w:type="paragraph" w:styleId="987">
    <w:name w:val="附录1"/>
    <w:next w:val="987"/>
    <w:link w:val="897"/>
    <w:pPr>
      <w:numPr>
        <w:ilvl w:val="0"/>
        <w:numId w:val="2"/>
      </w:numPr>
      <w:spacing w:before="240" w:line="600" w:lineRule="atLeast"/>
      <w:tabs>
        <w:tab w:val="left" w:pos="907" w:leader="none"/>
      </w:tabs>
    </w:pPr>
    <w:rPr>
      <w:b/>
      <w:i/>
      <w:sz w:val="28"/>
      <w:lang w:val="en-US" w:eastAsia="zh-CN" w:bidi="ar-SA"/>
    </w:rPr>
  </w:style>
  <w:style w:type="paragraph" w:styleId="988">
    <w:name w:val="font7"/>
    <w:basedOn w:val="897"/>
    <w:next w:val="988"/>
    <w:link w:val="897"/>
    <w:pPr>
      <w:jc w:val="left"/>
      <w:spacing w:before="100" w:beforeAutospacing="1" w:after="100" w:afterAutospacing="1"/>
      <w:widowControl/>
    </w:pPr>
    <w:rPr>
      <w:rFonts w:hint="eastAsia" w:ascii="宋体" w:hAnsi="宋体" w:eastAsia="宋体" w:cs="Times New Roman"/>
      <w:sz w:val="18"/>
      <w:szCs w:val="18"/>
    </w:rPr>
  </w:style>
  <w:style w:type="paragraph" w:styleId="989">
    <w:name w:val=" Char Char Char Char"/>
    <w:basedOn w:val="923"/>
    <w:next w:val="989"/>
    <w:link w:val="897"/>
    <w:pPr>
      <w:spacing w:line="360" w:lineRule="auto"/>
    </w:pPr>
    <w:rPr>
      <w:rFonts w:ascii="Tahoma" w:hAnsi="Tahoma"/>
      <w:sz w:val="24"/>
      <w:szCs w:val="24"/>
    </w:rPr>
  </w:style>
  <w:style w:type="paragraph" w:styleId="990">
    <w:name w:val="列出段落"/>
    <w:basedOn w:val="897"/>
    <w:next w:val="990"/>
    <w:link w:val="897"/>
    <w:qFormat/>
    <w:pPr>
      <w:contextualSpacing/>
      <w:ind w:left="720"/>
      <w:jc w:val="left"/>
      <w:widowControl/>
    </w:pPr>
    <w:rPr>
      <w:rFonts w:ascii="Calibri" w:hAnsi="Calibri" w:eastAsia="宋体" w:cs="Times New Roman"/>
      <w:sz w:val="24"/>
      <w:szCs w:val="24"/>
      <w:lang w:eastAsia="en-US" w:bidi="en-US"/>
    </w:rPr>
  </w:style>
  <w:style w:type="paragraph" w:styleId="991">
    <w:name w:val="4"/>
    <w:basedOn w:val="897"/>
    <w:next w:val="953"/>
    <w:link w:val="897"/>
    <w:pPr>
      <w:ind w:firstLine="420"/>
      <w:spacing w:line="360" w:lineRule="auto"/>
    </w:pPr>
    <w:rPr>
      <w:rFonts w:ascii="Times New Roman" w:hAnsi="Times New Roman" w:eastAsia="宋体" w:cs="Times New Roman"/>
      <w:color w:val="ff0000"/>
      <w:sz w:val="24"/>
      <w:szCs w:val="24"/>
    </w:rPr>
  </w:style>
  <w:style w:type="paragraph" w:styleId="992">
    <w:name w:val="普通 (Web)"/>
    <w:basedOn w:val="897"/>
    <w:next w:val="992"/>
    <w:link w:val="897"/>
    <w:pPr>
      <w:jc w:val="left"/>
      <w:spacing w:before="100" w:beforeAutospacing="1" w:after="100" w:afterAutospacing="1"/>
      <w:widowControl/>
    </w:pPr>
    <w:rPr>
      <w:rFonts w:ascii="宋体" w:hAnsi="宋体" w:eastAsia="宋体" w:cs="Times New Roman"/>
      <w:sz w:val="24"/>
      <w:szCs w:val="24"/>
    </w:rPr>
  </w:style>
  <w:style w:type="paragraph" w:styleId="993">
    <w:name w:val=" Char Char Char Char Char Char Char Char Char Char"/>
    <w:basedOn w:val="897"/>
    <w:next w:val="993"/>
    <w:link w:val="897"/>
    <w:pPr>
      <w:spacing w:line="360" w:lineRule="auto"/>
    </w:pPr>
    <w:rPr>
      <w:rFonts w:ascii="Times New Roman" w:hAnsi="Times New Roman" w:eastAsia="宋体" w:cs="Times New Roman"/>
      <w:sz w:val="24"/>
      <w:szCs w:val="20"/>
    </w:rPr>
  </w:style>
  <w:style w:type="paragraph" w:styleId="994">
    <w:name w:val="样式1"/>
    <w:basedOn w:val="897"/>
    <w:next w:val="994"/>
    <w:link w:val="897"/>
    <w:pPr>
      <w:numPr>
        <w:ilvl w:val="0"/>
        <w:numId w:val="3"/>
      </w:numPr>
      <w:tabs>
        <w:tab w:val="left" w:pos="709" w:leader="none"/>
      </w:tabs>
    </w:pPr>
    <w:rPr>
      <w:rFonts w:ascii="宋体" w:hAnsi="宋体" w:eastAsia="宋体" w:cs="Times New Roman"/>
      <w:szCs w:val="21"/>
    </w:rPr>
  </w:style>
  <w:style w:type="paragraph" w:styleId="995">
    <w:name w:val="font6"/>
    <w:basedOn w:val="897"/>
    <w:next w:val="995"/>
    <w:link w:val="897"/>
    <w:pPr>
      <w:jc w:val="left"/>
      <w:spacing w:before="100" w:beforeAutospacing="1" w:after="100" w:afterAutospacing="1"/>
      <w:widowControl/>
    </w:pPr>
    <w:rPr>
      <w:rFonts w:hint="eastAsia" w:ascii="宋体" w:hAnsi="宋体" w:eastAsia="宋体" w:cs="Times New Roman"/>
      <w:sz w:val="28"/>
      <w:szCs w:val="28"/>
      <w:u w:val="single"/>
    </w:rPr>
  </w:style>
  <w:style w:type="paragraph" w:styleId="996">
    <w:name w:val="xl25"/>
    <w:basedOn w:val="897"/>
    <w:next w:val="996"/>
    <w:link w:val="8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name w:val="图标"/>
    <w:basedOn w:val="897"/>
    <w:next w:val="897"/>
    <w:link w:val="89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8">
    <w:name w:val="标题3"/>
    <w:basedOn w:val="897"/>
    <w:next w:val="897"/>
    <w:link w:val="897"/>
    <w:pPr>
      <w:ind w:firstLine="624"/>
      <w:spacing w:line="590" w:lineRule="atLeast"/>
    </w:pPr>
    <w:rPr>
      <w:rFonts w:ascii="方正黑体_GBK" w:hAnsi="Times New Roman" w:eastAsia="方正黑体_GBK" w:cs="Times New Roman"/>
      <w:sz w:val="32"/>
      <w:szCs w:val="32"/>
    </w:rPr>
  </w:style>
  <w:style w:type="paragraph" w:styleId="999">
    <w:name w:val="xl24"/>
    <w:basedOn w:val="897"/>
    <w:next w:val="999"/>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name w:val="xl29"/>
    <w:basedOn w:val="897"/>
    <w:next w:val="1000"/>
    <w:link w:val="89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1">
    <w:name w:val="Char Char Char Char Char Char Char Char"/>
    <w:basedOn w:val="897"/>
    <w:next w:val="1001"/>
    <w:link w:val="897"/>
    <w:pPr>
      <w:jc w:val="left"/>
      <w:spacing w:after="160" w:line="240" w:lineRule="exact"/>
      <w:widowControl/>
    </w:pPr>
    <w:rPr>
      <w:rFonts w:ascii="Verdana" w:hAnsi="Verdana" w:eastAsia="宋体" w:cs="Times New Roman"/>
      <w:sz w:val="20"/>
      <w:szCs w:val="20"/>
      <w:lang w:eastAsia="en-US"/>
    </w:rPr>
  </w:style>
  <w:style w:type="paragraph" w:styleId="1002">
    <w:name w:val="xl28"/>
    <w:basedOn w:val="897"/>
    <w:next w:val="1002"/>
    <w:link w:val="8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3">
    <w:name w:val=" Char Char Char Char Char Char Char Char"/>
    <w:basedOn w:val="897"/>
    <w:next w:val="1003"/>
    <w:link w:val="897"/>
    <w:pPr>
      <w:jc w:val="left"/>
      <w:spacing w:after="160" w:line="240" w:lineRule="exact"/>
      <w:widowControl/>
    </w:pPr>
    <w:rPr>
      <w:rFonts w:ascii="Verdana" w:hAnsi="Verdana" w:eastAsia="宋体" w:cs="Times New Roman"/>
      <w:sz w:val="20"/>
      <w:szCs w:val="20"/>
      <w:lang w:eastAsia="en-US"/>
    </w:rPr>
  </w:style>
  <w:style w:type="paragraph" w:styleId="1004">
    <w:name w:val="xl30"/>
    <w:basedOn w:val="897"/>
    <w:next w:val="1004"/>
    <w:link w:val="897"/>
    <w:pPr>
      <w:jc w:val="center"/>
      <w:spacing w:before="100" w:beforeAutospacing="1" w:after="100" w:afterAutospacing="1"/>
      <w:widowControl/>
    </w:pPr>
    <w:rPr>
      <w:rFonts w:ascii="宋体" w:hAnsi="宋体" w:eastAsia="宋体" w:cs="Times New Roman"/>
      <w:b/>
      <w:bCs/>
      <w:sz w:val="36"/>
      <w:szCs w:val="36"/>
    </w:rPr>
  </w:style>
  <w:style w:type="paragraph" w:styleId="1005">
    <w:name w:val="Char Char Char Char"/>
    <w:basedOn w:val="923"/>
    <w:next w:val="1005"/>
    <w:link w:val="897"/>
    <w:pPr>
      <w:spacing w:line="360" w:lineRule="auto"/>
    </w:pPr>
    <w:rPr>
      <w:rFonts w:ascii="Tahoma" w:hAnsi="Tahoma"/>
      <w:sz w:val="24"/>
      <w:szCs w:val="24"/>
    </w:rPr>
  </w:style>
  <w:style w:type="paragraph" w:styleId="1006">
    <w:name w:val="table_1stline"/>
    <w:basedOn w:val="897"/>
    <w:next w:val="1006"/>
    <w:link w:val="897"/>
    <w:pPr>
      <w:jc w:val="left"/>
      <w:spacing w:before="120"/>
      <w:widowControl/>
    </w:pPr>
    <w:rPr>
      <w:rFonts w:ascii="Times New Roman" w:hAnsi="Times New Roman" w:eastAsia="宋体" w:cs="Times New Roman"/>
      <w:bCs/>
      <w:sz w:val="20"/>
      <w:szCs w:val="20"/>
      <w:lang w:val="de-DE" w:eastAsia="de-DE"/>
    </w:rPr>
  </w:style>
  <w:style w:type="paragraph" w:styleId="1007">
    <w:name w:val="font5"/>
    <w:basedOn w:val="897"/>
    <w:next w:val="1007"/>
    <w:link w:val="897"/>
    <w:pPr>
      <w:jc w:val="left"/>
      <w:spacing w:before="100" w:beforeAutospacing="1" w:after="100" w:afterAutospacing="1"/>
      <w:widowControl/>
    </w:pPr>
    <w:rPr>
      <w:rFonts w:hint="eastAsia" w:ascii="宋体" w:hAnsi="宋体" w:eastAsia="宋体" w:cs="Times New Roman"/>
      <w:sz w:val="28"/>
      <w:szCs w:val="28"/>
    </w:rPr>
  </w:style>
  <w:style w:type="paragraph" w:styleId="1008">
    <w:name w:val="标题1"/>
    <w:basedOn w:val="897"/>
    <w:next w:val="897"/>
    <w:link w:val="89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9">
    <w:name w:val="修订"/>
    <w:next w:val="1009"/>
    <w:link w:val="897"/>
    <w:uiPriority w:val="99"/>
    <w:semiHidden/>
    <w:rPr>
      <w:sz w:val="21"/>
      <w:szCs w:val="21"/>
      <w:lang w:val="en-US" w:eastAsia="zh-CN" w:bidi="ar-SA"/>
    </w:rPr>
  </w:style>
  <w:style w:type="paragraph" w:styleId="1010">
    <w:name w:val="无间隔"/>
    <w:next w:val="1010"/>
    <w:link w:val="897"/>
    <w:uiPriority w:val="99"/>
    <w:qFormat/>
    <w:pPr>
      <w:jc w:val="both"/>
      <w:widowControl w:val="off"/>
    </w:pPr>
    <w:rPr>
      <w:sz w:val="21"/>
      <w:szCs w:val="21"/>
      <w:lang w:val="en-US" w:eastAsia="zh-CN" w:bidi="ar-SA"/>
    </w:rPr>
  </w:style>
  <w:style w:type="paragraph" w:styleId="1011">
    <w:name w:val="AONormal"/>
    <w:next w:val="1011"/>
    <w:link w:val="897"/>
    <w:qFormat/>
    <w:pPr>
      <w:ind w:firstLine="440"/>
      <w:spacing w:line="400" w:lineRule="exact"/>
    </w:pPr>
    <w:rPr>
      <w:rFonts w:ascii="华文楷体" w:hAnsi="华文楷体" w:eastAsia="华文楷体" w:cs="华文楷体"/>
      <w:sz w:val="22"/>
      <w:szCs w:val="21"/>
      <w:lang w:val="en-US" w:eastAsia="zh-CN" w:bidi="ar-SA"/>
    </w:rPr>
  </w:style>
  <w:style w:type="paragraph" w:styleId="1012">
    <w:name w:val="目录 111"/>
    <w:basedOn w:val="897"/>
    <w:next w:val="897"/>
    <w:link w:val="897"/>
    <w:uiPriority w:val="39"/>
    <w:unhideWhenUsed/>
    <w:qFormat/>
    <w:pPr>
      <w:spacing w:after="57"/>
    </w:pPr>
    <w:rPr>
      <w:rFonts w:ascii="Times New Roman" w:hAnsi="Times New Roman"/>
    </w:rPr>
  </w:style>
  <w:style w:type="paragraph" w:styleId="1013">
    <w:name w:val="索引 41"/>
    <w:basedOn w:val="897"/>
    <w:next w:val="897"/>
    <w:link w:val="897"/>
    <w:qFormat/>
    <w:pPr>
      <w:ind w:left="600"/>
    </w:pPr>
    <w:rPr>
      <w:rFonts w:ascii="Calibri" w:hAnsi="Calibri"/>
    </w:rPr>
  </w:style>
  <w:style w:type="character" w:styleId="1014" w:default="1">
    <w:name w:val="Default Paragraph Font"/>
    <w:uiPriority w:val="1"/>
    <w:semiHidden/>
    <w:unhideWhenUsed/>
  </w:style>
  <w:style w:type="numbering" w:styleId="1015" w:default="1">
    <w:name w:val="No List"/>
    <w:uiPriority w:val="99"/>
    <w:semiHidden/>
    <w:unhideWhenUsed/>
  </w:style>
  <w:style w:type="table" w:styleId="10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3</cp:revision>
  <dcterms:modified xsi:type="dcterms:W3CDTF">2026-11-03T02:32:43Z</dcterms:modified>
</cp:coreProperties>
</file>