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567"/>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JSZC-321181-DYWX-C2026-0025</w:t>
      </w:r>
      <w:r/>
    </w:p>
    <w:p>
      <w:pPr>
        <w:ind w:firstLine="567"/>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11"/>
          <w:sz w:val="36"/>
          <w:highlight w:val="none"/>
          <w:lang w:eastAsia="zh-CN"/>
        </w:rPr>
        <w:t xml:space="preserve">丹北镇埤城跃进支河路（安置房段）雨污水管网新建工程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11</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02</w:t>
      </w:r>
      <w:r/>
    </w:p>
    <w:sdt>
      <w:sdtPr>
        <w15:appearance w15:val="boundingBox"/>
        <w15:color w:val="dbdbdb"/>
        <w:id w:val="147453579"/>
        <w:docPartObj>
          <w:docPartGallery w:val="Table of Contents"/>
          <w:docPartUnique w:val="true"/>
        </w:docPartObj>
        <w:rPr>
          <w:rFonts w:hint="default" w:ascii="宋体" w:hAnsi="宋体" w:eastAsia="宋体" w:cs="Times New Roman"/>
          <w:b/>
          <w:bCs/>
          <w:sz w:val="32"/>
          <w:szCs w:val="36"/>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sz w:val="32"/>
              <w:szCs w:val="36"/>
              <w:highlight w:val="none"/>
            </w:rPr>
          </w:pPr>
          <w:r>
            <w:rPr>
              <w:rFonts w:hint="eastAsia" w:ascii="宋体" w:hAnsi="宋体" w:eastAsia="宋体" w:cs="Times New Roman"/>
              <w:b/>
              <w:bCs/>
              <w:sz w:val="32"/>
              <w:szCs w:val="36"/>
              <w:highlight w:val="none"/>
              <w:lang w:val="en-US" w:eastAsia="zh-CN" w:bidi="ar-SA"/>
            </w:rPr>
            <w:t xml:space="preserve">磋商采购</w:t>
          </w:r>
          <w:r>
            <w:rPr>
              <w:rFonts w:ascii="宋体" w:hAnsi="宋体" w:eastAsia="宋体"/>
              <w:b/>
              <w:bCs/>
              <w:sz w:val="32"/>
              <w:szCs w:val="36"/>
              <w:highlight w:val="none"/>
            </w:rPr>
            <w:t xml:space="preserve">目录</w:t>
          </w:r>
          <w:r/>
        </w:p>
        <w:p>
          <w:pPr>
            <w:pStyle w:val="885"/>
            <w:tabs>
              <w:tab w:val="right" w:pos="8820"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 xml:space="preserve">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 xml:space="preserve">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 xml:space="preserve">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 xml:space="preserve">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 xml:space="preserve">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 xml:space="preserve">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 xml:space="preserve">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 xml:space="preserve">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 xml:space="preserve">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 xml:space="preserve">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 xml:space="preserve">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 xml:space="preserve">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 xml:space="preserve">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 xml:space="preserve">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 xml:space="preserve">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 xml:space="preserve">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 xml:space="preserve">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 xml:space="preserve">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 xml:space="preserve">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 xml:space="preserve">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 xml:space="preserve">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 xml:space="preserve">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 xml:space="preserve">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 xml:space="preserve">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 xml:space="preserve">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 xml:space="preserve">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 xml:space="preserve">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 xml:space="preserve">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 xml:space="preserve">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 xml:space="preserve">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 xml:space="preserve">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 xml:space="preserve">72</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 xml:space="preserve">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 xml:space="preserve">75</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 xml:space="preserve">75</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 xml:space="preserve">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 xml:space="preserve">75</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 xml:space="preserve">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 xml:space="preserve">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 xml:space="preserve">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 xml:space="preserve">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 xml:space="preserve">82</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 xml:space="preserve">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 xml:space="preserve">83</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 xml:space="preserve">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 xml:space="preserve">96</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 xml:space="preserve">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 xml:space="preserve">98</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pStyle w:val="1058"/>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outlineLvl w:val="9"/>
      </w:pPr>
      <w:r/>
      <w:bookmarkStart w:id="2" w:name="_Toc73364843"/>
      <w:r/>
      <w:bookmarkStart w:id="3" w:name="_Toc73365456"/>
      <w:r/>
      <w:r/>
    </w:p>
    <w:p>
      <w:pPr>
        <w:pStyle w:val="1058"/>
        <w:jc w:val="center"/>
        <w:rPr>
          <w:rFonts w:hint="eastAsia" w:ascii="宋体" w:hAnsi="宋体"/>
          <w:color w:val="auto"/>
          <w:sz w:val="36"/>
          <w:highlight w:val="none"/>
        </w:rPr>
      </w:pPr>
      <w:r/>
      <w:bookmarkStart w:id="4" w:name="_Toc11961"/>
      <w:r/>
      <w:bookmarkStart w:id="5" w:name="_Toc15385"/>
      <w:r>
        <w:rPr>
          <w:rFonts w:hint="eastAsia" w:ascii="宋体" w:hAnsi="宋体"/>
          <w:color w:val="auto"/>
          <w:sz w:val="36"/>
          <w:highlight w:val="none"/>
        </w:rPr>
        <w:t xml:space="preserve">第一部分  磋商邀请</w:t>
      </w:r>
      <w:bookmarkEnd w:id="2"/>
      <w:r/>
      <w:bookmarkEnd w:id="3"/>
      <w:r/>
      <w:bookmarkEnd w:id="4"/>
      <w:r/>
      <w:bookmarkEnd w:id="5"/>
      <w:r/>
      <w:r/>
    </w:p>
    <w:p>
      <w:pPr>
        <w:rPr>
          <w:color w:val="auto"/>
          <w:highlight w:val="none"/>
        </w:rPr>
      </w:pPr>
      <w:r/>
      <w:bookmarkStart w:id="6" w:name="EB90a90c36211a4db3a2108a4f75c8af65"/>
      <w:r>
        <w:rPr>
          <w:rFonts w:hint="eastAsia"/>
          <w:color w:val="auto"/>
          <w:sz w:val="20"/>
          <w:highlight w:val="none"/>
        </w:rPr>
        <w:t xml:space="preserve"> </w:t>
      </w:r>
      <w:bookmarkEnd w:id="6"/>
      <w:r/>
      <w:bookmarkStart w:id="7" w:name="EBb19c9a8f63314b7a8160b48722b227e9"/>
      <w:r>
        <w:rPr>
          <w:rFonts w:hint="eastAsia"/>
          <w:color w:val="auto"/>
          <w:sz w:val="20"/>
          <w:highlight w:val="none"/>
        </w:rPr>
        <w:t xml:space="preserve"> </w:t>
      </w:r>
      <w:bookmarkEnd w:id="7"/>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outlineLvl w:val="0"/>
      </w:pPr>
      <w:r/>
      <w:bookmarkStart w:id="8" w:name="_Toc1108"/>
      <w:r>
        <w:rPr>
          <w:rFonts w:hint="eastAsia" w:ascii="宋体" w:hAnsi="宋体"/>
          <w:color w:val="auto"/>
          <w:sz w:val="24"/>
          <w:szCs w:val="28"/>
          <w:highlight w:val="none"/>
        </w:rPr>
        <w:t xml:space="preserve">项目概况</w:t>
      </w:r>
      <w:bookmarkEnd w:id="8"/>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丹北镇埤城跃进支河路（安置房段）雨污水管网新建工程</w:t>
      </w:r>
      <w:r>
        <w:rPr>
          <w:rFonts w:hint="eastAsia" w:ascii="宋体" w:hAnsi="宋体"/>
          <w:color w:val="auto"/>
          <w:sz w:val="24"/>
          <w:szCs w:val="28"/>
          <w:highlight w:val="none"/>
          <w:lang w:val="en-US" w:eastAsia="zh-CN"/>
        </w:rPr>
        <w:t xml:space="preserve"> JSZC-321181-DYWX-C2026-0025 采购</w:t>
      </w:r>
      <w:r>
        <w:rPr>
          <w:rFonts w:hint="eastAsia" w:ascii="宋体" w:hAnsi="宋体"/>
          <w:color w:val="auto"/>
          <w:sz w:val="24"/>
          <w:szCs w:val="28"/>
          <w:highlight w:val="none"/>
        </w:rPr>
        <w:t xml:space="preserve">项目的潜在供应商应在江苏政府采购网-苏采云电子交易平台 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9"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11</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13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9"/>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59"/>
        <w:jc w:val="left"/>
        <w:keepLines/>
        <w:keepNext/>
        <w:pageBreakBefore w:val="0"/>
        <w:spacing w:before="157" w:after="10" w:line="360" w:lineRule="auto"/>
        <w:widowControl w:val="off"/>
        <w:rPr>
          <w:rFonts w:ascii="宋体" w:hAnsi="宋体" w:eastAsia="宋体"/>
          <w:b/>
          <w:bCs/>
          <w:color w:val="auto"/>
          <w:highlight w:val="none"/>
        </w:rPr>
        <w:outlineLvl w:val="0"/>
      </w:pPr>
      <w:r/>
      <w:bookmarkStart w:id="10" w:name="_Toc17919"/>
      <w:r/>
      <w:bookmarkStart w:id="11" w:name="_Toc73364844"/>
      <w:r/>
      <w:bookmarkStart w:id="12" w:name="_Toc8340"/>
      <w:r/>
      <w:bookmarkStart w:id="13" w:name="_Toc73365457"/>
      <w:r>
        <w:rPr>
          <w:rFonts w:hint="eastAsia" w:ascii="宋体" w:hAnsi="宋体" w:eastAsia="宋体"/>
          <w:b/>
          <w:bCs/>
          <w:color w:val="auto"/>
          <w:highlight w:val="none"/>
        </w:rPr>
        <w:t xml:space="preserve">一、项目基本情况</w:t>
      </w:r>
      <w:bookmarkEnd w:id="10"/>
      <w:r/>
      <w:bookmarkEnd w:id="11"/>
      <w:r/>
      <w:bookmarkEnd w:id="12"/>
      <w:r/>
      <w:bookmarkEnd w:id="13"/>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JSZC-321181-DYWX-C2026-0025</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丹北镇埤城跃进支河路（安置房段）雨污水管网新建工程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197.14万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最高限价：1814839.45元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4" w:name="EB5d98601673ee4dabb6909c42181f9c92"/>
      <w:r>
        <w:rPr>
          <w:rFonts w:hint="eastAsia" w:ascii="宋体" w:hAnsi="宋体"/>
          <w:color w:val="auto"/>
          <w:sz w:val="24"/>
          <w:szCs w:val="28"/>
          <w:highlight w:val="none"/>
          <w:lang w:eastAsia="zh-CN"/>
        </w:rPr>
        <w:t xml:space="preserve">项目主要建设内容为新建雨污水管网及一体化提升泵站1座，主要包括：新建雨水管20米、污水管道约572米，以及配套检查井等附属设施；新建一体化提升泵站1座，安装排污泵、格栅、配电及配套阀门等设备；同步完成沟槽开挖回填、路面拆除及恢复、植筋、管道包封、井周加固、绿化恢复和施工围挡等配套工程。</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60日历天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15" w:name="_Toc3214"/>
      <w:r/>
      <w:bookmarkStart w:id="16" w:name="_Toc73364845"/>
      <w:r/>
      <w:bookmarkStart w:id="17" w:name="_Toc19965"/>
      <w:r/>
      <w:bookmarkStart w:id="18" w:name="_Toc73365458"/>
      <w:r>
        <w:rPr>
          <w:rFonts w:hint="eastAsia" w:ascii="宋体" w:hAnsi="宋体" w:eastAsia="宋体" w:cs="Times New Roman"/>
          <w:b/>
          <w:bCs/>
          <w:color w:val="auto"/>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lang w:eastAsia="zh-CN"/>
        </w:rPr>
        <w:t xml:space="preserve">（一）</w:t>
      </w:r>
      <w:r>
        <w:rPr>
          <w:rFonts w:hint="eastAsia" w:ascii="宋体" w:hAnsi="宋体"/>
          <w:color w:val="auto"/>
          <w:sz w:val="24"/>
          <w:szCs w:val="28"/>
          <w:highlight w:val="none"/>
        </w:rPr>
        <w:t xml:space="preserve">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9" w:name="EBc1bc06189b4a41ccac26e04e92f3d69f"/>
      <w:r>
        <w:rPr>
          <w:rFonts w:hint="eastAsia" w:ascii="宋体" w:hAnsi="宋体"/>
          <w:color w:val="auto"/>
          <w:sz w:val="24"/>
          <w:szCs w:val="28"/>
          <w:highlight w:val="none"/>
          <w:lang w:val="en-US" w:eastAsia="zh-CN"/>
        </w:rPr>
        <w:t xml:space="preserve">1. </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2. </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3. </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4. </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5. </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6. </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（二）</w:t>
      </w:r>
      <w:r>
        <w:rPr>
          <w:rFonts w:hint="eastAsia" w:ascii="宋体" w:hAnsi="宋体"/>
          <w:color w:val="auto"/>
          <w:sz w:val="24"/>
          <w:szCs w:val="28"/>
          <w:highlight w:val="none"/>
        </w:rPr>
        <w:t xml:space="preserve">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（三）</w:t>
      </w:r>
      <w:r>
        <w:rPr>
          <w:rFonts w:hint="eastAsia" w:ascii="宋体" w:hAnsi="宋体"/>
          <w:color w:val="auto"/>
          <w:sz w:val="24"/>
          <w:szCs w:val="28"/>
          <w:highlight w:val="none"/>
        </w:rPr>
        <w:t xml:space="preserve">本项目的特定资格要求：</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lang w:eastAsia="zh-CN"/>
        </w:rPr>
        <w:t xml:space="preserve">投标人须具有市政公用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color w:val="auto"/>
          <w:sz w:val="24"/>
          <w:szCs w:val="28"/>
          <w:highlight w:val="none"/>
          <w:lang w:val="en-US" w:eastAsia="zh-CN"/>
        </w:rPr>
        <w:t xml:space="preserve">. </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市政公用工程二级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w:t>
      </w:r>
      <w:r>
        <w:rPr>
          <w:rFonts w:hint="eastAsia" w:ascii="宋体" w:hAnsi="宋体"/>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投标人为拟派项目负责人缴纳</w:t>
      </w:r>
      <w:r>
        <w:rPr>
          <w:rFonts w:hint="eastAsia" w:ascii="宋体" w:hAnsi="宋体" w:cs="Times New Roman"/>
          <w:color w:val="auto"/>
          <w:sz w:val="24"/>
          <w:szCs w:val="28"/>
          <w:highlight w:val="none"/>
          <w:lang w:val="en-US" w:eastAsia="zh-CN"/>
        </w:rPr>
        <w:t xml:space="preserve">2026年9月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2026年9月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color w:val="auto"/>
          <w:sz w:val="24"/>
          <w:szCs w:val="28"/>
          <w:highlight w:val="none"/>
          <w:lang w:val="en-US" w:eastAsia="zh-CN"/>
        </w:rPr>
        <w:t xml:space="preserve">. </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0" w:name="_Toc12042"/>
      <w:r/>
      <w:bookmarkStart w:id="21" w:name="_Toc73365459"/>
      <w:r/>
      <w:bookmarkStart w:id="22" w:name="_Toc20912"/>
      <w:r/>
      <w:bookmarkStart w:id="23" w:name="_Toc73364846"/>
      <w:r>
        <w:rPr>
          <w:rFonts w:hint="eastAsia" w:ascii="宋体" w:hAnsi="宋体" w:eastAsia="宋体" w:cs="Times New Roman"/>
          <w:b/>
          <w:bCs/>
          <w:color w:val="auto"/>
          <w:highlight w:val="none"/>
        </w:rPr>
        <w:t xml:space="preserve">三、获取磋商文件</w:t>
      </w:r>
      <w:bookmarkEnd w:id="20"/>
      <w:r/>
      <w:bookmarkEnd w:id="21"/>
      <w:r/>
      <w:bookmarkEnd w:id="22"/>
      <w:r/>
      <w:bookmarkEnd w:id="23"/>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4" w:name="_Toc15434"/>
      <w:r/>
      <w:bookmarkStart w:id="25" w:name="_Toc11136"/>
      <w:r>
        <w:rPr>
          <w:rFonts w:hint="eastAsia" w:ascii="宋体" w:hAnsi="宋体" w:eastAsia="宋体" w:cs="Times New Roman"/>
          <w:b/>
          <w:bCs/>
          <w:color w:val="auto"/>
          <w:highlight w:val="none"/>
        </w:rPr>
        <w:t xml:space="preserve">四、响应文件提交</w:t>
      </w:r>
      <w:bookmarkEnd w:id="24"/>
      <w:r/>
      <w:bookmarkEnd w:id="2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11</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13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6" w:name="_Toc1926"/>
      <w:r/>
      <w:bookmarkStart w:id="27" w:name="_Toc32414"/>
      <w:r>
        <w:rPr>
          <w:rFonts w:hint="eastAsia" w:ascii="宋体" w:hAnsi="宋体" w:eastAsia="宋体" w:cs="Times New Roman"/>
          <w:b/>
          <w:bCs/>
          <w:color w:val="auto"/>
          <w:highlight w:val="none"/>
        </w:rPr>
        <w:t xml:space="preserve">五、开启</w:t>
      </w:r>
      <w:bookmarkEnd w:id="26"/>
      <w:r/>
      <w:bookmarkEnd w:id="27"/>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11</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13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w:t>
      </w:r>
      <w:r>
        <w:rPr>
          <w:rFonts w:hint="eastAsia" w:ascii="宋体" w:hAnsi="宋体" w:cs="Times New Roman"/>
          <w:color w:val="auto"/>
          <w:sz w:val="24"/>
          <w:szCs w:val="28"/>
          <w:highlight w:val="none"/>
          <w:lang w:val="en-US" w:eastAsia="zh-CN"/>
        </w:rPr>
        <w:t xml:space="preserve">一</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8" w:name="_Toc24794"/>
      <w:r/>
      <w:bookmarkStart w:id="29" w:name="_Toc11903"/>
      <w:r>
        <w:rPr>
          <w:rFonts w:hint="eastAsia" w:ascii="宋体" w:hAnsi="宋体" w:eastAsia="宋体" w:cs="Times New Roman"/>
          <w:b/>
          <w:bCs/>
          <w:color w:val="auto"/>
          <w:highlight w:val="none"/>
        </w:rPr>
        <w:t xml:space="preserve">六、公告期限</w:t>
      </w:r>
      <w:bookmarkEnd w:id="28"/>
      <w:r/>
      <w:bookmarkEnd w:id="29"/>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bookmarkStart w:id="1212" w:name="_GoBack"/>
      <w:r/>
      <w:bookmarkEnd w:id="1212"/>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0" w:name="_Toc25125"/>
      <w:r/>
      <w:bookmarkStart w:id="31" w:name="_Toc73365463"/>
      <w:r/>
      <w:bookmarkStart w:id="32" w:name="_Toc18482"/>
      <w:r/>
      <w:bookmarkStart w:id="33" w:name="_Toc73364850"/>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30"/>
      <w:r/>
      <w:bookmarkEnd w:id="31"/>
      <w:r/>
      <w:bookmarkEnd w:id="32"/>
      <w:r/>
      <w:bookmarkEnd w:id="33"/>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采购文件获取的具体方式</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（1）本项目通过“苏采云”系统进行交易。</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2.开标地点：“苏采云”系统（网址：https://jszfcg.jsczt.cn/jszc/login）“开标大厅”进入系统“开标大厅”。（苏采云系统使用稳定谷歌浏览器（100版本以下）或360安全浏览器（极速模式）参与不见面开标。）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（2）开标当日，投标人不必抵达开标现场，仅需在任意地点通过“苏采云”系统（网址：https://jszfcg.jsczt.cn/jszc/login）“开标大厅”进入系统“开标大厅”参与开标过程；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rPr>
          <w:rFonts w:ascii="宋体" w:hAnsi="宋体" w:eastAsia="宋体" w:cs="宋体"/>
          <w:color w:val="auto"/>
          <w:sz w:val="24"/>
          <w:highlight w:val="none"/>
        </w:rPr>
        <w:t xml:space="preserve">。</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4" w:name="_Toc114"/>
      <w:r/>
      <w:bookmarkStart w:id="35" w:name="_Toc2804"/>
      <w:r/>
      <w:bookmarkStart w:id="36" w:name="_Toc73365464"/>
      <w:r/>
      <w:bookmarkStart w:id="37" w:name="_Toc73364851"/>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34"/>
      <w:r/>
      <w:bookmarkEnd w:id="35"/>
      <w:r/>
      <w:bookmarkEnd w:id="36"/>
      <w:r/>
      <w:bookmarkEnd w:id="3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人：朱杰</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联系方式：18852829588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38" w:name="EB73e9be25c0ef4b619196367b2047b8bc"/>
      <w:r>
        <w:rPr>
          <w:rFonts w:hint="eastAsia" w:ascii="宋体" w:hAnsi="宋体"/>
          <w:color w:val="auto"/>
          <w:sz w:val="24"/>
          <w:szCs w:val="28"/>
          <w:highlight w:val="none"/>
          <w:lang w:eastAsia="zh-CN"/>
        </w:rPr>
        <w:t xml:space="preserve">0511-86531589</w:t>
      </w:r>
      <w:bookmarkEnd w:id="38"/>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58"/>
        <w:jc w:val="center"/>
        <w:rPr>
          <w:color w:val="auto"/>
          <w:highlight w:val="none"/>
        </w:rPr>
      </w:pPr>
      <w:r/>
      <w:bookmarkStart w:id="39" w:name="_Toc73364853"/>
      <w:r/>
      <w:bookmarkStart w:id="40" w:name="_Toc73365466"/>
      <w:r>
        <w:rPr>
          <w:rFonts w:hint="eastAsia" w:ascii="宋体" w:hAnsi="宋体"/>
          <w:color w:val="auto"/>
          <w:sz w:val="36"/>
          <w:highlight w:val="none"/>
        </w:rPr>
        <w:br w:type="page" w:clear="all"/>
      </w:r>
      <w:bookmarkStart w:id="41" w:name="_Toc8443"/>
      <w:r/>
      <w:bookmarkStart w:id="42" w:name="_Toc12155"/>
      <w:r>
        <w:rPr>
          <w:rFonts w:hint="eastAsia" w:ascii="宋体" w:hAnsi="宋体"/>
          <w:color w:val="auto"/>
          <w:sz w:val="36"/>
          <w:highlight w:val="none"/>
        </w:rPr>
        <w:t xml:space="preserve">第二部分  供应商须知</w:t>
      </w:r>
      <w:bookmarkEnd w:id="39"/>
      <w:r/>
      <w:bookmarkEnd w:id="40"/>
      <w:r/>
      <w:bookmarkEnd w:id="41"/>
      <w:r/>
      <w:bookmarkEnd w:id="42"/>
      <w:r/>
      <w:r/>
    </w:p>
    <w:p>
      <w:pPr>
        <w:pStyle w:val="1059"/>
        <w:rPr>
          <w:rFonts w:ascii="宋体" w:hAnsi="宋体" w:eastAsia="宋体"/>
          <w:color w:val="auto"/>
          <w:sz w:val="32"/>
          <w:highlight w:val="none"/>
        </w:rPr>
        <w:outlineLvl w:val="0"/>
      </w:pPr>
      <w:r/>
      <w:bookmarkStart w:id="43" w:name="_Toc13811"/>
      <w:r/>
      <w:bookmarkStart w:id="44" w:name="_Toc6017"/>
      <w:r/>
      <w:bookmarkStart w:id="45" w:name="_Toc73364854"/>
      <w:r/>
      <w:bookmarkStart w:id="46" w:name="_Toc73365467"/>
      <w:r>
        <w:rPr>
          <w:rFonts w:hint="eastAsia" w:ascii="宋体" w:hAnsi="宋体" w:eastAsia="宋体"/>
          <w:color w:val="auto"/>
          <w:sz w:val="32"/>
          <w:highlight w:val="none"/>
        </w:rPr>
        <w:t xml:space="preserve">一、总  则</w:t>
      </w:r>
      <w:bookmarkEnd w:id="43"/>
      <w:r/>
      <w:bookmarkEnd w:id="44"/>
      <w:r/>
      <w:bookmarkEnd w:id="45"/>
      <w:r/>
      <w:bookmarkEnd w:id="46"/>
      <w:r/>
      <w:r/>
    </w:p>
    <w:p>
      <w:pPr>
        <w:pStyle w:val="1060"/>
        <w:ind w:firstLine="446"/>
        <w:keepLines w:val="0"/>
        <w:keepNext w:val="0"/>
        <w:spacing w:before="0" w:after="0" w:line="360" w:lineRule="auto"/>
        <w:rPr>
          <w:rFonts w:ascii="宋体" w:hAnsi="宋体"/>
          <w:color w:val="auto"/>
          <w:sz w:val="30"/>
          <w:highlight w:val="none"/>
        </w:rPr>
        <w:outlineLvl w:val="1"/>
      </w:pPr>
      <w:r/>
      <w:bookmarkStart w:id="47" w:name="_Toc73365468"/>
      <w:r/>
      <w:bookmarkStart w:id="48" w:name="_Toc22294"/>
      <w:r/>
      <w:bookmarkStart w:id="49" w:name="_Toc73364855"/>
      <w:r/>
      <w:bookmarkStart w:id="50" w:name="_Toc3134"/>
      <w:r/>
      <w:bookmarkStart w:id="51" w:name="_Toc9366"/>
      <w:r/>
      <w:bookmarkStart w:id="52" w:name="_Toc24107"/>
      <w:r/>
      <w:bookmarkStart w:id="53" w:name="_Toc23412"/>
      <w:r>
        <w:rPr>
          <w:rFonts w:hint="eastAsia" w:ascii="宋体" w:hAnsi="宋体"/>
          <w:color w:val="auto"/>
          <w:sz w:val="30"/>
          <w:highlight w:val="none"/>
        </w:rPr>
        <w:t xml:space="preserve">1．适用范围</w:t>
      </w:r>
      <w:bookmarkEnd w:id="47"/>
      <w:r/>
      <w:bookmarkEnd w:id="48"/>
      <w:r/>
      <w:bookmarkEnd w:id="49"/>
      <w:r/>
      <w:bookmarkEnd w:id="50"/>
      <w:r/>
      <w:bookmarkEnd w:id="51"/>
      <w:r/>
      <w:bookmarkEnd w:id="52"/>
      <w:r/>
      <w:bookmarkEnd w:id="5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丹北镇埤城跃进支河路（安置房段）雨污水管网新建工程</w:t>
      </w:r>
      <w:r>
        <w:rPr>
          <w:rFonts w:hint="eastAsia" w:ascii="宋体" w:hAnsi="宋体" w:cs="隶书"/>
          <w:color w:val="auto"/>
          <w:sz w:val="24"/>
          <w:highlight w:val="none"/>
        </w:rPr>
        <w:t xml:space="preserve">。</w:t>
      </w:r>
      <w:r/>
    </w:p>
    <w:p>
      <w:pPr>
        <w:pStyle w:val="1060"/>
        <w:ind w:firstLine="446"/>
        <w:keepLines w:val="0"/>
        <w:keepNext w:val="0"/>
        <w:spacing w:before="200" w:after="200" w:line="360" w:lineRule="auto"/>
        <w:rPr>
          <w:rFonts w:ascii="宋体" w:hAnsi="宋体"/>
          <w:color w:val="auto"/>
          <w:sz w:val="30"/>
          <w:highlight w:val="none"/>
        </w:rPr>
        <w:outlineLvl w:val="1"/>
      </w:pPr>
      <w:r/>
      <w:bookmarkStart w:id="54" w:name="_Toc6341"/>
      <w:r/>
      <w:bookmarkStart w:id="55" w:name="_Toc25596"/>
      <w:r/>
      <w:bookmarkStart w:id="56" w:name="_Toc73365469"/>
      <w:r/>
      <w:bookmarkStart w:id="57" w:name="_Toc23826"/>
      <w:r/>
      <w:bookmarkStart w:id="58" w:name="_Toc3411"/>
      <w:r/>
      <w:bookmarkStart w:id="59" w:name="_Toc73364856"/>
      <w:r/>
      <w:bookmarkStart w:id="60" w:name="_Toc17163"/>
      <w:r>
        <w:rPr>
          <w:rFonts w:hint="eastAsia" w:ascii="宋体" w:hAnsi="宋体"/>
          <w:color w:val="auto"/>
          <w:sz w:val="30"/>
          <w:highlight w:val="none"/>
        </w:rPr>
        <w:t xml:space="preserve">2．定义</w:t>
      </w:r>
      <w:bookmarkEnd w:id="54"/>
      <w:r/>
      <w:bookmarkEnd w:id="55"/>
      <w:r/>
      <w:bookmarkEnd w:id="56"/>
      <w:r/>
      <w:bookmarkEnd w:id="57"/>
      <w:r/>
      <w:bookmarkEnd w:id="58"/>
      <w:r/>
      <w:bookmarkEnd w:id="59"/>
      <w:r/>
      <w:bookmarkEnd w:id="6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丹阳市丹北镇人民政府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61" w:name="EBec1f6c4cc37b4caa9954b6d54854e118"/>
      <w:r>
        <w:rPr>
          <w:rFonts w:hint="eastAsia" w:ascii="宋体" w:hAnsi="宋体"/>
          <w:color w:val="auto"/>
          <w:sz w:val="24"/>
          <w:highlight w:val="none"/>
        </w:rPr>
        <w:t xml:space="preserve">2.4</w:t>
      </w:r>
      <w:bookmarkStart w:id="62"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62"/>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63"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63"/>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64" w:name="EBdd183595105c48d0b3e7f02660f65c69"/>
      <w:r>
        <w:rPr>
          <w:rFonts w:hint="eastAsia" w:ascii="宋体" w:hAnsi="宋体"/>
          <w:color w:val="auto"/>
          <w:sz w:val="24"/>
          <w:highlight w:val="none"/>
        </w:rPr>
        <w:t xml:space="preserve">“货物”系指本磋商文件所述工程涉及的各种建筑材料</w:t>
      </w:r>
      <w:bookmarkEnd w:id="64"/>
      <w:r>
        <w:rPr>
          <w:rFonts w:hint="eastAsia" w:ascii="宋体" w:hAnsi="宋体"/>
          <w:color w:val="auto"/>
          <w:sz w:val="24"/>
          <w:highlight w:val="none"/>
        </w:rPr>
        <w:t xml:space="preserve">。</w:t>
      </w:r>
      <w:bookmarkEnd w:id="61"/>
      <w:r/>
      <w:r/>
    </w:p>
    <w:p>
      <w:pPr>
        <w:pStyle w:val="1060"/>
        <w:ind w:firstLine="446"/>
        <w:keepLines w:val="0"/>
        <w:keepNext w:val="0"/>
        <w:spacing w:line="360" w:lineRule="auto"/>
        <w:rPr>
          <w:rFonts w:ascii="宋体" w:hAnsi="宋体"/>
          <w:color w:val="auto"/>
          <w:sz w:val="30"/>
          <w:highlight w:val="none"/>
        </w:rPr>
        <w:outlineLvl w:val="1"/>
      </w:pPr>
      <w:r/>
      <w:bookmarkStart w:id="65" w:name="_Toc4887"/>
      <w:r/>
      <w:bookmarkStart w:id="66" w:name="_Toc651"/>
      <w:r/>
      <w:bookmarkStart w:id="67" w:name="_Toc13856"/>
      <w:r/>
      <w:bookmarkStart w:id="68" w:name="_Toc73365470"/>
      <w:r/>
      <w:bookmarkStart w:id="69" w:name="_Toc11767"/>
      <w:r/>
      <w:bookmarkStart w:id="70" w:name="_Toc73364857"/>
      <w:r/>
      <w:bookmarkStart w:id="71" w:name="_Toc17865"/>
      <w:r>
        <w:rPr>
          <w:rFonts w:hint="eastAsia" w:ascii="宋体" w:hAnsi="宋体"/>
          <w:color w:val="auto"/>
          <w:sz w:val="30"/>
          <w:highlight w:val="none"/>
        </w:rPr>
        <w:t xml:space="preserve">3．本次采购方式</w:t>
      </w:r>
      <w:bookmarkEnd w:id="65"/>
      <w:r/>
      <w:bookmarkEnd w:id="66"/>
      <w:r/>
      <w:bookmarkEnd w:id="67"/>
      <w:r/>
      <w:bookmarkEnd w:id="68"/>
      <w:r/>
      <w:bookmarkEnd w:id="69"/>
      <w:r/>
      <w:bookmarkEnd w:id="70"/>
      <w:r/>
      <w:bookmarkEnd w:id="71"/>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72" w:name="EBb827a1ee09c24503810ef107662edd9b"/>
      <w:r>
        <w:rPr>
          <w:rFonts w:ascii="宋体" w:hAnsi="宋体"/>
          <w:color w:val="auto"/>
          <w:sz w:val="20"/>
          <w:szCs w:val="28"/>
          <w:highlight w:val="none"/>
        </w:rPr>
        <w:t xml:space="preserve"> </w:t>
      </w:r>
      <w:bookmarkEnd w:id="72"/>
      <w:r/>
      <w:bookmarkStart w:id="73" w:name="EB864908c2907a43c2b4173db210221033"/>
      <w:r>
        <w:rPr>
          <w:rFonts w:ascii="宋体" w:hAnsi="宋体"/>
          <w:color w:val="auto"/>
          <w:sz w:val="20"/>
          <w:szCs w:val="28"/>
          <w:highlight w:val="none"/>
        </w:rPr>
        <w:t xml:space="preserve"> </w:t>
      </w:r>
      <w:bookmarkEnd w:id="73"/>
      <w:r/>
      <w:bookmarkStart w:id="74" w:name="EB326aa1936df44aef9d1be4dfa91c7594"/>
      <w:r>
        <w:rPr>
          <w:rFonts w:ascii="宋体" w:hAnsi="宋体"/>
          <w:color w:val="auto"/>
          <w:sz w:val="20"/>
          <w:szCs w:val="28"/>
          <w:highlight w:val="none"/>
        </w:rPr>
        <w:t xml:space="preserve"> </w:t>
      </w:r>
      <w:bookmarkEnd w:id="7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75" w:name="EB554d20e884b34f068f9abf5c2900c4d1"/>
      <w:r>
        <w:rPr>
          <w:rFonts w:ascii="宋体" w:hAnsi="宋体"/>
          <w:color w:val="auto"/>
          <w:sz w:val="20"/>
          <w:szCs w:val="28"/>
          <w:highlight w:val="none"/>
        </w:rPr>
        <w:t xml:space="preserve"> </w:t>
      </w:r>
      <w:bookmarkEnd w:id="75"/>
      <w:r/>
      <w:bookmarkStart w:id="76" w:name="EB95604dcf296947de98be329cdd95192a"/>
      <w:r>
        <w:rPr>
          <w:rFonts w:ascii="宋体" w:hAnsi="宋体"/>
          <w:color w:val="auto"/>
          <w:sz w:val="20"/>
          <w:szCs w:val="28"/>
          <w:highlight w:val="none"/>
        </w:rPr>
        <w:t xml:space="preserve"> </w:t>
      </w:r>
      <w:bookmarkEnd w:id="76"/>
      <w:r/>
      <w:bookmarkStart w:id="77" w:name="EBeaa6884fb96b4a01bb14112961cfa20a"/>
      <w:r>
        <w:rPr>
          <w:rFonts w:ascii="宋体" w:hAnsi="宋体"/>
          <w:color w:val="auto"/>
          <w:sz w:val="20"/>
          <w:szCs w:val="28"/>
          <w:highlight w:val="none"/>
        </w:rPr>
        <w:t xml:space="preserve"> </w:t>
      </w:r>
      <w:bookmarkEnd w:id="77"/>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78" w:name="EB239bc7938d02463888f23182e5e568e7"/>
      <w:r>
        <w:rPr>
          <w:rFonts w:hint="eastAsia" w:ascii="宋体" w:hAnsi="宋体"/>
          <w:color w:val="auto"/>
          <w:sz w:val="24"/>
          <w:szCs w:val="28"/>
          <w:highlight w:val="none"/>
        </w:rPr>
        <w:t xml:space="preserve">1名</w:t>
      </w:r>
      <w:bookmarkEnd w:id="78"/>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79" w:name="EB65f1af548e51428190f46d10e71d9afc"/>
      <w:r>
        <w:rPr>
          <w:rFonts w:hint="eastAsia" w:ascii="宋体" w:hAnsi="宋体"/>
          <w:color w:val="auto"/>
          <w:sz w:val="24"/>
          <w:highlight w:val="none"/>
        </w:rPr>
        <w:t xml:space="preserve">3.5 本项目是否接受联合体：不接受。</w:t>
      </w:r>
      <w:bookmarkEnd w:id="79"/>
      <w:r/>
      <w:r/>
    </w:p>
    <w:p>
      <w:pPr>
        <w:pStyle w:val="1060"/>
        <w:ind w:firstLine="446"/>
        <w:keepLines w:val="0"/>
        <w:keepNext w:val="0"/>
        <w:spacing w:line="360" w:lineRule="auto"/>
        <w:rPr>
          <w:rFonts w:ascii="宋体" w:hAnsi="宋体"/>
          <w:color w:val="auto"/>
          <w:sz w:val="30"/>
          <w:highlight w:val="none"/>
        </w:rPr>
        <w:outlineLvl w:val="1"/>
      </w:pPr>
      <w:r/>
      <w:bookmarkStart w:id="80" w:name="_Toc21643"/>
      <w:r/>
      <w:bookmarkStart w:id="81" w:name="_Toc1111"/>
      <w:r/>
      <w:bookmarkStart w:id="82" w:name="_Toc31642"/>
      <w:r/>
      <w:bookmarkStart w:id="83" w:name="_Toc21905"/>
      <w:r/>
      <w:bookmarkStart w:id="84" w:name="_Toc73364858"/>
      <w:r/>
      <w:bookmarkStart w:id="85" w:name="_Toc32083"/>
      <w:r/>
      <w:bookmarkStart w:id="86" w:name="_Toc73365471"/>
      <w:r>
        <w:rPr>
          <w:rFonts w:hint="eastAsia" w:ascii="宋体" w:hAnsi="宋体"/>
          <w:color w:val="auto"/>
          <w:sz w:val="30"/>
          <w:highlight w:val="none"/>
        </w:rPr>
        <w:t xml:space="preserve">4．磋商费用</w:t>
      </w:r>
      <w:bookmarkEnd w:id="80"/>
      <w:r/>
      <w:bookmarkEnd w:id="81"/>
      <w:r/>
      <w:bookmarkEnd w:id="82"/>
      <w:r/>
      <w:bookmarkEnd w:id="83"/>
      <w:r/>
      <w:bookmarkEnd w:id="84"/>
      <w:r/>
      <w:bookmarkEnd w:id="85"/>
      <w:r/>
      <w:bookmarkEnd w:id="86"/>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w:t>
      </w:r>
      <w:r>
        <w:rPr>
          <w:rFonts w:hint="eastAsia" w:ascii="宋体" w:hAnsi="宋体" w:cs="楷体"/>
          <w:color w:val="000000" w:themeColor="text1"/>
          <w:sz w:val="24"/>
          <w:highlight w:val="none"/>
          <w14:textFill>
            <w14:solidFill>
              <w14:schemeClr w14:val="tx1"/>
            </w14:solidFill>
          </w14:textFill>
        </w:rPr>
        <w:t xml:space="preserve">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为简化资金结算流程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87" w:name="EB3140ac15ffe94745a99198862d707f3f"/>
      <w:r>
        <w:rPr>
          <w:rFonts w:hint="eastAsia" w:ascii="宋体" w:hAnsi="宋体"/>
          <w:b/>
          <w:color w:val="auto"/>
          <w:sz w:val="24"/>
          <w:highlight w:val="none"/>
        </w:rPr>
        <w:t xml:space="preserve">☑</w:t>
      </w:r>
      <w:bookmarkEnd w:id="87"/>
      <w:r/>
      <w:bookmarkStart w:id="88"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eastAsia="zh-CN"/>
        </w:rPr>
        <w:t xml:space="preserve">叁万贰仟元整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88"/>
      <w:r/>
      <w:bookmarkStart w:id="89" w:name="EB7c64003d7e0e4e5ea43cca1ed8ad389b"/>
      <w:r>
        <w:rPr>
          <w:rFonts w:hint="eastAsia" w:ascii="宋体" w:hAnsi="宋体"/>
          <w:b w:val="0"/>
          <w:bCs/>
          <w:color w:val="auto"/>
          <w:sz w:val="24"/>
          <w:highlight w:val="none"/>
          <w:lang w:val="en-US" w:eastAsia="zh-CN"/>
        </w:rPr>
        <w:t xml:space="preserve">江苏银行丹金路支行</w:t>
      </w:r>
      <w:bookmarkEnd w:id="8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60"/>
        <w:ind w:firstLine="446"/>
        <w:keepLines w:val="0"/>
        <w:keepNext w:val="0"/>
        <w:spacing w:before="200" w:after="200" w:line="360" w:lineRule="auto"/>
        <w:rPr>
          <w:rFonts w:ascii="宋体" w:hAnsi="宋体"/>
          <w:color w:val="auto"/>
          <w:sz w:val="30"/>
          <w:highlight w:val="none"/>
        </w:rPr>
        <w:outlineLvl w:val="1"/>
      </w:pPr>
      <w:r/>
      <w:bookmarkStart w:id="90" w:name="_Toc73364859"/>
      <w:r/>
      <w:bookmarkStart w:id="91" w:name="_Toc27353"/>
      <w:r/>
      <w:bookmarkStart w:id="92" w:name="_Toc73365472"/>
      <w:r/>
      <w:bookmarkStart w:id="93" w:name="_Toc2196"/>
      <w:r/>
      <w:bookmarkStart w:id="94" w:name="_Toc7472"/>
      <w:r/>
      <w:bookmarkStart w:id="95" w:name="_Toc28861"/>
      <w:r/>
      <w:bookmarkStart w:id="96" w:name="_Toc30177"/>
      <w:r>
        <w:rPr>
          <w:rFonts w:hint="eastAsia" w:ascii="宋体" w:hAnsi="宋体"/>
          <w:color w:val="auto"/>
          <w:sz w:val="30"/>
          <w:highlight w:val="none"/>
        </w:rPr>
        <w:t xml:space="preserve">5．政策功能</w:t>
      </w:r>
      <w:bookmarkEnd w:id="90"/>
      <w:r/>
      <w:bookmarkEnd w:id="91"/>
      <w:r/>
      <w:bookmarkEnd w:id="92"/>
      <w:r/>
      <w:bookmarkEnd w:id="93"/>
      <w:r/>
      <w:bookmarkEnd w:id="94"/>
      <w:r/>
      <w:bookmarkEnd w:id="95"/>
      <w:r/>
      <w:bookmarkEnd w:id="96"/>
      <w:r/>
      <w:r/>
    </w:p>
    <w:p>
      <w:pPr>
        <w:ind w:firstLine="480"/>
        <w:spacing w:line="360" w:lineRule="auto"/>
        <w:rPr>
          <w:rFonts w:hint="eastAsia" w:ascii="宋体" w:hAnsi="宋体"/>
          <w:bCs/>
          <w:color w:val="auto"/>
          <w:sz w:val="24"/>
          <w:highlight w:val="none"/>
        </w:rPr>
      </w:pPr>
      <w:r/>
      <w:bookmarkStart w:id="97"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97"/>
      <w:r/>
      <w:r/>
    </w:p>
    <w:p>
      <w:pPr>
        <w:pStyle w:val="1059"/>
        <w:rPr>
          <w:rFonts w:ascii="宋体" w:hAnsi="宋体" w:eastAsia="宋体"/>
          <w:color w:val="auto"/>
          <w:sz w:val="32"/>
          <w:highlight w:val="none"/>
        </w:rPr>
        <w:outlineLvl w:val="0"/>
      </w:pPr>
      <w:r/>
      <w:bookmarkStart w:id="98" w:name="_Toc28736"/>
      <w:r/>
      <w:bookmarkStart w:id="99" w:name="_Toc73364860"/>
      <w:r/>
      <w:bookmarkStart w:id="100" w:name="_Toc73365473"/>
      <w:r/>
      <w:bookmarkStart w:id="101" w:name="_Toc7909"/>
      <w:r>
        <w:rPr>
          <w:rFonts w:hint="eastAsia" w:ascii="宋体" w:hAnsi="宋体" w:eastAsia="宋体"/>
          <w:color w:val="auto"/>
          <w:sz w:val="32"/>
          <w:highlight w:val="none"/>
        </w:rPr>
        <w:t xml:space="preserve">二、磋商文件</w:t>
      </w:r>
      <w:bookmarkEnd w:id="98"/>
      <w:r/>
      <w:bookmarkEnd w:id="99"/>
      <w:r/>
      <w:bookmarkEnd w:id="100"/>
      <w:r/>
      <w:bookmarkEnd w:id="101"/>
      <w:r/>
      <w:r/>
    </w:p>
    <w:p>
      <w:pPr>
        <w:pStyle w:val="1060"/>
        <w:ind w:firstLine="446"/>
        <w:keepLines w:val="0"/>
        <w:keepNext w:val="0"/>
        <w:spacing w:before="200" w:after="200" w:line="360" w:lineRule="auto"/>
        <w:rPr>
          <w:rFonts w:ascii="宋体" w:hAnsi="宋体"/>
          <w:color w:val="auto"/>
          <w:sz w:val="30"/>
          <w:highlight w:val="none"/>
        </w:rPr>
        <w:outlineLvl w:val="1"/>
      </w:pPr>
      <w:r/>
      <w:bookmarkStart w:id="102" w:name="_Toc73365474"/>
      <w:r/>
      <w:bookmarkStart w:id="103" w:name="_Toc24644"/>
      <w:r/>
      <w:bookmarkStart w:id="104" w:name="_Toc32660"/>
      <w:r/>
      <w:bookmarkStart w:id="105" w:name="_Toc73364861"/>
      <w:r/>
      <w:bookmarkStart w:id="106" w:name="_Toc23343"/>
      <w:r/>
      <w:bookmarkStart w:id="107" w:name="_Toc15507"/>
      <w:r/>
      <w:bookmarkStart w:id="108" w:name="_Toc30018"/>
      <w:r>
        <w:rPr>
          <w:rFonts w:hint="eastAsia" w:ascii="宋体" w:hAnsi="宋体"/>
          <w:color w:val="auto"/>
          <w:sz w:val="30"/>
          <w:highlight w:val="none"/>
        </w:rPr>
        <w:t xml:space="preserve">6．磋商文件组成</w:t>
      </w:r>
      <w:bookmarkEnd w:id="102"/>
      <w:r/>
      <w:bookmarkEnd w:id="103"/>
      <w:r/>
      <w:bookmarkEnd w:id="104"/>
      <w:r/>
      <w:bookmarkEnd w:id="105"/>
      <w:r/>
      <w:bookmarkEnd w:id="106"/>
      <w:r/>
      <w:bookmarkEnd w:id="107"/>
      <w:r/>
      <w:bookmarkEnd w:id="108"/>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60"/>
        <w:ind w:firstLine="446"/>
        <w:keepLines w:val="0"/>
        <w:keepNext w:val="0"/>
        <w:spacing w:before="200" w:after="200" w:line="360" w:lineRule="auto"/>
        <w:rPr>
          <w:rFonts w:ascii="宋体" w:hAnsi="宋体"/>
          <w:color w:val="auto"/>
          <w:sz w:val="30"/>
          <w:highlight w:val="none"/>
        </w:rPr>
        <w:outlineLvl w:val="1"/>
      </w:pPr>
      <w:r/>
      <w:bookmarkStart w:id="109" w:name="_Toc7192"/>
      <w:r/>
      <w:bookmarkStart w:id="110" w:name="_Toc32389"/>
      <w:r/>
      <w:bookmarkStart w:id="111" w:name="_Toc73365475"/>
      <w:r/>
      <w:bookmarkStart w:id="112" w:name="_Toc73364862"/>
      <w:r/>
      <w:bookmarkStart w:id="113" w:name="_Toc6982"/>
      <w:r/>
      <w:bookmarkStart w:id="114" w:name="_Toc16577"/>
      <w:r/>
      <w:bookmarkStart w:id="115" w:name="_Toc22916"/>
      <w:r>
        <w:rPr>
          <w:rFonts w:hint="eastAsia" w:ascii="宋体" w:hAnsi="宋体"/>
          <w:color w:val="auto"/>
          <w:sz w:val="30"/>
          <w:highlight w:val="none"/>
        </w:rPr>
        <w:t xml:space="preserve">7．磋商文件的澄清和修改</w:t>
      </w:r>
      <w:bookmarkEnd w:id="109"/>
      <w:r/>
      <w:bookmarkEnd w:id="110"/>
      <w:r/>
      <w:bookmarkEnd w:id="111"/>
      <w:r/>
      <w:bookmarkEnd w:id="112"/>
      <w:r/>
      <w:bookmarkEnd w:id="113"/>
      <w:r/>
      <w:bookmarkEnd w:id="114"/>
      <w:r/>
      <w:bookmarkEnd w:id="11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59"/>
        <w:jc w:val="center"/>
        <w:tabs>
          <w:tab w:val="left" w:pos="6444" w:leader="none"/>
        </w:tabs>
        <w:rPr>
          <w:rFonts w:ascii="宋体" w:hAnsi="宋体" w:eastAsia="宋体"/>
          <w:color w:val="auto"/>
          <w:sz w:val="32"/>
          <w:highlight w:val="none"/>
        </w:rPr>
        <w:outlineLvl w:val="0"/>
      </w:pPr>
      <w:r/>
      <w:bookmarkStart w:id="116" w:name="_Toc73365476"/>
      <w:r/>
      <w:bookmarkStart w:id="117" w:name="_Toc16236"/>
      <w:r/>
      <w:bookmarkStart w:id="118" w:name="_Toc13491"/>
      <w:r/>
      <w:bookmarkStart w:id="119" w:name="_Toc73364863"/>
      <w:r>
        <w:rPr>
          <w:rFonts w:hint="eastAsia" w:ascii="宋体" w:hAnsi="宋体" w:eastAsia="宋体"/>
          <w:color w:val="auto"/>
          <w:sz w:val="32"/>
          <w:highlight w:val="none"/>
        </w:rPr>
        <w:t xml:space="preserve">三、磋商响应文件</w:t>
      </w:r>
      <w:bookmarkEnd w:id="116"/>
      <w:r/>
      <w:bookmarkEnd w:id="117"/>
      <w:r/>
      <w:bookmarkEnd w:id="118"/>
      <w:r/>
      <w:bookmarkEnd w:id="119"/>
      <w:r/>
      <w:r/>
    </w:p>
    <w:p>
      <w:pPr>
        <w:pStyle w:val="1060"/>
        <w:ind w:firstLine="446"/>
        <w:keepLines w:val="0"/>
        <w:keepNext w:val="0"/>
        <w:spacing w:before="200" w:after="200" w:line="360" w:lineRule="auto"/>
        <w:rPr>
          <w:rFonts w:ascii="宋体" w:hAnsi="宋体"/>
          <w:color w:val="auto"/>
          <w:sz w:val="30"/>
          <w:highlight w:val="none"/>
        </w:rPr>
        <w:outlineLvl w:val="1"/>
      </w:pPr>
      <w:r/>
      <w:bookmarkStart w:id="120" w:name="_Toc2411"/>
      <w:r/>
      <w:bookmarkStart w:id="121" w:name="_Toc28680"/>
      <w:r/>
      <w:bookmarkStart w:id="122" w:name="_Toc30589"/>
      <w:r/>
      <w:bookmarkStart w:id="123" w:name="_Toc73365477"/>
      <w:r/>
      <w:bookmarkStart w:id="124" w:name="_Toc26079"/>
      <w:r/>
      <w:bookmarkStart w:id="125" w:name="_Toc73364864"/>
      <w:r/>
      <w:bookmarkStart w:id="126" w:name="_Toc31032"/>
      <w:r>
        <w:rPr>
          <w:rFonts w:hint="eastAsia" w:ascii="宋体" w:hAnsi="宋体"/>
          <w:color w:val="auto"/>
          <w:sz w:val="30"/>
          <w:highlight w:val="none"/>
        </w:rPr>
        <w:t xml:space="preserve">8．编制响应文件的工具</w:t>
      </w:r>
      <w:bookmarkEnd w:id="120"/>
      <w:r/>
      <w:bookmarkEnd w:id="121"/>
      <w:r/>
      <w:bookmarkEnd w:id="122"/>
      <w:r/>
      <w:bookmarkEnd w:id="123"/>
      <w:r/>
      <w:bookmarkEnd w:id="124"/>
      <w:r/>
      <w:bookmarkEnd w:id="125"/>
      <w:r/>
      <w:bookmarkEnd w:id="12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60"/>
        <w:ind w:firstLine="446"/>
        <w:keepLines w:val="0"/>
        <w:keepNext w:val="0"/>
        <w:spacing w:before="200" w:after="200" w:line="360" w:lineRule="auto"/>
        <w:rPr>
          <w:rFonts w:ascii="宋体" w:hAnsi="宋体"/>
          <w:color w:val="auto"/>
          <w:sz w:val="30"/>
          <w:highlight w:val="none"/>
        </w:rPr>
        <w:outlineLvl w:val="1"/>
      </w:pPr>
      <w:r/>
      <w:bookmarkStart w:id="127" w:name="_Toc73365478"/>
      <w:r/>
      <w:bookmarkStart w:id="128" w:name="_Toc11644"/>
      <w:r/>
      <w:bookmarkStart w:id="129" w:name="_Toc20389"/>
      <w:r/>
      <w:bookmarkStart w:id="130" w:name="_Toc29007"/>
      <w:r/>
      <w:bookmarkStart w:id="131" w:name="_Toc7830"/>
      <w:r/>
      <w:bookmarkStart w:id="132" w:name="_Toc11675"/>
      <w:r/>
      <w:bookmarkStart w:id="133" w:name="_Toc73364865"/>
      <w:r>
        <w:rPr>
          <w:rFonts w:hint="eastAsia" w:ascii="宋体" w:hAnsi="宋体"/>
          <w:color w:val="auto"/>
          <w:sz w:val="30"/>
          <w:highlight w:val="none"/>
        </w:rPr>
        <w:t xml:space="preserve">9．响应文件语言及度量衡单位</w:t>
      </w:r>
      <w:bookmarkEnd w:id="127"/>
      <w:r/>
      <w:bookmarkEnd w:id="128"/>
      <w:r/>
      <w:bookmarkEnd w:id="129"/>
      <w:r/>
      <w:bookmarkEnd w:id="130"/>
      <w:r/>
      <w:bookmarkEnd w:id="131"/>
      <w:r/>
      <w:bookmarkEnd w:id="132"/>
      <w:r/>
      <w:bookmarkEnd w:id="13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60"/>
        <w:ind w:firstLine="446"/>
        <w:keepLines w:val="0"/>
        <w:keepNext w:val="0"/>
        <w:spacing w:before="200" w:after="200" w:line="360" w:lineRule="auto"/>
        <w:rPr>
          <w:rFonts w:ascii="宋体" w:hAnsi="宋体"/>
          <w:color w:val="auto"/>
          <w:sz w:val="30"/>
          <w:highlight w:val="none"/>
        </w:rPr>
        <w:outlineLvl w:val="1"/>
      </w:pPr>
      <w:r/>
      <w:bookmarkStart w:id="134" w:name="_Toc73365479"/>
      <w:r/>
      <w:bookmarkStart w:id="135" w:name="_Toc19105"/>
      <w:r/>
      <w:bookmarkStart w:id="136" w:name="_Toc25557"/>
      <w:r/>
      <w:bookmarkStart w:id="137" w:name="_Toc2582"/>
      <w:r/>
      <w:bookmarkStart w:id="138" w:name="_Toc6567"/>
      <w:r/>
      <w:bookmarkStart w:id="139" w:name="_Toc73364866"/>
      <w:r/>
      <w:bookmarkStart w:id="140" w:name="_Toc27758"/>
      <w:r>
        <w:rPr>
          <w:rFonts w:hint="eastAsia" w:ascii="宋体" w:hAnsi="宋体"/>
          <w:color w:val="auto"/>
          <w:sz w:val="30"/>
          <w:highlight w:val="none"/>
        </w:rPr>
        <w:t xml:space="preserve">10．响应文件的构成</w:t>
      </w:r>
      <w:bookmarkEnd w:id="134"/>
      <w:r/>
      <w:bookmarkEnd w:id="135"/>
      <w:r/>
      <w:bookmarkEnd w:id="136"/>
      <w:r/>
      <w:bookmarkEnd w:id="137"/>
      <w:r/>
      <w:bookmarkEnd w:id="138"/>
      <w:r/>
      <w:bookmarkEnd w:id="139"/>
      <w:r/>
      <w:bookmarkEnd w:id="140"/>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60"/>
        <w:ind w:firstLine="446"/>
        <w:keepLines w:val="0"/>
        <w:keepNext w:val="0"/>
        <w:spacing w:before="200" w:after="200" w:line="360" w:lineRule="auto"/>
        <w:rPr>
          <w:rFonts w:ascii="宋体" w:hAnsi="宋体"/>
          <w:color w:val="auto"/>
          <w:sz w:val="30"/>
          <w:highlight w:val="none"/>
        </w:rPr>
        <w:outlineLvl w:val="1"/>
      </w:pPr>
      <w:r/>
      <w:bookmarkStart w:id="141" w:name="_Toc31911"/>
      <w:r/>
      <w:bookmarkStart w:id="142" w:name="_Toc26282"/>
      <w:r/>
      <w:bookmarkStart w:id="143" w:name="_Toc9856"/>
      <w:r/>
      <w:bookmarkStart w:id="144" w:name="_Toc9439"/>
      <w:r/>
      <w:bookmarkStart w:id="145" w:name="_Toc73364867"/>
      <w:r/>
      <w:bookmarkStart w:id="146" w:name="_Toc32121"/>
      <w:r/>
      <w:bookmarkStart w:id="147" w:name="_Toc73365480"/>
      <w:r>
        <w:rPr>
          <w:rFonts w:hint="eastAsia" w:ascii="宋体" w:hAnsi="宋体"/>
          <w:color w:val="auto"/>
          <w:sz w:val="30"/>
          <w:highlight w:val="none"/>
        </w:rPr>
        <w:t xml:space="preserve">11．响应文件的编写</w:t>
      </w:r>
      <w:bookmarkEnd w:id="141"/>
      <w:r/>
      <w:bookmarkEnd w:id="142"/>
      <w:r/>
      <w:bookmarkEnd w:id="143"/>
      <w:r/>
      <w:bookmarkEnd w:id="144"/>
      <w:r/>
      <w:bookmarkEnd w:id="145"/>
      <w:r/>
      <w:bookmarkEnd w:id="146"/>
      <w:r/>
      <w:bookmarkEnd w:id="147"/>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48" w:name="_Toc7550"/>
      <w:r/>
      <w:bookmarkStart w:id="149" w:name="_Toc5031"/>
      <w:r/>
      <w:bookmarkStart w:id="150" w:name="_Toc22015"/>
      <w:r/>
      <w:bookmarkStart w:id="151" w:name="_Toc73365481"/>
      <w:r/>
      <w:bookmarkStart w:id="152" w:name="_Toc30606"/>
      <w:r/>
      <w:bookmarkStart w:id="153" w:name="_Toc73364868"/>
      <w:r/>
      <w:bookmarkStart w:id="154" w:name="_Toc26993"/>
      <w:r>
        <w:rPr>
          <w:rFonts w:hint="eastAsia" w:ascii="宋体" w:hAnsi="宋体"/>
          <w:color w:val="auto"/>
          <w:sz w:val="30"/>
          <w:highlight w:val="none"/>
        </w:rPr>
        <w:t xml:space="preserve">12．响应报价</w:t>
      </w:r>
      <w:bookmarkEnd w:id="148"/>
      <w:r/>
      <w:bookmarkEnd w:id="149"/>
      <w:r/>
      <w:bookmarkEnd w:id="150"/>
      <w:r/>
      <w:bookmarkEnd w:id="151"/>
      <w:r/>
      <w:bookmarkEnd w:id="152"/>
      <w:r/>
      <w:bookmarkEnd w:id="153"/>
      <w:r/>
      <w:bookmarkEnd w:id="154"/>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55"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55"/>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56" w:name="_Toc24366"/>
      <w:r/>
      <w:bookmarkStart w:id="157" w:name="_Toc73364869"/>
      <w:r/>
      <w:bookmarkStart w:id="158" w:name="_Toc73365482"/>
      <w:r/>
      <w:bookmarkStart w:id="159" w:name="_Toc28263"/>
      <w:r/>
      <w:bookmarkStart w:id="160" w:name="_Toc20782"/>
      <w:r/>
      <w:bookmarkStart w:id="161" w:name="_Toc1570"/>
      <w:r/>
      <w:bookmarkStart w:id="162" w:name="_Toc28177"/>
      <w:r>
        <w:rPr>
          <w:rFonts w:hint="eastAsia" w:ascii="宋体" w:hAnsi="宋体"/>
          <w:color w:val="auto"/>
          <w:sz w:val="30"/>
          <w:highlight w:val="none"/>
        </w:rPr>
        <w:t xml:space="preserve">13．磋商保证金</w:t>
      </w:r>
      <w:bookmarkEnd w:id="156"/>
      <w:r/>
      <w:bookmarkEnd w:id="157"/>
      <w:r/>
      <w:bookmarkEnd w:id="158"/>
      <w:r/>
      <w:bookmarkEnd w:id="159"/>
      <w:r/>
      <w:bookmarkEnd w:id="160"/>
      <w:r/>
      <w:bookmarkEnd w:id="161"/>
      <w:r/>
      <w:bookmarkEnd w:id="162"/>
      <w:r/>
      <w:r/>
    </w:p>
    <w:p>
      <w:pPr>
        <w:ind w:firstLine="480"/>
        <w:spacing w:line="360" w:lineRule="auto"/>
        <w:rPr>
          <w:rFonts w:ascii="宋体" w:hAnsi="宋体"/>
          <w:color w:val="auto"/>
          <w:sz w:val="24"/>
          <w:highlight w:val="none"/>
        </w:rPr>
      </w:pPr>
      <w:r/>
      <w:bookmarkStart w:id="163" w:name="EBffce9a1083124a32b81da965a376b38b"/>
      <w:r>
        <w:rPr>
          <w:rFonts w:hint="eastAsia" w:ascii="宋体" w:hAnsi="宋体"/>
          <w:color w:val="auto"/>
          <w:sz w:val="24"/>
          <w:highlight w:val="none"/>
        </w:rPr>
        <w:t xml:space="preserve">13.1本项目不收磋商保证金。</w:t>
      </w:r>
      <w:bookmarkEnd w:id="163"/>
      <w:r>
        <w:rPr>
          <w:rFonts w:ascii="宋体" w:hAnsi="宋体"/>
          <w:color w:val="auto"/>
          <w:sz w:val="24"/>
          <w:highlight w:val="none"/>
        </w:rPr>
        <w:t xml:space="preserve"> </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4" w:name="_Toc20023"/>
      <w:r/>
      <w:bookmarkStart w:id="165" w:name="_Toc6385"/>
      <w:r/>
      <w:bookmarkStart w:id="166" w:name="_Toc27914"/>
      <w:r/>
      <w:bookmarkStart w:id="167" w:name="_Toc25874"/>
      <w:r/>
      <w:bookmarkStart w:id="168" w:name="_Toc73364870"/>
      <w:r/>
      <w:bookmarkStart w:id="169" w:name="_Toc14248"/>
      <w:r/>
      <w:bookmarkStart w:id="170" w:name="_Toc73365483"/>
      <w:r>
        <w:rPr>
          <w:rFonts w:hint="eastAsia" w:ascii="宋体" w:hAnsi="宋体"/>
          <w:color w:val="auto"/>
          <w:sz w:val="30"/>
          <w:highlight w:val="none"/>
        </w:rPr>
        <w:t xml:space="preserve">14．磋商响应有效期</w:t>
      </w:r>
      <w:bookmarkEnd w:id="164"/>
      <w:r/>
      <w:bookmarkEnd w:id="165"/>
      <w:r/>
      <w:bookmarkEnd w:id="166"/>
      <w:r/>
      <w:bookmarkEnd w:id="167"/>
      <w:r/>
      <w:bookmarkEnd w:id="168"/>
      <w:r/>
      <w:bookmarkEnd w:id="169"/>
      <w:r/>
      <w:bookmarkEnd w:id="17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71" w:name="EBe5331d116298431aa240d61d189e1ecb"/>
      <w:r>
        <w:rPr>
          <w:rFonts w:hint="eastAsia" w:ascii="宋体" w:hAnsi="宋体"/>
          <w:color w:val="auto"/>
          <w:sz w:val="24"/>
          <w:highlight w:val="none"/>
        </w:rPr>
        <w:t xml:space="preserve">45天</w:t>
      </w:r>
      <w:bookmarkEnd w:id="171"/>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2" w:name="_Toc17582"/>
      <w:r/>
      <w:bookmarkStart w:id="173" w:name="_Toc140"/>
      <w:r/>
      <w:bookmarkStart w:id="174" w:name="_Toc22077"/>
      <w:r/>
      <w:bookmarkStart w:id="175" w:name="_Toc14839"/>
      <w:r/>
      <w:bookmarkStart w:id="176" w:name="_Toc73364871"/>
      <w:r/>
      <w:bookmarkStart w:id="177" w:name="_Toc73365484"/>
      <w:r/>
      <w:bookmarkStart w:id="178" w:name="_Toc13873"/>
      <w:r>
        <w:rPr>
          <w:rFonts w:hint="eastAsia" w:ascii="宋体" w:hAnsi="宋体"/>
          <w:color w:val="auto"/>
          <w:sz w:val="30"/>
          <w:highlight w:val="none"/>
        </w:rPr>
        <w:t xml:space="preserve">15. 响应文件的式样和签署</w:t>
      </w:r>
      <w:bookmarkEnd w:id="172"/>
      <w:r/>
      <w:bookmarkEnd w:id="173"/>
      <w:r/>
      <w:bookmarkEnd w:id="174"/>
      <w:r/>
      <w:bookmarkEnd w:id="175"/>
      <w:r/>
      <w:bookmarkEnd w:id="176"/>
      <w:r/>
      <w:bookmarkEnd w:id="177"/>
      <w:r/>
      <w:bookmarkEnd w:id="17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9" w:name="_Toc73364872"/>
      <w:r/>
      <w:bookmarkStart w:id="180" w:name="_Toc572"/>
      <w:r/>
      <w:bookmarkStart w:id="181" w:name="_Toc6230"/>
      <w:r/>
      <w:bookmarkStart w:id="182" w:name="_Toc22444"/>
      <w:r/>
      <w:bookmarkStart w:id="183" w:name="_Toc30167"/>
      <w:r/>
      <w:bookmarkStart w:id="184" w:name="_Toc1505"/>
      <w:r/>
      <w:bookmarkStart w:id="185" w:name="_Toc73365485"/>
      <w:r>
        <w:rPr>
          <w:rFonts w:hint="eastAsia" w:ascii="宋体" w:hAnsi="宋体"/>
          <w:color w:val="auto"/>
          <w:sz w:val="30"/>
          <w:highlight w:val="none"/>
        </w:rPr>
        <w:t xml:space="preserve">16．响应文件的提交</w:t>
      </w:r>
      <w:bookmarkEnd w:id="179"/>
      <w:r/>
      <w:bookmarkEnd w:id="180"/>
      <w:r/>
      <w:bookmarkEnd w:id="181"/>
      <w:r/>
      <w:bookmarkEnd w:id="182"/>
      <w:r/>
      <w:bookmarkEnd w:id="183"/>
      <w:r/>
      <w:bookmarkEnd w:id="184"/>
      <w:r/>
      <w:bookmarkEnd w:id="185"/>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6" w:name="_Toc3975"/>
      <w:r/>
      <w:bookmarkStart w:id="187" w:name="_Toc73364873"/>
      <w:r/>
      <w:bookmarkStart w:id="188" w:name="_Toc14762"/>
      <w:r/>
      <w:bookmarkStart w:id="189" w:name="_Toc673"/>
      <w:r/>
      <w:bookmarkStart w:id="190" w:name="_Toc73365486"/>
      <w:r/>
      <w:bookmarkStart w:id="191" w:name="_Toc20826"/>
      <w:r/>
      <w:bookmarkStart w:id="192" w:name="_Toc25070"/>
      <w:r>
        <w:rPr>
          <w:rFonts w:hint="eastAsia" w:ascii="宋体" w:hAnsi="宋体"/>
          <w:color w:val="auto"/>
          <w:sz w:val="30"/>
          <w:highlight w:val="none"/>
        </w:rPr>
        <w:t xml:space="preserve">17．响应文件的补充、修改或者撤回</w:t>
      </w:r>
      <w:bookmarkEnd w:id="186"/>
      <w:r/>
      <w:bookmarkEnd w:id="187"/>
      <w:r/>
      <w:bookmarkEnd w:id="188"/>
      <w:r/>
      <w:bookmarkEnd w:id="189"/>
      <w:r/>
      <w:bookmarkEnd w:id="190"/>
      <w:r/>
      <w:bookmarkEnd w:id="191"/>
      <w:r/>
      <w:bookmarkEnd w:id="19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59"/>
        <w:rPr>
          <w:rFonts w:ascii="宋体" w:hAnsi="宋体" w:eastAsia="宋体"/>
          <w:color w:val="auto"/>
          <w:sz w:val="32"/>
          <w:highlight w:val="none"/>
        </w:rPr>
        <w:outlineLvl w:val="0"/>
      </w:pPr>
      <w:r/>
      <w:bookmarkStart w:id="193" w:name="_Toc73364874"/>
      <w:r/>
      <w:bookmarkStart w:id="194" w:name="_Toc27767"/>
      <w:r/>
      <w:bookmarkStart w:id="195" w:name="_Toc73365487"/>
      <w:r/>
      <w:bookmarkStart w:id="196" w:name="_Toc19086"/>
      <w:r>
        <w:rPr>
          <w:rFonts w:hint="eastAsia" w:ascii="宋体" w:hAnsi="宋体" w:eastAsia="宋体"/>
          <w:color w:val="auto"/>
          <w:sz w:val="32"/>
          <w:highlight w:val="none"/>
        </w:rPr>
        <w:t xml:space="preserve">四、磋商与评审</w:t>
      </w:r>
      <w:bookmarkEnd w:id="193"/>
      <w:r/>
      <w:bookmarkEnd w:id="194"/>
      <w:r/>
      <w:bookmarkEnd w:id="195"/>
      <w:r/>
      <w:bookmarkEnd w:id="196"/>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97" w:name="_Toc73364875"/>
      <w:r/>
      <w:bookmarkStart w:id="198" w:name="_Toc6597"/>
      <w:r/>
      <w:bookmarkStart w:id="199" w:name="_Toc25044"/>
      <w:r/>
      <w:bookmarkStart w:id="200" w:name="_Toc30218"/>
      <w:r/>
      <w:bookmarkStart w:id="201" w:name="_Toc73365488"/>
      <w:r/>
      <w:bookmarkStart w:id="202" w:name="_Toc21635"/>
      <w:r/>
      <w:bookmarkStart w:id="203" w:name="_Toc7346"/>
      <w:r>
        <w:rPr>
          <w:rFonts w:hint="eastAsia" w:ascii="宋体" w:hAnsi="宋体"/>
          <w:color w:val="auto"/>
          <w:sz w:val="30"/>
          <w:highlight w:val="none"/>
        </w:rPr>
        <w:t xml:space="preserve">18．磋商</w:t>
      </w:r>
      <w:bookmarkEnd w:id="197"/>
      <w:r/>
      <w:bookmarkEnd w:id="198"/>
      <w:r/>
      <w:bookmarkEnd w:id="199"/>
      <w:r/>
      <w:bookmarkEnd w:id="200"/>
      <w:r/>
      <w:bookmarkEnd w:id="201"/>
      <w:r/>
      <w:bookmarkEnd w:id="202"/>
      <w:r/>
      <w:bookmarkEnd w:id="203"/>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磋商时，磋商组织方将在系统内公布供应商名单，发出解密的指令，供应商自行实施解密，解密限定投标截止后30分钟</w:t>
      </w:r>
      <w:r>
        <w:rPr>
          <w:rFonts w:hint="eastAsia" w:ascii="宋体" w:hAnsi="宋体"/>
          <w:b/>
          <w:color w:val="auto"/>
          <w:sz w:val="24"/>
          <w:highlight w:val="none"/>
          <w:lang w:eastAsia="zh-CN"/>
        </w:rPr>
        <w:t xml:space="preserve">内</w:t>
      </w:r>
      <w:r>
        <w:rPr>
          <w:rFonts w:hint="eastAsia" w:ascii="宋体" w:hAnsi="宋体"/>
          <w:b/>
          <w:color w:val="auto"/>
          <w:sz w:val="24"/>
          <w:highlight w:val="none"/>
        </w:rPr>
        <w:t xml:space="preserve">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4" w:name="_Toc27031"/>
      <w:r/>
      <w:bookmarkStart w:id="205" w:name="_Toc19540"/>
      <w:r/>
      <w:bookmarkStart w:id="206" w:name="_Toc73364876"/>
      <w:r/>
      <w:bookmarkStart w:id="207" w:name="_Toc8743"/>
      <w:r/>
      <w:bookmarkStart w:id="208" w:name="_Toc73365489"/>
      <w:r/>
      <w:bookmarkStart w:id="209" w:name="_Toc3596"/>
      <w:r/>
      <w:bookmarkStart w:id="210" w:name="_Toc9250"/>
      <w:r>
        <w:rPr>
          <w:rFonts w:hint="eastAsia" w:ascii="宋体" w:hAnsi="宋体"/>
          <w:color w:val="auto"/>
          <w:sz w:val="30"/>
          <w:highlight w:val="none"/>
        </w:rPr>
        <w:t xml:space="preserve">19．磋商小组组成</w:t>
      </w:r>
      <w:bookmarkEnd w:id="204"/>
      <w:r/>
      <w:bookmarkEnd w:id="205"/>
      <w:r/>
      <w:bookmarkEnd w:id="206"/>
      <w:r/>
      <w:bookmarkEnd w:id="207"/>
      <w:r/>
      <w:bookmarkEnd w:id="208"/>
      <w:r/>
      <w:bookmarkEnd w:id="209"/>
      <w:r/>
      <w:bookmarkEnd w:id="2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1" w:name="_Toc5665"/>
      <w:r/>
      <w:bookmarkStart w:id="212" w:name="_Toc28958"/>
      <w:r/>
      <w:bookmarkStart w:id="213" w:name="_Toc73365490"/>
      <w:r/>
      <w:bookmarkStart w:id="214" w:name="_Toc22071"/>
      <w:r/>
      <w:bookmarkStart w:id="215" w:name="_Toc6099"/>
      <w:r/>
      <w:bookmarkStart w:id="216" w:name="_Toc73364877"/>
      <w:r/>
      <w:bookmarkStart w:id="217" w:name="_Toc27996"/>
      <w:r>
        <w:rPr>
          <w:rFonts w:hint="eastAsia" w:ascii="宋体" w:hAnsi="宋体"/>
          <w:color w:val="auto"/>
          <w:sz w:val="30"/>
          <w:highlight w:val="none"/>
        </w:rPr>
        <w:t xml:space="preserve">20．无效磋商的情形</w:t>
      </w:r>
      <w:bookmarkEnd w:id="211"/>
      <w:r/>
      <w:bookmarkEnd w:id="212"/>
      <w:r/>
      <w:bookmarkEnd w:id="213"/>
      <w:r/>
      <w:bookmarkEnd w:id="214"/>
      <w:r/>
      <w:bookmarkEnd w:id="215"/>
      <w:r/>
      <w:bookmarkEnd w:id="216"/>
      <w:r/>
      <w:bookmarkEnd w:id="21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218"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218"/>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9" w:name="_Toc24970"/>
      <w:r/>
      <w:bookmarkStart w:id="220" w:name="_Toc4528"/>
      <w:r/>
      <w:bookmarkStart w:id="221" w:name="_Toc16600"/>
      <w:r/>
      <w:bookmarkStart w:id="222" w:name="_Toc73365491"/>
      <w:r/>
      <w:bookmarkStart w:id="223" w:name="_Toc22482"/>
      <w:r/>
      <w:bookmarkStart w:id="224" w:name="_Toc14950"/>
      <w:r/>
      <w:bookmarkStart w:id="225" w:name="_Toc73364878"/>
      <w:r>
        <w:rPr>
          <w:rFonts w:hint="eastAsia" w:ascii="宋体" w:hAnsi="宋体"/>
          <w:color w:val="auto"/>
          <w:sz w:val="30"/>
          <w:highlight w:val="none"/>
        </w:rPr>
        <w:t xml:space="preserve">21．串通磋商的情形</w:t>
      </w:r>
      <w:bookmarkEnd w:id="219"/>
      <w:r/>
      <w:bookmarkEnd w:id="220"/>
      <w:r/>
      <w:bookmarkEnd w:id="221"/>
      <w:r/>
      <w:bookmarkEnd w:id="222"/>
      <w:r/>
      <w:bookmarkEnd w:id="223"/>
      <w:r/>
      <w:bookmarkEnd w:id="224"/>
      <w:r/>
      <w:bookmarkEnd w:id="22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6" w:name="_Toc73365492"/>
      <w:r/>
      <w:bookmarkStart w:id="227" w:name="_Toc17170"/>
      <w:r/>
      <w:bookmarkStart w:id="228" w:name="_Toc73364879"/>
      <w:r/>
      <w:bookmarkStart w:id="229" w:name="_Toc5756"/>
      <w:r/>
      <w:bookmarkStart w:id="230" w:name="_Toc10981"/>
      <w:r/>
      <w:bookmarkStart w:id="231" w:name="_Toc31219"/>
      <w:r/>
      <w:bookmarkStart w:id="232" w:name="_Toc3174"/>
      <w:r>
        <w:rPr>
          <w:rFonts w:hint="eastAsia" w:ascii="宋体" w:hAnsi="宋体"/>
          <w:color w:val="auto"/>
          <w:sz w:val="30"/>
          <w:highlight w:val="none"/>
        </w:rPr>
        <w:t xml:space="preserve">22．响应文件的澄清</w:t>
      </w:r>
      <w:bookmarkEnd w:id="226"/>
      <w:r/>
      <w:bookmarkEnd w:id="227"/>
      <w:r/>
      <w:bookmarkEnd w:id="228"/>
      <w:r/>
      <w:bookmarkEnd w:id="229"/>
      <w:r/>
      <w:bookmarkEnd w:id="230"/>
      <w:r/>
      <w:bookmarkEnd w:id="231"/>
      <w:r/>
      <w:bookmarkEnd w:id="232"/>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60"/>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outlineLvl w:val="1"/>
      </w:pPr>
      <w:r/>
      <w:bookmarkStart w:id="233" w:name="_Toc73365493"/>
      <w:r/>
      <w:bookmarkStart w:id="234" w:name="_Toc73364880"/>
      <w:r/>
      <w:bookmarkStart w:id="235" w:name="_Toc2985"/>
      <w:r/>
      <w:bookmarkStart w:id="236" w:name="_Toc16722"/>
      <w:r/>
      <w:bookmarkStart w:id="237" w:name="_Toc6435"/>
      <w:r/>
      <w:bookmarkStart w:id="238" w:name="_Toc4089"/>
      <w:r/>
      <w:bookmarkStart w:id="239" w:name="_Toc5893"/>
      <w:r>
        <w:rPr>
          <w:rFonts w:hint="eastAsia" w:ascii="宋体" w:hAnsi="宋体"/>
          <w:color w:val="auto"/>
          <w:sz w:val="30"/>
          <w:highlight w:val="none"/>
        </w:rPr>
        <w:t xml:space="preserve">23．磋商</w:t>
      </w:r>
      <w:bookmarkEnd w:id="233"/>
      <w:r/>
      <w:bookmarkEnd w:id="234"/>
      <w:r/>
      <w:bookmarkEnd w:id="235"/>
      <w:r/>
      <w:bookmarkEnd w:id="236"/>
      <w:r/>
      <w:bookmarkEnd w:id="237"/>
      <w:r>
        <w:rPr>
          <w:rFonts w:hint="eastAsia" w:ascii="宋体" w:hAnsi="宋体"/>
          <w:color w:val="auto"/>
          <w:sz w:val="30"/>
          <w:highlight w:val="none"/>
          <w:lang w:eastAsia="zh-CN"/>
        </w:rPr>
        <w:t xml:space="preserve">程序</w:t>
      </w:r>
      <w:bookmarkEnd w:id="238"/>
      <w:r/>
      <w:bookmarkEnd w:id="239"/>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40" w:name="_Toc5435"/>
      <w:r/>
      <w:bookmarkStart w:id="241" w:name="_Toc12369"/>
      <w:r/>
      <w:bookmarkStart w:id="242" w:name="_Toc24898"/>
      <w:r/>
      <w:bookmarkStart w:id="243" w:name="_Toc73365495"/>
      <w:r/>
      <w:bookmarkStart w:id="244" w:name="_Toc24888"/>
      <w:r/>
      <w:bookmarkStart w:id="245" w:name="_Toc4261"/>
      <w:r/>
      <w:bookmarkStart w:id="246" w:name="_Toc73364882"/>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40"/>
      <w:r/>
      <w:bookmarkEnd w:id="241"/>
      <w:r/>
      <w:bookmarkEnd w:id="242"/>
      <w:r/>
      <w:bookmarkEnd w:id="243"/>
      <w:r/>
      <w:bookmarkEnd w:id="244"/>
      <w:r/>
      <w:bookmarkEnd w:id="245"/>
      <w:r/>
      <w:bookmarkEnd w:id="24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59"/>
        <w:rPr>
          <w:rFonts w:ascii="宋体" w:hAnsi="宋体" w:eastAsia="宋体"/>
          <w:color w:val="auto"/>
          <w:sz w:val="32"/>
          <w:highlight w:val="none"/>
        </w:rPr>
        <w:outlineLvl w:val="0"/>
      </w:pPr>
      <w:r/>
      <w:bookmarkStart w:id="247" w:name="_Toc28330"/>
      <w:r/>
      <w:bookmarkStart w:id="248" w:name="_Toc26495"/>
      <w:r/>
      <w:bookmarkStart w:id="249" w:name="_Toc73364883"/>
      <w:r/>
      <w:bookmarkStart w:id="250" w:name="_Toc73365496"/>
      <w:r>
        <w:rPr>
          <w:rFonts w:hint="eastAsia" w:ascii="宋体" w:hAnsi="宋体" w:eastAsia="宋体"/>
          <w:color w:val="auto"/>
          <w:sz w:val="32"/>
          <w:highlight w:val="none"/>
        </w:rPr>
        <w:t xml:space="preserve">五、确定成交结果</w:t>
      </w:r>
      <w:bookmarkEnd w:id="247"/>
      <w:r/>
      <w:bookmarkEnd w:id="248"/>
      <w:r/>
      <w:bookmarkEnd w:id="249"/>
      <w:r/>
      <w:bookmarkEnd w:id="250"/>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51" w:name="_Toc73364884"/>
      <w:r/>
      <w:bookmarkStart w:id="252" w:name="_Toc4568"/>
      <w:r/>
      <w:bookmarkStart w:id="253" w:name="_Toc73365497"/>
      <w:r/>
      <w:bookmarkStart w:id="254" w:name="_Toc31493"/>
      <w:r/>
      <w:bookmarkStart w:id="255" w:name="_Toc21481"/>
      <w:r/>
      <w:bookmarkStart w:id="256" w:name="_Toc10"/>
      <w:r/>
      <w:bookmarkStart w:id="257" w:name="_Toc26551"/>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51"/>
      <w:r/>
      <w:bookmarkEnd w:id="252"/>
      <w:r/>
      <w:bookmarkEnd w:id="253"/>
      <w:r/>
      <w:bookmarkEnd w:id="254"/>
      <w:r/>
      <w:bookmarkEnd w:id="255"/>
      <w:r/>
      <w:bookmarkEnd w:id="256"/>
      <w:r/>
      <w:bookmarkEnd w:id="257"/>
      <w:r/>
      <w:r/>
    </w:p>
    <w:p>
      <w:pPr>
        <w:ind w:firstLine="480"/>
        <w:spacing w:line="360" w:lineRule="auto"/>
        <w:rPr>
          <w:rFonts w:hint="eastAsia" w:ascii="宋体" w:hAnsi="宋体" w:eastAsia="宋体" w:cs="Times New Roman"/>
          <w:color w:val="auto"/>
          <w:sz w:val="24"/>
          <w:highlight w:val="none"/>
        </w:rPr>
      </w:pPr>
      <w:r/>
      <w:bookmarkStart w:id="258"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58"/>
      <w:r/>
      <w:r/>
    </w:p>
    <w:p>
      <w:pPr>
        <w:pStyle w:val="1059"/>
        <w:rPr>
          <w:rFonts w:hint="eastAsia" w:ascii="宋体" w:hAnsi="宋体" w:eastAsia="宋体"/>
          <w:color w:val="auto"/>
          <w:sz w:val="32"/>
          <w:highlight w:val="none"/>
        </w:rPr>
        <w:outlineLvl w:val="0"/>
      </w:pPr>
      <w:r/>
      <w:bookmarkStart w:id="259" w:name="_Toc73365498"/>
      <w:r/>
      <w:bookmarkStart w:id="260" w:name="_Toc20526"/>
      <w:r/>
      <w:bookmarkStart w:id="261" w:name="_Toc73364885"/>
      <w:r/>
      <w:bookmarkStart w:id="262" w:name="_Toc18008"/>
      <w:r>
        <w:rPr>
          <w:rFonts w:hint="eastAsia" w:ascii="宋体" w:hAnsi="宋体" w:eastAsia="宋体"/>
          <w:color w:val="auto"/>
          <w:sz w:val="32"/>
          <w:highlight w:val="none"/>
        </w:rPr>
        <w:t xml:space="preserve">六、授予合同</w:t>
      </w:r>
      <w:bookmarkEnd w:id="259"/>
      <w:r/>
      <w:bookmarkEnd w:id="260"/>
      <w:r/>
      <w:bookmarkEnd w:id="261"/>
      <w:r/>
      <w:bookmarkEnd w:id="262"/>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3" w:name="_Toc5669"/>
      <w:r/>
      <w:bookmarkStart w:id="264" w:name="_Toc26546"/>
      <w:r/>
      <w:bookmarkStart w:id="265" w:name="_Toc6716"/>
      <w:r/>
      <w:bookmarkStart w:id="266" w:name="_Toc12469"/>
      <w:r/>
      <w:bookmarkStart w:id="267" w:name="_Toc73364886"/>
      <w:r/>
      <w:bookmarkStart w:id="268" w:name="_Toc4886"/>
      <w:r/>
      <w:bookmarkStart w:id="269" w:name="_Toc73365499"/>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63"/>
      <w:r/>
      <w:bookmarkEnd w:id="264"/>
      <w:r/>
      <w:bookmarkEnd w:id="265"/>
      <w:r/>
      <w:bookmarkEnd w:id="266"/>
      <w:r/>
      <w:bookmarkEnd w:id="267"/>
      <w:r/>
      <w:bookmarkEnd w:id="268"/>
      <w:r/>
      <w:bookmarkEnd w:id="26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0" w:name="_Toc395"/>
      <w:r/>
      <w:bookmarkStart w:id="271" w:name="_Toc73365500"/>
      <w:r/>
      <w:bookmarkStart w:id="272" w:name="_Toc18538"/>
      <w:r/>
      <w:bookmarkStart w:id="273" w:name="_Toc21973"/>
      <w:r/>
      <w:bookmarkStart w:id="274" w:name="_Toc12105"/>
      <w:r/>
      <w:bookmarkStart w:id="275" w:name="_Toc73364887"/>
      <w:r/>
      <w:bookmarkStart w:id="276" w:name="_Toc1539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70"/>
      <w:r/>
      <w:bookmarkEnd w:id="271"/>
      <w:r/>
      <w:bookmarkEnd w:id="272"/>
      <w:r/>
      <w:bookmarkEnd w:id="273"/>
      <w:r/>
      <w:bookmarkEnd w:id="274"/>
      <w:r/>
      <w:bookmarkEnd w:id="275"/>
      <w:r/>
      <w:bookmarkEnd w:id="27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7" w:name="_Toc15077"/>
      <w:r/>
      <w:bookmarkStart w:id="278" w:name="_Toc73364888"/>
      <w:r/>
      <w:bookmarkStart w:id="279" w:name="_Toc16506"/>
      <w:r/>
      <w:bookmarkStart w:id="280" w:name="_Toc5326"/>
      <w:r/>
      <w:bookmarkStart w:id="281" w:name="_Toc28161"/>
      <w:r/>
      <w:bookmarkStart w:id="282" w:name="_Toc73365501"/>
      <w:r/>
      <w:bookmarkStart w:id="283" w:name="_Toc637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77"/>
      <w:r/>
      <w:bookmarkEnd w:id="278"/>
      <w:r/>
      <w:bookmarkEnd w:id="279"/>
      <w:r/>
      <w:bookmarkEnd w:id="280"/>
      <w:r/>
      <w:bookmarkEnd w:id="281"/>
      <w:r/>
      <w:bookmarkEnd w:id="282"/>
      <w:r/>
      <w:bookmarkEnd w:id="28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84" w:name="EB51d9b032aa7249af80d45424dadc155d"/>
      <w:r>
        <w:rPr>
          <w:rFonts w:hint="eastAsia" w:ascii="宋体" w:hAnsi="宋体" w:eastAsia="宋体" w:cs="Times New Roman"/>
          <w:color w:val="auto"/>
          <w:sz w:val="24"/>
          <w:highlight w:val="none"/>
        </w:rPr>
        <w:t xml:space="preserve">15日</w:t>
      </w:r>
      <w:bookmarkEnd w:id="284"/>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85" w:name="EB756a2e5eaf4942b0afe0c5074e4df86a"/>
      <w:r>
        <w:rPr>
          <w:rFonts w:hint="eastAsia" w:ascii="宋体" w:hAnsi="宋体" w:eastAsia="宋体" w:cs="Times New Roman"/>
          <w:color w:val="auto"/>
          <w:sz w:val="24"/>
          <w:highlight w:val="none"/>
        </w:rPr>
        <w:t xml:space="preserve">《中华人民共和国民法典》</w:t>
      </w:r>
      <w:bookmarkEnd w:id="285"/>
      <w:r>
        <w:rPr>
          <w:rFonts w:hint="eastAsia" w:ascii="宋体" w:hAnsi="宋体" w:eastAsia="宋体" w:cs="Times New Roman"/>
          <w:color w:val="auto"/>
          <w:sz w:val="24"/>
          <w:highlight w:val="none"/>
        </w:rPr>
        <w:t xml:space="preserve">。</w:t>
      </w:r>
      <w:r/>
    </w:p>
    <w:p>
      <w:pPr>
        <w:pStyle w:val="1060"/>
        <w:ind w:firstLine="446"/>
        <w:keepLines w:val="0"/>
        <w:keepNext w:val="0"/>
        <w:spacing w:before="200" w:after="200" w:line="360" w:lineRule="auto"/>
        <w:tabs>
          <w:tab w:val="left" w:pos="5191" w:leader="none"/>
        </w:tabs>
        <w:rPr>
          <w:rFonts w:hint="eastAsia"/>
          <w:color w:val="auto"/>
          <w:highlight w:val="none"/>
        </w:rPr>
        <w:outlineLvl w:val="1"/>
      </w:pPr>
      <w:r/>
      <w:bookmarkStart w:id="286" w:name="_Toc187"/>
      <w:r/>
      <w:bookmarkStart w:id="287" w:name="_Toc73365502"/>
      <w:r/>
      <w:bookmarkStart w:id="288" w:name="_Toc13196"/>
      <w:r/>
      <w:bookmarkStart w:id="289" w:name="_Toc17287"/>
      <w:r/>
      <w:bookmarkStart w:id="290" w:name="_Toc17280"/>
      <w:r/>
      <w:bookmarkStart w:id="291" w:name="_Toc73364889"/>
      <w:r/>
      <w:bookmarkStart w:id="292" w:name="_Toc5450"/>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86"/>
      <w:r/>
      <w:bookmarkEnd w:id="287"/>
      <w:r/>
      <w:bookmarkEnd w:id="288"/>
      <w:r/>
      <w:bookmarkEnd w:id="289"/>
      <w:r/>
      <w:bookmarkEnd w:id="290"/>
      <w:r/>
      <w:bookmarkEnd w:id="291"/>
      <w:r/>
      <w:bookmarkEnd w:id="292"/>
      <w:r/>
      <w:r/>
    </w:p>
    <w:p>
      <w:pPr>
        <w:pStyle w:val="875"/>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59"/>
        <w:rPr>
          <w:rFonts w:ascii="宋体" w:hAnsi="宋体" w:eastAsia="宋体"/>
          <w:color w:val="auto"/>
          <w:sz w:val="32"/>
          <w:highlight w:val="none"/>
        </w:rPr>
        <w:outlineLvl w:val="0"/>
      </w:pPr>
      <w:r/>
      <w:bookmarkStart w:id="293" w:name="_Toc12337"/>
      <w:r/>
      <w:bookmarkStart w:id="294" w:name="_Toc28105"/>
      <w:r/>
      <w:bookmarkStart w:id="295" w:name="_Toc73364890"/>
      <w:r/>
      <w:bookmarkStart w:id="296" w:name="_Toc73365503"/>
      <w:r>
        <w:rPr>
          <w:rFonts w:hint="eastAsia" w:ascii="宋体" w:hAnsi="宋体" w:eastAsia="宋体"/>
          <w:color w:val="auto"/>
          <w:sz w:val="32"/>
          <w:highlight w:val="none"/>
        </w:rPr>
        <w:t xml:space="preserve">七、询问、质疑、投诉</w:t>
      </w:r>
      <w:bookmarkEnd w:id="293"/>
      <w:r/>
      <w:bookmarkEnd w:id="294"/>
      <w:r/>
      <w:bookmarkEnd w:id="295"/>
      <w:r/>
      <w:bookmarkEnd w:id="296"/>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97" w:name="_Toc26856"/>
      <w:r/>
      <w:bookmarkStart w:id="298" w:name="_Toc73365504"/>
      <w:r/>
      <w:bookmarkStart w:id="299" w:name="_Toc21687"/>
      <w:r/>
      <w:bookmarkStart w:id="300" w:name="_Toc73364891"/>
      <w:r/>
      <w:bookmarkStart w:id="301" w:name="_Toc29838"/>
      <w:r/>
      <w:bookmarkStart w:id="302" w:name="_Toc5829"/>
      <w:r/>
      <w:bookmarkStart w:id="303" w:name="_Toc726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97"/>
      <w:r/>
      <w:bookmarkEnd w:id="298"/>
      <w:r/>
      <w:bookmarkEnd w:id="299"/>
      <w:r/>
      <w:bookmarkEnd w:id="300"/>
      <w:r/>
      <w:bookmarkEnd w:id="301"/>
      <w:r/>
      <w:bookmarkEnd w:id="302"/>
      <w:r/>
      <w:bookmarkEnd w:id="30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04" w:name="_Toc6002"/>
      <w:r/>
      <w:bookmarkStart w:id="305" w:name="_Toc14530"/>
      <w:r/>
      <w:bookmarkStart w:id="306" w:name="_Toc15998"/>
      <w:r/>
      <w:bookmarkStart w:id="307" w:name="_Toc73364892"/>
      <w:r/>
      <w:bookmarkStart w:id="308" w:name="_Toc73365505"/>
      <w:r/>
      <w:bookmarkStart w:id="309" w:name="_Toc25135"/>
      <w:r/>
      <w:bookmarkStart w:id="310" w:name="_Toc1614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304"/>
      <w:r/>
      <w:bookmarkEnd w:id="305"/>
      <w:r/>
      <w:bookmarkEnd w:id="306"/>
      <w:r/>
      <w:bookmarkEnd w:id="307"/>
      <w:r/>
      <w:bookmarkEnd w:id="308"/>
      <w:r/>
      <w:bookmarkEnd w:id="309"/>
      <w:r/>
      <w:bookmarkEnd w:id="310"/>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11" w:name="EBe57b2086e1964f6c9a98adb43196769d"/>
      <w:r>
        <w:rPr>
          <w:rFonts w:hint="eastAsia" w:ascii="宋体" w:hAnsi="宋体" w:eastAsia="宋体" w:cs="Times New Roman"/>
          <w:color w:val="auto"/>
          <w:sz w:val="24"/>
          <w:highlight w:val="none"/>
        </w:rPr>
        <w:t xml:space="preserve"> </w:t>
      </w:r>
      <w:bookmarkEnd w:id="311"/>
      <w:r/>
      <w:bookmarkStart w:id="312" w:name="EB14c12432eda944b6b81906a07b050baa"/>
      <w:r>
        <w:rPr>
          <w:rFonts w:hint="eastAsia" w:ascii="宋体" w:hAnsi="宋体" w:eastAsia="宋体" w:cs="Times New Roman"/>
          <w:color w:val="auto"/>
          <w:sz w:val="24"/>
          <w:highlight w:val="none"/>
        </w:rPr>
        <w:t xml:space="preserve"> </w:t>
      </w:r>
      <w:bookmarkEnd w:id="31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13" w:name="_Toc28906"/>
      <w:r/>
      <w:bookmarkStart w:id="314" w:name="_Toc29916"/>
      <w:r/>
      <w:bookmarkStart w:id="315" w:name="_Toc3334"/>
      <w:r/>
      <w:bookmarkStart w:id="316" w:name="_Toc23714"/>
      <w:r/>
      <w:bookmarkStart w:id="317" w:name="_Toc20851"/>
      <w:r/>
      <w:bookmarkStart w:id="318" w:name="_Toc73365506"/>
      <w:r/>
      <w:bookmarkStart w:id="319" w:name="_Toc7336489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313"/>
      <w:r/>
      <w:bookmarkEnd w:id="314"/>
      <w:r/>
      <w:bookmarkEnd w:id="315"/>
      <w:r/>
      <w:bookmarkEnd w:id="316"/>
      <w:r/>
      <w:bookmarkEnd w:id="317"/>
      <w:r/>
      <w:bookmarkEnd w:id="318"/>
      <w:r/>
      <w:bookmarkEnd w:id="319"/>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59"/>
        <w:rPr>
          <w:rFonts w:ascii="宋体" w:hAnsi="宋体" w:eastAsia="宋体"/>
          <w:color w:val="auto"/>
          <w:sz w:val="32"/>
          <w:highlight w:val="none"/>
        </w:rPr>
        <w:outlineLvl w:val="0"/>
      </w:pPr>
      <w:r/>
      <w:bookmarkStart w:id="320" w:name="_Toc1451"/>
      <w:r/>
      <w:bookmarkStart w:id="321" w:name="_Toc73364894"/>
      <w:r/>
      <w:bookmarkStart w:id="322" w:name="_Toc48"/>
      <w:r/>
      <w:bookmarkStart w:id="323" w:name="_Toc73365507"/>
      <w:r>
        <w:rPr>
          <w:rFonts w:hint="eastAsia" w:ascii="宋体" w:hAnsi="宋体" w:eastAsia="宋体"/>
          <w:color w:val="auto"/>
          <w:sz w:val="32"/>
          <w:highlight w:val="none"/>
        </w:rPr>
        <w:t xml:space="preserve">八、诚实信用和解释权</w:t>
      </w:r>
      <w:bookmarkEnd w:id="320"/>
      <w:r/>
      <w:bookmarkEnd w:id="321"/>
      <w:r/>
      <w:bookmarkEnd w:id="322"/>
      <w:r/>
      <w:bookmarkEnd w:id="323"/>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4" w:name="_Toc19006"/>
      <w:r/>
      <w:bookmarkStart w:id="325" w:name="_Toc73365508"/>
      <w:r/>
      <w:bookmarkStart w:id="326" w:name="_Toc14612"/>
      <w:r/>
      <w:bookmarkStart w:id="327" w:name="_Toc73364895"/>
      <w:r/>
      <w:bookmarkStart w:id="328" w:name="_Toc14517"/>
      <w:r/>
      <w:bookmarkStart w:id="329" w:name="_Toc5005"/>
      <w:r/>
      <w:bookmarkStart w:id="330" w:name="_Toc33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324"/>
      <w:r/>
      <w:bookmarkEnd w:id="325"/>
      <w:r/>
      <w:bookmarkEnd w:id="326"/>
      <w:r/>
      <w:bookmarkEnd w:id="327"/>
      <w:r/>
      <w:bookmarkEnd w:id="328"/>
      <w:r/>
      <w:bookmarkEnd w:id="329"/>
      <w:r/>
      <w:bookmarkEnd w:id="33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1" w:name="_Toc73365509"/>
      <w:r/>
      <w:bookmarkStart w:id="332" w:name="_Toc6765"/>
      <w:r/>
      <w:bookmarkStart w:id="333" w:name="_Toc28505"/>
      <w:r/>
      <w:bookmarkStart w:id="334" w:name="_Toc29271"/>
      <w:r/>
      <w:bookmarkStart w:id="335" w:name="_Toc29266"/>
      <w:r/>
      <w:bookmarkStart w:id="336" w:name="_Toc1836"/>
      <w:r/>
      <w:bookmarkStart w:id="337" w:name="_Toc7336489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331"/>
      <w:r/>
      <w:bookmarkEnd w:id="332"/>
      <w:r/>
      <w:bookmarkEnd w:id="333"/>
      <w:r/>
      <w:bookmarkEnd w:id="334"/>
      <w:r/>
      <w:bookmarkEnd w:id="335"/>
      <w:r/>
      <w:bookmarkEnd w:id="336"/>
      <w:r/>
      <w:bookmarkEnd w:id="33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8" w:name="_Toc73365510"/>
      <w:r/>
      <w:bookmarkStart w:id="339" w:name="_Toc25784"/>
      <w:r/>
      <w:bookmarkStart w:id="340" w:name="_Toc16984"/>
      <w:r/>
      <w:bookmarkStart w:id="341" w:name="_Toc23968"/>
      <w:r/>
      <w:bookmarkStart w:id="342" w:name="_Toc10263"/>
      <w:r/>
      <w:bookmarkStart w:id="343" w:name="_Toc73364897"/>
      <w:r/>
      <w:bookmarkStart w:id="344" w:name="_Toc11840"/>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338"/>
      <w:r/>
      <w:bookmarkEnd w:id="339"/>
      <w:r/>
      <w:bookmarkEnd w:id="340"/>
      <w:r/>
      <w:bookmarkEnd w:id="341"/>
      <w:r/>
      <w:bookmarkEnd w:id="342"/>
      <w:r/>
      <w:bookmarkEnd w:id="343"/>
      <w:r/>
      <w:bookmarkEnd w:id="3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58"/>
        <w:jc w:val="center"/>
        <w:rPr>
          <w:rFonts w:ascii="宋体" w:hAnsi="宋体"/>
          <w:color w:val="auto"/>
          <w:sz w:val="36"/>
          <w:highlight w:val="none"/>
        </w:rPr>
      </w:pPr>
      <w:r/>
      <w:bookmarkStart w:id="345" w:name="_Toc73365511"/>
      <w:r/>
      <w:bookmarkStart w:id="346" w:name="_Toc73364898"/>
      <w:r>
        <w:rPr>
          <w:rFonts w:hint="eastAsia" w:ascii="宋体" w:hAnsi="宋体"/>
          <w:color w:val="auto"/>
          <w:sz w:val="36"/>
          <w:highlight w:val="none"/>
        </w:rPr>
        <w:br w:type="page" w:clear="all"/>
      </w:r>
      <w:bookmarkStart w:id="347" w:name="_Toc17424"/>
      <w:r/>
      <w:bookmarkStart w:id="348" w:name="_Toc30560"/>
      <w:r>
        <w:rPr>
          <w:rFonts w:hint="eastAsia" w:ascii="宋体" w:hAnsi="宋体"/>
          <w:color w:val="auto"/>
          <w:sz w:val="36"/>
          <w:highlight w:val="none"/>
        </w:rPr>
        <w:t xml:space="preserve">第三部分  合同</w:t>
      </w:r>
      <w:bookmarkEnd w:id="345"/>
      <w:r/>
      <w:bookmarkEnd w:id="346"/>
      <w:r/>
      <w:bookmarkEnd w:id="347"/>
      <w:r/>
      <w:bookmarkEnd w:id="348"/>
      <w:r/>
      <w:r/>
    </w:p>
    <w:p>
      <w:pPr>
        <w:rPr>
          <w:color w:val="auto"/>
          <w:highlight w:val="none"/>
        </w:rPr>
      </w:pPr>
      <w:r/>
      <w:bookmarkStart w:id="349" w:name="EB5d738f80eafe4dad973e91c4d059027e"/>
      <w:r/>
      <w:bookmarkEnd w:id="349"/>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ascii="Calibri" w:hAnsi="Calibri" w:eastAsia="黑体" w:cs="Times New Roman"/>
          <w:color w:val="auto"/>
          <w:sz w:val="52"/>
          <w:highlight w:val="none"/>
        </w:rPr>
        <w:outlineLvl w:val="0"/>
      </w:pPr>
      <w:r/>
      <w:bookmarkStart w:id="350" w:name="_Toc18856"/>
      <w:r>
        <w:rPr>
          <w:rStyle w:val="1062"/>
          <w:rFonts w:hint="eastAsia" w:ascii="Calibri" w:hAnsi="Calibri" w:eastAsia="黑体" w:cs="Times New Roman"/>
          <w:color w:val="auto"/>
          <w:spacing w:val="45"/>
          <w:sz w:val="56"/>
          <w:szCs w:val="24"/>
          <w:highlight w:val="none"/>
        </w:rPr>
        <w:t xml:space="preserve">丹阳市政府采购合同</w:t>
      </w:r>
      <w:bookmarkEnd w:id="350"/>
      <w:r/>
      <w:r/>
    </w:p>
    <w:p>
      <w:pPr>
        <w:pStyle w:val="1118"/>
        <w:rPr>
          <w:rStyle w:val="1062"/>
          <w:rFonts w:ascii="仿宋_GB2312" w:hAnsi="Calibri" w:eastAsia="仿宋_GB2312" w:cs="Times New Roman"/>
          <w:b/>
          <w:color w:val="auto"/>
          <w:sz w:val="32"/>
          <w:highlight w:val="none"/>
        </w:rPr>
      </w:pPr>
      <w:r>
        <w:rPr>
          <w:rStyle w:val="1062"/>
          <w:rFonts w:ascii="仿宋_GB2312" w:hAnsi="Calibri" w:eastAsia="仿宋_GB2312" w:cs="Times New Roman"/>
          <w:b/>
          <w:color w:val="auto"/>
          <w:sz w:val="32"/>
          <w:highlight w:val="none"/>
        </w:rPr>
        <w:t xml:space="preserve">  </w:t>
      </w:r>
      <w:r/>
    </w:p>
    <w:p>
      <w:pPr>
        <w:pStyle w:val="1119"/>
        <w:ind w:left="0" w:firstLine="0"/>
        <w:rPr>
          <w:rStyle w:val="1062"/>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118"/>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ind w:firstLine="482"/>
        <w:keepLines w:val="0"/>
        <w:keepNext w:val="0"/>
        <w:pageBreakBefore w:val="0"/>
        <w:spacing w:before="312" w:after="312"/>
        <w:widowControl w:val="off"/>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keepLines w:val="0"/>
        <w:keepNext w:val="0"/>
        <w:pageBreakBefore w:val="0"/>
        <w:spacing w:before="721" w:after="721"/>
        <w:widowControl w:val="off"/>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eastAsia="zh-CN"/>
        </w:rPr>
      </w:pPr>
      <w:r>
        <w:rPr>
          <w:rStyle w:val="1062"/>
          <w:rFonts w:hint="eastAsia" w:ascii="黑体" w:hAnsi="Calibri" w:eastAsia="黑体" w:cs="Times New Roman"/>
          <w:b/>
          <w:color w:val="auto"/>
          <w:sz w:val="32"/>
          <w:szCs w:val="22"/>
          <w:highlight w:val="none"/>
        </w:rPr>
        <w:t xml:space="preserve">项目编号：</w:t>
      </w:r>
      <w:r>
        <w:rPr>
          <w:rStyle w:val="1062"/>
          <w:rFonts w:hint="eastAsia" w:ascii="黑体" w:eastAsia="黑体" w:cs="Times New Roman"/>
          <w:b/>
          <w:color w:val="auto"/>
          <w:sz w:val="32"/>
          <w:szCs w:val="22"/>
          <w:highlight w:val="none"/>
          <w:lang w:eastAsia="zh-CN"/>
        </w:rPr>
        <w:t xml:space="preserve">JSZC-321181-DYWX-C2026-0025</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eastAsia="zh-CN"/>
        </w:rPr>
      </w:pPr>
      <w:r>
        <w:rPr>
          <w:rStyle w:val="1062"/>
          <w:rFonts w:hint="eastAsia" w:ascii="黑体" w:hAnsi="Calibri" w:eastAsia="黑体" w:cs="Times New Roman"/>
          <w:b/>
          <w:color w:val="auto"/>
          <w:sz w:val="32"/>
          <w:szCs w:val="22"/>
          <w:highlight w:val="none"/>
        </w:rPr>
        <w:t xml:space="preserve">项目名称：</w:t>
      </w:r>
      <w:r>
        <w:rPr>
          <w:rStyle w:val="1062"/>
          <w:rFonts w:hint="eastAsia" w:ascii="黑体" w:eastAsia="黑体" w:cs="Times New Roman"/>
          <w:b/>
          <w:color w:val="auto"/>
          <w:sz w:val="32"/>
          <w:szCs w:val="22"/>
          <w:highlight w:val="none"/>
          <w:lang w:eastAsia="zh-CN"/>
        </w:rPr>
        <w:t xml:space="preserve">丹北镇埤城跃进支河路（安置房段）雨污水管网新建工程</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val="en-US" w:eastAsia="zh-CN"/>
        </w:rPr>
      </w:pPr>
      <w:r>
        <w:rPr>
          <w:rStyle w:val="1062"/>
          <w:rFonts w:hint="eastAsia" w:ascii="黑体" w:eastAsia="黑体" w:cs="Times New Roman"/>
          <w:b/>
          <w:color w:val="auto"/>
          <w:sz w:val="32"/>
          <w:szCs w:val="22"/>
          <w:highlight w:val="none"/>
          <w:lang w:eastAsia="zh-CN"/>
        </w:rPr>
        <w:t xml:space="preserve">发包</w:t>
      </w:r>
      <w:r>
        <w:rPr>
          <w:rStyle w:val="1062"/>
          <w:rFonts w:hint="eastAsia" w:ascii="黑体" w:hAnsi="Calibri" w:eastAsia="黑体" w:cs="Times New Roman"/>
          <w:b/>
          <w:color w:val="auto"/>
          <w:sz w:val="32"/>
          <w:szCs w:val="22"/>
          <w:highlight w:val="none"/>
        </w:rPr>
        <w:t xml:space="preserve">单位：</w:t>
      </w:r>
      <w:r>
        <w:rPr>
          <w:rStyle w:val="1062"/>
          <w:rFonts w:hint="eastAsia" w:ascii="黑体" w:eastAsia="黑体" w:cs="Times New Roman"/>
          <w:b/>
          <w:color w:val="auto"/>
          <w:sz w:val="32"/>
          <w:szCs w:val="22"/>
          <w:highlight w:val="none"/>
          <w:lang w:eastAsia="zh-CN"/>
        </w:rPr>
        <w:t xml:space="preserve">丹阳市丹北镇人民政府</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28"/>
          <w:szCs w:val="21"/>
          <w:highlight w:val="none"/>
        </w:rPr>
      </w:pPr>
      <w:r>
        <w:rPr>
          <w:rStyle w:val="1062"/>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1062"/>
          <w:rFonts w:hint="eastAsia" w:ascii="楷体" w:hAnsi="楷体" w:eastAsia="楷体" w:cs="Times New Roman"/>
          <w:b/>
          <w:color w:val="auto"/>
          <w:sz w:val="32"/>
          <w:szCs w:val="32"/>
          <w:highlight w:val="none"/>
        </w:rPr>
        <w:br w:type="page" w:clear="all"/>
      </w:r>
      <w:r/>
    </w:p>
    <w:p>
      <w:pPr>
        <w:pStyle w:val="1189"/>
        <w:jc w:val="center"/>
        <w:spacing w:before="0" w:after="0" w:line="240" w:lineRule="auto"/>
        <w:rPr>
          <w:rFonts w:hint="eastAsia" w:eastAsia="华文中宋"/>
          <w:color w:val="000000" w:themeColor="text1"/>
          <w:sz w:val="40"/>
          <w:szCs w:val="40"/>
          <w:highlight w:val="none"/>
          <w14:textFill>
            <w14:solidFill>
              <w14:schemeClr w14:val="tx1"/>
            </w14:solidFill>
          </w14:textFill>
        </w:rPr>
        <w:outlineLvl w:val="0"/>
      </w:pPr>
      <w:r/>
      <w:bookmarkStart w:id="351" w:name="_Toc13670"/>
      <w:r/>
      <w:bookmarkStart w:id="352" w:name="_Toc22410"/>
      <w:r>
        <w:rPr>
          <w:rFonts w:hint="eastAsia" w:eastAsia="华文中宋"/>
          <w:color w:val="000000" w:themeColor="text1"/>
          <w:sz w:val="40"/>
          <w:szCs w:val="40"/>
          <w:highlight w:val="none"/>
          <w:lang w:val="zh-CN"/>
          <w14:textFill>
            <w14:solidFill>
              <w14:schemeClr w14:val="tx1"/>
            </w14:solidFill>
          </w14:textFill>
        </w:rPr>
        <w:t xml:space="preserve">说  明</w:t>
      </w:r>
      <w:bookmarkEnd w:id="351"/>
      <w:r/>
      <w:bookmarkEnd w:id="352"/>
      <w:r/>
      <w:r/>
    </w:p>
    <w:p>
      <w:pPr>
        <w:ind w:right="0" w:firstLine="560"/>
        <w:keepLines w:val="0"/>
        <w:keepNext w:val="0"/>
        <w:pageBreakBefore w:val="0"/>
        <w:widowControl w:val="off"/>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3" w:name="_Toc4059"/>
      <w:r>
        <w:rPr>
          <w:rFonts w:hint="eastAsia" w:ascii="黑体" w:hAnsi="黑体" w:eastAsia="黑体"/>
          <w:bCs/>
          <w:color w:val="000000" w:themeColor="text1"/>
          <w:sz w:val="28"/>
          <w:szCs w:val="28"/>
          <w:highlight w:val="none"/>
          <w14:textFill>
            <w14:solidFill>
              <w14:schemeClr w14:val="tx1"/>
            </w14:solidFill>
          </w14:textFill>
        </w:rPr>
        <w:t xml:space="preserve">一、《示范文本》的组成</w:t>
      </w:r>
      <w:bookmarkEnd w:id="353"/>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4" w:name="_Toc28564"/>
      <w:r>
        <w:rPr>
          <w:rFonts w:hint="eastAsia" w:ascii="仿宋_GB2312" w:eastAsia="仿宋_GB2312"/>
          <w:color w:val="000000" w:themeColor="text1"/>
          <w:sz w:val="28"/>
          <w:szCs w:val="28"/>
          <w:highlight w:val="none"/>
          <w14:textFill>
            <w14:solidFill>
              <w14:schemeClr w14:val="tx1"/>
            </w14:solidFill>
          </w14:textFill>
        </w:rPr>
        <w:t xml:space="preserve">（一）合同协议书</w:t>
      </w:r>
      <w:bookmarkEnd w:id="354"/>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5" w:name="_Toc11342"/>
      <w:r>
        <w:rPr>
          <w:rFonts w:hint="eastAsia" w:ascii="仿宋_GB2312" w:eastAsia="仿宋_GB2312"/>
          <w:color w:val="000000" w:themeColor="text1"/>
          <w:sz w:val="28"/>
          <w:szCs w:val="28"/>
          <w:highlight w:val="none"/>
          <w14:textFill>
            <w14:solidFill>
              <w14:schemeClr w14:val="tx1"/>
            </w14:solidFill>
          </w14:textFill>
        </w:rPr>
        <w:t xml:space="preserve">（二）通用合同条款</w:t>
      </w:r>
      <w:bookmarkEnd w:id="355"/>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6" w:name="_Toc9951"/>
      <w:r>
        <w:rPr>
          <w:rFonts w:hint="eastAsia" w:ascii="仿宋_GB2312" w:eastAsia="仿宋_GB2312"/>
          <w:color w:val="000000" w:themeColor="text1"/>
          <w:sz w:val="28"/>
          <w:szCs w:val="28"/>
          <w:highlight w:val="none"/>
          <w14:textFill>
            <w14:solidFill>
              <w14:schemeClr w14:val="tx1"/>
            </w14:solidFill>
          </w14:textFill>
        </w:rPr>
        <w:t xml:space="preserve">（三）专用合同条款</w:t>
      </w:r>
      <w:bookmarkEnd w:id="356"/>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7" w:name="_Toc6053"/>
      <w:r>
        <w:rPr>
          <w:rFonts w:hint="eastAsia" w:ascii="黑体" w:hAnsi="黑体" w:eastAsia="黑体"/>
          <w:bCs/>
          <w:color w:val="000000" w:themeColor="text1"/>
          <w:sz w:val="28"/>
          <w:szCs w:val="28"/>
          <w:highlight w:val="none"/>
          <w14:textFill>
            <w14:solidFill>
              <w14:schemeClr w14:val="tx1"/>
            </w14:solidFill>
          </w14:textFill>
        </w:rPr>
        <w:t xml:space="preserve">二、《示范文本》的性质和适用范围</w:t>
      </w:r>
      <w:bookmarkEnd w:id="357"/>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rPr>
          <w:rFonts w:hint="eastAsia" w:ascii="仿宋_GB2312" w:eastAsia="仿宋_GB2312"/>
          <w:color w:val="000000" w:themeColor="text1"/>
          <w:sz w:val="28"/>
          <w:szCs w:val="28"/>
          <w:highlight w:val="none"/>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 xml:space="preserve">市政公用工程</w:t>
      </w:r>
      <w:r>
        <w:rPr>
          <w:rFonts w:hint="eastAsia" w:ascii="仿宋_GB2312" w:eastAsia="仿宋_GB2312"/>
          <w:color w:val="000000" w:themeColor="text1"/>
          <w:sz w:val="28"/>
          <w:szCs w:val="28"/>
          <w:highlight w:val="none"/>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r/>
    </w:p>
    <w:p>
      <w:pPr>
        <w:pStyle w:val="865"/>
        <w:jc w:val="center"/>
        <w:keepLines/>
        <w:keepNext/>
        <w:pageBreakBefore w:val="0"/>
        <w:spacing w:before="0" w:line="360" w:lineRule="auto"/>
        <w:widowControl w:val="off"/>
        <w:rPr>
          <w:rFonts w:eastAsia="华文中宋"/>
          <w:b w:val="0"/>
          <w:color w:val="000000" w:themeColor="text1"/>
          <w:sz w:val="40"/>
          <w:szCs w:val="40"/>
          <w:highlight w:val="none"/>
          <w14:textFill>
            <w14:solidFill>
              <w14:schemeClr w14:val="tx1"/>
            </w14:solidFill>
          </w14:textFill>
        </w:rPr>
        <w:outlineLvl w:val="0"/>
      </w:pPr>
      <w:r/>
      <w:bookmarkStart w:id="358" w:name="_Toc8765"/>
      <w:r/>
      <w:bookmarkStart w:id="359" w:name="_Toc3030"/>
      <w:r/>
      <w:bookmarkStart w:id="360" w:name="_Toc13992"/>
      <w:r/>
      <w:bookmarkStart w:id="361" w:name="_Toc351203480"/>
      <w:r/>
      <w:bookmarkStart w:id="362" w:name="_Toc351203652"/>
      <w:r>
        <w:rPr>
          <w:rFonts w:ascii="华文中宋" w:hAnsi="华文中宋" w:eastAsia="华文中宋"/>
          <w:color w:val="000000" w:themeColor="text1"/>
          <w:sz w:val="40"/>
          <w:szCs w:val="40"/>
          <w:highlight w:val="none"/>
          <w14:textFill>
            <w14:solidFill>
              <w14:schemeClr w14:val="tx1"/>
            </w14:solidFill>
          </w14:textFill>
        </w:rPr>
        <w:t xml:space="preserve">第一部分 合同协议书</w:t>
      </w:r>
      <w:bookmarkEnd w:id="358"/>
      <w:r/>
      <w:bookmarkEnd w:id="359"/>
      <w:r/>
      <w:bookmarkEnd w:id="360"/>
      <w:r/>
      <w:bookmarkEnd w:id="361"/>
      <w:r/>
      <w:r/>
    </w:p>
    <w:p>
      <w:pPr>
        <w:spacing w:line="360" w:lineRule="auto"/>
        <w:rPr>
          <w:rFonts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发包人（全称）：</w:t>
      </w:r>
      <w:r>
        <w:rPr>
          <w:rFonts w:hint="eastAsia" w:eastAsia="仿宋_GB2312"/>
          <w:b/>
          <w:color w:val="000000" w:themeColor="text1"/>
          <w:sz w:val="28"/>
          <w:szCs w:val="28"/>
          <w:highlight w:val="none"/>
          <w:u w:val="single"/>
          <w14:textFill>
            <w14:solidFill>
              <w14:schemeClr w14:val="tx1"/>
            </w14:solidFill>
          </w14:textFill>
        </w:rPr>
        <w:t xml:space="preserve">丹阳市丹北镇人民政府</w:t>
      </w:r>
      <w:r/>
    </w:p>
    <w:p>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承包人（全称）</w:t>
      </w:r>
      <w:r>
        <w:rPr>
          <w:rFonts w:eastAsia="仿宋_GB2312"/>
          <w:b/>
          <w:color w:val="000000" w:themeColor="text1"/>
          <w:sz w:val="28"/>
          <w:szCs w:val="28"/>
          <w:highlight w:val="none"/>
          <w:u w:val="none"/>
          <w14:textFill>
            <w14:solidFill>
              <w14:schemeClr w14:val="tx1"/>
            </w14:solidFill>
          </w14:textFill>
        </w:rPr>
        <w:t xml:space="preserve">：</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根据《中华人民共和国</w:t>
      </w:r>
      <w:r>
        <w:rPr>
          <w:rFonts w:hint="eastAsia" w:eastAsia="仿宋_GB2312"/>
          <w:color w:val="000000" w:themeColor="text1"/>
          <w:sz w:val="28"/>
          <w:szCs w:val="28"/>
          <w:highlight w:val="none"/>
          <w:lang w:eastAsia="zh-CN"/>
          <w14:textFill>
            <w14:solidFill>
              <w14:schemeClr w14:val="tx1"/>
            </w14:solidFill>
          </w14:textFill>
        </w:rPr>
        <w:t xml:space="preserve">民法典</w:t>
      </w:r>
      <w:r>
        <w:rPr>
          <w:rFonts w:eastAsia="仿宋_GB2312"/>
          <w:color w:val="000000" w:themeColor="text1"/>
          <w:sz w:val="28"/>
          <w:szCs w:val="28"/>
          <w:highlight w:val="none"/>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丹北镇埤城跃进支河路（安置房段）雨污水管网新建工程</w:t>
      </w:r>
      <w:r>
        <w:rPr>
          <w:rFonts w:eastAsia="仿宋_GB2312"/>
          <w:color w:val="000000" w:themeColor="text1"/>
          <w:sz w:val="28"/>
          <w:szCs w:val="28"/>
          <w:highlight w:val="none"/>
          <w14:textFill>
            <w14:solidFill>
              <w14:schemeClr w14:val="tx1"/>
            </w14:solidFill>
          </w14:textFill>
        </w:rPr>
        <w:t xml:space="preserve">施工及有关事项协商一致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共同达成如下协议：</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3" w:name="_Toc351203481"/>
      <w:r/>
      <w:bookmarkStart w:id="364" w:name="_Toc31280"/>
      <w:r>
        <w:rPr>
          <w:rFonts w:ascii="Times New Roman" w:hAnsi="Times New Roman" w:eastAsia="黑体"/>
          <w:b w:val="0"/>
          <w:color w:val="000000" w:themeColor="text1"/>
          <w:sz w:val="28"/>
          <w:szCs w:val="28"/>
          <w:highlight w:val="none"/>
          <w14:textFill>
            <w14:solidFill>
              <w14:schemeClr w14:val="tx1"/>
            </w14:solidFill>
          </w14:textFill>
        </w:rPr>
        <w:t xml:space="preserve">一、工程概况</w:t>
      </w:r>
      <w:bookmarkEnd w:id="363"/>
      <w:r/>
      <w:bookmarkEnd w:id="364"/>
      <w:r/>
      <w:r/>
    </w:p>
    <w:p>
      <w:pPr>
        <w:ind w:firstLine="548"/>
        <w:keepLines w:val="0"/>
        <w:keepNext w:val="0"/>
        <w:pageBreakBefore w:val="0"/>
        <w:spacing w:line="480" w:lineRule="exact"/>
        <w:widowControl w:val="off"/>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1.工程名称</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丹北镇埤城跃进支河路（安置房段）雨污水管网新建工程</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2.工程地点：</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丹阳市丹北镇</w:t>
      </w:r>
      <w:r/>
    </w:p>
    <w:p>
      <w:pPr>
        <w:ind w:firstLine="548"/>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3.工程立项批准文号：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丹经发行〔2026〕105号</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4.资金来源：</w:t>
      </w:r>
      <w:r>
        <w:rPr>
          <w:rFonts w:hint="eastAsia" w:eastAsia="仿宋_GB2312"/>
          <w:color w:val="000000" w:themeColor="text1"/>
          <w:sz w:val="28"/>
          <w:szCs w:val="28"/>
          <w:highlight w:val="none"/>
          <w:u w:val="single"/>
          <w14:textFill>
            <w14:solidFill>
              <w14:schemeClr w14:val="tx1"/>
            </w14:solidFill>
          </w14:textFill>
        </w:rPr>
        <w:t xml:space="preserve">镇财政资金</w:t>
      </w:r>
      <w:r/>
    </w:p>
    <w:p>
      <w:pPr>
        <w:ind w:firstLine="550"/>
        <w:jc w:val="left"/>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项目主要建设内容为新建雨污水管网及一体化提升泵站1座，主要包括：新建雨水管20米、污水管道约572米，以及配套检查井等附属设施；新建一体化提升泵站1座，安装排污泵、格栅、配电及配套阀门等设备；同步完成沟槽开挖回填、路面拆除及恢复、植筋、管道包封、井周加固、绿化恢复和施工围挡等配套工程</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群体工程应附《</w:t>
      </w:r>
      <w:r>
        <w:rPr>
          <w:rFonts w:eastAsia="仿宋_GB2312"/>
          <w:color w:val="000000" w:themeColor="text1"/>
          <w:sz w:val="28"/>
          <w:szCs w:val="28"/>
          <w:highlight w:val="none"/>
          <w14:textFill>
            <w14:solidFill>
              <w14:schemeClr w14:val="tx1"/>
            </w14:solidFill>
          </w14:textFill>
        </w:rPr>
        <w:t xml:space="preserve">承包人承揽工程项目一览表</w:t>
      </w:r>
      <w:r>
        <w:rPr>
          <w:rFonts w:hint="eastAsia" w:eastAsia="仿宋_GB2312"/>
          <w:color w:val="000000" w:themeColor="text1"/>
          <w:sz w:val="28"/>
          <w:szCs w:val="28"/>
          <w:highlight w:val="none"/>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6</w:t>
      </w:r>
      <w:r>
        <w:rPr>
          <w:rFonts w:eastAsia="仿宋_GB2312"/>
          <w:bCs/>
          <w:color w:val="000000" w:themeColor="text1"/>
          <w:sz w:val="28"/>
          <w:szCs w:val="28"/>
          <w:highlight w:val="none"/>
          <w14:textFill>
            <w14:solidFill>
              <w14:schemeClr w14:val="tx1"/>
            </w14:solidFill>
          </w14:textFill>
        </w:rPr>
        <w:t xml:space="preserve">.工程承包范围：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丹北镇埤城跃进支河路（安置房段）雨污水管网新建工程</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5" w:name="_Toc351203482"/>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6" w:name="_Toc23397"/>
      <w:r>
        <w:rPr>
          <w:rFonts w:ascii="Times New Roman" w:hAnsi="Times New Roman" w:eastAsia="黑体"/>
          <w:b w:val="0"/>
          <w:color w:val="000000" w:themeColor="text1"/>
          <w:sz w:val="28"/>
          <w:szCs w:val="28"/>
          <w:highlight w:val="none"/>
          <w14:textFill>
            <w14:solidFill>
              <w14:schemeClr w14:val="tx1"/>
            </w14:solidFill>
          </w14:textFill>
        </w:rPr>
        <w:t xml:space="preserve">二、合同工期</w:t>
      </w:r>
      <w:bookmarkEnd w:id="365"/>
      <w:r/>
      <w:bookmarkEnd w:id="366"/>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rPr>
          <w:rFonts w:hint="eastAsia" w:eastAsia="仿宋_GB2312"/>
          <w:color w:val="000000" w:themeColor="text1"/>
          <w:sz w:val="28"/>
          <w:szCs w:val="28"/>
          <w:highlight w:val="none"/>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60</w:t>
      </w:r>
      <w:r>
        <w:rPr>
          <w:rFonts w:hint="eastAsia" w:eastAsia="仿宋_GB2312"/>
          <w:color w:val="000000" w:themeColor="text1"/>
          <w:sz w:val="28"/>
          <w:szCs w:val="28"/>
          <w:highlight w:val="none"/>
          <w:u w:val="none"/>
          <w:lang w:val="en-US" w:eastAsia="zh-CN"/>
          <w14:textFill>
            <w14:solidFill>
              <w14:schemeClr w14:val="tx1"/>
            </w14:solidFill>
          </w14:textFill>
        </w:rPr>
        <w:t xml:space="preserve">日历天</w:t>
      </w:r>
      <w:r>
        <w:rPr>
          <w:rFonts w:eastAsia="仿宋_GB2312"/>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7" w:name="_Toc351203483"/>
      <w:r/>
      <w:bookmarkStart w:id="368" w:name="_Toc2316"/>
      <w:r>
        <w:rPr>
          <w:rFonts w:ascii="Times New Roman" w:hAnsi="Times New Roman" w:eastAsia="黑体"/>
          <w:b w:val="0"/>
          <w:color w:val="000000" w:themeColor="text1"/>
          <w:sz w:val="28"/>
          <w:szCs w:val="28"/>
          <w:highlight w:val="none"/>
          <w14:textFill>
            <w14:solidFill>
              <w14:schemeClr w14:val="tx1"/>
            </w14:solidFill>
          </w14:textFill>
        </w:rPr>
        <w:t xml:space="preserve">三、质量标准</w:t>
      </w:r>
      <w:bookmarkEnd w:id="367"/>
      <w:r/>
      <w:bookmarkEnd w:id="368"/>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 xml:space="preserve">标准。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9" w:name="_Toc351203484"/>
      <w:r/>
      <w:bookmarkStart w:id="370" w:name="_Toc20018"/>
      <w:r>
        <w:rPr>
          <w:rFonts w:ascii="Times New Roman" w:hAnsi="Times New Roman" w:eastAsia="黑体"/>
          <w:b w:val="0"/>
          <w:color w:val="000000" w:themeColor="text1"/>
          <w:sz w:val="28"/>
          <w:szCs w:val="28"/>
          <w:highlight w:val="none"/>
          <w14:textFill>
            <w14:solidFill>
              <w14:schemeClr w14:val="tx1"/>
            </w14:solidFill>
          </w14:textFill>
        </w:rPr>
        <w:t xml:space="preserve">四、签约合同价与合同价格形式</w:t>
      </w:r>
      <w:bookmarkEnd w:id="369"/>
      <w:r/>
      <w:bookmarkEnd w:id="370"/>
      <w:r>
        <w:rPr>
          <w:rFonts w:ascii="Times New Roman" w:hAnsi="Times New Roman" w:eastAsia="黑体"/>
          <w:b w:val="0"/>
          <w:color w:val="000000" w:themeColor="text1"/>
          <w:sz w:val="28"/>
          <w:szCs w:val="28"/>
          <w:highlight w:val="none"/>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1.签约合同价</w:t>
      </w:r>
      <w:r>
        <w:rPr>
          <w:rFonts w:hint="eastAsia" w:eastAsia="仿宋_GB2312"/>
          <w:color w:val="000000" w:themeColor="text1"/>
          <w:sz w:val="28"/>
          <w:szCs w:val="28"/>
          <w:highlight w:val="none"/>
          <w14:textFill>
            <w14:solidFill>
              <w14:schemeClr w14:val="tx1"/>
            </w14:solidFill>
          </w14:textFill>
        </w:rPr>
        <w:t xml:space="preserve">（含税）</w:t>
      </w:r>
      <w:r>
        <w:rPr>
          <w:rFonts w:eastAsia="仿宋_GB2312"/>
          <w:color w:val="000000" w:themeColor="text1"/>
          <w:sz w:val="28"/>
          <w:szCs w:val="28"/>
          <w:highlight w:val="none"/>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2.合同价格形式：</w:t>
      </w:r>
      <w:r>
        <w:rPr>
          <w:rFonts w:hint="eastAsia" w:eastAsia="仿宋_GB2312"/>
          <w:color w:val="000000" w:themeColor="text1"/>
          <w:sz w:val="28"/>
          <w:szCs w:val="28"/>
          <w:highlight w:val="none"/>
          <w:u w:val="single"/>
          <w14:textFill>
            <w14:solidFill>
              <w14:schemeClr w14:val="tx1"/>
            </w14:solidFill>
          </w14:textFill>
        </w:rPr>
        <w:t xml:space="preserve">固定单价合同</w:t>
      </w:r>
      <w:r>
        <w:rPr>
          <w:rFonts w:hint="eastAsia" w:eastAsia="仿宋_GB2312"/>
          <w:color w:val="000000" w:themeColor="text1"/>
          <w:sz w:val="28"/>
          <w:szCs w:val="28"/>
          <w:highlight w:val="none"/>
          <w14:textFill>
            <w14:solidFill>
              <w14:schemeClr w14:val="tx1"/>
            </w14:solidFill>
          </w14:textFill>
        </w:rPr>
        <w:t xml:space="preserve">。</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1" w:name="_Toc351203485"/>
      <w:r/>
      <w:bookmarkStart w:id="372" w:name="_Toc3749"/>
      <w:r>
        <w:rPr>
          <w:rFonts w:ascii="Times New Roman" w:hAnsi="Times New Roman" w:eastAsia="黑体"/>
          <w:b w:val="0"/>
          <w:color w:val="000000" w:themeColor="text1"/>
          <w:sz w:val="28"/>
          <w:szCs w:val="28"/>
          <w:highlight w:val="none"/>
          <w14:textFill>
            <w14:solidFill>
              <w14:schemeClr w14:val="tx1"/>
            </w14:solidFill>
          </w14:textFill>
        </w:rPr>
        <w:t xml:space="preserve">五、</w:t>
      </w:r>
      <w:bookmarkEnd w:id="371"/>
      <w:r>
        <w:rPr>
          <w:rFonts w:ascii="Times New Roman" w:hAnsi="Times New Roman" w:eastAsia="黑体"/>
          <w:b w:val="0"/>
          <w:color w:val="000000" w:themeColor="text1"/>
          <w:sz w:val="28"/>
          <w:szCs w:val="28"/>
          <w:highlight w:val="none"/>
          <w14:textFill>
            <w14:solidFill>
              <w14:schemeClr w14:val="tx1"/>
            </w14:solidFill>
          </w14:textFill>
        </w:rPr>
        <w:t xml:space="preserve">项目经理</w:t>
      </w:r>
      <w:bookmarkEnd w:id="37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 </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3" w:name="_Toc351203486"/>
      <w:r/>
      <w:bookmarkStart w:id="374" w:name="_Toc28427"/>
      <w:r>
        <w:rPr>
          <w:rFonts w:ascii="Times New Roman" w:hAnsi="Times New Roman" w:eastAsia="黑体"/>
          <w:b w:val="0"/>
          <w:color w:val="000000" w:themeColor="text1"/>
          <w:sz w:val="28"/>
          <w:szCs w:val="28"/>
          <w:highlight w:val="none"/>
          <w14:textFill>
            <w14:solidFill>
              <w14:schemeClr w14:val="tx1"/>
            </w14:solidFill>
          </w14:textFill>
        </w:rPr>
        <w:t xml:space="preserve">六、合同文件构成</w:t>
      </w:r>
      <w:bookmarkEnd w:id="373"/>
      <w:r/>
      <w:bookmarkEnd w:id="374"/>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 xml:space="preserve">专用合同条款及其附件须经合同当事人签字或盖章。</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5" w:name="_Toc351203487"/>
      <w:r/>
      <w:bookmarkStart w:id="376" w:name="_Toc13388"/>
      <w:r>
        <w:rPr>
          <w:rFonts w:ascii="Times New Roman" w:hAnsi="Times New Roman" w:eastAsia="黑体"/>
          <w:b w:val="0"/>
          <w:color w:val="000000" w:themeColor="text1"/>
          <w:sz w:val="28"/>
          <w:szCs w:val="28"/>
          <w:highlight w:val="none"/>
          <w14:textFill>
            <w14:solidFill>
              <w14:schemeClr w14:val="tx1"/>
            </w14:solidFill>
          </w14:textFill>
        </w:rPr>
        <w:t xml:space="preserve">七、承诺</w:t>
      </w:r>
      <w:bookmarkEnd w:id="375"/>
      <w:r/>
      <w:bookmarkEnd w:id="376"/>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 xml:space="preserve">承诺</w:t>
      </w:r>
      <w:r>
        <w:rPr>
          <w:rFonts w:eastAsia="仿宋_GB2312"/>
          <w:bCs/>
          <w:color w:val="000000" w:themeColor="text1"/>
          <w:sz w:val="28"/>
          <w:szCs w:val="28"/>
          <w:highlight w:val="none"/>
          <w14:textFill>
            <w14:solidFill>
              <w14:schemeClr w14:val="tx1"/>
            </w14:solidFill>
          </w14:textFill>
        </w:rPr>
        <w:t xml:space="preserve">不再就同一工程另行签订与合同实质性内容相背离的协议。</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7" w:name="_Toc351203488"/>
      <w:r/>
      <w:bookmarkStart w:id="378" w:name="_Toc3616"/>
      <w:r>
        <w:rPr>
          <w:rFonts w:ascii="Times New Roman" w:hAnsi="Times New Roman" w:eastAsia="黑体"/>
          <w:b w:val="0"/>
          <w:color w:val="000000" w:themeColor="text1"/>
          <w:sz w:val="28"/>
          <w:szCs w:val="28"/>
          <w:highlight w:val="none"/>
          <w14:textFill>
            <w14:solidFill>
              <w14:schemeClr w14:val="tx1"/>
            </w14:solidFill>
          </w14:textFill>
        </w:rPr>
        <w:t xml:space="preserve">八、词语含义</w:t>
      </w:r>
      <w:bookmarkEnd w:id="377"/>
      <w:r/>
      <w:bookmarkEnd w:id="378"/>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9" w:name="_Toc351203489"/>
      <w:r/>
      <w:bookmarkStart w:id="380" w:name="_Toc11531"/>
      <w:r>
        <w:rPr>
          <w:rFonts w:ascii="Times New Roman" w:hAnsi="Times New Roman" w:eastAsia="黑体"/>
          <w:b w:val="0"/>
          <w:color w:val="000000" w:themeColor="text1"/>
          <w:sz w:val="28"/>
          <w:szCs w:val="28"/>
          <w:highlight w:val="none"/>
          <w14:textFill>
            <w14:solidFill>
              <w14:schemeClr w14:val="tx1"/>
            </w14:solidFill>
          </w14:textFill>
        </w:rPr>
        <w:t xml:space="preserve">九、签订时间</w:t>
      </w:r>
      <w:bookmarkEnd w:id="379"/>
      <w:r/>
      <w:bookmarkEnd w:id="380"/>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日签订。</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1" w:name="_Toc7436"/>
      <w:r/>
      <w:bookmarkStart w:id="382" w:name="_Toc351203490"/>
      <w:r>
        <w:rPr>
          <w:rFonts w:ascii="Times New Roman" w:hAnsi="Times New Roman" w:eastAsia="黑体"/>
          <w:b w:val="0"/>
          <w:color w:val="000000" w:themeColor="text1"/>
          <w:sz w:val="28"/>
          <w:szCs w:val="28"/>
          <w:highlight w:val="none"/>
          <w14:textFill>
            <w14:solidFill>
              <w14:schemeClr w14:val="tx1"/>
            </w14:solidFill>
          </w14:textFill>
        </w:rPr>
        <w:t xml:space="preserve">十、签订地点</w:t>
      </w:r>
      <w:bookmarkEnd w:id="381"/>
      <w:r/>
      <w:bookmarkEnd w:id="382"/>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 xml:space="preserve">丹阳市丹北镇</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签订。</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3" w:name="_Toc15745"/>
      <w:r/>
      <w:bookmarkStart w:id="384" w:name="_Toc351203491"/>
      <w:r>
        <w:rPr>
          <w:rFonts w:ascii="Times New Roman" w:hAnsi="Times New Roman" w:eastAsia="黑体"/>
          <w:b w:val="0"/>
          <w:color w:val="000000" w:themeColor="text1"/>
          <w:sz w:val="28"/>
          <w:szCs w:val="28"/>
          <w:highlight w:val="none"/>
          <w14:textFill>
            <w14:solidFill>
              <w14:schemeClr w14:val="tx1"/>
            </w14:solidFill>
          </w14:textFill>
        </w:rPr>
        <w:t xml:space="preserve">十一、补充协议</w:t>
      </w:r>
      <w:bookmarkEnd w:id="383"/>
      <w:r/>
      <w:bookmarkEnd w:id="384"/>
      <w:r/>
      <w:r/>
    </w:p>
    <w:p>
      <w:pPr>
        <w:ind w:firstLine="560"/>
        <w:spacing w:line="360" w:lineRule="auto"/>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 xml:space="preserve">，</w:t>
      </w:r>
      <w:r>
        <w:rPr>
          <w:rFonts w:eastAsia="仿宋_GB2312"/>
          <w:bCs/>
          <w:color w:val="000000" w:themeColor="text1"/>
          <w:sz w:val="28"/>
          <w:szCs w:val="28"/>
          <w:highlight w:val="none"/>
          <w14:textFill>
            <w14:solidFill>
              <w14:schemeClr w14:val="tx1"/>
            </w14:solidFill>
          </w14:textFill>
        </w:rPr>
        <w:t xml:space="preserve">补充协议是合同的组成部分。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5" w:name="_Toc351203492"/>
      <w:r/>
      <w:bookmarkStart w:id="386" w:name="_Toc2372"/>
      <w:r>
        <w:rPr>
          <w:rFonts w:ascii="Times New Roman" w:hAnsi="Times New Roman" w:eastAsia="黑体"/>
          <w:b w:val="0"/>
          <w:color w:val="000000" w:themeColor="text1"/>
          <w:sz w:val="28"/>
          <w:szCs w:val="28"/>
          <w:highlight w:val="none"/>
          <w14:textFill>
            <w14:solidFill>
              <w14:schemeClr w14:val="tx1"/>
            </w14:solidFill>
          </w14:textFill>
        </w:rPr>
        <w:t xml:space="preserve">十二、合同生效</w:t>
      </w:r>
      <w:bookmarkEnd w:id="385"/>
      <w:r/>
      <w:bookmarkEnd w:id="386"/>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 xml:space="preserve">生效</w:t>
      </w:r>
      <w:r>
        <w:rPr>
          <w:rFonts w:eastAsia="仿宋_GB2312"/>
          <w:bCs/>
          <w:color w:val="000000" w:themeColor="text1"/>
          <w:sz w:val="28"/>
          <w:szCs w:val="28"/>
          <w:highlight w:val="none"/>
          <w14:textFill>
            <w14:solidFill>
              <w14:schemeClr w14:val="tx1"/>
            </w14:solidFill>
          </w14:textFill>
        </w:rPr>
        <w:t xml:space="preserve">。</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7" w:name="_Toc17922"/>
      <w:r/>
      <w:bookmarkStart w:id="388" w:name="_Toc351203493"/>
      <w:r>
        <w:rPr>
          <w:rFonts w:ascii="Times New Roman" w:hAnsi="Times New Roman" w:eastAsia="黑体"/>
          <w:b w:val="0"/>
          <w:color w:val="000000" w:themeColor="text1"/>
          <w:sz w:val="28"/>
          <w:szCs w:val="28"/>
          <w:highlight w:val="none"/>
          <w14:textFill>
            <w14:solidFill>
              <w14:schemeClr w14:val="tx1"/>
            </w14:solidFill>
          </w14:textFill>
        </w:rPr>
        <w:t xml:space="preserve">十三、合同份数</w:t>
      </w:r>
      <w:bookmarkEnd w:id="387"/>
      <w:r/>
      <w:bookmarkEnd w:id="388"/>
      <w:r/>
      <w:r/>
    </w:p>
    <w:p>
      <w:pPr>
        <w:ind w:firstLine="560"/>
        <w:spacing w:line="360" w:lineRule="auto"/>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 xml:space="preserve">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 xml:space="preserve">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 xml:space="preserve">份。</w:t>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r>
      <w:r/>
    </w:p>
    <w:p>
      <w:pPr>
        <w:ind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14:textFill>
            <w14:solidFill>
              <w14:schemeClr w14:val="tx1"/>
            </w14:solidFill>
          </w14:textFill>
        </w:rPr>
        <w:t xml:space="preserve">11321181014487315B</w:t>
      </w:r>
      <w:r>
        <w:rPr>
          <w:rFonts w:hint="eastAsia" w:eastAsia="仿宋_GB2312"/>
          <w:color w:val="000000" w:themeColor="text1"/>
          <w:sz w:val="28"/>
          <w:szCs w:val="28"/>
          <w:highlight w:val="none"/>
          <w14:textFill>
            <w14:solidFill>
              <w14:schemeClr w14:val="tx1"/>
            </w14:solidFill>
          </w14:textFill>
        </w:rPr>
        <w:t xml:space="preserve">  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地  址：</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丹阳市丹北镇人民政府</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89" w:name="_Toc351203494"/>
      <w:r/>
      <w:r/>
    </w:p>
    <w:p>
      <w:pPr>
        <w:pStyle w:val="878"/>
        <w:ind w:left="0" w:firstLine="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eastAsia="仿宋_GB2312" w:cs="Times New Roman"/>
          <w:color w:val="000000" w:themeColor="text1"/>
          <w:sz w:val="28"/>
          <w:szCs w:val="28"/>
          <w:highlight w:val="none"/>
          <w:lang w:eastAsia="zh-CN"/>
          <w14:textFill>
            <w14:solidFill>
              <w14:schemeClr w14:val="tx1"/>
            </w14:solidFill>
          </w14:textFill>
        </w:rPr>
        <w:t xml:space="preserve">见证方</w:t>
      </w: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（单位盖章）：</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丹阳市开发区兰陵路 </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联系电话：</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0511-86531589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highlight w:val="none"/>
          <w14:textFill>
            <w14:solidFill>
              <w14:schemeClr w14:val="tx1"/>
            </w14:solidFill>
          </w14:textFill>
        </w:rPr>
        <w:outlineLvl w:val="0"/>
      </w:pPr>
      <w:r/>
      <w:bookmarkStart w:id="390" w:name="_Toc31078"/>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第二部分 通用合同条款</w:t>
      </w:r>
      <w:bookmarkEnd w:id="389"/>
      <w:r/>
      <w:bookmarkEnd w:id="390"/>
      <w:r/>
      <w:r/>
    </w:p>
    <w:p>
      <w:pPr>
        <w:ind w:firstLine="56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第三部分 专用合同条款</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91" w:name="_Toc351203633"/>
      <w:r/>
      <w:bookmarkStart w:id="392" w:name="_Toc1366"/>
      <w:r>
        <w:rPr>
          <w:rFonts w:ascii="Times New Roman" w:hAnsi="Times New Roman" w:eastAsia="黑体"/>
          <w:b w:val="0"/>
          <w:color w:val="000000" w:themeColor="text1"/>
          <w:sz w:val="28"/>
          <w:szCs w:val="28"/>
          <w:highlight w:val="none"/>
          <w14:textFill>
            <w14:solidFill>
              <w14:schemeClr w14:val="tx1"/>
            </w14:solidFill>
          </w14:textFill>
        </w:rPr>
        <w:t xml:space="preserve">1</w:t>
      </w:r>
      <w:bookmarkStart w:id="393" w:name="_Toc296347155"/>
      <w:r/>
      <w:bookmarkStart w:id="394" w:name="_Toc296944495"/>
      <w:r/>
      <w:bookmarkStart w:id="395" w:name="_Toc292559866"/>
      <w:r/>
      <w:bookmarkStart w:id="396" w:name="_Toc292559361"/>
      <w:r/>
      <w:bookmarkStart w:id="397" w:name="_Toc296890984"/>
      <w:r/>
      <w:bookmarkStart w:id="398" w:name="_Toc296503156"/>
      <w:r/>
      <w:bookmarkStart w:id="399" w:name="_Toc297048342"/>
      <w:r/>
      <w:bookmarkStart w:id="400" w:name="_Toc296346657"/>
      <w:r/>
      <w:bookmarkStart w:id="401" w:name="_Toc297120456"/>
      <w:r/>
      <w:bookmarkStart w:id="402" w:name="_Toc296891196"/>
      <w:r>
        <w:rPr>
          <w:rFonts w:ascii="Times New Roman" w:hAnsi="Times New Roman" w:eastAsia="黑体"/>
          <w:b w:val="0"/>
          <w:color w:val="000000" w:themeColor="text1"/>
          <w:sz w:val="28"/>
          <w:szCs w:val="28"/>
          <w:highlight w:val="none"/>
          <w14:textFill>
            <w14:solidFill>
              <w14:schemeClr w14:val="tx1"/>
            </w14:solidFill>
          </w14:textFill>
        </w:rPr>
        <w:t xml:space="preserve">. 一般约定</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3" w:name="_Toc25574"/>
      <w:r/>
      <w:bookmarkStart w:id="404" w:name="_Toc2592"/>
      <w:r>
        <w:rPr>
          <w:rFonts w:eastAsia="黑体"/>
          <w:color w:val="000000" w:themeColor="text1"/>
          <w:sz w:val="28"/>
          <w:szCs w:val="28"/>
          <w:highlight w:val="none"/>
          <w14:textFill>
            <w14:solidFill>
              <w14:schemeClr w14:val="tx1"/>
            </w14:solidFill>
          </w14:textFill>
        </w:rPr>
        <w:t xml:space="preserve">1.1 词语定义</w:t>
      </w:r>
      <w:bookmarkEnd w:id="403"/>
      <w:r/>
      <w:bookmarkEnd w:id="40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1.1.1合同</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1.1.1.10其他合同文件包括：</w:t>
      </w:r>
      <w:r>
        <w:rPr>
          <w:rFonts w:hint="eastAsia" w:eastAsia="仿宋_GB2312"/>
          <w:color w:val="000000" w:themeColor="text1"/>
          <w:sz w:val="28"/>
          <w:szCs w:val="28"/>
          <w:highlight w:val="none"/>
          <w:u w:val="single"/>
          <w14:textFill>
            <w14:solidFill>
              <w14:schemeClr w14:val="tx1"/>
            </w14:solidFill>
          </w14:textFill>
        </w:rPr>
        <w:t xml:space="preserve">经合同当事人约定的与本工程施工有关的具有合同约束力的（文件或书面协议）投标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1.1.2.4监理人：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1.1.2.5 设计人：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 xml:space="preserve">临时</w:t>
      </w:r>
      <w:r>
        <w:rPr>
          <w:rFonts w:hint="eastAsia" w:eastAsia="仿宋_GB2312"/>
          <w:color w:val="000000" w:themeColor="text1"/>
          <w:sz w:val="28"/>
          <w:szCs w:val="28"/>
          <w:highlight w:val="none"/>
          <w:u w:val="single"/>
          <w14:textFill>
            <w14:solidFill>
              <w14:schemeClr w14:val="tx1"/>
            </w14:solidFill>
          </w14:textFill>
        </w:rPr>
        <w:t xml:space="preserve">道路等</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1.1.3.9 永久占地包括：</w:t>
      </w:r>
      <w:r>
        <w:rPr>
          <w:rFonts w:hint="eastAsia" w:eastAsia="仿宋_GB2312"/>
          <w:color w:val="000000" w:themeColor="text1"/>
          <w:sz w:val="28"/>
          <w:szCs w:val="28"/>
          <w:highlight w:val="none"/>
          <w:u w:val="single"/>
          <w14:textFill>
            <w14:solidFill>
              <w14:schemeClr w14:val="tx1"/>
            </w14:solidFill>
          </w14:textFill>
        </w:rPr>
        <w:t xml:space="preserve">工程征地红线内场地</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1.1.3.10 临时占地包括：</w:t>
      </w:r>
      <w:r>
        <w:rPr>
          <w:rFonts w:hint="eastAsia" w:eastAsia="仿宋_GB2312"/>
          <w:color w:val="000000" w:themeColor="text1"/>
          <w:sz w:val="28"/>
          <w:szCs w:val="28"/>
          <w:u w:val="single"/>
          <w14:textFill>
            <w14:solidFill>
              <w14:schemeClr w14:val="tx1"/>
            </w14:solidFill>
          </w14:textFill>
        </w:rPr>
        <w:t xml:space="preserve">现场交付的其他场地</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适用于合同的其他规范性文件：</w:t>
      </w:r>
      <w:r>
        <w:rPr>
          <w:rFonts w:hint="eastAsia" w:eastAsia="仿宋_GB2312"/>
          <w:color w:val="000000" w:themeColor="text1"/>
          <w:sz w:val="28"/>
          <w:szCs w:val="28"/>
          <w:highlight w:val="none"/>
          <w:u w:val="single"/>
          <w14:textFill>
            <w14:solidFill>
              <w14:schemeClr w14:val="tx1"/>
            </w14:solidFill>
          </w14:textFill>
        </w:rPr>
        <w:t xml:space="preserve">《中华人民共和国民法典》、《中华人民共和国建筑法》、《中华人民共和国招标投标法》、《建设工程价款结算暂行办法》、《建设工程质量管理条例》、《江苏省建筑市场管理条例》等</w:t>
      </w:r>
      <w:r>
        <w:rPr>
          <w:rFonts w:eastAsia="仿宋_GB2312"/>
          <w:color w:val="000000" w:themeColor="text1"/>
          <w:sz w:val="28"/>
          <w:szCs w:val="28"/>
          <w:highlight w:val="none"/>
          <w:u w:val="single"/>
          <w14:textFill>
            <w14:solidFill>
              <w14:schemeClr w14:val="tx1"/>
            </w14:solidFill>
          </w14:textFill>
        </w:rPr>
        <w:t xml:space="preserve">国家有关法律法规及行业、地区的行业标准、行政法规；江苏省、镇江市</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u w:val="single"/>
          <w14:textFill>
            <w14:solidFill>
              <w14:schemeClr w14:val="tx1"/>
            </w14:solidFill>
          </w14:textFill>
        </w:rPr>
        <w:t xml:space="preserve">现行</w:t>
      </w:r>
      <w:r>
        <w:rPr>
          <w:rFonts w:hint="eastAsia" w:eastAsia="仿宋_GB2312"/>
          <w:color w:val="000000" w:themeColor="text1"/>
          <w:sz w:val="28"/>
          <w:szCs w:val="28"/>
          <w:highlight w:val="none"/>
          <w:u w:val="single"/>
          <w14:textFill>
            <w14:solidFill>
              <w14:schemeClr w14:val="tx1"/>
            </w14:solidFill>
          </w14:textFill>
        </w:rPr>
        <w:t xml:space="preserve">有关工程建设的</w:t>
      </w:r>
      <w:r>
        <w:rPr>
          <w:rFonts w:eastAsia="仿宋_GB2312"/>
          <w:color w:val="000000" w:themeColor="text1"/>
          <w:sz w:val="28"/>
          <w:szCs w:val="28"/>
          <w:highlight w:val="none"/>
          <w:u w:val="single"/>
          <w14:textFill>
            <w14:solidFill>
              <w14:schemeClr w14:val="tx1"/>
            </w14:solidFill>
          </w14:textFill>
        </w:rPr>
        <w:t xml:space="preserve">规范性文件</w:t>
      </w:r>
      <w:r>
        <w:rPr>
          <w:rFonts w:hint="eastAsia" w:eastAsia="仿宋_GB2312"/>
          <w:color w:val="000000" w:themeColor="text1"/>
          <w:sz w:val="28"/>
          <w:szCs w:val="28"/>
          <w:highlight w:val="none"/>
          <w:u w:val="single"/>
          <w14:textFill>
            <w14:solidFill>
              <w14:schemeClr w14:val="tx1"/>
            </w14:solidFill>
          </w14:textFill>
        </w:rPr>
        <w:t xml:space="preserve">、法律、法规和规章。</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1.4.1适用于工程的标准规范包括：</w:t>
      </w:r>
      <w:r>
        <w:rPr>
          <w:rFonts w:hint="eastAsia" w:eastAsia="仿宋_GB2312"/>
          <w:color w:val="000000" w:themeColor="text1"/>
          <w:sz w:val="28"/>
          <w:szCs w:val="28"/>
          <w:highlight w:val="none"/>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05" w:name="_Toc6823"/>
      <w:r/>
      <w:bookmarkStart w:id="406" w:name="_Toc25918"/>
      <w:r>
        <w:rPr>
          <w:rFonts w:eastAsia="仿宋_GB2312"/>
          <w:color w:val="000000" w:themeColor="text1"/>
          <w:sz w:val="28"/>
          <w:szCs w:val="28"/>
          <w:highlight w:val="none"/>
          <w14:textFill>
            <w14:solidFill>
              <w14:schemeClr w14:val="tx1"/>
            </w14:solidFill>
          </w14:textFill>
        </w:rPr>
        <w:t xml:space="preserve">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05"/>
      <w:r/>
      <w:bookmarkEnd w:id="406"/>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 xml:space="preserve">达到合格标准，另外发包人不提供标准、规范，承包人需自行准备标准、规范，并提供一套完整的标准、规范供工程现场使用（包括已更新的版本）</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7" w:name="_Toc18607"/>
      <w:r/>
      <w:bookmarkStart w:id="408" w:name="_Toc3665"/>
      <w:r>
        <w:rPr>
          <w:rFonts w:eastAsia="黑体"/>
          <w:color w:val="000000" w:themeColor="text1"/>
          <w:sz w:val="28"/>
          <w:szCs w:val="28"/>
          <w:highlight w:val="none"/>
          <w14:textFill>
            <w14:solidFill>
              <w14:schemeClr w14:val="tx1"/>
            </w14:solidFill>
          </w14:textFill>
        </w:rPr>
        <w:t xml:space="preserve">1.5 合同文件的优先顺序</w:t>
      </w:r>
      <w:bookmarkEnd w:id="407"/>
      <w:r/>
      <w:bookmarkEnd w:id="408"/>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合同文件组成及优先顺序为：</w:t>
      </w:r>
      <w:r>
        <w:rPr>
          <w:rFonts w:hint="eastAsia" w:eastAsia="仿宋_GB2312"/>
          <w:color w:val="000000" w:themeColor="text1"/>
          <w:sz w:val="28"/>
          <w:szCs w:val="28"/>
          <w:highlight w:val="none"/>
          <w:u w:val="single"/>
          <w14:textFill>
            <w14:solidFill>
              <w14:schemeClr w14:val="tx1"/>
            </w14:solidFill>
          </w14:textFill>
        </w:rPr>
        <w:t xml:space="preserve">执行通用条款中规定的优先解释顺序</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9" w:name="_Toc28339"/>
      <w:r/>
      <w:bookmarkStart w:id="410" w:name="_Toc14122"/>
      <w:r>
        <w:rPr>
          <w:rFonts w:eastAsia="黑体"/>
          <w:color w:val="000000" w:themeColor="text1"/>
          <w:sz w:val="28"/>
          <w:szCs w:val="28"/>
          <w:highlight w:val="none"/>
          <w14:textFill>
            <w14:solidFill>
              <w14:schemeClr w14:val="tx1"/>
            </w14:solidFill>
          </w14:textFill>
        </w:rPr>
        <w:t xml:space="preserve">1.6 图纸和承包人文件</w:t>
      </w:r>
      <w:bookmarkEnd w:id="409"/>
      <w:r/>
      <w:bookmarkEnd w:id="410"/>
      <w:r>
        <w:rPr>
          <w:rFonts w:eastAsia="黑体"/>
          <w:color w:val="000000" w:themeColor="text1"/>
          <w:sz w:val="28"/>
          <w:szCs w:val="28"/>
          <w:highlight w:val="none"/>
          <w14:textFill>
            <w14:solidFill>
              <w14:schemeClr w14:val="tx1"/>
            </w14:solidFill>
          </w14:textFill>
        </w:rPr>
        <w:tab/>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发包人向承包人提供图纸的期限：</w:t>
      </w:r>
      <w:r>
        <w:rPr>
          <w:rFonts w:eastAsia="仿宋_GB2312"/>
          <w:color w:val="000000" w:themeColor="text1"/>
          <w:sz w:val="28"/>
          <w:szCs w:val="28"/>
          <w:highlight w:val="none"/>
          <w:u w:val="single"/>
          <w14:textFill>
            <w14:solidFill>
              <w14:schemeClr w14:val="tx1"/>
            </w14:solidFill>
          </w14:textFill>
        </w:rPr>
        <w:t xml:space="preserve">签订合同后7个日历天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发包人向承包人提供图纸的数量：</w:t>
      </w:r>
      <w:r>
        <w:rPr>
          <w:rFonts w:hint="eastAsia" w:eastAsia="仿宋_GB2312"/>
          <w:color w:val="000000" w:themeColor="text1"/>
          <w:sz w:val="28"/>
          <w:szCs w:val="28"/>
          <w:highlight w:val="none"/>
          <w:u w:val="single"/>
          <w14:textFill>
            <w14:solidFill>
              <w14:schemeClr w14:val="tx1"/>
            </w14:solidFill>
          </w14:textFill>
        </w:rPr>
        <w:t xml:space="preserve">贰套(图审图纸)</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发包人向承包人提供图纸的内容：</w:t>
      </w:r>
      <w:r>
        <w:rPr>
          <w:rFonts w:hint="eastAsia" w:eastAsia="仿宋_GB2312"/>
          <w:color w:val="000000" w:themeColor="text1"/>
          <w:sz w:val="28"/>
          <w:szCs w:val="28"/>
          <w:highlight w:val="none"/>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w:t>
      </w:r>
      <w:r>
        <w:rPr>
          <w:rFonts w:eastAsia="仿宋_GB2312"/>
          <w:color w:val="000000" w:themeColor="text1"/>
          <w:sz w:val="28"/>
          <w:szCs w:val="28"/>
          <w14:textFill>
            <w14:solidFill>
              <w14:schemeClr w14:val="tx1"/>
            </w14:solidFill>
          </w14:textFill>
        </w:rPr>
        <w:t xml:space="preserve">要由承包人提供的文件，包括：</w:t>
      </w:r>
      <w:r>
        <w:rPr>
          <w:rFonts w:hint="eastAsia" w:eastAsia="仿宋_GB2312"/>
          <w:color w:val="000000" w:themeColor="text1"/>
          <w:sz w:val="28"/>
          <w:szCs w:val="28"/>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承包人提供的文件的期限为：</w:t>
      </w:r>
      <w:r>
        <w:rPr>
          <w:rFonts w:hint="eastAsia" w:eastAsia="仿宋_GB2312"/>
          <w:color w:val="000000" w:themeColor="text1"/>
          <w:sz w:val="28"/>
          <w:szCs w:val="28"/>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承包人提供的文件的数量为：</w:t>
      </w:r>
      <w:r>
        <w:rPr>
          <w:rFonts w:hint="eastAsia" w:eastAsia="仿宋_GB2312"/>
          <w:color w:val="000000" w:themeColor="text1"/>
          <w:sz w:val="28"/>
          <w:szCs w:val="28"/>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u w:val="single"/>
          <w14:textFill>
            <w14:solidFill>
              <w14:schemeClr w14:val="tx1"/>
            </w14:solidFill>
          </w14:textFill>
        </w:rPr>
        <w:t xml:space="preserve">（月、周）进度计划、</w:t>
      </w:r>
      <w:r>
        <w:rPr>
          <w:rFonts w:hint="eastAsia" w:eastAsia="仿宋_GB2312"/>
          <w:color w:val="000000" w:themeColor="text1"/>
          <w:sz w:val="28"/>
          <w:szCs w:val="28"/>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承包人提供的文件的形式为：</w:t>
      </w:r>
      <w:r>
        <w:rPr>
          <w:rFonts w:hint="eastAsia" w:eastAsia="仿宋_GB2312"/>
          <w:color w:val="000000" w:themeColor="text1"/>
          <w:sz w:val="28"/>
          <w:szCs w:val="28"/>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承包人文件的期限：</w:t>
      </w:r>
      <w:r>
        <w:rPr>
          <w:rFonts w:hint="eastAsia" w:eastAsia="仿宋_GB2312"/>
          <w:color w:val="000000" w:themeColor="text1"/>
          <w:sz w:val="28"/>
          <w:szCs w:val="28"/>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关于现场图纸准备的约定：</w:t>
      </w:r>
      <w:r>
        <w:rPr>
          <w:rFonts w:hint="eastAsia" w:eastAsia="仿宋_GB2312"/>
          <w:color w:val="000000" w:themeColor="text1"/>
          <w:sz w:val="28"/>
          <w:szCs w:val="28"/>
          <w:highlight w:val="none"/>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1" w:name="_Toc20968"/>
      <w:r/>
      <w:bookmarkStart w:id="412" w:name="_Toc31665"/>
      <w:r>
        <w:rPr>
          <w:rFonts w:eastAsia="黑体"/>
          <w:color w:val="000000" w:themeColor="text1"/>
          <w:sz w:val="28"/>
          <w:szCs w:val="28"/>
          <w:highlight w:val="none"/>
          <w14:textFill>
            <w14:solidFill>
              <w14:schemeClr w14:val="tx1"/>
            </w14:solidFill>
          </w14:textFill>
        </w:rPr>
        <w:t xml:space="preserve">1.7 联络</w:t>
      </w:r>
      <w:bookmarkEnd w:id="411"/>
      <w:r/>
      <w:bookmarkEnd w:id="41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1.7.2 发包人接收文件的地点：</w:t>
      </w:r>
      <w:r>
        <w:rPr>
          <w:rFonts w:hint="eastAsia" w:eastAsia="仿宋_GB2312"/>
          <w:color w:val="000000" w:themeColor="text1"/>
          <w:sz w:val="28"/>
          <w:szCs w:val="28"/>
          <w:highlight w:val="none"/>
          <w:u w:val="single"/>
          <w14:textFill>
            <w14:solidFill>
              <w14:schemeClr w14:val="tx1"/>
            </w14:solidFill>
          </w14:textFill>
        </w:rPr>
        <w:t xml:space="preserve">发包人指定地点</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发包人指定的接收人为：</w:t>
      </w:r>
      <w:r>
        <w:rPr>
          <w:rFonts w:hint="eastAsia" w:eastAsia="仿宋_GB2312"/>
          <w:color w:val="000000" w:themeColor="text1"/>
          <w:sz w:val="28"/>
          <w:szCs w:val="28"/>
          <w:highlight w:val="none"/>
          <w:u w:val="single"/>
          <w14:textFill>
            <w14:solidFill>
              <w14:schemeClr w14:val="tx1"/>
            </w14:solidFill>
          </w14:textFill>
        </w:rPr>
        <w:t xml:space="preserve">发包人现场代表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承包人接收文件的地点：</w:t>
      </w:r>
      <w:r>
        <w:rPr>
          <w:rFonts w:hint="eastAsia" w:eastAsia="仿宋_GB2312"/>
          <w:color w:val="000000" w:themeColor="text1"/>
          <w:sz w:val="28"/>
          <w:szCs w:val="28"/>
          <w:highlight w:val="none"/>
          <w:u w:val="single"/>
          <w14:textFill>
            <w14:solidFill>
              <w14:schemeClr w14:val="tx1"/>
            </w14:solidFill>
          </w14:textFill>
        </w:rPr>
        <w:t xml:space="preserve">承包人现场项目部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承包人指定的接收人为：</w:t>
      </w:r>
      <w:r>
        <w:rPr>
          <w:rFonts w:hint="eastAsia" w:eastAsia="仿宋_GB2312"/>
          <w:color w:val="000000" w:themeColor="text1"/>
          <w:sz w:val="28"/>
          <w:szCs w:val="28"/>
          <w:highlight w:val="none"/>
          <w:u w:val="single"/>
          <w14:textFill>
            <w14:solidFill>
              <w14:schemeClr w14:val="tx1"/>
            </w14:solidFill>
          </w14:textFill>
        </w:rPr>
        <w:t xml:space="preserve">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监理人接收文件的地点：</w:t>
      </w:r>
      <w:r>
        <w:rPr>
          <w:rFonts w:hint="eastAsia" w:eastAsia="仿宋_GB2312"/>
          <w:color w:val="000000" w:themeColor="text1"/>
          <w:sz w:val="28"/>
          <w:szCs w:val="28"/>
          <w:highlight w:val="none"/>
          <w:u w:val="single"/>
          <w14:textFill>
            <w14:solidFill>
              <w14:schemeClr w14:val="tx1"/>
            </w14:solidFill>
          </w14:textFill>
        </w:rPr>
        <w:t xml:space="preserve">施工现场监理人项目部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监理人指定的接收人为：</w:t>
      </w:r>
      <w:r>
        <w:rPr>
          <w:rFonts w:hint="eastAsia" w:eastAsia="仿宋_GB2312"/>
          <w:color w:val="000000" w:themeColor="text1"/>
          <w:sz w:val="28"/>
          <w:szCs w:val="28"/>
          <w:highlight w:val="none"/>
          <w:u w:val="single"/>
          <w14:textFill>
            <w14:solidFill>
              <w14:schemeClr w14:val="tx1"/>
            </w14:solidFill>
          </w14:textFill>
        </w:rPr>
        <w:t xml:space="preserve">总监理工程师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3" w:name="_Toc5542"/>
      <w:r/>
      <w:bookmarkStart w:id="414" w:name="_Toc20774"/>
      <w:r>
        <w:rPr>
          <w:rFonts w:eastAsia="黑体"/>
          <w:color w:val="000000" w:themeColor="text1"/>
          <w:sz w:val="28"/>
          <w:szCs w:val="28"/>
          <w:highlight w:val="none"/>
          <w14:textFill>
            <w14:solidFill>
              <w14:schemeClr w14:val="tx1"/>
            </w14:solidFill>
          </w14:textFill>
        </w:rPr>
        <w:t xml:space="preserve">1.10 交通运输</w:t>
      </w:r>
      <w:bookmarkEnd w:id="413"/>
      <w:r/>
      <w:bookmarkEnd w:id="414"/>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15" w:name="_Toc11997"/>
      <w:r/>
      <w:bookmarkStart w:id="416" w:name="_Toc21256"/>
      <w:r>
        <w:rPr>
          <w:rFonts w:eastAsia="仿宋_GB2312"/>
          <w:color w:val="000000" w:themeColor="text1"/>
          <w:sz w:val="28"/>
          <w:szCs w:val="28"/>
          <w:highlight w:val="none"/>
          <w14:textFill>
            <w14:solidFill>
              <w14:schemeClr w14:val="tx1"/>
            </w14:solidFill>
          </w14:textFill>
        </w:rPr>
        <w:t xml:space="preserve">1</w:t>
      </w:r>
      <w:bookmarkStart w:id="417" w:name="_Toc304295521"/>
      <w:r/>
      <w:bookmarkStart w:id="418" w:name="_Toc312677986"/>
      <w:r/>
      <w:bookmarkStart w:id="419" w:name="_Toc318581155"/>
      <w:r/>
      <w:bookmarkStart w:id="420" w:name="_Toc300934943"/>
      <w:r/>
      <w:bookmarkStart w:id="421" w:name="_Toc303539100"/>
      <w:r>
        <w:rPr>
          <w:rFonts w:eastAsia="仿宋_GB2312"/>
          <w:color w:val="000000" w:themeColor="text1"/>
          <w:sz w:val="28"/>
          <w:szCs w:val="28"/>
          <w:highlight w:val="none"/>
          <w14:textFill>
            <w14:solidFill>
              <w14:schemeClr w14:val="tx1"/>
            </w14:solidFill>
          </w14:textFill>
        </w:rPr>
        <w:t xml:space="preserve">.10.1 出入现场的权利</w:t>
      </w:r>
      <w:bookmarkEnd w:id="415"/>
      <w:r/>
      <w:bookmarkEnd w:id="416"/>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关于出入现场的权利的约定：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417"/>
      <w:r/>
      <w:bookmarkEnd w:id="418"/>
      <w:r/>
      <w:bookmarkEnd w:id="419"/>
      <w:r/>
      <w:bookmarkEnd w:id="420"/>
      <w:r/>
      <w:bookmarkEnd w:id="421"/>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422" w:name="_Toc20226"/>
      <w:r/>
      <w:bookmarkStart w:id="423" w:name="_Toc26080"/>
      <w:r>
        <w:rPr>
          <w:rFonts w:eastAsia="仿宋_GB2312"/>
          <w:color w:val="000000" w:themeColor="text1"/>
          <w:sz w:val="28"/>
          <w:szCs w:val="28"/>
          <w:highlight w:val="none"/>
          <w14:textFill>
            <w14:solidFill>
              <w14:schemeClr w14:val="tx1"/>
            </w14:solidFill>
          </w14:textFill>
        </w:rPr>
        <w:t xml:space="preserve">1</w:t>
      </w:r>
      <w:bookmarkStart w:id="424" w:name="_Toc312677987"/>
      <w:r/>
      <w:bookmarkStart w:id="425" w:name="_Toc300934944"/>
      <w:r/>
      <w:bookmarkStart w:id="426" w:name="_Toc303539101"/>
      <w:r/>
      <w:bookmarkStart w:id="427" w:name="_Toc304295522"/>
      <w:r/>
      <w:bookmarkStart w:id="428" w:name="_Toc318581156"/>
      <w:r>
        <w:rPr>
          <w:rFonts w:eastAsia="仿宋_GB2312"/>
          <w:color w:val="000000" w:themeColor="text1"/>
          <w:sz w:val="28"/>
          <w:szCs w:val="28"/>
          <w:highlight w:val="none"/>
          <w14:textFill>
            <w14:solidFill>
              <w14:schemeClr w14:val="tx1"/>
            </w14:solidFill>
          </w14:textFill>
        </w:rPr>
        <w:t xml:space="preserve">.10.3 场内交通</w:t>
      </w:r>
      <w:bookmarkEnd w:id="422"/>
      <w:r/>
      <w:bookmarkEnd w:id="423"/>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w:t>
      </w:r>
      <w:bookmarkEnd w:id="424"/>
      <w:r/>
      <w:bookmarkEnd w:id="425"/>
      <w:r/>
      <w:bookmarkEnd w:id="426"/>
      <w:r/>
      <w:bookmarkEnd w:id="427"/>
      <w:r/>
      <w:bookmarkEnd w:id="428"/>
      <w:r>
        <w:rPr>
          <w:rFonts w:eastAsia="仿宋_GB2312"/>
          <w:color w:val="000000" w:themeColor="text1"/>
          <w:sz w:val="28"/>
          <w:szCs w:val="28"/>
          <w14:textFill>
            <w14:solidFill>
              <w14:schemeClr w14:val="tx1"/>
            </w14:solidFill>
          </w14:textFill>
        </w:rPr>
        <w:t xml:space="preserve">于场外交通和场内交通的边界的约定：</w:t>
      </w:r>
      <w:r>
        <w:rPr>
          <w:rFonts w:hint="eastAsia" w:eastAsia="仿宋_GB2312"/>
          <w:color w:val="000000" w:themeColor="text1"/>
          <w:sz w:val="28"/>
          <w:szCs w:val="28"/>
          <w:u w:val="single"/>
          <w14:textFill>
            <w14:solidFill>
              <w14:schemeClr w14:val="tx1"/>
            </w14:solidFill>
          </w14:textFill>
        </w:rPr>
        <w:t xml:space="preserve">工程施工区域内</w:t>
      </w:r>
      <w:r>
        <w:rPr>
          <w:rFonts w:eastAsia="仿宋_GB2312"/>
          <w:color w:val="000000" w:themeColor="text1"/>
          <w:sz w:val="28"/>
          <w:szCs w:val="28"/>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关于发包人向承包人免费提供满足工程施工需要的场内道路和交通设施的约定：</w:t>
      </w:r>
      <w:r>
        <w:rPr>
          <w:rFonts w:eastAsia="仿宋_GB2312"/>
          <w:color w:val="000000" w:themeColor="text1"/>
          <w:sz w:val="28"/>
          <w:szCs w:val="28"/>
          <w:u w:val="single"/>
          <w14:textFill>
            <w14:solidFill>
              <w14:schemeClr w14:val="tx1"/>
            </w14:solidFill>
          </w14:textFill>
        </w:rPr>
        <w:t xml:space="preserve">三通一平，当场内交通设施无法满足本工程施工需要的,由承包人负责完善并承担费用。</w:t>
      </w:r>
      <w:r>
        <w:rPr>
          <w:rFonts w:eastAsia="仿宋_GB2312"/>
          <w:color w:val="000000" w:themeColor="text1"/>
          <w:sz w:val="28"/>
          <w:szCs w:val="28"/>
          <w14:textFill>
            <w14:solidFill>
              <w14:schemeClr w14:val="tx1"/>
            </w14:solidFill>
          </w14:textFill>
        </w:rPr>
        <w:t xml:space="preserve">  </w:t>
      </w:r>
      <w:bookmarkStart w:id="429" w:name="_Toc318581157"/>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u w:val="single"/>
          <w14:textFill>
            <w14:solidFill>
              <w14:schemeClr w14:val="tx1"/>
            </w14:solidFill>
          </w14:textFill>
        </w:rPr>
        <w:t xml:space="preserve">承包人</w:t>
      </w:r>
      <w:r>
        <w:rPr>
          <w:rFonts w:eastAsia="仿宋_GB2312"/>
          <w:color w:val="000000" w:themeColor="text1"/>
          <w:sz w:val="28"/>
          <w:szCs w:val="28"/>
          <w14:textFill>
            <w14:solidFill>
              <w14:schemeClr w14:val="tx1"/>
            </w14:solidFill>
          </w14:textFill>
        </w:rPr>
        <w:t xml:space="preserve">承担。</w:t>
      </w:r>
      <w:bookmarkEnd w:id="429"/>
      <w:r/>
      <w:r/>
    </w:p>
    <w:p>
      <w:pPr>
        <w:ind w:firstLine="560"/>
        <w:spacing w:after="120" w:line="360" w:lineRule="auto"/>
        <w:rPr>
          <w:rFonts w:eastAsia="黑体"/>
          <w:color w:val="000000" w:themeColor="text1"/>
          <w:sz w:val="28"/>
          <w:szCs w:val="28"/>
          <w14:textFill>
            <w14:solidFill>
              <w14:schemeClr w14:val="tx1"/>
            </w14:solidFill>
          </w14:textFill>
        </w:rPr>
      </w:pPr>
      <w:r/>
      <w:bookmarkStart w:id="430" w:name="_Toc20751"/>
      <w:r/>
      <w:bookmarkStart w:id="431" w:name="_Toc5349"/>
      <w:r>
        <w:rPr>
          <w:rFonts w:eastAsia="黑体"/>
          <w:color w:val="000000" w:themeColor="text1"/>
          <w:sz w:val="28"/>
          <w:szCs w:val="28"/>
          <w14:textFill>
            <w14:solidFill>
              <w14:schemeClr w14:val="tx1"/>
            </w14:solidFill>
          </w14:textFill>
        </w:rPr>
        <w:t xml:space="preserve">1.11 知识产权</w:t>
      </w:r>
      <w:bookmarkEnd w:id="430"/>
      <w:r/>
      <w:bookmarkEnd w:id="431"/>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left="596"/>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关于发包人提供的上述文件的使用限制的要求：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spacing w:line="360" w:lineRule="auto"/>
        <w:rPr>
          <w:rFonts w:eastAsia="仿宋_GB2312"/>
          <w:color w:val="000000" w:themeColor="text1"/>
          <w:sz w:val="28"/>
          <w:szCs w:val="28"/>
          <w14:textFill>
            <w14:solidFill>
              <w14:schemeClr w14:val="tx1"/>
            </w14:solidFill>
          </w14:textFill>
        </w:rPr>
      </w:pPr>
      <w:r/>
      <w:bookmarkStart w:id="432" w:name="_Toc21304"/>
      <w:r/>
      <w:bookmarkStart w:id="433" w:name="_Toc7375"/>
      <w:r>
        <w:rPr>
          <w:rFonts w:eastAsia="仿宋_GB2312"/>
          <w:color w:val="000000" w:themeColor="text1"/>
          <w:sz w:val="28"/>
          <w:szCs w:val="28"/>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432"/>
      <w:r/>
      <w:bookmarkEnd w:id="433"/>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关于承包人提供的上述文件的使用限制的要求：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bookmarkStart w:id="434" w:name="_Toc14659"/>
      <w:r/>
      <w:bookmarkStart w:id="435" w:name="_Toc28661"/>
      <w:r>
        <w:rPr>
          <w:rFonts w:eastAsia="仿宋_GB2312"/>
          <w:color w:val="000000" w:themeColor="text1"/>
          <w:sz w:val="28"/>
          <w:szCs w:val="28"/>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u w:val="single"/>
          <w14:textFill>
            <w14:solidFill>
              <w14:schemeClr w14:val="tx1"/>
            </w14:solidFill>
          </w14:textFill>
        </w:rPr>
        <w:t xml:space="preserve">无</w:t>
      </w:r>
      <w:r>
        <w:rPr>
          <w:rFonts w:eastAsia="仿宋_GB2312"/>
          <w:color w:val="000000" w:themeColor="text1"/>
          <w:sz w:val="28"/>
          <w:szCs w:val="28"/>
          <w14:textFill>
            <w14:solidFill>
              <w14:schemeClr w14:val="tx1"/>
            </w14:solidFill>
          </w14:textFill>
        </w:rPr>
        <w:t xml:space="preserve">。</w:t>
      </w:r>
      <w:bookmarkEnd w:id="434"/>
      <w:r/>
      <w:bookmarkEnd w:id="43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出现工程量清单错误时，是否调整合同价格：</w:t>
      </w:r>
      <w:r>
        <w:rPr>
          <w:rFonts w:hint="eastAsia" w:eastAsia="仿宋_GB2312"/>
          <w:color w:val="000000" w:themeColor="text1"/>
          <w:sz w:val="28"/>
          <w:szCs w:val="28"/>
          <w:u w:val="single"/>
          <w14:textFill>
            <w14:solidFill>
              <w14:schemeClr w14:val="tx1"/>
            </w14:solidFill>
          </w14:textFill>
        </w:rPr>
        <w:t xml:space="preserve"> 是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允许调整合同价格的工程量偏差范围：</w:t>
      </w:r>
      <w:r>
        <w:rPr>
          <w:rFonts w:eastAsia="仿宋_GB2312"/>
          <w:color w:val="000000" w:themeColor="text1"/>
          <w:sz w:val="28"/>
          <w:szCs w:val="28"/>
          <w14:textFill>
            <w14:solidFill>
              <w14:schemeClr w14:val="tx1"/>
            </w14:solidFill>
          </w14:textFill>
        </w:rPr>
        <w:t xml:space="preserve">执行现行工程量清单规范（标准）的相关原则。</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36" w:name="_Toc351203634"/>
      <w:r/>
      <w:bookmarkStart w:id="437" w:name="_Toc1633"/>
      <w:r>
        <w:rPr>
          <w:rFonts w:ascii="Times New Roman" w:hAnsi="Times New Roman" w:eastAsia="黑体"/>
          <w:b w:val="0"/>
          <w:color w:val="000000" w:themeColor="text1"/>
          <w:sz w:val="28"/>
          <w:szCs w:val="28"/>
          <w14:textFill>
            <w14:solidFill>
              <w14:schemeClr w14:val="tx1"/>
            </w14:solidFill>
          </w14:textFill>
        </w:rPr>
        <w:t xml:space="preserve">2</w:t>
      </w:r>
      <w:bookmarkStart w:id="438" w:name="_Toc296347156"/>
      <w:r/>
      <w:bookmarkStart w:id="439" w:name="_Toc296503157"/>
      <w:r/>
      <w:bookmarkStart w:id="440" w:name="_Toc296890985"/>
      <w:r/>
      <w:bookmarkStart w:id="441" w:name="_Toc296346658"/>
      <w:r/>
      <w:bookmarkStart w:id="442" w:name="_Toc296891197"/>
      <w:r/>
      <w:bookmarkStart w:id="443" w:name="_Toc297120457"/>
      <w:r/>
      <w:bookmarkStart w:id="444" w:name="_Toc296944496"/>
      <w:r/>
      <w:bookmarkStart w:id="445" w:name="_Toc292559867"/>
      <w:r/>
      <w:bookmarkStart w:id="446" w:name="_Toc292559362"/>
      <w:r/>
      <w:bookmarkStart w:id="447" w:name="_Toc297048343"/>
      <w:r>
        <w:rPr>
          <w:rFonts w:ascii="Times New Roman" w:hAnsi="Times New Roman" w:eastAsia="黑体"/>
          <w:b w:val="0"/>
          <w:color w:val="000000" w:themeColor="text1"/>
          <w:sz w:val="28"/>
          <w:szCs w:val="28"/>
          <w14:textFill>
            <w14:solidFill>
              <w14:schemeClr w14:val="tx1"/>
            </w14:solidFill>
          </w14:textFill>
        </w:rPr>
        <w:t xml:space="preserve">. 发包人</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560"/>
        <w:spacing w:after="120" w:line="360" w:lineRule="auto"/>
        <w:rPr>
          <w:rFonts w:eastAsia="黑体"/>
          <w:color w:val="000000" w:themeColor="text1"/>
          <w:sz w:val="28"/>
          <w:szCs w:val="28"/>
          <w14:textFill>
            <w14:solidFill>
              <w14:schemeClr w14:val="tx1"/>
            </w14:solidFill>
          </w14:textFill>
        </w:rPr>
      </w:pPr>
      <w:r/>
      <w:bookmarkStart w:id="448" w:name="_Toc21784"/>
      <w:r/>
      <w:bookmarkStart w:id="449" w:name="_Toc15248"/>
      <w:r>
        <w:rPr>
          <w:rFonts w:eastAsia="黑体"/>
          <w:color w:val="000000" w:themeColor="text1"/>
          <w:sz w:val="28"/>
          <w:szCs w:val="28"/>
          <w14:textFill>
            <w14:solidFill>
              <w14:schemeClr w14:val="tx1"/>
            </w14:solidFill>
          </w14:textFill>
        </w:rPr>
        <w:t xml:space="preserve">2.2 发包人代表</w:t>
      </w:r>
      <w:bookmarkEnd w:id="448"/>
      <w:r/>
      <w:bookmarkEnd w:id="449"/>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身份证号：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职    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发包人对发包人代表的授权范围如下：</w:t>
      </w:r>
      <w:r>
        <w:rPr>
          <w:rFonts w:hint="eastAsia" w:eastAsia="仿宋_GB2312"/>
          <w:color w:val="000000" w:themeColor="text1"/>
          <w:sz w:val="28"/>
          <w:szCs w:val="28"/>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14:textFill>
            <w14:solidFill>
              <w14:schemeClr w14:val="tx1"/>
            </w14:solidFill>
          </w14:textFill>
        </w:rPr>
      </w:pPr>
      <w:r/>
      <w:bookmarkStart w:id="450" w:name="_Toc14464"/>
      <w:r/>
      <w:bookmarkStart w:id="451" w:name="_Toc6741"/>
      <w:r>
        <w:rPr>
          <w:rFonts w:eastAsia="黑体"/>
          <w:color w:val="000000" w:themeColor="text1"/>
          <w:sz w:val="28"/>
          <w:szCs w:val="28"/>
          <w14:textFill>
            <w14:solidFill>
              <w14:schemeClr w14:val="tx1"/>
            </w14:solidFill>
          </w14:textFill>
        </w:rPr>
        <w:t xml:space="preserve">2.4 施工现场、施工条件和基础资料的提供</w:t>
      </w:r>
      <w:bookmarkEnd w:id="450"/>
      <w:r/>
      <w:bookmarkEnd w:id="451"/>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关于发包人移交施工现场的期限要求：</w:t>
      </w:r>
      <w:r>
        <w:rPr>
          <w:rFonts w:hint="eastAsia" w:eastAsia="仿宋_GB2312"/>
          <w:color w:val="000000" w:themeColor="text1"/>
          <w:sz w:val="28"/>
          <w:szCs w:val="28"/>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关于发包人应负责提供施工</w:t>
      </w:r>
      <w:r>
        <w:rPr>
          <w:rFonts w:hint="eastAsia" w:eastAsia="仿宋_GB2312"/>
          <w:color w:val="000000" w:themeColor="text1"/>
          <w:sz w:val="28"/>
          <w:szCs w:val="28"/>
          <w14:textFill>
            <w14:solidFill>
              <w14:schemeClr w14:val="tx1"/>
            </w14:solidFill>
          </w14:textFill>
        </w:rPr>
        <w:t xml:space="preserve">所需要的条件，</w:t>
      </w:r>
      <w:r>
        <w:rPr>
          <w:rFonts w:eastAsia="仿宋_GB2312"/>
          <w:color w:val="000000" w:themeColor="text1"/>
          <w:sz w:val="28"/>
          <w:szCs w:val="28"/>
          <w14:textFill>
            <w14:solidFill>
              <w14:schemeClr w14:val="tx1"/>
            </w14:solidFill>
          </w14:textFill>
        </w:rPr>
        <w:t xml:space="preserve">包括：</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（2）施工场地与公共道路的通道开通时间和要求：开工前开通。 </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（3）工程地质和地下管线资料的提供时间：开工前提供。</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（4）由发包人办理的施工所需证件、批件的名称和完成时间：办理相关建设手续，包含材料或工序检测（承包人有配合义务）。 </w:t>
      </w:r>
      <w:r/>
    </w:p>
    <w:p>
      <w:pPr>
        <w:ind w:firstLine="42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（5）水准点与坐标控制点交验要求：开工前由发包方在现场向承包方交底并做好记录 。</w:t>
      </w:r>
      <w:r/>
    </w:p>
    <w:p>
      <w:pPr>
        <w:ind w:firstLine="42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（6）图纸会审和设计交底时间：签订合同后十四天内。</w:t>
      </w:r>
      <w:r/>
    </w:p>
    <w:p>
      <w:pPr>
        <w:ind w:firstLine="42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eastAsia="仿宋_GB2312"/>
          <w:color w:val="000000" w:themeColor="text1"/>
          <w:sz w:val="28"/>
          <w:szCs w:val="28"/>
          <w14:textFill>
            <w14:solidFill>
              <w14:schemeClr w14:val="tx1"/>
            </w14:solidFill>
          </w14:textFill>
        </w:rPr>
        <w:t xml:space="preserve">。</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（8）双方约定发包人应做的其他工作：按有关规定执行。</w:t>
      </w:r>
      <w:r/>
    </w:p>
    <w:p>
      <w:pPr>
        <w:ind w:firstLine="420"/>
        <w:jc w:val="left"/>
        <w:spacing w:line="360" w:lineRule="auto"/>
        <w:rPr>
          <w:rFonts w:ascii="宋体" w:hAnsi="宋体" w:cs="宋体"/>
          <w:color w:val="000000" w:themeColor="text1"/>
          <w:sz w:val="22"/>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（9）其余未尽事宜，由承包人负责并承担费用。</w:t>
      </w:r>
      <w:r/>
    </w:p>
    <w:p>
      <w:pPr>
        <w:ind w:firstLine="560"/>
        <w:spacing w:after="120" w:line="360" w:lineRule="auto"/>
        <w:rPr>
          <w:rFonts w:eastAsia="黑体"/>
          <w:color w:val="000000" w:themeColor="text1"/>
          <w:sz w:val="28"/>
          <w:szCs w:val="28"/>
          <w14:textFill>
            <w14:solidFill>
              <w14:schemeClr w14:val="tx1"/>
            </w14:solidFill>
          </w14:textFill>
        </w:rPr>
      </w:pPr>
      <w:r/>
      <w:bookmarkStart w:id="452" w:name="_Toc4826"/>
      <w:r/>
      <w:bookmarkStart w:id="453" w:name="_Toc30109"/>
      <w:r>
        <w:rPr>
          <w:rFonts w:eastAsia="黑体"/>
          <w:color w:val="000000" w:themeColor="text1"/>
          <w:sz w:val="28"/>
          <w:szCs w:val="28"/>
          <w14:textFill>
            <w14:solidFill>
              <w14:schemeClr w14:val="tx1"/>
            </w14:solidFill>
          </w14:textFill>
        </w:rPr>
        <w:t xml:space="preserve">2.5 资金来源证明及支付担保</w:t>
      </w:r>
      <w:bookmarkEnd w:id="452"/>
      <w:r/>
      <w:bookmarkEnd w:id="453"/>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发包人提供资金来源证明的期限要求：</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发包人是否提供支付担保：</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发包人提供支付担保的形式：</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54" w:name="_Toc351203635"/>
      <w:r/>
      <w:bookmarkStart w:id="455" w:name="_Toc3869"/>
      <w:r>
        <w:rPr>
          <w:rFonts w:ascii="Times New Roman" w:hAnsi="Times New Roman" w:eastAsia="黑体"/>
          <w:b w:val="0"/>
          <w:color w:val="000000" w:themeColor="text1"/>
          <w:sz w:val="28"/>
          <w:szCs w:val="28"/>
          <w14:textFill>
            <w14:solidFill>
              <w14:schemeClr w14:val="tx1"/>
            </w14:solidFill>
          </w14:textFill>
        </w:rPr>
        <w:t xml:space="preserve">3</w:t>
      </w:r>
      <w:bookmarkStart w:id="456" w:name="_Toc296503158"/>
      <w:r/>
      <w:bookmarkStart w:id="457" w:name="_Toc292559363"/>
      <w:r/>
      <w:bookmarkStart w:id="458" w:name="_Toc297120458"/>
      <w:r/>
      <w:bookmarkStart w:id="459" w:name="_Toc292559868"/>
      <w:r/>
      <w:bookmarkStart w:id="460" w:name="_Toc296944497"/>
      <w:r/>
      <w:bookmarkStart w:id="461" w:name="_Toc296346659"/>
      <w:r/>
      <w:bookmarkStart w:id="462" w:name="_Toc296891198"/>
      <w:r/>
      <w:bookmarkStart w:id="463" w:name="_Toc297048344"/>
      <w:r/>
      <w:bookmarkStart w:id="464" w:name="_Toc296347157"/>
      <w:r/>
      <w:bookmarkStart w:id="465" w:name="_Toc296890986"/>
      <w:r>
        <w:rPr>
          <w:rFonts w:ascii="Times New Roman" w:hAnsi="Times New Roman" w:eastAsia="黑体"/>
          <w:b w:val="0"/>
          <w:color w:val="000000" w:themeColor="text1"/>
          <w:sz w:val="28"/>
          <w:szCs w:val="28"/>
          <w14:textFill>
            <w14:solidFill>
              <w14:schemeClr w14:val="tx1"/>
            </w14:solidFill>
          </w14:textFill>
        </w:rPr>
        <w:t xml:space="preserve">. 承包人</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9</w:t>
      </w:r>
      <w:r>
        <w:rPr>
          <w:rFonts w:eastAsia="仿宋_GB2312"/>
          <w:color w:val="000000" w:themeColor="text1"/>
          <w:sz w:val="28"/>
          <w:szCs w:val="28"/>
          <w14:textFill>
            <w14:solidFill>
              <w14:schemeClr w14:val="tx1"/>
            </w14:solidFill>
          </w14:textFill>
        </w:rPr>
        <w:t xml:space="preserve">）承包人提交的竣工资料的内容：</w:t>
      </w:r>
      <w:r>
        <w:rPr>
          <w:rFonts w:hint="eastAsia" w:eastAsia="仿宋_GB2312"/>
          <w:color w:val="000000" w:themeColor="text1"/>
          <w:sz w:val="28"/>
          <w:szCs w:val="28"/>
          <w:u w:val="single"/>
          <w14:textFill>
            <w14:solidFill>
              <w14:schemeClr w14:val="tx1"/>
            </w14:solidFill>
          </w14:textFill>
        </w:rPr>
        <w:t xml:space="preserve">执行档案及管养资料相关规定</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承包人需要提交的竣工资料套数：</w:t>
      </w:r>
      <w:r>
        <w:rPr>
          <w:rFonts w:hint="eastAsia" w:eastAsia="仿宋_GB2312"/>
          <w:color w:val="000000" w:themeColor="text1"/>
          <w:sz w:val="28"/>
          <w:szCs w:val="28"/>
          <w:u w:val="single"/>
          <w14:textFill>
            <w14:solidFill>
              <w14:schemeClr w14:val="tx1"/>
            </w14:solidFill>
          </w14:textFill>
        </w:rPr>
        <w:t xml:space="preserve">肆套</w:t>
      </w:r>
      <w:r>
        <w:rPr>
          <w:rFonts w:eastAsia="仿宋_GB2312"/>
          <w:color w:val="000000" w:themeColor="text1"/>
          <w:sz w:val="28"/>
          <w:szCs w:val="28"/>
          <w14:textFill>
            <w14:solidFill>
              <w14:schemeClr w14:val="tx1"/>
            </w14:solidFill>
          </w14:textFill>
        </w:rPr>
        <w:t xml:space="preserve">。</w:t>
      </w:r>
      <w:r/>
    </w:p>
    <w:p>
      <w:pPr>
        <w:ind w:left="638"/>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承包人提交的竣工资料的费用承担：</w:t>
      </w:r>
      <w:r>
        <w:rPr>
          <w:rFonts w:hint="eastAsia" w:eastAsia="仿宋_GB2312"/>
          <w:color w:val="000000" w:themeColor="text1"/>
          <w:sz w:val="28"/>
          <w:szCs w:val="28"/>
          <w:u w:val="single"/>
          <w14:textFill>
            <w14:solidFill>
              <w14:schemeClr w14:val="tx1"/>
            </w14:solidFill>
          </w14:textFill>
        </w:rPr>
        <w:t xml:space="preserve">承包人承担</w:t>
      </w:r>
      <w:r>
        <w:rPr>
          <w:rFonts w:eastAsia="仿宋_GB2312"/>
          <w:color w:val="000000" w:themeColor="text1"/>
          <w:sz w:val="28"/>
          <w:szCs w:val="28"/>
          <w14:textFill>
            <w14:solidFill>
              <w14:schemeClr w14:val="tx1"/>
            </w14:solidFill>
          </w14:textFill>
        </w:rPr>
        <w:t xml:space="preserve">。</w:t>
      </w:r>
      <w:r/>
    </w:p>
    <w:p>
      <w:pPr>
        <w:ind w:left="638"/>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承包人提交的竣工资料移交时间：</w:t>
      </w:r>
      <w:r>
        <w:rPr>
          <w:rFonts w:hint="eastAsia" w:eastAsia="仿宋_GB2312"/>
          <w:color w:val="000000" w:themeColor="text1"/>
          <w:sz w:val="28"/>
          <w:szCs w:val="28"/>
          <w:u w:val="single"/>
          <w14:textFill>
            <w14:solidFill>
              <w14:schemeClr w14:val="tx1"/>
            </w14:solidFill>
          </w14:textFill>
        </w:rPr>
        <w:t xml:space="preserve">竣工验收合格后1个月内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承包人提交的竣工资料形式要求：</w:t>
      </w:r>
      <w:r>
        <w:rPr>
          <w:rFonts w:hint="eastAsia" w:eastAsia="仿宋_GB2312"/>
          <w:color w:val="000000" w:themeColor="text1"/>
          <w:sz w:val="28"/>
          <w:szCs w:val="28"/>
          <w:u w:val="single"/>
          <w14:textFill>
            <w14:solidFill>
              <w14:schemeClr w14:val="tx1"/>
            </w14:solidFill>
          </w14:textFill>
        </w:rPr>
        <w:t xml:space="preserve">肆套书面和一份电子形式</w:t>
      </w:r>
      <w:r>
        <w:rPr>
          <w:rFonts w:eastAsia="仿宋_GB2312"/>
          <w:color w:val="000000" w:themeColor="text1"/>
          <w:sz w:val="28"/>
          <w:szCs w:val="28"/>
          <w14:textFill>
            <w14:solidFill>
              <w14:schemeClr w14:val="tx1"/>
            </w14:solidFill>
          </w14:textFill>
        </w:rPr>
        <w:t xml:space="preserve">。</w:t>
      </w:r>
      <w:r/>
    </w:p>
    <w:p>
      <w:pPr>
        <w:pStyle w:val="877"/>
        <w:ind w:left="63" w:right="63"/>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10</w:t>
      </w:r>
      <w:r>
        <w:rPr>
          <w:rFonts w:eastAsia="仿宋_GB2312"/>
          <w:color w:val="000000" w:themeColor="text1"/>
          <w:sz w:val="28"/>
          <w:szCs w:val="28"/>
          <w14:textFill>
            <w14:solidFill>
              <w14:schemeClr w14:val="tx1"/>
            </w14:solidFill>
          </w14:textFill>
        </w:rPr>
        <w:t xml:space="preserve">）承包人应履行的其他义务：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lang w:val="en-US"/>
          <w14:textFill>
            <w14:solidFill>
              <w14:schemeClr w14:val="tx1"/>
            </w14:solidFill>
          </w14:textFill>
        </w:rPr>
        <w:t xml:space="preserve">合同专用条款3.6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eastAsia="仿宋_GB2312"/>
          <w:color w:val="000000" w:themeColor="text1"/>
          <w:sz w:val="28"/>
          <w:szCs w:val="28"/>
          <w14:textFill>
            <w14:solidFill>
              <w14:schemeClr w14:val="tx1"/>
            </w14:solidFill>
          </w14:textFill>
        </w:rPr>
        <w:t xml:space="preserve">。</w:t>
      </w:r>
      <w:r/>
    </w:p>
    <w:p>
      <w:pPr>
        <w:pStyle w:val="877"/>
        <w:ind w:left="63" w:right="63" w:firstLine="561"/>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其它方面：</w:t>
      </w:r>
      <w:r/>
    </w:p>
    <w:p>
      <w:pPr>
        <w:pStyle w:val="877"/>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1、承包人根据现场踏勘，制定房屋、桥梁、道路等保护方案，所发生的费用由承包人承担。发包人明确告知的管线，如因承包人原因造成损坏，由承包人承担。</w:t>
      </w:r>
      <w:r/>
    </w:p>
    <w:p>
      <w:pPr>
        <w:pStyle w:val="877"/>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2、发包人协助承包人办理相关证件和批件，但办理相关证件的费用由承包人支付，并在投标报价中予以考虑。施工范围内的不明障碍物由承包人自行清除，发包人不另行支付费用。</w:t>
      </w:r>
      <w:r/>
    </w:p>
    <w:p>
      <w:pPr>
        <w:pStyle w:val="877"/>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3、建设方甲供材存放地点为：</w:t>
      </w:r>
      <w:r>
        <w:rPr>
          <w:rFonts w:hint="eastAsia" w:eastAsia="仿宋_GB2312"/>
          <w:color w:val="000000" w:themeColor="text1"/>
          <w:sz w:val="28"/>
          <w:szCs w:val="28"/>
          <w:u w:val="single"/>
          <w:lang w:val="en-US"/>
          <w14:textFill>
            <w14:solidFill>
              <w14:schemeClr w14:val="tx1"/>
            </w14:solidFill>
          </w14:textFill>
        </w:rPr>
        <w:t xml:space="preserve">甲方指定地方堆方</w:t>
      </w:r>
      <w:r>
        <w:rPr>
          <w:rFonts w:eastAsia="仿宋_GB2312"/>
          <w:color w:val="000000" w:themeColor="text1"/>
          <w:sz w:val="28"/>
          <w:szCs w:val="28"/>
          <w:u w:val="single"/>
          <w:lang w:val="en-US"/>
          <w14:textFill>
            <w14:solidFill>
              <w14:schemeClr w14:val="tx1"/>
            </w14:solidFill>
          </w14:textFill>
        </w:rPr>
        <w:t xml:space="preserve">，甲供材由承包方自行提取，建设方不再支付运费、吊装费等所有拨运费用。</w:t>
      </w:r>
      <w:r/>
    </w:p>
    <w:p>
      <w:pPr>
        <w:pStyle w:val="877"/>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4、承包方必须按文明工地和交通道路管理部门的要求，对所有工作面用彩钢板进行围挡，设置警示标志，否则甲方不予支付安全文明措施费。</w:t>
      </w:r>
      <w:r/>
    </w:p>
    <w:p>
      <w:pPr>
        <w:pStyle w:val="880"/>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5、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r/>
    </w:p>
    <w:p>
      <w:pPr>
        <w:pStyle w:val="880"/>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6、甲方有权增减工作量。</w:t>
      </w:r>
      <w:r/>
    </w:p>
    <w:p>
      <w:pPr>
        <w:pStyle w:val="880"/>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7、本工程施工涉及的水电、三通一平，均由承包人负责并承担费用。</w:t>
      </w:r>
      <w:r/>
    </w:p>
    <w:p>
      <w:pPr>
        <w:pStyle w:val="880"/>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8、施工现场（农田）承包人需按原状恢复并承担相关费用。</w:t>
      </w:r>
      <w:r/>
    </w:p>
    <w:p>
      <w:pPr>
        <w:pStyle w:val="880"/>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10、工程因管道在河道内施工，完工后需对河道段面恢复到位，如因施工造成堤防损坏，承包人必须按水利部门要求恢复原样，所有费用均由承包人承担。</w:t>
      </w:r>
      <w:r/>
    </w:p>
    <w:p>
      <w:pPr>
        <w:pStyle w:val="880"/>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11、本工程按苏建函价〔2019〕178号文执行，该工程计价采用一般计税方法。</w:t>
      </w:r>
      <w:r/>
    </w:p>
    <w:p>
      <w:pPr>
        <w:pStyle w:val="880"/>
        <w:ind w:left="0" w:firstLine="561"/>
        <w:spacing w:after="0"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-6177280</wp:posOffset>
                </wp:positionH>
                <wp:positionV relativeFrom="paragraph">
                  <wp:posOffset>267335</wp:posOffset>
                </wp:positionV>
                <wp:extent cx="734695" cy="236220"/>
                <wp:effectExtent l="0" t="0" r="0" b="0"/>
                <wp:wrapNone/>
                <wp:docPr id="7" name="组合 11"/>
                <wp:cNvGraphicFramePr/>
                <a:graphic xmlns:a="http://schemas.openxmlformats.org/drawingml/2006/main">
                  <a:graphicData uri="http://schemas.microsoft.com/office/word/2010/wordprocessingGroup">
                    <wpg:wgp>
                      <wpg:cNvGrpSpPr/>
                      <wpg:grpSpPr bwMode="auto">
                        <a:xfrm>
                          <a:off x="0" y="0"/>
                          <a:ext cx="734695" cy="236220"/>
                          <a:chOff x="1952" y="9028"/>
                          <a:chExt cx="1155" cy="372203203"/>
                        </a:xfrm>
                      </wpg:grpSpPr>
                      <wps:wsp>
                        <wps:cNvPr id="0" name=""/>
                        <wps:cNvSpPr/>
                        <wps:spPr bwMode="auto">
                          <a:xfrm>
                            <a:off x="1952" y="9028"/>
                            <a:ext cx="1155" cy="372"/>
                          </a:xfrm>
                          <a:custGeom>
                            <a:avLst/>
                            <a:gdLst>
                              <a:gd name="A1" fmla="val 0"/>
                              <a:gd name="A2" fmla="val 0"/>
                            </a:gdLst>
                            <a:ahLst/>
                            <a:cxnLst/>
                            <a:rect l="0" t="0" r="r" b="b"/>
                            <a:pathLst>
                              <a:path w="1155" h="372" fill="norm" stroke="1" extrusionOk="0">
                                <a:moveTo>
                                  <a:pt x="0" y="372"/>
                                </a:moveTo>
                                <a:lnTo>
                                  <a:pt x="1154" y="372"/>
                                </a:lnTo>
                                <a:lnTo>
                                  <a:pt x="1154" y="0"/>
                                </a:lnTo>
                                <a:lnTo>
                                  <a:pt x="0" y="0"/>
                                </a:lnTo>
                                <a:lnTo>
                                  <a:pt x="0" y="372"/>
                                </a:lnTo>
                                <a:close/>
                              </a:path>
                            </a:pathLst>
                          </a:custGeom>
                          <a:solidFill>
                            <a:srgbClr val="FFFFFF"/>
                          </a:solidFill>
                          <a:ln>
                            <a:noFill/>
                          </a:ln>
                        </wps:spPr>
                        <wps:bodyPr rot="0">
                          <a:prstTxWarp prst="textNoShape">
                            <a:avLst/>
                          </a:prstTxWarp>
                          <a:noAutofit/>
                        </wps:bodyPr>
                      </wps:wsp>
                    </wpg:wgp>
                  </a:graphicData>
                </a:graphic>
              </wp:anchor>
            </w:drawing>
          </mc:Choice>
          <mc:Fallback>
            <w:pict>
              <v:group id="group 6" o:spid="_x0000_s0000" style="position:absolute;z-index:-251660288;o:allowoverlap:true;o:allowincell:true;mso-position-horizontal-relative:text;margin-left:-486.4pt;mso-position-horizontal:absolute;mso-position-vertical-relative:text;margin-top:21.1pt;mso-position-vertical:absolute;width:57.8pt;height:18.6pt;mso-wrap-distance-left:9.0pt;mso-wrap-distance-top:0.0pt;mso-wrap-distance-right:9.0pt;mso-wrap-distance-bottom:0.0pt;" coordorigin="19,90" coordsize="11,3722032">
                <v:shape id="shape 7" o:spid="_x0000_s7" style="position:absolute;left:19;top:90;width:11;height:3;visibility:visible;" path="m0,100000l99912,100000l99912,0l0,0l0,100000xe" coordsize="100000,100000" fillcolor="#FFFFFF" stroked="f">
                  <v:path textboxrect="0,0,100000,100000"/>
                </v:shape>
              </v:group>
            </w:pict>
          </mc:Fallback>
        </mc:AlternateContent>
      </w:r>
      <w:r>
        <w:rPr>
          <w:rFonts w:hint="eastAsia" w:eastAsia="仿宋_GB2312"/>
          <w:color w:val="000000" w:themeColor="text1"/>
          <w:sz w:val="28"/>
          <w:szCs w:val="28"/>
          <w:u w:val="single"/>
          <w14:textFill>
            <w14:solidFill>
              <w14:schemeClr w14:val="tx1"/>
            </w14:solidFill>
          </w14:textFill>
        </w:rPr>
        <w:t xml:space="preserve">12、中标单位签订合同10日内提供给甲方办理备案所需资料，签订合同15日内完成场地施工前准备并通过建管处检查，签订合同20日内进场施工。</w:t>
      </w:r>
      <w:r/>
    </w:p>
    <w:p>
      <w:pPr>
        <w:pStyle w:val="880"/>
        <w:ind w:left="0" w:firstLine="561"/>
        <w:spacing w:after="0" w:line="360" w:lineRule="auto"/>
        <w:rPr>
          <w:rFonts w:ascii="仿宋" w:hAnsi="仿宋" w:eastAsia="仿宋" w:cs="仿宋"/>
          <w:color w:val="000000" w:themeColor="text1"/>
          <w:sz w:val="20"/>
          <w:szCs w:val="21"/>
          <w14:textFill>
            <w14:solidFill>
              <w14:schemeClr w14:val="tx1"/>
            </w14:solidFill>
          </w14:textFill>
        </w:rPr>
      </w:pPr>
      <w:r/>
      <w:bookmarkStart w:id="466" w:name="3.2_项目经理"/>
      <w:r/>
      <w:bookmarkEnd w:id="466"/>
      <w:r/>
      <w:bookmarkStart w:id="467" w:name="3.1_承包人的一般义务"/>
      <w:r/>
      <w:bookmarkEnd w:id="467"/>
      <w:r>
        <w:rPr>
          <w:rFonts w:hint="eastAsia" w:eastAsia="仿宋_GB2312"/>
          <w:color w:val="000000" w:themeColor="text1"/>
          <w:sz w:val="28"/>
          <w:szCs w:val="28"/>
          <w:u w:val="single"/>
          <w14:textFill>
            <w14:solidFill>
              <w14:schemeClr w14:val="tx1"/>
            </w14:solidFill>
          </w14:textFill>
        </w:rPr>
        <w:t xml:space="preserve">13、承包人必须根据“镇政建〔2019〕297号”及最新文件执行相关“农民工工资”管理要求。</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身份证号：</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建造师执业资格等级：</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建造师注册证书号：</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建造师执业印章号：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安全生产考核合格证书号：</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承包人对项目经理的授权范围如下：</w:t>
      </w:r>
      <w:r>
        <w:rPr>
          <w:rFonts w:eastAsia="仿宋_GB2312"/>
          <w:color w:val="000000" w:themeColor="text1"/>
          <w:sz w:val="28"/>
          <w:szCs w:val="28"/>
          <w:u w:val="single"/>
          <w14:textFill>
            <w14:solidFill>
              <w14:schemeClr w14:val="tx1"/>
            </w14:solidFill>
          </w14:textFill>
        </w:rPr>
        <w:t xml:space="preserve">全面负责与本工程相关的一切事务</w:t>
      </w:r>
      <w:r>
        <w:rPr>
          <w:rFonts w:hint="eastAsia"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关于项目经理每月在施工现场的时间要求：</w:t>
      </w:r>
      <w:r>
        <w:rPr>
          <w:rFonts w:hint="eastAsia" w:eastAsia="仿宋_GB2312"/>
          <w:color w:val="000000" w:themeColor="text1"/>
          <w:sz w:val="28"/>
          <w:szCs w:val="28"/>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u w:val="single"/>
          <w14:textFill>
            <w14:solidFill>
              <w14:schemeClr w14:val="tx1"/>
            </w14:solidFill>
          </w14:textFill>
        </w:rPr>
        <w:t xml:space="preserve">，否则</w:t>
      </w:r>
      <w:r>
        <w:rPr>
          <w:rFonts w:hint="eastAsia" w:eastAsia="仿宋_GB2312"/>
          <w:color w:val="000000" w:themeColor="text1"/>
          <w:sz w:val="28"/>
          <w:szCs w:val="28"/>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u w:val="single"/>
          <w14:textFill>
            <w14:solidFill>
              <w14:schemeClr w14:val="tx1"/>
            </w14:solidFill>
          </w14:textFill>
        </w:rPr>
        <w:t xml:space="preserve">，如累计达到10天，业主有权终止合同。</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u w:val="single"/>
          <w14:textFill>
            <w14:solidFill>
              <w14:schemeClr w14:val="tx1"/>
            </w14:solidFill>
          </w14:textFill>
        </w:rPr>
        <w:t xml:space="preserve">一切责任由承包人承担，发包人有权要求更换项目经理，并向建设行政主管部门通报</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u w:val="single"/>
          <w14:textFill>
            <w14:solidFill>
              <w14:schemeClr w14:val="tx1"/>
            </w14:solidFill>
          </w14:textFill>
        </w:rPr>
        <w:t xml:space="preserve">如累计达到10</w:t>
      </w:r>
      <w:r>
        <w:rPr>
          <w:rFonts w:hint="eastAsia" w:eastAsia="仿宋_GB2312"/>
          <w:color w:val="000000" w:themeColor="text1"/>
          <w:sz w:val="28"/>
          <w:szCs w:val="28"/>
          <w:u w:val="single"/>
          <w14:textFill>
            <w14:solidFill>
              <w14:schemeClr w14:val="tx1"/>
            </w14:solidFill>
          </w14:textFill>
        </w:rPr>
        <w:t xml:space="preserve">次</w:t>
      </w:r>
      <w:r>
        <w:rPr>
          <w:rFonts w:eastAsia="仿宋_GB2312"/>
          <w:color w:val="000000" w:themeColor="text1"/>
          <w:sz w:val="28"/>
          <w:szCs w:val="28"/>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3.2.3 承包人擅自更换项目经理的违约责任：</w:t>
      </w:r>
      <w:r>
        <w:rPr>
          <w:rFonts w:hint="eastAsia" w:eastAsia="仿宋_GB2312"/>
          <w:color w:val="000000" w:themeColor="text1"/>
          <w:sz w:val="28"/>
          <w:szCs w:val="28"/>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同时向建设行政主管部门通报。如果出现特殊情况，确需更换的，应当经招标人同意，并提供必要的证明文件报招标投标行政监督部门备案。</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10%的工程款作为补偿金。</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u w:val="single"/>
          <w14:textFill>
            <w14:solidFill>
              <w14:schemeClr w14:val="tx1"/>
            </w14:solidFill>
          </w14:textFill>
        </w:rPr>
        <w:t xml:space="preserve">除执行通用条款外，合同签定后5天内，承包人</w:t>
      </w:r>
      <w:r>
        <w:rPr>
          <w:rFonts w:eastAsia="仿宋_GB2312"/>
          <w:color w:val="000000" w:themeColor="text1"/>
          <w:sz w:val="28"/>
          <w:szCs w:val="28"/>
          <w:u w:val="single"/>
          <w14:textFill>
            <w14:solidFill>
              <w14:schemeClr w14:val="tx1"/>
            </w14:solidFill>
          </w14:textFill>
        </w:rPr>
        <w:t xml:space="preserve">应</w:t>
      </w:r>
      <w:r>
        <w:rPr>
          <w:rFonts w:hint="eastAsia" w:eastAsia="仿宋_GB2312"/>
          <w:color w:val="000000" w:themeColor="text1"/>
          <w:sz w:val="28"/>
          <w:szCs w:val="28"/>
          <w:u w:val="single"/>
          <w14:textFill>
            <w14:solidFill>
              <w14:schemeClr w14:val="tx1"/>
            </w14:solidFill>
          </w14:textFill>
        </w:rPr>
        <w:t xml:space="preserve">保证</w:t>
      </w:r>
      <w:r>
        <w:rPr>
          <w:rFonts w:eastAsia="仿宋_GB2312"/>
          <w:color w:val="000000" w:themeColor="text1"/>
          <w:sz w:val="28"/>
          <w:szCs w:val="28"/>
          <w:u w:val="single"/>
          <w14:textFill>
            <w14:solidFill>
              <w14:schemeClr w14:val="tx1"/>
            </w14:solidFill>
          </w14:textFill>
        </w:rPr>
        <w:t xml:space="preserve">按招投标文件要求</w:t>
      </w:r>
      <w:r>
        <w:rPr>
          <w:rFonts w:hint="eastAsia" w:eastAsia="仿宋_GB2312"/>
          <w:color w:val="000000" w:themeColor="text1"/>
          <w:sz w:val="28"/>
          <w:szCs w:val="28"/>
          <w:u w:val="single"/>
          <w14:textFill>
            <w14:solidFill>
              <w14:schemeClr w14:val="tx1"/>
            </w14:solidFill>
          </w14:textFill>
        </w:rPr>
        <w:t xml:space="preserve">、投标所承诺和</w:t>
      </w:r>
      <w:r>
        <w:rPr>
          <w:rFonts w:eastAsia="仿宋_GB2312"/>
          <w:color w:val="000000" w:themeColor="text1"/>
          <w:sz w:val="28"/>
          <w:szCs w:val="28"/>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u w:val="single"/>
          <w14:textFill>
            <w14:solidFill>
              <w14:schemeClr w14:val="tx1"/>
            </w14:solidFill>
          </w14:textFill>
        </w:rPr>
        <w:t xml:space="preserve">并到场</w:t>
      </w:r>
      <w:r>
        <w:rPr>
          <w:rFonts w:eastAsia="仿宋_GB2312"/>
          <w:color w:val="000000" w:themeColor="text1"/>
          <w:sz w:val="28"/>
          <w:szCs w:val="28"/>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u w:val="single"/>
          <w14:textFill>
            <w14:solidFill>
              <w14:schemeClr w14:val="tx1"/>
            </w14:solidFill>
          </w14:textFill>
        </w:rPr>
        <w:t xml:space="preserve">如果监理工程师或发包人有证据证明承包人</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，发包人扣除承包人</w:t>
      </w:r>
      <w:r>
        <w:rPr>
          <w:rFonts w:eastAsia="仿宋_GB2312"/>
          <w:color w:val="000000" w:themeColor="text1"/>
          <w:sz w:val="28"/>
          <w:szCs w:val="28"/>
          <w:u w:val="single"/>
          <w14:textFill>
            <w14:solidFill>
              <w14:schemeClr w14:val="tx1"/>
            </w14:solidFill>
          </w14:textFill>
        </w:rPr>
        <w:t xml:space="preserve">100000</w:t>
      </w:r>
      <w:r>
        <w:rPr>
          <w:rFonts w:hint="eastAsia" w:eastAsia="仿宋_GB2312"/>
          <w:color w:val="000000" w:themeColor="text1"/>
          <w:sz w:val="28"/>
          <w:szCs w:val="28"/>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u w:val="single"/>
          <w14:textFill>
            <w14:solidFill>
              <w14:schemeClr w14:val="tx1"/>
            </w14:solidFill>
          </w14:textFill>
        </w:rPr>
        <w:t xml:space="preserve">承包人向发包人补偿100000元人民币/次</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w:t>
      </w:r>
      <w:bookmarkStart w:id="468" w:name="_Toc304295523"/>
      <w:r/>
      <w:bookmarkStart w:id="469" w:name="_Toc296890987"/>
      <w:r/>
      <w:bookmarkStart w:id="470" w:name="_Toc297123492"/>
      <w:r/>
      <w:bookmarkStart w:id="471" w:name="_Toc297216151"/>
      <w:r/>
      <w:bookmarkStart w:id="472" w:name="_Toc292559364"/>
      <w:r/>
      <w:bookmarkStart w:id="473" w:name="_Toc300934945"/>
      <w:r/>
      <w:bookmarkStart w:id="474" w:name="_Toc296503159"/>
      <w:r/>
      <w:bookmarkStart w:id="475" w:name="_Toc312677988"/>
      <w:r/>
      <w:bookmarkStart w:id="476" w:name="_Toc296944498"/>
      <w:r/>
      <w:bookmarkStart w:id="477" w:name="_Toc297120459"/>
      <w:r/>
      <w:bookmarkStart w:id="478" w:name="_Toc296346660"/>
      <w:r/>
      <w:bookmarkStart w:id="479" w:name="_Toc292559869"/>
      <w:r/>
      <w:bookmarkStart w:id="480" w:name="_Toc297048345"/>
      <w:r/>
      <w:bookmarkStart w:id="481" w:name="_Toc296347158"/>
      <w:r/>
      <w:bookmarkStart w:id="482" w:name="_Toc303539102"/>
      <w:r/>
      <w:bookmarkStart w:id="483" w:name="_Toc296891199"/>
      <w:r>
        <w:rPr>
          <w:rFonts w:eastAsia="黑体"/>
          <w:color w:val="000000" w:themeColor="text1"/>
          <w:sz w:val="28"/>
          <w:szCs w:val="28"/>
          <w14:textFill>
            <w14:solidFill>
              <w14:schemeClr w14:val="tx1"/>
            </w14:solidFill>
          </w14:textFill>
        </w:rPr>
        <w:t xml:space="preserve">.5 分包</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w:t>
      </w:r>
      <w:bookmarkStart w:id="484" w:name="_Toc300934946"/>
      <w:r/>
      <w:bookmarkStart w:id="485" w:name="_Toc312677989"/>
      <w:r/>
      <w:bookmarkStart w:id="486" w:name="_Toc318581158"/>
      <w:r/>
      <w:bookmarkStart w:id="487" w:name="_Toc297048346"/>
      <w:r/>
      <w:bookmarkStart w:id="488" w:name="_Toc296347159"/>
      <w:r/>
      <w:bookmarkStart w:id="489" w:name="_Toc296944499"/>
      <w:r/>
      <w:bookmarkStart w:id="490" w:name="_Toc297123493"/>
      <w:r/>
      <w:bookmarkStart w:id="491" w:name="_Toc303539103"/>
      <w:r/>
      <w:bookmarkStart w:id="492" w:name="_Toc296890988"/>
      <w:r/>
      <w:bookmarkStart w:id="493" w:name="_Toc297120460"/>
      <w:r/>
      <w:bookmarkStart w:id="494" w:name="_Toc292559870"/>
      <w:r/>
      <w:bookmarkStart w:id="495" w:name="_Toc297216152"/>
      <w:r/>
      <w:bookmarkStart w:id="496" w:name="_Toc296891200"/>
      <w:r/>
      <w:bookmarkStart w:id="497" w:name="_Toc296503160"/>
      <w:r/>
      <w:bookmarkStart w:id="498" w:name="_Toc292559365"/>
      <w:r/>
      <w:bookmarkStart w:id="499" w:name="_Toc296346661"/>
      <w:r/>
      <w:bookmarkStart w:id="500" w:name="_Toc304295524"/>
      <w:r>
        <w:rPr>
          <w:rFonts w:eastAsia="仿宋_GB2312"/>
          <w:color w:val="000000" w:themeColor="text1"/>
          <w:sz w:val="28"/>
          <w:szCs w:val="28"/>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禁止分包的工程包括：</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主体结构、关键性工作的范围：</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管道敷设、安全支护、道路恢复、土体加固</w:t>
      </w:r>
      <w:r>
        <w:rPr>
          <w:rFonts w:hint="eastAsia" w:eastAsia="仿宋_GB2312"/>
          <w:color w:val="000000" w:themeColor="text1"/>
          <w:sz w:val="28"/>
          <w:szCs w:val="28"/>
          <w:u w:val="single"/>
          <w14:textFill>
            <w14:solidFill>
              <w14:schemeClr w14:val="tx1"/>
            </w14:solidFill>
          </w14:textFill>
        </w:rPr>
        <w:t xml:space="preserve">等</w:t>
      </w:r>
      <w:r>
        <w:rPr>
          <w:rFonts w:eastAsia="仿宋_GB2312"/>
          <w:color w:val="000000" w:themeColor="text1"/>
          <w:sz w:val="28"/>
          <w:szCs w:val="28"/>
          <w14:textFill>
            <w14:solidFill>
              <w14:schemeClr w14:val="tx1"/>
            </w14:solidFill>
          </w14:textFill>
        </w:rPr>
        <w:t xml:space="preserve">。</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1" w:name="_Toc296347160"/>
      <w:r/>
      <w:bookmarkEnd w:id="501"/>
      <w:r/>
      <w:bookmarkStart w:id="502" w:name="_Toc296346662"/>
      <w:r/>
      <w:bookmarkEnd w:id="502"/>
      <w:r/>
      <w:bookmarkStart w:id="503" w:name="_Toc296891201"/>
      <w:r/>
      <w:bookmarkEnd w:id="503"/>
      <w:r/>
      <w:bookmarkStart w:id="504" w:name="_Toc304295525"/>
      <w:r/>
      <w:bookmarkEnd w:id="504"/>
      <w:r/>
      <w:bookmarkStart w:id="505" w:name="_Toc296944500"/>
      <w:r/>
      <w:bookmarkEnd w:id="505"/>
      <w:r/>
      <w:bookmarkStart w:id="506" w:name="_Toc297123494"/>
      <w:r/>
      <w:bookmarkEnd w:id="506"/>
      <w:r/>
      <w:bookmarkStart w:id="507" w:name="_Toc303539104"/>
      <w:r/>
      <w:bookmarkEnd w:id="507"/>
      <w:r/>
      <w:bookmarkStart w:id="508" w:name="_Toc297048347"/>
      <w:r/>
      <w:bookmarkEnd w:id="508"/>
      <w:r/>
      <w:bookmarkStart w:id="509" w:name="_Toc296890989"/>
      <w:r/>
      <w:bookmarkEnd w:id="509"/>
      <w:r/>
      <w:bookmarkStart w:id="510" w:name="_Toc297216153"/>
      <w:r/>
      <w:bookmarkEnd w:id="510"/>
      <w:r/>
      <w:bookmarkStart w:id="511" w:name="_Toc297120461"/>
      <w:r/>
      <w:bookmarkEnd w:id="511"/>
      <w:r/>
      <w:bookmarkStart w:id="512" w:name="_Toc300934947"/>
      <w:r/>
      <w:bookmarkEnd w:id="512"/>
      <w:r/>
      <w:bookmarkStart w:id="513" w:name="_Toc296503161"/>
      <w:r/>
      <w:bookmarkEnd w:id="513"/>
      <w:r/>
      <w:r/>
    </w:p>
    <w:p>
      <w:pPr>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    3</w:t>
      </w:r>
      <w:bookmarkStart w:id="514" w:name="_Toc312677990"/>
      <w:r/>
      <w:bookmarkStart w:id="515" w:name="_Toc318581159"/>
      <w:r>
        <w:rPr>
          <w:rFonts w:eastAsia="仿宋_GB2312"/>
          <w:color w:val="000000" w:themeColor="text1"/>
          <w:sz w:val="28"/>
          <w:szCs w:val="28"/>
          <w14:textFill>
            <w14:solidFill>
              <w14:schemeClr w14:val="tx1"/>
            </w14:solidFill>
          </w14:textFill>
        </w:rPr>
        <w:t xml:space="preserve">.5.2分包的确定</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允许分包的专业工程包括：</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其他关于分包的约定：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3.5.4 分包合同价款</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关于分包合同价款支付的约定：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514"/>
      <w:r/>
      <w:bookmarkEnd w:id="51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3.7 </w:t>
      </w:r>
      <w:r>
        <w:rPr>
          <w:rFonts w:eastAsia="黑体"/>
          <w:sz w:val="28"/>
          <w:szCs w:val="28"/>
        </w:rPr>
        <w:t xml:space="preserve">履约担保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承包人是否提供履约担保：</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否</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承包人提供履约担保的形式</w:t>
      </w:r>
      <w:r>
        <w:rPr>
          <w:rFonts w:hint="eastAsia" w:eastAsia="仿宋_GB2312"/>
          <w:color w:val="000000" w:themeColor="text1"/>
          <w:sz w:val="28"/>
          <w:szCs w:val="28"/>
          <w14:textFill>
            <w14:solidFill>
              <w14:schemeClr w14:val="tx1"/>
            </w14:solidFill>
          </w14:textFill>
        </w:rPr>
        <w:t xml:space="preserve">、金额及期限的</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承包人在签订合同前，应向发包人提交金额</w:t>
      </w:r>
      <w:r>
        <w:rPr>
          <w:rFonts w:hint="eastAsia" w:eastAsia="仿宋_GB2312"/>
          <w:color w:val="000000" w:themeColor="text1"/>
          <w:sz w:val="28"/>
          <w:szCs w:val="28"/>
          <w:u w:val="single"/>
          <w:lang w:val="en-US" w:eastAsia="zh-CN"/>
          <w14:textFill>
            <w14:solidFill>
              <w14:schemeClr w14:val="tx1"/>
            </w14:solidFill>
          </w14:textFill>
        </w:rPr>
        <w:t xml:space="preserve"> / </w:t>
      </w:r>
      <w:r>
        <w:rPr>
          <w:rFonts w:hint="eastAsia" w:eastAsia="仿宋_GB2312"/>
          <w:color w:val="000000" w:themeColor="text1"/>
          <w:sz w:val="28"/>
          <w:szCs w:val="28"/>
          <w:u w:val="single"/>
          <w14:textFill>
            <w14:solidFill>
              <w14:schemeClr w14:val="tx1"/>
            </w14:solidFill>
          </w14:textFill>
        </w:rPr>
        <w:t xml:space="preserve">元的履约保证金（不得超过合同金额的10%），履约保证金应以支票、汇票、本票、保函、保险保单等非现金形式缴纳或提交。</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履约保证金退还的方式：</w:t>
      </w:r>
      <w:r>
        <w:rPr>
          <w:rFonts w:hint="eastAsia" w:eastAsia="仿宋_GB2312"/>
          <w:color w:val="000000" w:themeColor="text1"/>
          <w:sz w:val="28"/>
          <w:szCs w:val="28"/>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履约保证金退还的条件：</w:t>
      </w:r>
      <w:r>
        <w:rPr>
          <w:rFonts w:hint="eastAsia" w:eastAsia="仿宋_GB2312"/>
          <w:color w:val="000000" w:themeColor="text1"/>
          <w:sz w:val="28"/>
          <w:szCs w:val="28"/>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履约保证金退还时间：</w:t>
      </w:r>
      <w:r>
        <w:rPr>
          <w:rFonts w:hint="eastAsia" w:eastAsia="仿宋_GB2312"/>
          <w:color w:val="000000" w:themeColor="text1"/>
          <w:sz w:val="28"/>
          <w:szCs w:val="28"/>
          <w:u w:val="single"/>
          <w14:textFill>
            <w14:solidFill>
              <w14:schemeClr w14:val="tx1"/>
            </w14:solidFill>
          </w14:textFill>
        </w:rPr>
        <w:t xml:space="preserve">甲方收到乙方退付申请后5个工作日内退还。</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履约保证金不予退还情形：</w:t>
      </w:r>
      <w:r>
        <w:rPr>
          <w:rFonts w:hint="eastAsia" w:eastAsia="仿宋_GB2312"/>
          <w:color w:val="000000" w:themeColor="text1"/>
          <w:sz w:val="28"/>
          <w:szCs w:val="28"/>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16" w:name="_Toc351203636"/>
      <w:r/>
      <w:bookmarkStart w:id="517" w:name="_Toc8706"/>
      <w:r>
        <w:rPr>
          <w:rFonts w:ascii="Times New Roman" w:hAnsi="Times New Roman" w:eastAsia="黑体"/>
          <w:b w:val="0"/>
          <w:color w:val="000000" w:themeColor="text1"/>
          <w:sz w:val="28"/>
          <w:szCs w:val="28"/>
          <w14:textFill>
            <w14:solidFill>
              <w14:schemeClr w14:val="tx1"/>
            </w14:solidFill>
          </w14:textFill>
        </w:rPr>
        <w:t xml:space="preserve">4</w:t>
      </w:r>
      <w:bookmarkStart w:id="518" w:name="_Toc296944501"/>
      <w:r/>
      <w:bookmarkStart w:id="519" w:name="_Toc296890990"/>
      <w:r/>
      <w:bookmarkStart w:id="520" w:name="_Toc267251413"/>
      <w:r/>
      <w:bookmarkStart w:id="521" w:name="_Toc297120462"/>
      <w:r/>
      <w:bookmarkStart w:id="522" w:name="_Toc297048348"/>
      <w:r/>
      <w:bookmarkStart w:id="523" w:name="_Toc296503162"/>
      <w:r/>
      <w:bookmarkStart w:id="524" w:name="_Toc296346663"/>
      <w:r/>
      <w:bookmarkStart w:id="525" w:name="_Toc296347161"/>
      <w:r/>
      <w:bookmarkStart w:id="526" w:name="_Toc292559871"/>
      <w:r/>
      <w:bookmarkStart w:id="527" w:name="_Toc296891202"/>
      <w:r/>
      <w:bookmarkStart w:id="528" w:name="_Toc292559366"/>
      <w:r>
        <w:rPr>
          <w:rFonts w:ascii="Times New Roman" w:hAnsi="Times New Roman" w:eastAsia="黑体"/>
          <w:b w:val="0"/>
          <w:color w:val="000000" w:themeColor="text1"/>
          <w:sz w:val="28"/>
          <w:szCs w:val="28"/>
          <w14:textFill>
            <w14:solidFill>
              <w14:schemeClr w14:val="tx1"/>
            </w14:solidFill>
          </w14:textFill>
        </w:rPr>
        <w:t xml:space="preserve">. 监</w:t>
      </w:r>
      <w:bookmarkEnd w:id="518"/>
      <w:r/>
      <w:bookmarkEnd w:id="519"/>
      <w:r/>
      <w:bookmarkEnd w:id="520"/>
      <w:r/>
      <w:bookmarkEnd w:id="521"/>
      <w:r/>
      <w:bookmarkEnd w:id="522"/>
      <w:r/>
      <w:bookmarkEnd w:id="523"/>
      <w:r/>
      <w:bookmarkEnd w:id="524"/>
      <w:r/>
      <w:bookmarkEnd w:id="525"/>
      <w:r/>
      <w:bookmarkEnd w:id="526"/>
      <w:r/>
      <w:bookmarkEnd w:id="527"/>
      <w:r/>
      <w:bookmarkEnd w:id="528"/>
      <w:r>
        <w:rPr>
          <w:rFonts w:ascii="Times New Roman" w:hAnsi="Times New Roman" w:eastAsia="黑体"/>
          <w:b w:val="0"/>
          <w:color w:val="000000" w:themeColor="text1"/>
          <w:sz w:val="28"/>
          <w:szCs w:val="28"/>
          <w14:textFill>
            <w14:solidFill>
              <w14:schemeClr w14:val="tx1"/>
            </w14:solidFill>
          </w14:textFill>
        </w:rPr>
        <w:t xml:space="preserve">理人</w:t>
      </w:r>
      <w:bookmarkEnd w:id="516"/>
      <w:r/>
      <w:bookmarkEnd w:id="517"/>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关于监理人的监理内容：</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关于监理人的监理权限：</w:t>
      </w:r>
      <w:r>
        <w:rPr>
          <w:rFonts w:hint="eastAsia" w:eastAsia="仿宋_GB2312"/>
          <w:color w:val="000000" w:themeColor="text1"/>
          <w:sz w:val="28"/>
          <w:szCs w:val="28"/>
          <w:u w:val="single"/>
          <w14:textFill>
            <w14:solidFill>
              <w14:schemeClr w14:val="tx1"/>
            </w14:solidFill>
          </w14:textFill>
        </w:rPr>
        <w:t xml:space="preserve"> 执行通用条款</w:t>
      </w:r>
      <w:r>
        <w:rPr>
          <w:rFonts w:eastAsia="仿宋_GB2312"/>
          <w:color w:val="000000" w:themeColor="text1"/>
          <w:sz w:val="28"/>
          <w:szCs w:val="28"/>
          <w14:textFill>
            <w14:solidFill>
              <w14:schemeClr w14:val="tx1"/>
            </w14:solidFill>
          </w14:textFill>
        </w:rPr>
        <w:t xml:space="preserve">。 </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2"/>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职    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监理工程师执业资格证书号：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关于监理人的其他约定：</w:t>
      </w:r>
      <w:r>
        <w:rPr>
          <w:rFonts w:hint="eastAsia" w:eastAsia="仿宋_GB2312"/>
          <w:color w:val="000000" w:themeColor="text1"/>
          <w:sz w:val="28"/>
          <w:szCs w:val="28"/>
          <w:u w:val="single"/>
          <w14:textFill>
            <w14:solidFill>
              <w14:schemeClr w14:val="tx1"/>
            </w14:solidFill>
          </w14:textFill>
        </w:rPr>
        <w:t xml:space="preserve"> 执行本工程监理合同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14:textFill>
            <w14:solidFill>
              <w14:schemeClr w14:val="tx1"/>
            </w14:solidFill>
          </w14:textFill>
        </w:rPr>
      </w:pPr>
      <w:r/>
      <w:bookmarkStart w:id="529" w:name="_Toc267251418"/>
      <w:r>
        <w:rPr>
          <w:rFonts w:eastAsia="仿宋_GB2312"/>
          <w:color w:val="000000" w:themeColor="text1"/>
          <w:sz w:val="28"/>
          <w:szCs w:val="28"/>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30" w:name="_Toc351203637"/>
      <w:r/>
      <w:bookmarkStart w:id="531" w:name="_Toc12276"/>
      <w:r>
        <w:rPr>
          <w:rFonts w:ascii="Times New Roman" w:hAnsi="Times New Roman" w:eastAsia="黑体"/>
          <w:b w:val="0"/>
          <w:color w:val="000000" w:themeColor="text1"/>
          <w:sz w:val="28"/>
          <w:szCs w:val="28"/>
          <w14:textFill>
            <w14:solidFill>
              <w14:schemeClr w14:val="tx1"/>
            </w14:solidFill>
          </w14:textFill>
        </w:rPr>
        <w:t xml:space="preserve">5</w:t>
      </w:r>
      <w:bookmarkEnd w:id="529"/>
      <w:r/>
      <w:bookmarkStart w:id="532" w:name="_Toc296347162"/>
      <w:r/>
      <w:bookmarkStart w:id="533" w:name="_Toc296890991"/>
      <w:r/>
      <w:bookmarkStart w:id="534" w:name="_Toc292559367"/>
      <w:r/>
      <w:bookmarkStart w:id="535" w:name="_Toc292559872"/>
      <w:r/>
      <w:bookmarkStart w:id="536" w:name="_Toc297048349"/>
      <w:r/>
      <w:bookmarkStart w:id="537" w:name="_Toc296503163"/>
      <w:r/>
      <w:bookmarkStart w:id="538" w:name="_Toc297120463"/>
      <w:r/>
      <w:bookmarkStart w:id="539" w:name="_Toc296944502"/>
      <w:r/>
      <w:bookmarkStart w:id="540" w:name="_Toc296346664"/>
      <w:r/>
      <w:bookmarkStart w:id="541" w:name="_Toc296891203"/>
      <w:r>
        <w:rPr>
          <w:rFonts w:ascii="Times New Roman" w:hAnsi="Times New Roman" w:eastAsia="黑体"/>
          <w:b w:val="0"/>
          <w:color w:val="000000" w:themeColor="text1"/>
          <w:sz w:val="28"/>
          <w:szCs w:val="28"/>
          <w14:textFill>
            <w14:solidFill>
              <w14:schemeClr w14:val="tx1"/>
            </w14:solidFill>
          </w14:textFill>
        </w:rPr>
        <w:t xml:space="preserve">. 工程质量</w:t>
      </w:r>
      <w:bookmarkEnd w:id="530"/>
      <w:r/>
      <w:bookmarkEnd w:id="531"/>
      <w:r/>
      <w:r/>
    </w:p>
    <w:p>
      <w:pPr>
        <w:ind w:firstLine="560"/>
        <w:spacing w:after="120" w:line="360" w:lineRule="auto"/>
        <w:rPr>
          <w:rFonts w:eastAsia="黑体"/>
          <w:color w:val="000000" w:themeColor="text1"/>
          <w:sz w:val="28"/>
          <w:szCs w:val="28"/>
          <w14:textFill>
            <w14:solidFill>
              <w14:schemeClr w14:val="tx1"/>
            </w14:solidFill>
          </w14:textFill>
        </w:rPr>
      </w:pPr>
      <w:r/>
      <w:bookmarkStart w:id="542" w:name="_Toc32504"/>
      <w:r/>
      <w:bookmarkStart w:id="543" w:name="_Toc17213"/>
      <w:r>
        <w:rPr>
          <w:rFonts w:eastAsia="黑体"/>
          <w:color w:val="000000" w:themeColor="text1"/>
          <w:sz w:val="28"/>
          <w:szCs w:val="28"/>
          <w14:textFill>
            <w14:solidFill>
              <w14:schemeClr w14:val="tx1"/>
            </w14:solidFill>
          </w14:textFill>
        </w:rPr>
        <w:t xml:space="preserve">5.1 质量要求</w:t>
      </w:r>
      <w:bookmarkEnd w:id="542"/>
      <w:r/>
      <w:bookmarkEnd w:id="54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w:t>
      </w:r>
      <w:bookmarkStart w:id="544" w:name="_Toc297216155"/>
      <w:r/>
      <w:bookmarkStart w:id="545" w:name="_Toc297123496"/>
      <w:r/>
      <w:bookmarkStart w:id="546" w:name="_Toc312677997"/>
      <w:r/>
      <w:bookmarkStart w:id="547" w:name="_Toc303539106"/>
      <w:r/>
      <w:bookmarkStart w:id="548" w:name="_Toc318581164"/>
      <w:r/>
      <w:bookmarkStart w:id="549" w:name="_Toc304295527"/>
      <w:r/>
      <w:bookmarkStart w:id="550" w:name="_Toc300934949"/>
      <w:r>
        <w:rPr>
          <w:rFonts w:eastAsia="仿宋_GB2312"/>
          <w:color w:val="000000" w:themeColor="text1"/>
          <w:sz w:val="28"/>
          <w:szCs w:val="28"/>
          <w14:textFill>
            <w14:solidFill>
              <w14:schemeClr w14:val="tx1"/>
            </w14:solidFill>
          </w14:textFill>
        </w:rPr>
        <w:t xml:space="preserve">.1.1 特殊质量标准和要求：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黑体"/>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关于工程奖项的约定：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551" w:name="_Toc15625"/>
      <w:r/>
      <w:bookmarkStart w:id="552" w:name="_Toc23204"/>
      <w:r>
        <w:rPr>
          <w:rFonts w:eastAsia="黑体"/>
          <w:color w:val="000000" w:themeColor="text1"/>
          <w:sz w:val="28"/>
          <w:szCs w:val="28"/>
          <w14:textFill>
            <w14:solidFill>
              <w14:schemeClr w14:val="tx1"/>
            </w14:solidFill>
          </w14:textFill>
        </w:rPr>
        <w:t xml:space="preserve">5.3 隐蔽工程检查</w:t>
      </w:r>
      <w:bookmarkEnd w:id="551"/>
      <w:r/>
      <w:bookmarkEnd w:id="55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监理人不能按时进行检查时，应提前</w:t>
      </w:r>
      <w:r>
        <w:rPr>
          <w:rFonts w:hint="eastAsia" w:eastAsia="仿宋_GB2312"/>
          <w:color w:val="000000" w:themeColor="text1"/>
          <w:sz w:val="28"/>
          <w:szCs w:val="28"/>
          <w:u w:val="single"/>
          <w14:textFill>
            <w14:solidFill>
              <w14:schemeClr w14:val="tx1"/>
            </w14:solidFill>
          </w14:textFill>
        </w:rPr>
        <w:t xml:space="preserve"> 24 </w:t>
      </w:r>
      <w:r>
        <w:rPr>
          <w:rFonts w:eastAsia="仿宋_GB2312"/>
          <w:color w:val="000000" w:themeColor="text1"/>
          <w:sz w:val="28"/>
          <w:szCs w:val="28"/>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关于延期最长不得超过：</w:t>
      </w:r>
      <w:r>
        <w:rPr>
          <w:rFonts w:hint="eastAsia" w:eastAsia="仿宋_GB2312"/>
          <w:color w:val="000000" w:themeColor="text1"/>
          <w:sz w:val="28"/>
          <w:szCs w:val="28"/>
          <w:u w:val="single"/>
          <w14:textFill>
            <w14:solidFill>
              <w14:schemeClr w14:val="tx1"/>
            </w14:solidFill>
          </w14:textFill>
        </w:rPr>
        <w:t xml:space="preserve"> 48 </w:t>
      </w:r>
      <w:r>
        <w:rPr>
          <w:rFonts w:eastAsia="仿宋_GB2312"/>
          <w:color w:val="000000" w:themeColor="text1"/>
          <w:sz w:val="28"/>
          <w:szCs w:val="28"/>
          <w14:textFill>
            <w14:solidFill>
              <w14:schemeClr w14:val="tx1"/>
            </w14:solidFill>
          </w14:textFill>
        </w:rPr>
        <w:t xml:space="preserve">小时。</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53" w:name="_Toc351203638"/>
      <w:r/>
      <w:bookmarkStart w:id="554" w:name="_Toc2159"/>
      <w:r>
        <w:rPr>
          <w:rFonts w:ascii="Times New Roman" w:hAnsi="Times New Roman" w:eastAsia="黑体"/>
          <w:b w:val="0"/>
          <w:color w:val="000000" w:themeColor="text1"/>
          <w:sz w:val="28"/>
          <w:szCs w:val="28"/>
          <w14:textFill>
            <w14:solidFill>
              <w14:schemeClr w14:val="tx1"/>
            </w14:solidFill>
          </w14:textFill>
        </w:rPr>
        <w:t xml:space="preserve">6. 安全文明施工与环境保护</w:t>
      </w:r>
      <w:bookmarkEnd w:id="553"/>
      <w:r/>
      <w:bookmarkEnd w:id="55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6.1.1 项目安全生产的达标目标及相应事项的约定：</w:t>
      </w:r>
      <w:r>
        <w:rPr>
          <w:rFonts w:hint="eastAsia" w:eastAsia="仿宋_GB2312"/>
          <w:color w:val="000000" w:themeColor="text1"/>
          <w:sz w:val="28"/>
          <w:szCs w:val="28"/>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6.1.4 关于治安保卫的特别约定：</w:t>
      </w:r>
      <w:r>
        <w:rPr>
          <w:rFonts w:hint="eastAsia" w:eastAsia="仿宋_GB2312"/>
          <w:color w:val="000000" w:themeColor="text1"/>
          <w:sz w:val="28"/>
          <w:szCs w:val="28"/>
          <w:u w:val="single"/>
          <w14:textFill>
            <w14:solidFill>
              <w14:schemeClr w14:val="tx1"/>
            </w14:solidFill>
          </w14:textFill>
        </w:rPr>
        <w:t xml:space="preserve">承包人承担所有责任</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关于编制施工场地治安管理计划的约定：</w:t>
      </w:r>
      <w:r>
        <w:rPr>
          <w:rFonts w:hint="eastAsia" w:eastAsia="仿宋_GB2312"/>
          <w:color w:val="000000" w:themeColor="text1"/>
          <w:sz w:val="28"/>
          <w:szCs w:val="28"/>
          <w:u w:val="single"/>
          <w14:textFill>
            <w14:solidFill>
              <w14:schemeClr w14:val="tx1"/>
            </w14:solidFill>
          </w14:textFill>
        </w:rPr>
        <w:t xml:space="preserve">由承包人负责并执行通用条款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6.1.5 文明施工</w:t>
      </w:r>
      <w:r/>
    </w:p>
    <w:p>
      <w:pPr>
        <w:pStyle w:val="877"/>
        <w:ind w:left="63" w:right="63"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合同当事人对文明施工的要求：</w:t>
      </w:r>
      <w:r>
        <w:rPr>
          <w:rFonts w:hint="eastAsia" w:eastAsia="仿宋_GB2312"/>
          <w:color w:val="000000" w:themeColor="text1"/>
          <w:sz w:val="28"/>
          <w:szCs w:val="28"/>
          <w:u w:val="single"/>
          <w:lang w:val="en-US"/>
          <w14:textFill>
            <w14:solidFill>
              <w14:schemeClr w14:val="tx1"/>
            </w14:solidFill>
          </w14:textFill>
        </w:rPr>
        <w:t xml:space="preserve">按</w:t>
      </w:r>
      <w:r>
        <w:rPr>
          <w:rFonts w:eastAsia="仿宋_GB2312"/>
          <w:color w:val="000000" w:themeColor="text1"/>
          <w:sz w:val="28"/>
          <w:szCs w:val="28"/>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u w:val="single"/>
          <w14:textFill>
            <w14:solidFill>
              <w14:schemeClr w14:val="tx1"/>
            </w14:solidFill>
          </w14:textFill>
        </w:rPr>
        <w:t xml:space="preserve">随工程款按工程量清单计价程序以中标费率支付</w:t>
      </w:r>
      <w:r>
        <w:rPr>
          <w:rFonts w:eastAsia="仿宋_GB2312"/>
          <w:color w:val="000000" w:themeColor="text1"/>
          <w:sz w:val="28"/>
          <w:szCs w:val="28"/>
          <w14:textFill>
            <w14:solidFill>
              <w14:schemeClr w14:val="tx1"/>
            </w14:solidFill>
          </w14:textFill>
        </w:rPr>
        <w:t xml:space="preserve">。</w:t>
      </w:r>
      <w:bookmarkEnd w:id="544"/>
      <w:r/>
      <w:bookmarkEnd w:id="545"/>
      <w:r/>
      <w:bookmarkEnd w:id="546"/>
      <w:r/>
      <w:bookmarkEnd w:id="547"/>
      <w:r/>
      <w:bookmarkEnd w:id="548"/>
      <w:r/>
      <w:bookmarkEnd w:id="549"/>
      <w:r/>
      <w:bookmarkEnd w:id="550"/>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55" w:name="_Toc13691"/>
      <w:r/>
      <w:bookmarkStart w:id="556" w:name="_Toc351203639"/>
      <w:r>
        <w:rPr>
          <w:rFonts w:ascii="Times New Roman" w:hAnsi="Times New Roman" w:eastAsia="黑体"/>
          <w:b w:val="0"/>
          <w:color w:val="000000" w:themeColor="text1"/>
          <w:sz w:val="28"/>
          <w:szCs w:val="28"/>
          <w14:textFill>
            <w14:solidFill>
              <w14:schemeClr w14:val="tx1"/>
            </w14:solidFill>
          </w14:textFill>
        </w:rPr>
        <w:t xml:space="preserve">7. 工期和进度</w:t>
      </w:r>
      <w:bookmarkEnd w:id="555"/>
      <w:r/>
      <w:bookmarkEnd w:id="556"/>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7.1.</w:t>
      </w:r>
      <w:r>
        <w:rPr>
          <w:rFonts w:hint="eastAsia" w:eastAsia="仿宋_GB2312"/>
          <w:color w:val="000000" w:themeColor="text1"/>
          <w:sz w:val="28"/>
          <w:szCs w:val="28"/>
          <w14:textFill>
            <w14:solidFill>
              <w14:schemeClr w14:val="tx1"/>
            </w14:solidFill>
          </w14:textFill>
        </w:rPr>
        <w:t xml:space="preserve">1 合同当事人约定的</w:t>
      </w:r>
      <w:r>
        <w:rPr>
          <w:rFonts w:eastAsia="仿宋_GB2312"/>
          <w:color w:val="000000" w:themeColor="text1"/>
          <w:sz w:val="28"/>
          <w:szCs w:val="28"/>
          <w14:textFill>
            <w14:solidFill>
              <w14:schemeClr w14:val="tx1"/>
            </w14:solidFill>
          </w14:textFill>
        </w:rPr>
        <w:t xml:space="preserve">施工组织设计</w:t>
      </w:r>
      <w:r>
        <w:rPr>
          <w:rFonts w:hint="eastAsia" w:eastAsia="仿宋_GB2312"/>
          <w:color w:val="000000" w:themeColor="text1"/>
          <w:sz w:val="28"/>
          <w:szCs w:val="28"/>
          <w14:textFill>
            <w14:solidFill>
              <w14:schemeClr w14:val="tx1"/>
            </w14:solidFill>
          </w14:textFill>
        </w:rPr>
        <w:t xml:space="preserve">应包括的其他内容</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承包人提交详细施工组织设计的期限的约定：</w:t>
      </w:r>
      <w:r>
        <w:rPr>
          <w:rFonts w:hint="eastAsia" w:eastAsia="仿宋_GB2312"/>
          <w:color w:val="000000" w:themeColor="text1"/>
          <w:sz w:val="28"/>
          <w:szCs w:val="28"/>
          <w:u w:val="single"/>
          <w14:textFill>
            <w14:solidFill>
              <w14:schemeClr w14:val="tx1"/>
            </w14:solidFill>
          </w14:textFill>
        </w:rPr>
        <w:t xml:space="preserve">合同签定后14日内</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发包人和监理人在收到</w:t>
      </w:r>
      <w:r>
        <w:rPr>
          <w:rFonts w:hint="eastAsia" w:eastAsia="仿宋_GB2312"/>
          <w:color w:val="000000" w:themeColor="text1"/>
          <w:sz w:val="28"/>
          <w:szCs w:val="28"/>
          <w14:textFill>
            <w14:solidFill>
              <w14:schemeClr w14:val="tx1"/>
            </w14:solidFill>
          </w14:textFill>
        </w:rPr>
        <w:t xml:space="preserve">详细的施工组织设计</w:t>
      </w:r>
      <w:r>
        <w:rPr>
          <w:rFonts w:eastAsia="仿宋_GB2312"/>
          <w:color w:val="000000" w:themeColor="text1"/>
          <w:sz w:val="28"/>
          <w:szCs w:val="28"/>
          <w14:textFill>
            <w14:solidFill>
              <w14:schemeClr w14:val="tx1"/>
            </w14:solidFill>
          </w14:textFill>
        </w:rPr>
        <w:t xml:space="preserve">后确认或提出修改意见的期限：</w:t>
      </w:r>
      <w:r>
        <w:rPr>
          <w:rFonts w:hint="eastAsia" w:eastAsia="仿宋_GB2312"/>
          <w:color w:val="000000" w:themeColor="text1"/>
          <w:sz w:val="28"/>
          <w:szCs w:val="28"/>
          <w:u w:val="single"/>
          <w14:textFill>
            <w14:solidFill>
              <w14:schemeClr w14:val="tx1"/>
            </w14:solidFill>
          </w14:textFill>
        </w:rPr>
        <w:t xml:space="preserve"> 28日内</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57" w:name="_Toc297216173"/>
      <w:r/>
      <w:bookmarkStart w:id="558" w:name="_Toc312678005"/>
      <w:r/>
      <w:bookmarkStart w:id="559" w:name="_Toc303539123"/>
      <w:r/>
      <w:bookmarkStart w:id="560" w:name="_Toc312677479"/>
      <w:r/>
      <w:bookmarkStart w:id="561" w:name="_Toc297123514"/>
      <w:r/>
      <w:bookmarkStart w:id="562" w:name="_Toc300934966"/>
      <w:r/>
      <w:bookmarkStart w:id="563" w:name="_Toc304295541"/>
      <w:r>
        <w:rPr>
          <w:rFonts w:eastAsia="黑体"/>
          <w:color w:val="000000" w:themeColor="text1"/>
          <w:sz w:val="28"/>
          <w:szCs w:val="28"/>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u w:val="single"/>
          <w14:textFill>
            <w14:solidFill>
              <w14:schemeClr w14:val="tx1"/>
            </w14:solidFill>
          </w14:textFill>
        </w:rPr>
        <w:t xml:space="preserve">收到修订的施工进度计划后 14天内</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关于承包人提交工程开工报审表的期限：</w:t>
      </w:r>
      <w:r>
        <w:rPr>
          <w:rFonts w:hint="eastAsia" w:eastAsia="仿宋_GB2312"/>
          <w:color w:val="000000" w:themeColor="text1"/>
          <w:sz w:val="28"/>
          <w:szCs w:val="28"/>
          <w:u w:val="single"/>
          <w14:textFill>
            <w14:solidFill>
              <w14:schemeClr w14:val="tx1"/>
            </w14:solidFill>
          </w14:textFill>
        </w:rPr>
        <w:t xml:space="preserve">合同签订后7 天内</w:t>
      </w:r>
      <w:r>
        <w:rPr>
          <w:rFonts w:eastAsia="仿宋_GB2312"/>
          <w:color w:val="000000" w:themeColor="text1"/>
          <w:sz w:val="28"/>
          <w:szCs w:val="28"/>
          <w14:textFill>
            <w14:solidFill>
              <w14:schemeClr w14:val="tx1"/>
            </w14:solidFill>
          </w14:textFill>
        </w:rPr>
        <w:t xml:space="preserve">。</w:t>
      </w:r>
      <w:r/>
    </w:p>
    <w:p>
      <w:pPr>
        <w:ind w:firstLine="645"/>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合同签订后7天内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天内发出开工通知的，承包人有权提出价格调整要求，或者解除合同。</w:t>
      </w:r>
      <w:bookmarkEnd w:id="557"/>
      <w:r/>
      <w:bookmarkEnd w:id="558"/>
      <w:r/>
      <w:bookmarkEnd w:id="559"/>
      <w:r/>
      <w:bookmarkEnd w:id="560"/>
      <w:r/>
      <w:bookmarkEnd w:id="561"/>
      <w:r/>
      <w:bookmarkEnd w:id="562"/>
      <w:r/>
      <w:bookmarkEnd w:id="563"/>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u w:val="single"/>
          <w14:textFill>
            <w14:solidFill>
              <w14:schemeClr w14:val="tx1"/>
            </w14:solidFill>
          </w14:textFill>
        </w:rPr>
        <w:t xml:space="preserve">合同签定后12日内</w:t>
      </w:r>
      <w:r>
        <w:rPr>
          <w:rFonts w:eastAsia="仿宋_GB2312"/>
          <w:color w:val="000000" w:themeColor="text1"/>
          <w:sz w:val="28"/>
          <w:szCs w:val="28"/>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64" w:name="_Toc303539125"/>
      <w:r/>
      <w:bookmarkStart w:id="565" w:name="_Toc312678010"/>
      <w:r/>
      <w:bookmarkStart w:id="566" w:name="_Toc297216175"/>
      <w:r/>
      <w:bookmarkStart w:id="567" w:name="_Toc300934968"/>
      <w:r/>
      <w:bookmarkStart w:id="568" w:name="_Toc297123516"/>
      <w:r/>
      <w:bookmarkStart w:id="569" w:name="_Toc304295546"/>
      <w:r/>
      <w:bookmarkStart w:id="570" w:name="_Toc312677484"/>
      <w:r>
        <w:rPr>
          <w:rFonts w:eastAsia="黑体"/>
          <w:color w:val="000000" w:themeColor="text1"/>
          <w:sz w:val="28"/>
          <w:szCs w:val="28"/>
          <w14:textFill>
            <w14:solidFill>
              <w14:schemeClr w14:val="tx1"/>
            </w14:solidFill>
          </w14:textFill>
        </w:rPr>
        <w:t xml:space="preserve">.5 工期延误</w:t>
      </w:r>
      <w:bookmarkEnd w:id="564"/>
      <w:r/>
      <w:bookmarkEnd w:id="565"/>
      <w:r/>
      <w:bookmarkEnd w:id="566"/>
      <w:r/>
      <w:bookmarkEnd w:id="567"/>
      <w:r/>
      <w:bookmarkEnd w:id="568"/>
      <w:r/>
      <w:bookmarkEnd w:id="569"/>
      <w:r/>
      <w:bookmarkEnd w:id="57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（7）因发包人原因导致工期延误的其他情形：</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w:t>
      </w:r>
      <w:bookmarkStart w:id="571" w:name="_Toc312677486"/>
      <w:r/>
      <w:bookmarkStart w:id="572" w:name="_Toc312678012"/>
      <w:r/>
      <w:bookmarkStart w:id="573" w:name="_Toc318581169"/>
      <w:r/>
      <w:bookmarkStart w:id="574" w:name="_Toc303539127"/>
      <w:r/>
      <w:bookmarkStart w:id="575" w:name="_Toc300934970"/>
      <w:r/>
      <w:bookmarkStart w:id="576" w:name="_Toc297123518"/>
      <w:r/>
      <w:bookmarkStart w:id="577" w:name="_Toc304295548"/>
      <w:r/>
      <w:bookmarkStart w:id="578" w:name="_Toc297216177"/>
      <w:r>
        <w:rPr>
          <w:rFonts w:eastAsia="仿宋_GB2312"/>
          <w:color w:val="000000" w:themeColor="text1"/>
          <w:sz w:val="28"/>
          <w:szCs w:val="28"/>
          <w14:textFill>
            <w14:solidFill>
              <w14:schemeClr w14:val="tx1"/>
            </w14:solidFill>
          </w14:textFill>
        </w:rPr>
        <w:t xml:space="preserve">.5.2 因承包人原因导致工期延误</w:t>
      </w:r>
      <w:bookmarkEnd w:id="571"/>
      <w:r/>
      <w:bookmarkEnd w:id="572"/>
      <w:r/>
      <w:bookmarkEnd w:id="57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w:t>
      </w:r>
      <w:bookmarkStart w:id="579" w:name="_Toc312678013"/>
      <w:r/>
      <w:bookmarkStart w:id="580" w:name="_Toc312677487"/>
      <w:r/>
      <w:bookmarkStart w:id="581" w:name="_Toc318581170"/>
      <w:r>
        <w:rPr>
          <w:rFonts w:eastAsia="仿宋_GB2312"/>
          <w:color w:val="000000" w:themeColor="text1"/>
          <w:sz w:val="28"/>
          <w:szCs w:val="28"/>
          <w14:textFill>
            <w14:solidFill>
              <w14:schemeClr w14:val="tx1"/>
            </w14:solidFill>
          </w14:textFill>
        </w:rPr>
        <w:t xml:space="preserve">承包人原因造成工期延误，逾期竣工违约金的计算方法为：</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u w:val="single"/>
          <w14:textFill>
            <w14:solidFill>
              <w14:schemeClr w14:val="tx1"/>
            </w14:solidFill>
          </w14:textFill>
        </w:rPr>
        <w:t xml:space="preserve">该罚款由发包人从工程款中扣除，</w:t>
      </w:r>
      <w:r>
        <w:rPr>
          <w:rFonts w:eastAsia="仿宋_GB2312"/>
          <w:color w:val="000000" w:themeColor="text1"/>
          <w:sz w:val="28"/>
          <w:szCs w:val="28"/>
          <w:u w:val="single"/>
          <w14:textFill>
            <w14:solidFill>
              <w14:schemeClr w14:val="tx1"/>
            </w14:solidFill>
          </w14:textFill>
        </w:rPr>
        <w:t xml:space="preserve">如按原进度计划延误超过十天的，发包人有权立即终止合同，且承包人必须在5天内无条件退出</w:t>
      </w:r>
      <w:bookmarkEnd w:id="574"/>
      <w:r/>
      <w:bookmarkEnd w:id="575"/>
      <w:r/>
      <w:bookmarkEnd w:id="576"/>
      <w:r/>
      <w:bookmarkEnd w:id="577"/>
      <w:r/>
      <w:bookmarkEnd w:id="578"/>
      <w:r/>
      <w:bookmarkEnd w:id="579"/>
      <w:r/>
      <w:bookmarkEnd w:id="580"/>
      <w:r>
        <w:rPr>
          <w:rFonts w:hint="eastAsia" w:eastAsia="仿宋_GB2312"/>
          <w:color w:val="000000" w:themeColor="text1"/>
          <w:sz w:val="28"/>
          <w:szCs w:val="28"/>
          <w:u w:val="single"/>
          <w14:textFill>
            <w14:solidFill>
              <w14:schemeClr w14:val="tx1"/>
            </w14:solidFill>
          </w14:textFill>
        </w:rPr>
        <w:t xml:space="preserve">。</w:t>
      </w:r>
      <w:bookmarkEnd w:id="581"/>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因承包人原因造成工期延误，逾</w:t>
      </w:r>
      <w:bookmarkStart w:id="582" w:name="_Toc318581171"/>
      <w:r/>
      <w:bookmarkStart w:id="583" w:name="_Toc312678014"/>
      <w:r>
        <w:rPr>
          <w:rFonts w:eastAsia="仿宋_GB2312"/>
          <w:color w:val="000000" w:themeColor="text1"/>
          <w:sz w:val="28"/>
          <w:szCs w:val="28"/>
          <w14:textFill>
            <w14:solidFill>
              <w14:schemeClr w14:val="tx1"/>
            </w14:solidFill>
          </w14:textFill>
        </w:rPr>
        <w:t xml:space="preserve">期竣工违约金的上限：</w:t>
      </w:r>
      <w:r>
        <w:rPr>
          <w:rFonts w:hint="eastAsia" w:eastAsia="仿宋_GB2312"/>
          <w:color w:val="000000" w:themeColor="text1"/>
          <w:sz w:val="28"/>
          <w:szCs w:val="28"/>
          <w:u w:val="single"/>
          <w14:textFill>
            <w14:solidFill>
              <w14:schemeClr w14:val="tx1"/>
            </w14:solidFill>
          </w14:textFill>
        </w:rPr>
        <w:t xml:space="preserve">签约合同价的10%</w:t>
      </w:r>
      <w:r>
        <w:rPr>
          <w:rFonts w:eastAsia="仿宋_GB2312"/>
          <w:color w:val="000000" w:themeColor="text1"/>
          <w:sz w:val="28"/>
          <w:szCs w:val="28"/>
          <w14:textFill>
            <w14:solidFill>
              <w14:schemeClr w14:val="tx1"/>
            </w14:solidFill>
          </w14:textFill>
        </w:rPr>
        <w:t xml:space="preserve">。</w:t>
      </w:r>
      <w:bookmarkEnd w:id="582"/>
      <w:r/>
      <w:bookmarkEnd w:id="583"/>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84" w:name="_Toc304295549"/>
      <w:r/>
      <w:bookmarkStart w:id="585" w:name="_Toc300934971"/>
      <w:r/>
      <w:bookmarkStart w:id="586" w:name="_Toc297123519"/>
      <w:r/>
      <w:bookmarkStart w:id="587" w:name="_Toc303539128"/>
      <w:r/>
      <w:bookmarkStart w:id="588" w:name="_Toc312678015"/>
      <w:r/>
      <w:bookmarkStart w:id="589" w:name="_Toc297216178"/>
      <w:r>
        <w:rPr>
          <w:rFonts w:eastAsia="黑体"/>
          <w:color w:val="000000" w:themeColor="text1"/>
          <w:sz w:val="28"/>
          <w:szCs w:val="28"/>
          <w14:textFill>
            <w14:solidFill>
              <w14:schemeClr w14:val="tx1"/>
            </w14:solidFill>
          </w14:textFill>
        </w:rPr>
        <w:t xml:space="preserve">.6 不</w:t>
      </w:r>
      <w:bookmarkEnd w:id="584"/>
      <w:r/>
      <w:bookmarkEnd w:id="585"/>
      <w:r/>
      <w:bookmarkEnd w:id="586"/>
      <w:r/>
      <w:bookmarkEnd w:id="587"/>
      <w:r/>
      <w:bookmarkEnd w:id="588"/>
      <w:r/>
      <w:bookmarkEnd w:id="589"/>
      <w:r>
        <w:rPr>
          <w:rFonts w:eastAsia="黑体"/>
          <w:color w:val="000000" w:themeColor="text1"/>
          <w:sz w:val="28"/>
          <w:szCs w:val="28"/>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590" w:name="_Toc304295550"/>
      <w:r/>
      <w:bookmarkStart w:id="591" w:name="_Toc312678016"/>
      <w:r/>
      <w:bookmarkStart w:id="592" w:name="_Toc300934972"/>
      <w:r/>
      <w:bookmarkStart w:id="593" w:name="_Toc297216179"/>
      <w:r/>
      <w:bookmarkStart w:id="594" w:name="_Toc303539129"/>
      <w:r/>
      <w:bookmarkStart w:id="595" w:name="_Toc318581172"/>
      <w:r/>
      <w:bookmarkStart w:id="596" w:name="_Toc297123520"/>
      <w:r>
        <w:rPr>
          <w:rFonts w:eastAsia="仿宋_GB2312"/>
          <w:color w:val="000000" w:themeColor="text1"/>
          <w:sz w:val="28"/>
          <w:szCs w:val="28"/>
          <w14:textFill>
            <w14:solidFill>
              <w14:schemeClr w14:val="tx1"/>
            </w14:solidFill>
          </w14:textFill>
        </w:rPr>
        <w:t xml:space="preserve">不利物质条件的其他情形和有关约定：</w:t>
      </w:r>
      <w:r>
        <w:rPr>
          <w:rFonts w:hint="eastAsia" w:eastAsia="仿宋_GB2312"/>
          <w:color w:val="000000" w:themeColor="text1"/>
          <w:sz w:val="28"/>
          <w:szCs w:val="28"/>
          <w:u w:val="single"/>
          <w14:textFill>
            <w14:solidFill>
              <w14:schemeClr w14:val="tx1"/>
            </w14:solidFill>
          </w14:textFill>
        </w:rPr>
        <w:t xml:space="preserve">由承包人承担</w:t>
      </w:r>
      <w:r>
        <w:rPr>
          <w:rFonts w:eastAsia="仿宋_GB2312"/>
          <w:color w:val="000000" w:themeColor="text1"/>
          <w:sz w:val="28"/>
          <w:szCs w:val="28"/>
          <w14:textFill>
            <w14:solidFill>
              <w14:schemeClr w14:val="tx1"/>
            </w14:solidFill>
          </w14:textFill>
        </w:rPr>
        <w:t xml:space="preserve">。</w:t>
      </w:r>
      <w:bookmarkEnd w:id="590"/>
      <w:r/>
      <w:bookmarkEnd w:id="591"/>
      <w:r/>
      <w:bookmarkEnd w:id="592"/>
      <w:r/>
      <w:bookmarkEnd w:id="593"/>
      <w:r/>
      <w:bookmarkEnd w:id="594"/>
      <w:r/>
      <w:bookmarkEnd w:id="595"/>
      <w:r/>
      <w:bookmarkEnd w:id="596"/>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97" w:name="_Toc303539130"/>
      <w:r/>
      <w:bookmarkStart w:id="598" w:name="_Toc297216180"/>
      <w:r/>
      <w:bookmarkStart w:id="599" w:name="_Toc297123521"/>
      <w:r/>
      <w:bookmarkStart w:id="600" w:name="_Toc300934973"/>
      <w:r/>
      <w:bookmarkStart w:id="601" w:name="_Toc304295551"/>
      <w:r/>
      <w:bookmarkStart w:id="602" w:name="_Toc312678017"/>
      <w:r>
        <w:rPr>
          <w:rFonts w:eastAsia="黑体"/>
          <w:color w:val="000000" w:themeColor="text1"/>
          <w:sz w:val="28"/>
          <w:szCs w:val="28"/>
          <w14:textFill>
            <w14:solidFill>
              <w14:schemeClr w14:val="tx1"/>
            </w14:solidFill>
          </w14:textFill>
        </w:rPr>
        <w:t xml:space="preserve">.7异常恶劣的气候条件</w:t>
      </w:r>
      <w:bookmarkEnd w:id="597"/>
      <w:r/>
      <w:bookmarkEnd w:id="598"/>
      <w:r/>
      <w:bookmarkEnd w:id="599"/>
      <w:r/>
      <w:bookmarkEnd w:id="600"/>
      <w:r/>
      <w:bookmarkEnd w:id="601"/>
      <w:r/>
      <w:bookmarkEnd w:id="60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日降雨量大于300 </w:t>
      </w:r>
      <w:r>
        <w:rPr>
          <w:rFonts w:hint="eastAsia" w:ascii="宋体" w:hAnsi="宋体" w:cs="宋体"/>
          <w:color w:val="000000" w:themeColor="text1"/>
          <w:sz w:val="28"/>
          <w:szCs w:val="28"/>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的雨日超过</w:t>
      </w:r>
      <w:r>
        <w:rPr>
          <w:rFonts w:hint="eastAsia" w:eastAsia="仿宋_GB2312"/>
          <w:color w:val="000000" w:themeColor="text1"/>
          <w:sz w:val="28"/>
          <w:szCs w:val="28"/>
          <w:u w:val="single"/>
          <w14:textFill>
            <w14:solidFill>
              <w14:schemeClr w14:val="tx1"/>
            </w14:solidFill>
          </w14:textFill>
        </w:rPr>
        <w:t xml:space="preserve">1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风速大于32.7m/s 的12 级以上台风灾害</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日气温超过38℃的高温大于3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w:t>
      </w:r>
      <w:r>
        <w:rPr>
          <w:rFonts w:hint="eastAsia" w:eastAsia="仿宋_GB2312"/>
          <w:color w:val="000000" w:themeColor="text1"/>
          <w:sz w:val="28"/>
          <w:szCs w:val="28"/>
          <w:u w:val="single"/>
          <w14:textFill>
            <w14:solidFill>
              <w14:schemeClr w14:val="tx1"/>
            </w14:solidFill>
          </w14:textFill>
        </w:rPr>
        <w:t xml:space="preserve">日气温低于-20℃的严寒大于3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w:t>
      </w:r>
      <w:r>
        <w:rPr>
          <w:rFonts w:hint="eastAsia" w:eastAsia="仿宋_GB2312"/>
          <w:color w:val="000000" w:themeColor="text1"/>
          <w:sz w:val="28"/>
          <w:szCs w:val="28"/>
          <w:u w:val="single"/>
          <w14:textFill>
            <w14:solidFill>
              <w14:schemeClr w14:val="tx1"/>
            </w14:solidFill>
          </w14:textFill>
        </w:rPr>
        <w:t xml:space="preserve">日降雪量100mm 及以上</w:t>
      </w:r>
      <w:r>
        <w:rPr>
          <w:rFonts w:hint="eastAsia"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603" w:name="_Toc24517"/>
      <w:r/>
      <w:bookmarkStart w:id="604" w:name="_Toc30600"/>
      <w:r>
        <w:rPr>
          <w:rFonts w:eastAsia="黑体"/>
          <w:color w:val="000000" w:themeColor="text1"/>
          <w:sz w:val="28"/>
          <w:szCs w:val="28"/>
          <w14:textFill>
            <w14:solidFill>
              <w14:schemeClr w14:val="tx1"/>
            </w14:solidFill>
          </w14:textFill>
        </w:rPr>
        <w:t xml:space="preserve">7.9 提前竣工的奖励</w:t>
      </w:r>
      <w:bookmarkEnd w:id="603"/>
      <w:r/>
      <w:bookmarkEnd w:id="60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7.9.2提前竣工的奖励：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605" w:name="_Toc351203640"/>
      <w:r/>
      <w:bookmarkStart w:id="606" w:name="_Toc4748"/>
      <w:r>
        <w:rPr>
          <w:rFonts w:ascii="Times New Roman" w:hAnsi="Times New Roman" w:eastAsia="黑体"/>
          <w:b w:val="0"/>
          <w:color w:val="000000" w:themeColor="text1"/>
          <w:sz w:val="28"/>
          <w:szCs w:val="28"/>
          <w14:textFill>
            <w14:solidFill>
              <w14:schemeClr w14:val="tx1"/>
            </w14:solidFill>
          </w14:textFill>
        </w:rPr>
        <w:t xml:space="preserve">8. 材料与设备</w:t>
      </w:r>
      <w:bookmarkEnd w:id="532"/>
      <w:r/>
      <w:bookmarkEnd w:id="533"/>
      <w:r/>
      <w:bookmarkEnd w:id="534"/>
      <w:r/>
      <w:bookmarkEnd w:id="535"/>
      <w:r/>
      <w:bookmarkEnd w:id="536"/>
      <w:r/>
      <w:bookmarkEnd w:id="537"/>
      <w:r/>
      <w:bookmarkEnd w:id="538"/>
      <w:r/>
      <w:bookmarkEnd w:id="539"/>
      <w:r/>
      <w:bookmarkEnd w:id="540"/>
      <w:r/>
      <w:bookmarkEnd w:id="541"/>
      <w:r/>
      <w:bookmarkEnd w:id="605"/>
      <w:r/>
      <w:bookmarkEnd w:id="606"/>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8</w:t>
      </w:r>
      <w:bookmarkStart w:id="607" w:name="_Toc297123527"/>
      <w:r/>
      <w:bookmarkStart w:id="608" w:name="_Toc303539136"/>
      <w:r/>
      <w:bookmarkStart w:id="609" w:name="_Toc297048353"/>
      <w:r/>
      <w:bookmarkStart w:id="610" w:name="_Toc312678019"/>
      <w:r/>
      <w:bookmarkStart w:id="611" w:name="_Toc296346668"/>
      <w:r/>
      <w:bookmarkStart w:id="612" w:name="_Toc292559372"/>
      <w:r/>
      <w:bookmarkStart w:id="613" w:name="_Toc296891207"/>
      <w:r/>
      <w:bookmarkStart w:id="614" w:name="_Toc297216186"/>
      <w:r/>
      <w:bookmarkStart w:id="615" w:name="_Toc296890995"/>
      <w:r/>
      <w:bookmarkStart w:id="616" w:name="_Toc300934979"/>
      <w:r/>
      <w:bookmarkStart w:id="617" w:name="_Toc312677493"/>
      <w:r/>
      <w:bookmarkStart w:id="618" w:name="_Toc297120467"/>
      <w:r/>
      <w:bookmarkStart w:id="619" w:name="_Toc296944506"/>
      <w:r/>
      <w:bookmarkStart w:id="620" w:name="_Toc304295556"/>
      <w:r/>
      <w:bookmarkStart w:id="621" w:name="_Toc292559877"/>
      <w:r/>
      <w:bookmarkStart w:id="622" w:name="_Toc296503167"/>
      <w:r/>
      <w:bookmarkStart w:id="623" w:name="_Toc280868654"/>
      <w:r/>
      <w:bookmarkStart w:id="624" w:name="_Toc296347166"/>
      <w:r/>
      <w:bookmarkStart w:id="625" w:name="_Toc280868656"/>
      <w:r/>
      <w:bookmarkStart w:id="626" w:name="_Toc267251424"/>
      <w:r/>
      <w:bookmarkStart w:id="627" w:name="_Toc280868655"/>
      <w:r>
        <w:rPr>
          <w:rFonts w:eastAsia="黑体"/>
          <w:color w:val="000000" w:themeColor="text1"/>
          <w:sz w:val="28"/>
          <w:szCs w:val="28"/>
          <w14:textFill>
            <w14:solidFill>
              <w14:schemeClr w14:val="tx1"/>
            </w14:solidFill>
          </w14:textFill>
        </w:rPr>
        <w:t xml:space="preserve">.4材料与工程设备的保管与使用</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w:t>
      </w:r>
      <w:bookmarkStart w:id="628" w:name="_Toc292559878"/>
      <w:r/>
      <w:bookmarkStart w:id="629" w:name="_Toc292559373"/>
      <w:r/>
      <w:bookmarkStart w:id="630" w:name="_Toc297216187"/>
      <w:r/>
      <w:bookmarkStart w:id="631" w:name="_Toc304295557"/>
      <w:r/>
      <w:bookmarkStart w:id="632" w:name="_Toc296944507"/>
      <w:r/>
      <w:bookmarkStart w:id="633" w:name="_Toc312678020"/>
      <w:r/>
      <w:bookmarkStart w:id="634" w:name="_Toc296503168"/>
      <w:r/>
      <w:bookmarkStart w:id="635" w:name="_Toc296890996"/>
      <w:r/>
      <w:bookmarkStart w:id="636" w:name="_Toc318581173"/>
      <w:r/>
      <w:bookmarkStart w:id="637" w:name="_Toc296347167"/>
      <w:r/>
      <w:bookmarkStart w:id="638" w:name="_Toc300934980"/>
      <w:r/>
      <w:bookmarkStart w:id="639" w:name="_Toc303539137"/>
      <w:r/>
      <w:bookmarkStart w:id="640" w:name="_Toc296346669"/>
      <w:r/>
      <w:bookmarkStart w:id="641" w:name="_Toc297123528"/>
      <w:r/>
      <w:bookmarkStart w:id="642" w:name="_Toc296891208"/>
      <w:r/>
      <w:bookmarkStart w:id="643" w:name="_Toc297120468"/>
      <w:r/>
      <w:bookmarkStart w:id="644" w:name="_Toc297048354"/>
      <w:r/>
      <w:bookmarkStart w:id="645" w:name="_Toc312677494"/>
      <w:r>
        <w:rPr>
          <w:rFonts w:eastAsia="仿宋_GB2312"/>
          <w:color w:val="000000" w:themeColor="text1"/>
          <w:sz w:val="28"/>
          <w:szCs w:val="28"/>
          <w14:textFill>
            <w14:solidFill>
              <w14:schemeClr w14:val="tx1"/>
            </w14:solidFill>
          </w14:textFill>
        </w:rPr>
        <w:t xml:space="preserve">.4.1发包人供应的材料设备的保管费用的承担：</w:t>
      </w:r>
      <w:bookmarkEnd w:id="628"/>
      <w:r/>
      <w:bookmarkEnd w:id="629"/>
      <w:r>
        <w:rPr>
          <w:rFonts w:hint="eastAsia" w:eastAsia="仿宋_GB2312"/>
          <w:color w:val="000000" w:themeColor="text1"/>
          <w:sz w:val="28"/>
          <w:szCs w:val="28"/>
          <w:u w:val="single"/>
          <w14:textFill>
            <w14:solidFill>
              <w14:schemeClr w14:val="tx1"/>
            </w14:solidFill>
          </w14:textFill>
        </w:rPr>
        <w:t xml:space="preserve">乙供材承包人负责并承担费用。甲供材按现行计价程序执行。</w:t>
      </w:r>
      <w:r/>
    </w:p>
    <w:p>
      <w:pPr>
        <w:ind w:firstLine="560"/>
        <w:spacing w:after="120" w:line="360" w:lineRule="auto"/>
        <w:rPr>
          <w:rFonts w:eastAsia="黑体"/>
          <w:color w:val="000000" w:themeColor="text1"/>
          <w:sz w:val="28"/>
          <w:szCs w:val="28"/>
          <w14:textFill>
            <w14:solidFill>
              <w14:schemeClr w14:val="tx1"/>
            </w14:solidFill>
          </w14:textFill>
        </w:rPr>
      </w:pPr>
      <w:r/>
      <w:bookmarkStart w:id="646" w:name="_Toc3014"/>
      <w:r/>
      <w:bookmarkStart w:id="647" w:name="_Toc29751"/>
      <w:r>
        <w:rPr>
          <w:rFonts w:eastAsia="黑体"/>
          <w:color w:val="000000" w:themeColor="text1"/>
          <w:sz w:val="28"/>
          <w:szCs w:val="28"/>
          <w14:textFill>
            <w14:solidFill>
              <w14:schemeClr w14:val="tx1"/>
            </w14:solidFill>
          </w14:textFill>
        </w:rPr>
        <w:t xml:space="preserve">8.6 样品</w:t>
      </w:r>
      <w:bookmarkEnd w:id="646"/>
      <w:r/>
      <w:bookmarkEnd w:id="64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8.6.1</w:t>
      </w:r>
      <w:r>
        <w:rPr>
          <w:rFonts w:eastAsia="仿宋_GB2312"/>
          <w:color w:val="000000" w:themeColor="text1"/>
          <w:sz w:val="28"/>
          <w:szCs w:val="28"/>
          <w14:textFill>
            <w14:solidFill>
              <w14:schemeClr w14:val="tx1"/>
            </w14:solidFill>
          </w14:textFill>
        </w:rPr>
        <w:tab/>
      </w:r>
      <w:r>
        <w:rPr>
          <w:rFonts w:eastAsia="仿宋_GB2312"/>
          <w:color w:val="000000" w:themeColor="text1"/>
          <w:sz w:val="28"/>
          <w:szCs w:val="28"/>
          <w14:textFill>
            <w14:solidFill>
              <w14:schemeClr w14:val="tx1"/>
            </w14:solidFill>
          </w14:textFill>
        </w:rPr>
        <w:t xml:space="preserve">样品的报送</w:t>
      </w:r>
      <w:r>
        <w:rPr>
          <w:rFonts w:hint="eastAsia" w:eastAsia="仿宋_GB2312"/>
          <w:color w:val="000000" w:themeColor="text1"/>
          <w:sz w:val="28"/>
          <w:szCs w:val="28"/>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648" w:name="_Toc18079"/>
      <w:r/>
      <w:bookmarkStart w:id="649" w:name="_Toc4542"/>
      <w:r>
        <w:rPr>
          <w:rFonts w:eastAsia="黑体"/>
          <w:color w:val="000000" w:themeColor="text1"/>
          <w:sz w:val="28"/>
          <w:szCs w:val="28"/>
          <w14:textFill>
            <w14:solidFill>
              <w14:schemeClr w14:val="tx1"/>
            </w14:solidFill>
          </w14:textFill>
        </w:rPr>
        <w:t xml:space="preserve">8.8 施工设备和临时设施</w:t>
      </w:r>
      <w:bookmarkEnd w:id="648"/>
      <w:r/>
      <w:bookmarkEnd w:id="649"/>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关于修建临时设施费用承担的约定：</w:t>
      </w:r>
      <w:r>
        <w:rPr>
          <w:rFonts w:hint="eastAsia" w:eastAsia="仿宋_GB2312"/>
          <w:color w:val="000000" w:themeColor="text1"/>
          <w:sz w:val="28"/>
          <w:szCs w:val="28"/>
          <w:u w:val="single"/>
          <w14:textFill>
            <w14:solidFill>
              <w14:schemeClr w14:val="tx1"/>
            </w14:solidFill>
          </w14:textFill>
        </w:rPr>
        <w:t xml:space="preserve">由承包人承担</w:t>
      </w:r>
      <w:r>
        <w:rPr>
          <w:rFonts w:eastAsia="仿宋_GB2312"/>
          <w:color w:val="000000" w:themeColor="text1"/>
          <w:sz w:val="28"/>
          <w:szCs w:val="28"/>
          <w14:textFill>
            <w14:solidFill>
              <w14:schemeClr w14:val="tx1"/>
            </w14:solidFill>
          </w14:textFill>
        </w:rPr>
        <w:t xml:space="preserve">。</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650" w:name="_Toc351203641"/>
      <w:r/>
      <w:bookmarkStart w:id="651" w:name="_Toc30633"/>
      <w:r>
        <w:rPr>
          <w:rFonts w:ascii="Times New Roman" w:hAnsi="Times New Roman" w:eastAsia="黑体"/>
          <w:b w:val="0"/>
          <w:color w:val="000000" w:themeColor="text1"/>
          <w:sz w:val="28"/>
          <w:szCs w:val="28"/>
          <w14:textFill>
            <w14:solidFill>
              <w14:schemeClr w14:val="tx1"/>
            </w14:solidFill>
          </w14:textFill>
        </w:rPr>
        <w:t xml:space="preserve">9</w:t>
      </w:r>
      <w:bookmarkEnd w:id="625"/>
      <w:r/>
      <w:bookmarkEnd w:id="626"/>
      <w:r/>
      <w:bookmarkEnd w:id="627"/>
      <w:r/>
      <w:bookmarkStart w:id="652" w:name="_Toc312677495"/>
      <w:r/>
      <w:bookmarkStart w:id="653" w:name="_Toc312678021"/>
      <w:r/>
      <w:bookmarkStart w:id="654" w:name="_Toc303539139"/>
      <w:r/>
      <w:bookmarkStart w:id="655" w:name="_Toc297123533"/>
      <w:r/>
      <w:bookmarkStart w:id="656" w:name="_Toc297216192"/>
      <w:r/>
      <w:bookmarkStart w:id="657" w:name="_Toc304295559"/>
      <w:r/>
      <w:bookmarkStart w:id="658" w:name="_Toc300934982"/>
      <w:r/>
      <w:bookmarkStart w:id="659" w:name="_Toc296891213"/>
      <w:r/>
      <w:bookmarkStart w:id="660" w:name="_Toc296346674"/>
      <w:r/>
      <w:bookmarkStart w:id="661" w:name="_Toc296347172"/>
      <w:r/>
      <w:bookmarkStart w:id="662" w:name="_Toc267251427"/>
      <w:r/>
      <w:bookmarkStart w:id="663" w:name="_Toc292559883"/>
      <w:r/>
      <w:bookmarkStart w:id="664" w:name="_Toc296503173"/>
      <w:r/>
      <w:bookmarkStart w:id="665" w:name="_Toc297120473"/>
      <w:r/>
      <w:bookmarkStart w:id="666" w:name="_Toc296891001"/>
      <w:r/>
      <w:bookmarkStart w:id="667" w:name="_Toc267251428"/>
      <w:r/>
      <w:bookmarkStart w:id="668" w:name="_Toc296944512"/>
      <w:r/>
      <w:bookmarkStart w:id="669" w:name="_Toc297048359"/>
      <w:r/>
      <w:bookmarkStart w:id="670" w:name="_Toc292559378"/>
      <w:r>
        <w:rPr>
          <w:rFonts w:ascii="Times New Roman" w:hAnsi="Times New Roman" w:eastAsia="黑体"/>
          <w:b w:val="0"/>
          <w:color w:val="000000" w:themeColor="text1"/>
          <w:sz w:val="28"/>
          <w:szCs w:val="28"/>
          <w14:textFill>
            <w14:solidFill>
              <w14:schemeClr w14:val="tx1"/>
            </w14:solidFill>
          </w14:textFill>
        </w:rPr>
        <w:t xml:space="preserve">. 试验与检验</w:t>
      </w:r>
      <w:bookmarkEnd w:id="650"/>
      <w:r/>
      <w:bookmarkEnd w:id="651"/>
      <w:r/>
      <w:bookmarkEnd w:id="652"/>
      <w:r/>
      <w:bookmarkEnd w:id="653"/>
      <w:r/>
      <w:bookmarkEnd w:id="654"/>
      <w:r/>
      <w:bookmarkEnd w:id="655"/>
      <w:r/>
      <w:bookmarkEnd w:id="656"/>
      <w:r/>
      <w:bookmarkEnd w:id="657"/>
      <w:r/>
      <w:bookmarkEnd w:id="65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9</w:t>
      </w:r>
      <w:bookmarkStart w:id="671" w:name="_Toc312677496"/>
      <w:r/>
      <w:bookmarkStart w:id="672" w:name="_Toc297216193"/>
      <w:r/>
      <w:bookmarkStart w:id="673" w:name="_Toc312678022"/>
      <w:r/>
      <w:bookmarkStart w:id="674" w:name="_Toc304295560"/>
      <w:r/>
      <w:bookmarkStart w:id="675" w:name="_Toc300934983"/>
      <w:r/>
      <w:bookmarkStart w:id="676" w:name="_Toc303539140"/>
      <w:r/>
      <w:bookmarkStart w:id="677" w:name="_Toc297123534"/>
      <w:r>
        <w:rPr>
          <w:rFonts w:eastAsia="黑体"/>
          <w:color w:val="000000" w:themeColor="text1"/>
          <w:sz w:val="28"/>
          <w:szCs w:val="28"/>
          <w14:textFill>
            <w14:solidFill>
              <w14:schemeClr w14:val="tx1"/>
            </w14:solidFill>
          </w14:textFill>
        </w:rPr>
        <w:t xml:space="preserve">.1试验设备与试验人员</w:t>
      </w:r>
      <w:bookmarkEnd w:id="671"/>
      <w:r/>
      <w:bookmarkEnd w:id="672"/>
      <w:r/>
      <w:bookmarkEnd w:id="673"/>
      <w:r/>
      <w:bookmarkEnd w:id="674"/>
      <w:r/>
      <w:bookmarkEnd w:id="675"/>
      <w:r/>
      <w:bookmarkEnd w:id="676"/>
      <w:r/>
      <w:bookmarkEnd w:id="67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9</w:t>
      </w:r>
      <w:bookmarkStart w:id="678" w:name="_Toc312678023"/>
      <w:r/>
      <w:bookmarkStart w:id="679" w:name="_Toc297123535"/>
      <w:r/>
      <w:bookmarkStart w:id="680" w:name="_Toc304295561"/>
      <w:r/>
      <w:bookmarkStart w:id="681" w:name="_Toc297216194"/>
      <w:r/>
      <w:bookmarkStart w:id="682" w:name="_Toc312677497"/>
      <w:r/>
      <w:bookmarkStart w:id="683" w:name="_Toc303539141"/>
      <w:r/>
      <w:bookmarkStart w:id="684" w:name="_Toc300934984"/>
      <w:r/>
      <w:bookmarkStart w:id="685" w:name="_Toc318581174"/>
      <w:r>
        <w:rPr>
          <w:rFonts w:eastAsia="仿宋_GB2312"/>
          <w:color w:val="000000" w:themeColor="text1"/>
          <w:sz w:val="28"/>
          <w:szCs w:val="28"/>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施工现场需要配置的试验场所：</w:t>
      </w:r>
      <w:bookmarkEnd w:id="678"/>
      <w:r/>
      <w:bookmarkEnd w:id="679"/>
      <w:r/>
      <w:bookmarkEnd w:id="680"/>
      <w:r/>
      <w:bookmarkEnd w:id="681"/>
      <w:r/>
      <w:bookmarkEnd w:id="682"/>
      <w:r/>
      <w:bookmarkEnd w:id="683"/>
      <w:r/>
      <w:bookmarkEnd w:id="684"/>
      <w:r/>
      <w:bookmarkStart w:id="686" w:name="_Toc297123536"/>
      <w:r/>
      <w:bookmarkStart w:id="687" w:name="_Toc297216195"/>
      <w:r/>
      <w:bookmarkStart w:id="688" w:name="_Toc304295562"/>
      <w:r/>
      <w:bookmarkStart w:id="689" w:name="_Toc300934985"/>
      <w:r/>
      <w:bookmarkStart w:id="690" w:name="_Toc303539142"/>
      <w:r/>
      <w:bookmarkStart w:id="691" w:name="_Toc312677498"/>
      <w:r/>
      <w:bookmarkStart w:id="692" w:name="_Toc312678024"/>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施工现场需要配备的试验设备：</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施工现场需要具备的其他试验条件：</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693" w:name="_Toc20252"/>
      <w:r/>
      <w:bookmarkStart w:id="694" w:name="_Toc28016"/>
      <w:r>
        <w:rPr>
          <w:rFonts w:eastAsia="黑体"/>
          <w:color w:val="000000" w:themeColor="text1"/>
          <w:sz w:val="28"/>
          <w:szCs w:val="28"/>
          <w14:textFill>
            <w14:solidFill>
              <w14:schemeClr w14:val="tx1"/>
            </w14:solidFill>
          </w14:textFill>
        </w:rPr>
        <w:t xml:space="preserve">9.4 现场工艺试验</w:t>
      </w:r>
      <w:bookmarkEnd w:id="693"/>
      <w:r/>
      <w:bookmarkEnd w:id="694"/>
      <w:r>
        <w:rPr>
          <w:rFonts w:hint="eastAsia" w:eastAsia="黑体"/>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现场工艺试验的有关约定：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685"/>
      <w:r/>
      <w:bookmarkEnd w:id="686"/>
      <w:r/>
      <w:bookmarkEnd w:id="687"/>
      <w:r/>
      <w:bookmarkEnd w:id="688"/>
      <w:r/>
      <w:bookmarkEnd w:id="689"/>
      <w:r/>
      <w:bookmarkEnd w:id="690"/>
      <w:r/>
      <w:bookmarkEnd w:id="691"/>
      <w:r/>
      <w:bookmarkEnd w:id="692"/>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695" w:name="_Toc351203642"/>
      <w:r/>
      <w:bookmarkStart w:id="696" w:name="_Toc6291"/>
      <w:r>
        <w:rPr>
          <w:rFonts w:ascii="Times New Roman" w:hAnsi="Times New Roman" w:eastAsia="黑体"/>
          <w:b w:val="0"/>
          <w:color w:val="000000" w:themeColor="text1"/>
          <w:sz w:val="28"/>
          <w:szCs w:val="28"/>
          <w14:textFill>
            <w14:solidFill>
              <w14:schemeClr w14:val="tx1"/>
            </w14:solidFill>
          </w14:textFill>
        </w:rPr>
        <w:t xml:space="preserve">1</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Start w:id="697" w:name="_Toc297216199"/>
      <w:r/>
      <w:bookmarkStart w:id="698" w:name="_Toc296503193"/>
      <w:r/>
      <w:bookmarkStart w:id="699" w:name="_Toc296346694"/>
      <w:r/>
      <w:bookmarkStart w:id="700" w:name="_Toc292559398"/>
      <w:r/>
      <w:bookmarkStart w:id="701" w:name="_Toc312677499"/>
      <w:r/>
      <w:bookmarkStart w:id="702" w:name="_Toc296944532"/>
      <w:r/>
      <w:bookmarkStart w:id="703" w:name="_Toc292559903"/>
      <w:r/>
      <w:bookmarkStart w:id="704" w:name="_Toc312678025"/>
      <w:r/>
      <w:bookmarkStart w:id="705" w:name="_Toc300934989"/>
      <w:r/>
      <w:bookmarkStart w:id="706" w:name="_Toc296347192"/>
      <w:r/>
      <w:bookmarkStart w:id="707" w:name="_Toc303539146"/>
      <w:r/>
      <w:bookmarkStart w:id="708" w:name="_Toc304295566"/>
      <w:r/>
      <w:bookmarkStart w:id="709" w:name="_Toc297048379"/>
      <w:r/>
      <w:bookmarkStart w:id="710" w:name="_Toc297123540"/>
      <w:r/>
      <w:bookmarkStart w:id="711" w:name="_Toc296891021"/>
      <w:r/>
      <w:bookmarkStart w:id="712" w:name="_Toc297120493"/>
      <w:r/>
      <w:bookmarkStart w:id="713" w:name="_Toc296891233"/>
      <w:r/>
      <w:bookmarkStart w:id="714" w:name="_Toc267251437"/>
      <w:r/>
      <w:bookmarkStart w:id="715" w:name="_Toc267251435"/>
      <w:r/>
      <w:bookmarkStart w:id="716" w:name="_Toc267251440"/>
      <w:r/>
      <w:bookmarkStart w:id="717" w:name="_Toc267251439"/>
      <w:r/>
      <w:bookmarkStart w:id="718" w:name="_Toc267251433"/>
      <w:r/>
      <w:bookmarkStart w:id="719" w:name="_Toc267251441"/>
      <w:r/>
      <w:bookmarkStart w:id="720" w:name="_Toc267251442"/>
      <w:r>
        <w:rPr>
          <w:rFonts w:ascii="Times New Roman" w:hAnsi="Times New Roman" w:eastAsia="黑体"/>
          <w:b w:val="0"/>
          <w:color w:val="000000" w:themeColor="text1"/>
          <w:sz w:val="28"/>
          <w:szCs w:val="28"/>
          <w14:textFill>
            <w14:solidFill>
              <w14:schemeClr w14:val="tx1"/>
            </w14:solidFill>
          </w14:textFill>
        </w:rPr>
        <w:t xml:space="preserve">0. 变更</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w:t>
      </w:r>
      <w:bookmarkStart w:id="721" w:name="_Toc296944533"/>
      <w:r/>
      <w:bookmarkStart w:id="722" w:name="_Toc297216200"/>
      <w:r/>
      <w:bookmarkStart w:id="723" w:name="_Toc297048380"/>
      <w:r/>
      <w:bookmarkStart w:id="724" w:name="_Toc296346695"/>
      <w:r/>
      <w:bookmarkStart w:id="725" w:name="_Toc312678026"/>
      <w:r/>
      <w:bookmarkStart w:id="726" w:name="_Toc292559399"/>
      <w:r/>
      <w:bookmarkStart w:id="727" w:name="_Toc296347193"/>
      <w:r/>
      <w:bookmarkStart w:id="728" w:name="_Toc297123541"/>
      <w:r/>
      <w:bookmarkStart w:id="729" w:name="_Toc303539147"/>
      <w:r/>
      <w:bookmarkStart w:id="730" w:name="_Toc312677500"/>
      <w:r/>
      <w:bookmarkStart w:id="731" w:name="_Toc292559904"/>
      <w:r/>
      <w:bookmarkStart w:id="732" w:name="_Toc297120494"/>
      <w:r/>
      <w:bookmarkStart w:id="733" w:name="_Toc296891022"/>
      <w:r/>
      <w:bookmarkStart w:id="734" w:name="_Toc296503194"/>
      <w:r/>
      <w:bookmarkStart w:id="735" w:name="_Toc300934990"/>
      <w:r/>
      <w:bookmarkStart w:id="736" w:name="_Toc304295567"/>
      <w:r/>
      <w:bookmarkStart w:id="737" w:name="_Toc296891234"/>
      <w:r>
        <w:rPr>
          <w:rFonts w:eastAsia="黑体"/>
          <w:color w:val="000000" w:themeColor="text1"/>
          <w:sz w:val="28"/>
          <w:szCs w:val="28"/>
          <w14:textFill>
            <w14:solidFill>
              <w14:schemeClr w14:val="tx1"/>
            </w14:solidFill>
          </w14:textFill>
        </w:rPr>
        <w:t xml:space="preserve">0.1变更的范围</w:t>
      </w:r>
      <w:r/>
    </w:p>
    <w:p>
      <w:pPr>
        <w:pStyle w:val="877"/>
        <w:ind w:left="62" w:right="63" w:firstLine="42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关于变更的范围的约定：</w:t>
      </w:r>
      <w:r/>
    </w:p>
    <w:p>
      <w:pPr>
        <w:pStyle w:val="877"/>
        <w:ind w:left="62" w:right="63"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1</w:t>
      </w:r>
      <w:r>
        <w:rPr>
          <w:rFonts w:eastAsia="仿宋_GB2312"/>
          <w:color w:val="000000" w:themeColor="text1"/>
          <w:sz w:val="28"/>
          <w:szCs w:val="28"/>
          <w:u w:val="single"/>
          <w14:textFill>
            <w14:solidFill>
              <w14:schemeClr w14:val="tx1"/>
            </w14:solidFill>
          </w14:textFill>
        </w:rPr>
        <w:t xml:space="preserve">、实际工程数量与招标文件中的工程量清单中的数量有异的，按实际工程数量进行调整。</w:t>
      </w:r>
      <w:r/>
    </w:p>
    <w:p>
      <w:pPr>
        <w:pStyle w:val="877"/>
        <w:ind w:left="62" w:right="62"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2</w:t>
      </w:r>
      <w:r>
        <w:rPr>
          <w:rFonts w:eastAsia="仿宋_GB2312"/>
          <w:color w:val="000000" w:themeColor="text1"/>
          <w:sz w:val="28"/>
          <w:szCs w:val="28"/>
          <w:u w:val="single"/>
          <w14:textFill>
            <w14:solidFill>
              <w14:schemeClr w14:val="tx1"/>
            </w14:solidFill>
          </w14:textFill>
        </w:rPr>
        <w:t xml:space="preserve">、招标工程量清单漏项（增项）、设计变更、现场签证、技术方案、技术核定、图纸会审、会议纪要引起增减工程量清单项目，其相应的综合单价由中标人（承包人）以书面形式向发包人提交，经总监理工程师审查确认后，由发包人会同审计机关确认综合单价。新增项目中原投标文件工程量清单中已有报价的，按投标文件中的报价执行。</w:t>
      </w:r>
      <w:r/>
    </w:p>
    <w:p>
      <w:pPr>
        <w:pStyle w:val="877"/>
        <w:ind w:right="62" w:firstLine="56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lang w:val="en-US"/>
          <w14:textFill>
            <w14:solidFill>
              <w14:schemeClr w14:val="tx1"/>
            </w14:solidFill>
          </w14:textFill>
        </w:rPr>
        <w:t xml:space="preserve">3</w:t>
      </w:r>
      <w:r>
        <w:rPr>
          <w:rFonts w:eastAsia="仿宋_GB2312"/>
          <w:color w:val="000000" w:themeColor="text1"/>
          <w:sz w:val="28"/>
          <w:szCs w:val="28"/>
          <w:u w:val="single"/>
          <w14:textFill>
            <w14:solidFill>
              <w14:schemeClr w14:val="tx1"/>
            </w14:solidFill>
          </w14:textFill>
        </w:rPr>
        <w:t xml:space="preserve">、合同外增加的项目且原投标文件工程量清单中没有报价的，根据相关定额和计价规定计算出总价后，按中标价与招标控制价下浮比例作同比例下浮。</w:t>
      </w:r>
      <w:r/>
    </w:p>
    <w:p>
      <w:pPr>
        <w:ind w:firstLine="560"/>
        <w:spacing w:after="120" w:line="360" w:lineRule="auto"/>
        <w:rPr>
          <w:rFonts w:eastAsia="黑体"/>
          <w:color w:val="000000" w:themeColor="text1"/>
          <w:sz w:val="28"/>
          <w:szCs w:val="28"/>
          <w14:textFill>
            <w14:solidFill>
              <w14:schemeClr w14:val="tx1"/>
            </w14:solidFill>
          </w14:textFill>
        </w:rPr>
      </w:pPr>
      <w:r/>
      <w:bookmarkStart w:id="738" w:name="_Toc12409"/>
      <w:r/>
      <w:bookmarkStart w:id="739" w:name="_Toc27068"/>
      <w:r>
        <w:rPr>
          <w:rFonts w:eastAsia="黑体"/>
          <w:color w:val="000000" w:themeColor="text1"/>
          <w:sz w:val="28"/>
          <w:szCs w:val="28"/>
          <w14:textFill>
            <w14:solidFill>
              <w14:schemeClr w14:val="tx1"/>
            </w14:solidFill>
          </w14:textFill>
        </w:rPr>
        <w:t xml:space="preserve">10.4 变更估价</w:t>
      </w:r>
      <w:bookmarkEnd w:id="738"/>
      <w:r/>
      <w:bookmarkEnd w:id="739"/>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10.4.1 变更估价原则</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关于变更估价的约定</w:t>
      </w:r>
      <w:r>
        <w:rPr>
          <w:rFonts w:hint="eastAsia" w:eastAsia="仿宋_GB2312"/>
          <w:color w:val="000000" w:themeColor="text1"/>
          <w:sz w:val="28"/>
          <w:szCs w:val="28"/>
          <w14:textFill>
            <w14:solidFill>
              <w14:schemeClr w14:val="tx1"/>
            </w14:solidFill>
          </w14:textFill>
        </w:rPr>
        <w:t xml:space="preserve">：</w:t>
      </w:r>
      <w:bookmarkStart w:id="740" w:name="EB31cad61091ba43ea8cc60860acd5d773"/>
      <w:r>
        <w:rPr>
          <w:rFonts w:hint="eastAsia" w:eastAsia="仿宋_GB2312"/>
          <w:color w:val="000000" w:themeColor="text1"/>
          <w:sz w:val="28"/>
          <w:szCs w:val="28"/>
          <w:u w:val="single"/>
          <w14:textFill>
            <w14:solidFill>
              <w14:schemeClr w14:val="tx1"/>
            </w14:solidFill>
          </w14:textFill>
        </w:rPr>
        <w:t xml:space="preserve">（1）已标价工程量清单或预算书有相同项目的，按照相同项目单价认定；（2）已标价工程量清单或预算书无相同项目的，但有类似项目的，参照类似项目单价认定；（3）合同外增加项目且原投标报价中无可参考综合单价以及工程暂估价需重新定价部分，执行现</w:t>
      </w:r>
      <w:r>
        <w:rPr>
          <w:rFonts w:hint="eastAsia" w:eastAsia="仿宋_GB2312"/>
          <w:color w:val="000000" w:themeColor="text1"/>
          <w:sz w:val="28"/>
          <w:szCs w:val="28"/>
          <w:u w:val="single"/>
          <w14:textFill>
            <w14:solidFill>
              <w14:schemeClr w14:val="tx1"/>
            </w14:solidFill>
          </w14:textFill>
        </w:rPr>
        <w:t xml:space="preserve">行计价模式确定其综合单价的，应当按中标价与招标控制价下浮比例同比下浮，但直接按施工时期市场询价以独立费形式确定含税综合单价的除外；（4）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调整方法同本款第（3）条。（5）因不平衡报价引起的价格调整应参照《关于明确建设工程计价管理相关问题的意见（二）》（镇建价〔2019〕1号）相关规定执行</w:t>
      </w:r>
      <w:bookmarkEnd w:id="740"/>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Start w:id="741" w:name="_Toc297120497"/>
      <w:r/>
      <w:bookmarkStart w:id="742" w:name="_Toc303539150"/>
      <w:r/>
      <w:bookmarkStart w:id="743" w:name="_Toc296891025"/>
      <w:r/>
      <w:bookmarkStart w:id="744" w:name="_Toc296347196"/>
      <w:r/>
      <w:bookmarkStart w:id="745" w:name="_Toc296346698"/>
      <w:r/>
      <w:bookmarkStart w:id="746" w:name="_Toc296944536"/>
      <w:r/>
      <w:bookmarkStart w:id="747" w:name="_Toc296891237"/>
      <w:r/>
      <w:bookmarkStart w:id="748" w:name="_Toc300934993"/>
      <w:r/>
      <w:bookmarkStart w:id="749" w:name="_Toc292559907"/>
      <w:r/>
      <w:bookmarkStart w:id="750" w:name="_Toc296503197"/>
      <w:r/>
      <w:bookmarkStart w:id="751" w:name="_Toc297123544"/>
      <w:r/>
      <w:bookmarkStart w:id="752" w:name="_Toc297216203"/>
      <w:r/>
      <w:bookmarkStart w:id="753" w:name="_Toc292559402"/>
      <w:r/>
      <w:bookmarkStart w:id="754" w:name="_Toc297048383"/>
      <w:r/>
      <w:bookmarkStart w:id="755" w:name="_Toc304295570"/>
      <w:r/>
      <w:bookmarkStart w:id="756" w:name="_Toc312677503"/>
      <w:r/>
      <w:bookmarkStart w:id="757" w:name="_Toc312678029"/>
      <w:r>
        <w:rPr>
          <w:rFonts w:eastAsia="黑体"/>
          <w:color w:val="000000" w:themeColor="text1"/>
          <w:sz w:val="28"/>
          <w:szCs w:val="28"/>
          <w14:textFill>
            <w14:solidFill>
              <w14:schemeClr w14:val="tx1"/>
            </w14:solidFill>
          </w14:textFill>
        </w:rPr>
        <w:t xml:space="preserve">0.5承</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Start w:id="758" w:name="_Toc297216204"/>
      <w:r/>
      <w:bookmarkStart w:id="759" w:name="_Toc292559913"/>
      <w:r/>
      <w:bookmarkStart w:id="760" w:name="_Toc300934994"/>
      <w:r/>
      <w:bookmarkStart w:id="761" w:name="_Toc297048389"/>
      <w:r/>
      <w:bookmarkStart w:id="762" w:name="_Toc296347202"/>
      <w:r/>
      <w:bookmarkStart w:id="763" w:name="_Toc297120503"/>
      <w:r/>
      <w:bookmarkStart w:id="764" w:name="_Toc292559408"/>
      <w:r/>
      <w:bookmarkStart w:id="765" w:name="_Toc297123545"/>
      <w:r/>
      <w:bookmarkStart w:id="766" w:name="_Toc296891031"/>
      <w:r/>
      <w:bookmarkStart w:id="767" w:name="_Toc296944542"/>
      <w:r/>
      <w:bookmarkStart w:id="768" w:name="_Toc296503203"/>
      <w:r/>
      <w:bookmarkStart w:id="769" w:name="_Toc296891243"/>
      <w:r/>
      <w:bookmarkStart w:id="770" w:name="_Toc303539151"/>
      <w:r/>
      <w:bookmarkStart w:id="771" w:name="_Toc296346704"/>
      <w:r>
        <w:rPr>
          <w:rFonts w:eastAsia="黑体"/>
          <w:color w:val="000000" w:themeColor="text1"/>
          <w:sz w:val="28"/>
          <w:szCs w:val="28"/>
          <w14:textFill>
            <w14:solidFill>
              <w14:schemeClr w14:val="tx1"/>
            </w14:solidFill>
          </w14:textFill>
        </w:rPr>
        <w:t xml:space="preserve">包人的合理化建议</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监理人审查承包人合理化建议的期限：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发包人审批承包人合理化建议的期限：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w:t>
      </w:r>
      <w:bookmarkStart w:id="772" w:name="_Toc312678030"/>
      <w:r/>
      <w:bookmarkStart w:id="773" w:name="_Toc297123546"/>
      <w:r/>
      <w:bookmarkStart w:id="774" w:name="_Toc297048390"/>
      <w:r/>
      <w:bookmarkStart w:id="775" w:name="_Toc292559409"/>
      <w:r/>
      <w:bookmarkStart w:id="776" w:name="_Toc300934995"/>
      <w:r/>
      <w:bookmarkStart w:id="777" w:name="_Toc312677504"/>
      <w:r/>
      <w:bookmarkStart w:id="778" w:name="_Toc296346705"/>
      <w:r/>
      <w:bookmarkStart w:id="779" w:name="_Toc296891244"/>
      <w:r/>
      <w:bookmarkStart w:id="780" w:name="_Toc296347203"/>
      <w:r/>
      <w:bookmarkStart w:id="781" w:name="_Toc303539152"/>
      <w:r/>
      <w:bookmarkStart w:id="782" w:name="_Toc304295571"/>
      <w:r/>
      <w:bookmarkStart w:id="783" w:name="_Toc318581175"/>
      <w:r/>
      <w:bookmarkStart w:id="784" w:name="_Toc296944543"/>
      <w:r/>
      <w:bookmarkStart w:id="785" w:name="_Toc296891032"/>
      <w:r/>
      <w:bookmarkStart w:id="786" w:name="_Toc297120504"/>
      <w:r/>
      <w:bookmarkStart w:id="787" w:name="_Toc297216205"/>
      <w:r/>
      <w:bookmarkStart w:id="788" w:name="_Toc292559914"/>
      <w:r/>
      <w:bookmarkStart w:id="789" w:name="_Toc296503204"/>
      <w:r>
        <w:rPr>
          <w:rFonts w:eastAsia="仿宋_GB2312"/>
          <w:color w:val="000000" w:themeColor="text1"/>
          <w:sz w:val="28"/>
          <w:szCs w:val="28"/>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ind w:firstLine="560"/>
        <w:spacing w:after="120" w:line="360" w:lineRule="auto"/>
        <w:rPr>
          <w:rFonts w:eastAsia="黑体"/>
          <w:color w:val="000000" w:themeColor="text1"/>
          <w:sz w:val="28"/>
          <w:szCs w:val="28"/>
          <w14:textFill>
            <w14:solidFill>
              <w14:schemeClr w14:val="tx1"/>
            </w14:solidFill>
          </w14:textFill>
        </w:rPr>
      </w:pPr>
      <w:r/>
      <w:bookmarkStart w:id="790" w:name="_Toc9223"/>
      <w:r/>
      <w:bookmarkStart w:id="791" w:name="_Toc18481"/>
      <w:r>
        <w:rPr>
          <w:rFonts w:eastAsia="黑体"/>
          <w:color w:val="000000" w:themeColor="text1"/>
          <w:sz w:val="28"/>
          <w:szCs w:val="28"/>
          <w14:textFill>
            <w14:solidFill>
              <w14:schemeClr w14:val="tx1"/>
            </w14:solidFill>
          </w14:textFill>
        </w:rPr>
        <w:t xml:space="preserve">1</w:t>
      </w:r>
      <w:bookmarkStart w:id="792" w:name="_Toc312677507"/>
      <w:r/>
      <w:bookmarkStart w:id="793" w:name="_Toc297048385"/>
      <w:r/>
      <w:bookmarkStart w:id="794" w:name="_Toc297216207"/>
      <w:r/>
      <w:bookmarkStart w:id="795" w:name="_Toc303539154"/>
      <w:r/>
      <w:bookmarkStart w:id="796" w:name="_Toc296503199"/>
      <w:r/>
      <w:bookmarkStart w:id="797" w:name="_Toc300934997"/>
      <w:r/>
      <w:bookmarkStart w:id="798" w:name="_Toc312678033"/>
      <w:r/>
      <w:bookmarkStart w:id="799" w:name="_Toc292559404"/>
      <w:r/>
      <w:bookmarkStart w:id="800" w:name="_Toc296891239"/>
      <w:r/>
      <w:bookmarkStart w:id="801" w:name="_Toc297120499"/>
      <w:r/>
      <w:bookmarkStart w:id="802" w:name="_Toc296346700"/>
      <w:r/>
      <w:bookmarkStart w:id="803" w:name="_Toc297123548"/>
      <w:r/>
      <w:bookmarkStart w:id="804" w:name="_Toc304295574"/>
      <w:r/>
      <w:bookmarkStart w:id="805" w:name="_Toc296944538"/>
      <w:r/>
      <w:bookmarkStart w:id="806" w:name="_Toc292559909"/>
      <w:r/>
      <w:bookmarkStart w:id="807" w:name="_Toc296347198"/>
      <w:r/>
      <w:bookmarkStart w:id="808" w:name="_Toc296891027"/>
      <w:r>
        <w:rPr>
          <w:rFonts w:eastAsia="黑体"/>
          <w:color w:val="000000" w:themeColor="text1"/>
          <w:sz w:val="28"/>
          <w:szCs w:val="28"/>
          <w14:textFill>
            <w14:solidFill>
              <w14:schemeClr w14:val="tx1"/>
            </w14:solidFill>
          </w14:textFill>
        </w:rPr>
        <w:t xml:space="preserve">0.7 暂估价</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暂</w:t>
      </w:r>
      <w:bookmarkStart w:id="809" w:name="_Toc312677508"/>
      <w:r/>
      <w:bookmarkStart w:id="810" w:name="_Toc318581176"/>
      <w:r/>
      <w:bookmarkStart w:id="811" w:name="_Toc312678034"/>
      <w:r>
        <w:rPr>
          <w:rFonts w:eastAsia="仿宋_GB2312"/>
          <w:color w:val="000000" w:themeColor="text1"/>
          <w:sz w:val="28"/>
          <w:szCs w:val="28"/>
          <w14:textFill>
            <w14:solidFill>
              <w14:schemeClr w14:val="tx1"/>
            </w14:solidFill>
          </w14:textFill>
        </w:rPr>
        <w:t xml:space="preserve">估价材料和工程设备的明细详见附件</w:t>
      </w:r>
      <w:r>
        <w:rPr>
          <w:rFonts w:hint="eastAsia" w:eastAsia="仿宋_GB2312"/>
          <w:color w:val="000000" w:themeColor="text1"/>
          <w:sz w:val="28"/>
          <w:szCs w:val="28"/>
          <w14:textFill>
            <w14:solidFill>
              <w14:schemeClr w14:val="tx1"/>
            </w14:solidFill>
          </w14:textFill>
        </w:rPr>
        <w:t xml:space="preserve">11：《</w:t>
      </w:r>
      <w:r>
        <w:rPr>
          <w:rFonts w:eastAsia="仿宋_GB2312"/>
          <w:color w:val="000000" w:themeColor="text1"/>
          <w:sz w:val="28"/>
          <w:szCs w:val="28"/>
          <w14:textFill>
            <w14:solidFill>
              <w14:schemeClr w14:val="tx1"/>
            </w14:solidFill>
          </w14:textFill>
        </w:rPr>
        <w:t xml:space="preserve">暂估价一览表</w:t>
      </w:r>
      <w:r>
        <w:rPr>
          <w:rFonts w:hint="eastAsia" w:eastAsia="仿宋_GB2312"/>
          <w:color w:val="000000" w:themeColor="text1"/>
          <w:sz w:val="28"/>
          <w:szCs w:val="28"/>
          <w14:textFill>
            <w14:solidFill>
              <w14:schemeClr w14:val="tx1"/>
            </w14:solidFill>
          </w14:textFill>
        </w:rPr>
        <w:t xml:space="preserve">》。</w:t>
      </w:r>
      <w:bookmarkEnd w:id="809"/>
      <w:r/>
      <w:bookmarkEnd w:id="810"/>
      <w:r/>
      <w:bookmarkEnd w:id="811"/>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bookmarkStart w:id="812" w:name="_Toc312678035"/>
      <w:r/>
      <w:bookmarkStart w:id="813" w:name="_Toc312677509"/>
      <w:r/>
      <w:bookmarkStart w:id="814" w:name="_Toc318581177"/>
      <w:r>
        <w:rPr>
          <w:rFonts w:eastAsia="仿宋_GB2312"/>
          <w:color w:val="000000" w:themeColor="text1"/>
          <w:sz w:val="28"/>
          <w:szCs w:val="28"/>
          <w14:textFill>
            <w14:solidFill>
              <w14:schemeClr w14:val="tx1"/>
            </w14:solidFill>
          </w14:textFill>
        </w:rPr>
        <w:t xml:space="preserve">0.7.1 依法必须招标的暂估价项目</w:t>
      </w:r>
      <w:bookmarkEnd w:id="812"/>
      <w:r/>
      <w:bookmarkEnd w:id="813"/>
      <w:r/>
      <w:bookmarkEnd w:id="81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u w:val="single"/>
          <w14:textFill>
            <w14:solidFill>
              <w14:schemeClr w14:val="tx1"/>
            </w14:solidFill>
          </w14:textFill>
        </w:rPr>
        <w:t xml:space="preserve"> 1 </w:t>
      </w:r>
      <w:r>
        <w:rPr>
          <w:rFonts w:eastAsia="仿宋_GB2312"/>
          <w:color w:val="000000" w:themeColor="text1"/>
          <w:sz w:val="28"/>
          <w:szCs w:val="28"/>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u w:val="single"/>
          <w14:textFill>
            <w14:solidFill>
              <w14:schemeClr w14:val="tx1"/>
            </w14:solidFill>
          </w14:textFill>
        </w:rPr>
        <w:t xml:space="preserve">2</w:t>
      </w:r>
      <w:r>
        <w:rPr>
          <w:rFonts w:eastAsia="仿宋_GB2312"/>
          <w:color w:val="000000" w:themeColor="text1"/>
          <w:sz w:val="28"/>
          <w:szCs w:val="28"/>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承包人直接实施的暂估价项目的约定：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合同当事人关于暂列金额使用的约定：</w:t>
      </w:r>
      <w:r>
        <w:rPr>
          <w:rFonts w:hint="eastAsia" w:eastAsia="仿宋_GB2312"/>
          <w:color w:val="000000" w:themeColor="text1"/>
          <w:sz w:val="28"/>
          <w:szCs w:val="28"/>
          <w:u w:val="single"/>
          <w14:textFill>
            <w14:solidFill>
              <w14:schemeClr w14:val="tx1"/>
            </w14:solidFill>
          </w14:textFill>
        </w:rPr>
        <w:t xml:space="preserve">暂列金由发包人批准后才能使用</w:t>
      </w:r>
      <w:r>
        <w:rPr>
          <w:rFonts w:hint="eastAsia" w:eastAsia="仿宋_GB2312"/>
          <w:color w:val="000000" w:themeColor="text1"/>
          <w:sz w:val="28"/>
          <w:szCs w:val="28"/>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15" w:name="_Toc351203643"/>
      <w:r/>
      <w:bookmarkStart w:id="816" w:name="_Toc13697"/>
      <w:r>
        <w:rPr>
          <w:rFonts w:ascii="Times New Roman" w:hAnsi="Times New Roman" w:eastAsia="黑体"/>
          <w:b w:val="0"/>
          <w:color w:val="000000" w:themeColor="text1"/>
          <w:sz w:val="28"/>
          <w:szCs w:val="28"/>
          <w14:textFill>
            <w14:solidFill>
              <w14:schemeClr w14:val="tx1"/>
            </w14:solidFill>
          </w14:textFill>
        </w:rPr>
        <w:t xml:space="preserve">11. 价格调整</w:t>
      </w:r>
      <w:bookmarkEnd w:id="815"/>
      <w:r/>
      <w:bookmarkEnd w:id="816"/>
      <w:r/>
      <w:r/>
    </w:p>
    <w:p>
      <w:pPr>
        <w:ind w:firstLine="560"/>
        <w:spacing w:after="120" w:line="360" w:lineRule="auto"/>
        <w:rPr>
          <w:rFonts w:eastAsia="黑体"/>
          <w:color w:val="000000" w:themeColor="text1"/>
          <w:sz w:val="28"/>
          <w:szCs w:val="28"/>
          <w14:textFill>
            <w14:solidFill>
              <w14:schemeClr w14:val="tx1"/>
            </w14:solidFill>
          </w14:textFill>
        </w:rPr>
      </w:pPr>
      <w:r/>
      <w:bookmarkStart w:id="817" w:name="_Toc296891029"/>
      <w:r/>
      <w:bookmarkStart w:id="818" w:name="_Toc297216209"/>
      <w:r/>
      <w:bookmarkStart w:id="819" w:name="_Toc300935000"/>
      <w:r/>
      <w:bookmarkStart w:id="820" w:name="_Toc297120501"/>
      <w:r/>
      <w:bookmarkStart w:id="821" w:name="_Toc297123550"/>
      <w:r/>
      <w:bookmarkStart w:id="822" w:name="_Toc312678039"/>
      <w:r/>
      <w:bookmarkStart w:id="823" w:name="_Toc297048387"/>
      <w:r/>
      <w:bookmarkStart w:id="824" w:name="_Toc296891241"/>
      <w:r/>
      <w:bookmarkStart w:id="825" w:name="_Toc296347200"/>
      <w:r/>
      <w:bookmarkStart w:id="826" w:name="_Toc292559406"/>
      <w:r/>
      <w:bookmarkStart w:id="827" w:name="_Toc296346702"/>
      <w:r/>
      <w:bookmarkStart w:id="828" w:name="_Toc296503201"/>
      <w:r/>
      <w:bookmarkStart w:id="829" w:name="_Toc296944540"/>
      <w:r/>
      <w:bookmarkStart w:id="830" w:name="_Toc303539157"/>
      <w:r/>
      <w:bookmarkStart w:id="831" w:name="_Toc292559911"/>
      <w:r/>
      <w:bookmarkStart w:id="832" w:name="_Toc304295577"/>
      <w:r>
        <w:rPr>
          <w:rFonts w:eastAsia="黑体"/>
          <w:color w:val="000000" w:themeColor="text1"/>
          <w:sz w:val="28"/>
          <w:szCs w:val="28"/>
          <w14:textFill>
            <w14:solidFill>
              <w14:schemeClr w14:val="tx1"/>
            </w14:solidFill>
          </w14:textFill>
        </w:rPr>
        <w:t xml:space="preserve">11.1 市场价格波动引起的调整</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市场价格波动是否调整合同价格的约定：</w:t>
      </w:r>
      <w:r>
        <w:rPr>
          <w:rFonts w:hint="eastAsia" w:eastAsia="仿宋_GB2312"/>
          <w:color w:val="000000" w:themeColor="text1"/>
          <w:sz w:val="28"/>
          <w:szCs w:val="28"/>
          <w:u w:val="single"/>
          <w14:textFill>
            <w14:solidFill>
              <w14:schemeClr w14:val="tx1"/>
            </w14:solidFill>
          </w14:textFill>
        </w:rPr>
        <w:t xml:space="preserve">是</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因市场价格波动调整合同价格，采用以下第</w:t>
      </w:r>
      <w:r>
        <w:rPr>
          <w:rFonts w:hint="eastAsia" w:eastAsia="仿宋_GB2312"/>
          <w:color w:val="000000" w:themeColor="text1"/>
          <w:sz w:val="28"/>
          <w:szCs w:val="28"/>
          <w:u w:val="single"/>
          <w14:textFill>
            <w14:solidFill>
              <w14:schemeClr w14:val="tx1"/>
            </w14:solidFill>
          </w14:textFill>
        </w:rPr>
        <w:t xml:space="preserve">  3  </w:t>
      </w:r>
      <w:r>
        <w:rPr>
          <w:rFonts w:eastAsia="仿宋_GB2312"/>
          <w:color w:val="000000" w:themeColor="text1"/>
          <w:sz w:val="28"/>
          <w:szCs w:val="28"/>
          <w14:textFill>
            <w14:solidFill>
              <w14:schemeClr w14:val="tx1"/>
            </w14:solidFill>
          </w14:textFill>
        </w:rPr>
        <w:t xml:space="preserve">种方式对合同价格进行调整：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第1种方式：采用价格指数</w:t>
      </w:r>
      <w:r>
        <w:rPr>
          <w:rFonts w:hint="eastAsia" w:eastAsia="仿宋_GB2312"/>
          <w:color w:val="000000" w:themeColor="text1"/>
          <w:sz w:val="28"/>
          <w:szCs w:val="28"/>
          <w14:textFill>
            <w14:solidFill>
              <w14:schemeClr w14:val="tx1"/>
            </w14:solidFill>
          </w14:textFill>
        </w:rPr>
        <w:t xml:space="preserve">进行价格</w:t>
      </w:r>
      <w:r>
        <w:rPr>
          <w:rFonts w:eastAsia="仿宋_GB2312"/>
          <w:color w:val="000000" w:themeColor="text1"/>
          <w:sz w:val="28"/>
          <w:szCs w:val="28"/>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关于各可调因子、定值和变值权重，以及基本价格指数及其来源的约定：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第2种方式：采用造价信息</w:t>
      </w:r>
      <w:r>
        <w:rPr>
          <w:rFonts w:hint="eastAsia" w:eastAsia="仿宋_GB2312"/>
          <w:color w:val="000000" w:themeColor="text1"/>
          <w:sz w:val="28"/>
          <w:szCs w:val="28"/>
          <w14:textFill>
            <w14:solidFill>
              <w14:schemeClr w14:val="tx1"/>
            </w14:solidFill>
          </w14:textFill>
        </w:rPr>
        <w:t xml:space="preserve">进行价格</w:t>
      </w:r>
      <w:r>
        <w:rPr>
          <w:rFonts w:eastAsia="仿宋_GB2312"/>
          <w:color w:val="000000" w:themeColor="text1"/>
          <w:sz w:val="28"/>
          <w:szCs w:val="28"/>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（2）关于基准价格的约定：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专用合同条款</w:t>
      </w:r>
      <w:r>
        <w:rPr>
          <w:rFonts w:hint="eastAsia" w:ascii="宋体" w:hAnsi="宋体" w:cs="宋体"/>
          <w:color w:val="000000" w:themeColor="text1"/>
          <w:sz w:val="28"/>
          <w:szCs w:val="28"/>
          <w14:textFill>
            <w14:solidFill>
              <w14:schemeClr w14:val="tx1"/>
            </w14:solidFill>
          </w14:textFill>
        </w:rPr>
        <w:t xml:space="preserve">①</w:t>
      </w:r>
      <w:r>
        <w:rPr>
          <w:rFonts w:eastAsia="仿宋_GB2312"/>
          <w:color w:val="000000" w:themeColor="text1"/>
          <w:sz w:val="28"/>
          <w:szCs w:val="28"/>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%时，或材料单价跌幅以已标价工程量清单或预算书中载明材料单价为基础超过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w:t>
      </w:r>
      <w:r>
        <w:rPr>
          <w:rFonts w:eastAsia="仿宋_GB2312"/>
          <w:color w:val="000000" w:themeColor="text1"/>
          <w:sz w:val="28"/>
          <w:szCs w:val="28"/>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%时，材料单价涨幅以已标价工程量清单或预算书中载明材料单价为基础超过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③</w:t>
      </w:r>
      <w:r>
        <w:rPr>
          <w:rFonts w:eastAsia="仿宋_GB2312"/>
          <w:color w:val="000000" w:themeColor="text1"/>
          <w:sz w:val="28"/>
          <w:szCs w:val="28"/>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第3种方式：其他价格调整方式：</w:t>
      </w:r>
      <w:r>
        <w:rPr>
          <w:rFonts w:hint="eastAsia" w:eastAsia="仿宋_GB2312"/>
          <w:color w:val="000000" w:themeColor="text1"/>
          <w:sz w:val="28"/>
          <w:szCs w:val="28"/>
          <w:u w:val="single"/>
          <w14:textFill>
            <w14:solidFill>
              <w14:schemeClr w14:val="tx1"/>
            </w14:solidFill>
          </w14:textFill>
        </w:rPr>
        <w:t xml:space="preserve">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相应行业主管部门发布的政策性指导意见。②人工工资执行政策性调整文件</w:t>
      </w:r>
      <w:r>
        <w:rPr>
          <w:rFonts w:eastAsia="仿宋_GB2312"/>
          <w:color w:val="000000" w:themeColor="text1"/>
          <w:sz w:val="28"/>
          <w:szCs w:val="28"/>
          <w14:textFill>
            <w14:solidFill>
              <w14:schemeClr w14:val="tx1"/>
            </w14:solidFill>
          </w14:textFill>
        </w:rPr>
        <w:t xml:space="preserve">。</w:t>
      </w:r>
      <w:bookmarkEnd w:id="714"/>
      <w:r/>
      <w:bookmarkEnd w:id="715"/>
      <w:r/>
      <w:bookmarkEnd w:id="716"/>
      <w:r/>
      <w:bookmarkEnd w:id="717"/>
      <w:r/>
      <w:bookmarkEnd w:id="718"/>
      <w:r/>
      <w:bookmarkEnd w:id="719"/>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33" w:name="_Toc292559410"/>
      <w:r/>
      <w:bookmarkStart w:id="834" w:name="_Toc296347204"/>
      <w:r/>
      <w:bookmarkStart w:id="835" w:name="_Toc296346706"/>
      <w:r/>
      <w:bookmarkStart w:id="836" w:name="_Toc297120505"/>
      <w:r/>
      <w:bookmarkStart w:id="837" w:name="_Toc296503205"/>
      <w:r/>
      <w:bookmarkStart w:id="838" w:name="_Toc297048391"/>
      <w:r/>
      <w:bookmarkStart w:id="839" w:name="_Toc296944544"/>
      <w:r/>
      <w:bookmarkStart w:id="840" w:name="_Toc292559915"/>
      <w:r/>
      <w:bookmarkStart w:id="841" w:name="_Toc296891033"/>
      <w:r/>
      <w:bookmarkStart w:id="842" w:name="_Toc296891245"/>
      <w:r/>
      <w:bookmarkStart w:id="843" w:name="_Toc351203644"/>
      <w:r/>
      <w:bookmarkStart w:id="844" w:name="_Toc297123552"/>
      <w:r/>
      <w:bookmarkStart w:id="845" w:name="_Toc297216211"/>
      <w:r/>
      <w:bookmarkStart w:id="846" w:name="_Toc304295579"/>
      <w:r/>
      <w:bookmarkStart w:id="847" w:name="_Toc303539159"/>
      <w:r/>
      <w:bookmarkStart w:id="848" w:name="_Toc312678040"/>
      <w:r/>
      <w:bookmarkStart w:id="849" w:name="_Toc300935002"/>
      <w:r/>
      <w:bookmarkStart w:id="850" w:name="_Toc20069"/>
      <w:r>
        <w:rPr>
          <w:rFonts w:ascii="Times New Roman" w:hAnsi="Times New Roman" w:eastAsia="黑体"/>
          <w:b w:val="0"/>
          <w:color w:val="000000" w:themeColor="text1"/>
          <w:sz w:val="28"/>
          <w:szCs w:val="28"/>
          <w14:textFill>
            <w14:solidFill>
              <w14:schemeClr w14:val="tx1"/>
            </w14:solidFill>
          </w14:textFill>
        </w:rPr>
        <w:t xml:space="preserve">12. </w:t>
      </w:r>
      <w:bookmarkEnd w:id="833"/>
      <w:r/>
      <w:bookmarkEnd w:id="834"/>
      <w:r/>
      <w:bookmarkEnd w:id="835"/>
      <w:r/>
      <w:bookmarkEnd w:id="836"/>
      <w:r/>
      <w:bookmarkEnd w:id="837"/>
      <w:r/>
      <w:bookmarkEnd w:id="838"/>
      <w:r/>
      <w:bookmarkEnd w:id="839"/>
      <w:r/>
      <w:bookmarkEnd w:id="840"/>
      <w:r/>
      <w:bookmarkEnd w:id="841"/>
      <w:r/>
      <w:bookmarkEnd w:id="842"/>
      <w:r>
        <w:rPr>
          <w:rFonts w:ascii="Times New Roman" w:hAnsi="Times New Roman" w:eastAsia="黑体"/>
          <w:b w:val="0"/>
          <w:color w:val="000000" w:themeColor="text1"/>
          <w:sz w:val="28"/>
          <w:szCs w:val="28"/>
          <w14:textFill>
            <w14:solidFill>
              <w14:schemeClr w14:val="tx1"/>
            </w14:solidFill>
          </w14:textFill>
        </w:rPr>
        <w:t xml:space="preserve">合同价格、计量与支付</w:t>
      </w:r>
      <w:bookmarkEnd w:id="843"/>
      <w:r/>
      <w:bookmarkEnd w:id="844"/>
      <w:r/>
      <w:bookmarkEnd w:id="845"/>
      <w:r/>
      <w:bookmarkEnd w:id="846"/>
      <w:r/>
      <w:bookmarkEnd w:id="847"/>
      <w:r/>
      <w:bookmarkEnd w:id="848"/>
      <w:r/>
      <w:bookmarkEnd w:id="849"/>
      <w:r/>
      <w:bookmarkEnd w:id="850"/>
      <w:r/>
      <w:r/>
    </w:p>
    <w:p>
      <w:pPr>
        <w:ind w:firstLine="560"/>
        <w:spacing w:after="120" w:line="360" w:lineRule="auto"/>
        <w:rPr>
          <w:rFonts w:eastAsia="黑体"/>
          <w:color w:val="000000" w:themeColor="text1"/>
          <w:sz w:val="28"/>
          <w:szCs w:val="28"/>
          <w14:textFill>
            <w14:solidFill>
              <w14:schemeClr w14:val="tx1"/>
            </w14:solidFill>
          </w14:textFill>
        </w:rPr>
      </w:pPr>
      <w:r/>
      <w:bookmarkStart w:id="851" w:name="_Toc292559916"/>
      <w:r/>
      <w:bookmarkStart w:id="852" w:name="_Toc267251461"/>
      <w:r/>
      <w:bookmarkStart w:id="853" w:name="_Toc292559411"/>
      <w:r/>
      <w:bookmarkStart w:id="854" w:name="_Toc296346707"/>
      <w:r/>
      <w:bookmarkStart w:id="855" w:name="_Toc297120506"/>
      <w:r/>
      <w:bookmarkStart w:id="856" w:name="_Toc296891034"/>
      <w:r/>
      <w:bookmarkStart w:id="857" w:name="_Toc296347205"/>
      <w:r/>
      <w:bookmarkStart w:id="858" w:name="_Toc297048392"/>
      <w:r/>
      <w:bookmarkStart w:id="859" w:name="_Toc296503206"/>
      <w:r/>
      <w:bookmarkStart w:id="860" w:name="_Toc296891246"/>
      <w:r/>
      <w:bookmarkStart w:id="861" w:name="_Toc296944545"/>
      <w:r/>
      <w:bookmarkStart w:id="862" w:name="_Toc297216212"/>
      <w:r/>
      <w:bookmarkStart w:id="863" w:name="_Toc304295580"/>
      <w:r/>
      <w:bookmarkStart w:id="864" w:name="_Toc303539160"/>
      <w:r/>
      <w:bookmarkStart w:id="865" w:name="_Toc300935003"/>
      <w:r/>
      <w:bookmarkStart w:id="866" w:name="_Toc297123553"/>
      <w:r/>
      <w:bookmarkStart w:id="867" w:name="_Toc312678041"/>
      <w:r>
        <w:rPr>
          <w:rFonts w:eastAsia="黑体"/>
          <w:color w:val="000000" w:themeColor="text1"/>
          <w:sz w:val="28"/>
          <w:szCs w:val="28"/>
          <w14:textFill>
            <w14:solidFill>
              <w14:schemeClr w14:val="tx1"/>
            </w14:solidFill>
          </w14:textFill>
        </w:rPr>
        <w:t xml:space="preserve">12.1 合</w:t>
      </w:r>
      <w:bookmarkEnd w:id="851"/>
      <w:r/>
      <w:bookmarkEnd w:id="852"/>
      <w:r/>
      <w:bookmarkEnd w:id="853"/>
      <w:r>
        <w:rPr>
          <w:rFonts w:eastAsia="黑体"/>
          <w:color w:val="000000" w:themeColor="text1"/>
          <w:sz w:val="28"/>
          <w:szCs w:val="28"/>
          <w14:textFill>
            <w14:solidFill>
              <w14:schemeClr w14:val="tx1"/>
            </w14:solidFill>
          </w14:textFill>
        </w:rPr>
        <w:t xml:space="preserve">同价</w:t>
      </w:r>
      <w:bookmarkEnd w:id="854"/>
      <w:r/>
      <w:bookmarkEnd w:id="855"/>
      <w:r/>
      <w:bookmarkEnd w:id="856"/>
      <w:r/>
      <w:bookmarkEnd w:id="857"/>
      <w:r/>
      <w:bookmarkEnd w:id="858"/>
      <w:r/>
      <w:bookmarkEnd w:id="859"/>
      <w:r/>
      <w:bookmarkEnd w:id="860"/>
      <w:r/>
      <w:bookmarkEnd w:id="861"/>
      <w:r>
        <w:rPr>
          <w:rFonts w:eastAsia="黑体"/>
          <w:color w:val="000000" w:themeColor="text1"/>
          <w:sz w:val="28"/>
          <w:szCs w:val="28"/>
          <w14:textFill>
            <w14:solidFill>
              <w14:schemeClr w14:val="tx1"/>
            </w14:solidFill>
          </w14:textFill>
        </w:rPr>
        <w:t xml:space="preserve">格形式</w:t>
      </w:r>
      <w:bookmarkEnd w:id="862"/>
      <w:r/>
      <w:bookmarkEnd w:id="863"/>
      <w:r/>
      <w:bookmarkEnd w:id="864"/>
      <w:r/>
      <w:bookmarkEnd w:id="865"/>
      <w:r/>
      <w:bookmarkEnd w:id="866"/>
      <w:r/>
      <w:bookmarkEnd w:id="867"/>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868" w:name="_Toc10402"/>
      <w:r>
        <w:rPr>
          <w:rFonts w:eastAsia="仿宋_GB2312"/>
          <w:color w:val="000000" w:themeColor="text1"/>
          <w:sz w:val="28"/>
          <w:szCs w:val="28"/>
          <w14:textFill>
            <w14:solidFill>
              <w14:schemeClr w14:val="tx1"/>
            </w14:solidFill>
          </w14:textFill>
        </w:rPr>
        <w:t xml:space="preserve">1、单价合同。</w:t>
      </w:r>
      <w:bookmarkEnd w:id="868"/>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综合单价包含的风险范围：</w:t>
      </w:r>
      <w:r>
        <w:rPr>
          <w:rFonts w:hint="eastAsia" w:eastAsia="仿宋_GB2312"/>
          <w:color w:val="000000" w:themeColor="text1"/>
          <w:sz w:val="28"/>
          <w:szCs w:val="28"/>
          <w:u w:val="single"/>
          <w14:textFill>
            <w14:solidFill>
              <w14:schemeClr w14:val="tx1"/>
            </w14:solidFill>
          </w14:textFill>
        </w:rPr>
        <w:t xml:space="preserve"> 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风险费用的计算方法：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风险范围以外合同价格的调整方法：</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869" w:name="_Toc3930"/>
      <w:r>
        <w:rPr>
          <w:rFonts w:eastAsia="仿宋_GB2312"/>
          <w:color w:val="000000" w:themeColor="text1"/>
          <w:sz w:val="28"/>
          <w:szCs w:val="28"/>
          <w14:textFill>
            <w14:solidFill>
              <w14:schemeClr w14:val="tx1"/>
            </w14:solidFill>
          </w14:textFill>
        </w:rPr>
        <w:t xml:space="preserve">2、总价合同。</w:t>
      </w:r>
      <w:bookmarkEnd w:id="869"/>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总价包含的风险范围：</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风险费用的计算方法：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风险范围以外合同价格的调整方法：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870" w:name="_Toc3673"/>
      <w:r>
        <w:rPr>
          <w:rFonts w:eastAsia="仿宋_GB2312"/>
          <w:color w:val="000000" w:themeColor="text1"/>
          <w:sz w:val="28"/>
          <w:szCs w:val="28"/>
          <w14:textFill>
            <w14:solidFill>
              <w14:schemeClr w14:val="tx1"/>
            </w14:solidFill>
          </w14:textFill>
        </w:rPr>
        <w:t xml:space="preserve">3、其他价格方式：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bookmarkEnd w:id="870"/>
      <w:r/>
      <w:r/>
    </w:p>
    <w:p>
      <w:pPr>
        <w:ind w:firstLine="560"/>
        <w:spacing w:after="120" w:line="360" w:lineRule="auto"/>
        <w:rPr>
          <w:rFonts w:eastAsia="黑体"/>
          <w:color w:val="000000" w:themeColor="text1"/>
          <w:sz w:val="28"/>
          <w:szCs w:val="28"/>
          <w14:textFill>
            <w14:solidFill>
              <w14:schemeClr w14:val="tx1"/>
            </w14:solidFill>
          </w14:textFill>
        </w:rPr>
      </w:pPr>
      <w:r/>
      <w:bookmarkStart w:id="871" w:name="_Toc300935004"/>
      <w:r/>
      <w:bookmarkStart w:id="872" w:name="_Toc304295581"/>
      <w:r/>
      <w:bookmarkStart w:id="873" w:name="_Toc303539161"/>
      <w:r/>
      <w:bookmarkStart w:id="874" w:name="_Toc297123554"/>
      <w:r/>
      <w:bookmarkStart w:id="875" w:name="_Toc312678042"/>
      <w:r/>
      <w:bookmarkStart w:id="876" w:name="_Toc297216213"/>
      <w:r/>
      <w:bookmarkStart w:id="877" w:name="_Toc292559412"/>
      <w:r/>
      <w:bookmarkStart w:id="878" w:name="_Toc296891035"/>
      <w:r/>
      <w:bookmarkStart w:id="879" w:name="_Toc296944546"/>
      <w:r/>
      <w:bookmarkStart w:id="880" w:name="_Toc296346708"/>
      <w:r/>
      <w:bookmarkStart w:id="881" w:name="_Toc296891247"/>
      <w:r/>
      <w:bookmarkStart w:id="882" w:name="_Toc292559917"/>
      <w:r/>
      <w:bookmarkStart w:id="883" w:name="_Toc297120507"/>
      <w:r/>
      <w:bookmarkStart w:id="884" w:name="_Toc296503207"/>
      <w:r/>
      <w:bookmarkStart w:id="885" w:name="_Toc296347206"/>
      <w:r/>
      <w:bookmarkStart w:id="886" w:name="_Toc297048393"/>
      <w:r>
        <w:rPr>
          <w:rFonts w:eastAsia="黑体"/>
          <w:color w:val="000000" w:themeColor="text1"/>
          <w:sz w:val="28"/>
          <w:szCs w:val="28"/>
          <w14:textFill>
            <w14:solidFill>
              <w14:schemeClr w14:val="tx1"/>
            </w14:solidFill>
          </w14:textFill>
        </w:rPr>
        <w:t xml:space="preserve">12.2 </w:t>
      </w:r>
      <w:r>
        <w:rPr>
          <w:rFonts w:eastAsia="黑体"/>
          <w:sz w:val="28"/>
          <w:szCs w:val="28"/>
        </w:rPr>
        <w:t xml:space="preserve">预付款</w:t>
      </w:r>
      <w:bookmarkEnd w:id="871"/>
      <w:r/>
      <w:bookmarkEnd w:id="872"/>
      <w:r/>
      <w:bookmarkEnd w:id="873"/>
      <w:r/>
      <w:bookmarkEnd w:id="874"/>
      <w:r/>
      <w:bookmarkEnd w:id="875"/>
      <w:r/>
      <w:bookmarkEnd w:id="87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12.2.1 预付款的支付</w:t>
      </w:r>
      <w:bookmarkEnd w:id="877"/>
      <w:r/>
      <w:bookmarkEnd w:id="878"/>
      <w:r/>
      <w:bookmarkEnd w:id="879"/>
      <w:r/>
      <w:bookmarkEnd w:id="880"/>
      <w:r/>
      <w:bookmarkEnd w:id="881"/>
      <w:r/>
      <w:bookmarkEnd w:id="882"/>
      <w:r/>
      <w:bookmarkEnd w:id="883"/>
      <w:r/>
      <w:bookmarkEnd w:id="884"/>
      <w:r/>
      <w:bookmarkEnd w:id="885"/>
      <w:r/>
      <w:bookmarkEnd w:id="886"/>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经甲乙双方友好协商，乙方自愿放弃本项目的预付款。</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合同签订后甲方收到乙方提供的相应金额的正规发票后10个工作日内支付合同金额10%的预付款（不含暂列金额和暂估价）。</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预付款扣回的方式：当已完工程量达到合同金额（不含暂列金额和暂估价）的 50%前，预付款应全部抵扣完毕。</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12.2.2 预付款担保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承包人提交预付款担保的期限：</w:t>
      </w:r>
      <w:bookmarkStart w:id="887" w:name="EBf4bb81ae6d4247aa893872808d17ee64"/>
      <w:r>
        <w:rPr>
          <w:rFonts w:hint="eastAsia" w:eastAsia="仿宋_GB2312"/>
          <w:color w:val="000000" w:themeColor="text1"/>
          <w:sz w:val="28"/>
          <w:szCs w:val="28"/>
          <w14:textFill>
            <w14:solidFill>
              <w14:schemeClr w14:val="tx1"/>
            </w14:solidFill>
          </w14:textFill>
        </w:rPr>
        <w:t xml:space="preserve">凡是未收到承包人提供对等金额的预付款保函或不具备施工条件的工程，发包人不预付工程款</w:t>
      </w:r>
      <w:bookmarkEnd w:id="887"/>
      <w:r>
        <w:rPr>
          <w:rFonts w:hint="eastAsia" w:eastAsia="仿宋_GB2312"/>
          <w:color w:val="000000" w:themeColor="text1"/>
          <w:sz w:val="28"/>
          <w:szCs w:val="28"/>
          <w14:textFill>
            <w14:solidFill>
              <w14:schemeClr w14:val="tx1"/>
            </w14:solidFill>
          </w14:textFill>
        </w:rPr>
        <w:t xml:space="preserve">。（若承包人自愿放弃本项目预付款，则无需向发包人提交预付款担保。）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预付款担保的形式为：</w:t>
      </w:r>
      <w:bookmarkStart w:id="888" w:name="EB16aa7b8798734e8e97f312d6fcc108f4"/>
      <w:r>
        <w:rPr>
          <w:rFonts w:hint="eastAsia" w:eastAsia="仿宋_GB2312"/>
          <w:color w:val="000000" w:themeColor="text1"/>
          <w:sz w:val="28"/>
          <w:szCs w:val="28"/>
          <w14:textFill>
            <w14:solidFill>
              <w14:schemeClr w14:val="tx1"/>
            </w14:solidFill>
          </w14:textFill>
        </w:rPr>
        <w:t xml:space="preserve">转账、保函等各类有效形式</w:t>
      </w:r>
      <w:bookmarkEnd w:id="888"/>
      <w:r>
        <w:rPr>
          <w:rFonts w:hint="eastAsia"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工程量计算规则：</w:t>
      </w:r>
      <w:r>
        <w:rPr>
          <w:rFonts w:hint="eastAsia" w:eastAsia="仿宋_GB2312"/>
          <w:color w:val="000000" w:themeColor="text1"/>
          <w:sz w:val="28"/>
          <w:szCs w:val="28"/>
          <w:u w:val="single"/>
          <w14:textFill>
            <w14:solidFill>
              <w14:schemeClr w14:val="tx1"/>
            </w14:solidFill>
          </w14:textFill>
        </w:rPr>
        <w:t xml:space="preserve">与投标报价方式相对应的现行计量规则</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关于计量周期的约定：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关于单价合同计量的约定：</w:t>
      </w:r>
      <w:r>
        <w:rPr>
          <w:rFonts w:eastAsia="仿宋_GB2312"/>
          <w:color w:val="000000" w:themeColor="text1"/>
          <w:sz w:val="28"/>
          <w:szCs w:val="28"/>
          <w:u w:val="single"/>
          <w14:textFill>
            <w14:solidFill>
              <w14:schemeClr w14:val="tx1"/>
            </w14:solidFill>
          </w14:textFill>
        </w:rPr>
        <w:t xml:space="preserve">结合施工图纸以实际发生的有效工程量为</w:t>
      </w:r>
      <w:r>
        <w:rPr>
          <w:rFonts w:hint="eastAsia" w:eastAsia="仿宋_GB2312"/>
          <w:color w:val="000000" w:themeColor="text1"/>
          <w:sz w:val="28"/>
          <w:szCs w:val="28"/>
          <w:u w:val="single"/>
          <w14:textFill>
            <w14:solidFill>
              <w14:schemeClr w14:val="tx1"/>
            </w14:solidFill>
          </w14:textFill>
        </w:rPr>
        <w:t xml:space="preserve">结算</w:t>
      </w:r>
      <w:r>
        <w:rPr>
          <w:rFonts w:eastAsia="仿宋_GB2312"/>
          <w:color w:val="000000" w:themeColor="text1"/>
          <w:sz w:val="28"/>
          <w:szCs w:val="28"/>
          <w:u w:val="single"/>
          <w14:textFill>
            <w14:solidFill>
              <w14:schemeClr w14:val="tx1"/>
            </w14:solidFill>
          </w14:textFill>
        </w:rPr>
        <w:t xml:space="preserve">标准，施工前的原始状况、隐蔽工程、合同外工程等实行项目建设单位、监理单位、施工单位三方签证，跟踪审计机构共同鉴证的“</w:t>
      </w:r>
      <w:r>
        <w:rPr>
          <w:rFonts w:hint="eastAsia" w:eastAsia="仿宋_GB2312"/>
          <w:color w:val="000000" w:themeColor="text1"/>
          <w:sz w:val="28"/>
          <w:szCs w:val="28"/>
          <w:u w:val="single"/>
          <w14:textFill>
            <w14:solidFill>
              <w14:schemeClr w14:val="tx1"/>
            </w14:solidFill>
          </w14:textFill>
        </w:rPr>
        <w:t xml:space="preserve">四方签证</w:t>
      </w:r>
      <w:r>
        <w:rPr>
          <w:rFonts w:eastAsia="仿宋_GB2312"/>
          <w:color w:val="000000" w:themeColor="text1"/>
          <w:sz w:val="28"/>
          <w:szCs w:val="28"/>
          <w:u w:val="single"/>
          <w14:textFill>
            <w14:solidFill>
              <w14:schemeClr w14:val="tx1"/>
            </w14:solidFill>
          </w14:textFill>
        </w:rPr>
        <w:t xml:space="preserve">”制度</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14:textFill>
            <w14:solidFill>
              <w14:schemeClr w14:val="tx1"/>
            </w14:solidFill>
          </w14:textFill>
        </w:rPr>
        <w:t xml:space="preserve">各方均应留存现场影像、文字等原始数据，并作为建设资金拨付评审的佐证材料</w:t>
      </w:r>
      <w:r>
        <w:rPr>
          <w:rFonts w:hint="eastAsia" w:eastAsia="仿宋_GB2312"/>
          <w:color w:val="000000" w:themeColor="text1"/>
          <w:sz w:val="28"/>
          <w:szCs w:val="28"/>
          <w:u w:val="single"/>
          <w14:textFill>
            <w14:solidFill>
              <w14:schemeClr w14:val="tx1"/>
            </w14:solidFill>
          </w14:textFill>
        </w:rPr>
        <w:t xml:space="preserve">。承包人在每月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日前申报上月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日完成工作量情况，并提交经工程监理本月及累计完成产值（含变更）、截至本月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日的形象进度报告文件</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关于总价合同计量的约定：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总价合同的计量</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约定</w:t>
      </w:r>
      <w:r>
        <w:rPr>
          <w:rFonts w:hint="eastAsia" w:eastAsia="仿宋_GB2312"/>
          <w:color w:val="000000" w:themeColor="text1"/>
          <w:sz w:val="28"/>
          <w:szCs w:val="28"/>
          <w14:textFill>
            <w14:solidFill>
              <w14:schemeClr w14:val="tx1"/>
            </w14:solidFill>
          </w14:textFill>
        </w:rPr>
        <w:t xml:space="preserve">进行计量：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其他价格形式的计量方式和程序：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889" w:name="_Toc297048397"/>
      <w:r/>
      <w:bookmarkStart w:id="890" w:name="_Toc303539163"/>
      <w:r/>
      <w:bookmarkStart w:id="891" w:name="_Toc296891251"/>
      <w:r/>
      <w:bookmarkStart w:id="892" w:name="_Toc300935006"/>
      <w:r/>
      <w:bookmarkStart w:id="893" w:name="_Toc296503211"/>
      <w:r/>
      <w:bookmarkStart w:id="894" w:name="_Toc297123556"/>
      <w:r/>
      <w:bookmarkStart w:id="895" w:name="_Toc296346712"/>
      <w:r/>
      <w:bookmarkStart w:id="896" w:name="_Toc292559921"/>
      <w:r/>
      <w:bookmarkStart w:id="897" w:name="_Toc297120511"/>
      <w:r/>
      <w:bookmarkStart w:id="898" w:name="_Toc297216215"/>
      <w:r/>
      <w:bookmarkStart w:id="899" w:name="_Toc296891039"/>
      <w:r/>
      <w:bookmarkStart w:id="900" w:name="_Toc296944550"/>
      <w:r/>
      <w:bookmarkStart w:id="901" w:name="_Toc292559416"/>
      <w:r/>
      <w:bookmarkStart w:id="902" w:name="_Toc296347210"/>
      <w:r>
        <w:rPr>
          <w:rFonts w:eastAsia="仿宋_GB2312"/>
          <w:color w:val="000000" w:themeColor="text1"/>
          <w:sz w:val="28"/>
          <w:szCs w:val="28"/>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关于付款周期的约定：</w:t>
      </w:r>
      <w:bookmarkStart w:id="903" w:name="EBe9dda42c098b4f57a793ee2bced532e3"/>
      <w:r/>
      <w:bookmarkEnd w:id="903"/>
      <w:r/>
      <w:r/>
    </w:p>
    <w:p>
      <w:pPr>
        <w:pStyle w:val="877"/>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lang w:val="en-US"/>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sz w:val="28"/>
          <w:szCs w:val="28"/>
          <w:u w:val="single"/>
        </w:rPr>
        <w:t xml:space="preserve">工程施工期间发包人按不超过监理、发包人核定已完工程量的80%向承包人支付工程进度款(发包人收到承包人提供的相应金额的正规发票后10个工作日内支付)；工程竣工（交、完工）验收合格，完成工程结算审计并将档案、管养等工程资料按发包人要求全部移交后，发包人按不超过结算审计价的90%向承包人支付工程款（含已支付进度款，发包人收到承包人提供的相应金额的正规发票后10个工作日内支付)；待项目缺陷责任期到期后，发包人凭竣工决算付清尾款(发包人收到承包人提供的相应金额的正规发票后10个工作日内支付)。</w:t>
      </w:r>
      <w:r/>
    </w:p>
    <w:p>
      <w:pPr>
        <w:pStyle w:val="877"/>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sz w:val="28"/>
          <w:szCs w:val="28"/>
          <w:u w:val="singl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877"/>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877"/>
        <w:ind w:left="71" w:firstLine="560"/>
        <w:jc w:val="left"/>
        <w:spacing w:before="36" w:line="360" w:lineRule="auto"/>
        <w:rPr>
          <w:rFonts w:ascii="仿宋" w:hAnsi="仿宋" w:eastAsia="仿宋" w:cs="仿宋"/>
          <w:color w:val="000000" w:themeColor="text1"/>
          <w:sz w:val="18"/>
          <w:szCs w:val="18"/>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4</w:t>
      </w:r>
      <w:r>
        <w:rPr>
          <w:rFonts w:hint="eastAsia" w:eastAsia="仿宋_GB2312"/>
          <w:color w:val="000000" w:themeColor="text1"/>
          <w:sz w:val="28"/>
          <w:szCs w:val="28"/>
          <w:u w:val="single"/>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ascii="仿宋" w:hAnsi="仿宋" w:eastAsia="仿宋" w:cs="仿宋"/>
          <w:color w:val="000000" w:themeColor="text1"/>
          <w:sz w:val="18"/>
          <w:szCs w:val="18"/>
          <w14:textFill>
            <w14:solidFill>
              <w14:schemeClr w14:val="tx1"/>
            </w14:solidFill>
          </w14:textFill>
        </w:rPr>
        <w:t xml:space="preserve"> </w:t>
      </w:r>
      <w:r/>
    </w:p>
    <w:p>
      <w:pPr>
        <w:pStyle w:val="877"/>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5</w:t>
      </w:r>
      <w:r>
        <w:rPr>
          <w:rFonts w:hint="eastAsia" w:eastAsia="仿宋_GB2312"/>
          <w:color w:val="000000" w:themeColor="text1"/>
          <w:sz w:val="28"/>
          <w:szCs w:val="28"/>
          <w:u w:val="single"/>
          <w14:textFill>
            <w14:solidFill>
              <w14:schemeClr w14:val="tx1"/>
            </w14:solidFill>
          </w14:textFill>
        </w:rPr>
        <w:t xml:space="preserve">）若出现进度款支付超过实际应付工程价款的，承包单位应当在30日内主动返还超付部分工程价款。如承包人存在挪用、拒不退还等情况导致发包人资金损失的，承包人应当承担该部分资金损失责任。</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关于进度付款申请单编制的约定：</w:t>
      </w:r>
      <w:r>
        <w:rPr>
          <w:rFonts w:hint="eastAsia" w:eastAsia="仿宋_GB2312"/>
          <w:color w:val="000000" w:themeColor="text1"/>
          <w:sz w:val="28"/>
          <w:szCs w:val="28"/>
          <w:u w:val="single"/>
          <w14:textFill>
            <w14:solidFill>
              <w14:schemeClr w14:val="tx1"/>
            </w14:solidFill>
          </w14:textFill>
        </w:rPr>
        <w:t xml:space="preserve"> 根据建设单位、监理单位的要求</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eastAsia="仿宋_GB2312"/>
          <w:color w:val="000000" w:themeColor="text1"/>
          <w:sz w:val="28"/>
          <w:szCs w:val="28"/>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（1）单价合同进度付款申请单提交的约定</w:t>
      </w:r>
      <w:r>
        <w:rPr>
          <w:rFonts w:hint="eastAsia"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根据建设单位、监理单位的要求</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（2）总价合同进度付款申请单提交的约定</w:t>
      </w:r>
      <w:r>
        <w:rPr>
          <w:rFonts w:hint="eastAsia"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（3）其他价格形式合同进度付款申请单提交的约定：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（1）监理人审查并报送发包人的期限：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发包人完成审批并签发进度款支付证书的期限：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（2）发包人支付进度款的期限：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7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发包人逾期支付进度款的违约金的计算方式：</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7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2、总价合同支付分解表的编制与审批：</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3、单价合同的总价项目支付分解表的编制与审批：</w:t>
      </w:r>
      <w:r>
        <w:rPr>
          <w:rFonts w:hint="eastAsia" w:eastAsia="仿宋_GB2312"/>
          <w:color w:val="000000" w:themeColor="text1"/>
          <w:sz w:val="28"/>
          <w:szCs w:val="28"/>
          <w:u w:val="single"/>
          <w14:textFill>
            <w14:solidFill>
              <w14:schemeClr w14:val="tx1"/>
            </w14:solidFill>
          </w14:textFill>
        </w:rPr>
        <w:t xml:space="preserve"> 按中标价折算为费率与已完工程产值同期审批 </w:t>
      </w:r>
      <w:r>
        <w:rPr>
          <w:rFonts w:eastAsia="仿宋_GB2312"/>
          <w:color w:val="000000" w:themeColor="text1"/>
          <w:sz w:val="28"/>
          <w:szCs w:val="28"/>
          <w14:textFill>
            <w14:solidFill>
              <w14:schemeClr w14:val="tx1"/>
            </w14:solidFill>
          </w14:textFill>
        </w:rPr>
        <w:t xml:space="preserve">。</w:t>
      </w:r>
      <w:bookmarkEnd w:id="720"/>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04" w:name="_Toc300935015"/>
      <w:r/>
      <w:bookmarkStart w:id="905" w:name="_Toc304295593"/>
      <w:r/>
      <w:bookmarkStart w:id="906" w:name="_Toc297123564"/>
      <w:r/>
      <w:bookmarkStart w:id="907" w:name="_Toc351203645"/>
      <w:r/>
      <w:bookmarkStart w:id="908" w:name="_Toc297216223"/>
      <w:r/>
      <w:bookmarkStart w:id="909" w:name="_Toc296944558"/>
      <w:r/>
      <w:bookmarkStart w:id="910" w:name="_Toc297048405"/>
      <w:r/>
      <w:bookmarkStart w:id="911" w:name="_Toc303539172"/>
      <w:r/>
      <w:bookmarkStart w:id="912" w:name="_Toc292559424"/>
      <w:r/>
      <w:bookmarkStart w:id="913" w:name="_Toc312678053"/>
      <w:r/>
      <w:bookmarkStart w:id="914" w:name="_Toc296503219"/>
      <w:r/>
      <w:bookmarkStart w:id="915" w:name="_Toc296891047"/>
      <w:r/>
      <w:bookmarkStart w:id="916" w:name="_Toc296346720"/>
      <w:r/>
      <w:bookmarkStart w:id="917" w:name="_Toc297120519"/>
      <w:r/>
      <w:bookmarkStart w:id="918" w:name="_Toc292559929"/>
      <w:r/>
      <w:bookmarkStart w:id="919" w:name="_Toc296347218"/>
      <w:r/>
      <w:bookmarkStart w:id="920" w:name="_Toc296891259"/>
      <w:r/>
      <w:bookmarkStart w:id="921" w:name="_Toc32153"/>
      <w:r>
        <w:rPr>
          <w:rFonts w:ascii="Times New Roman" w:hAnsi="Times New Roman" w:eastAsia="黑体"/>
          <w:b w:val="0"/>
          <w:color w:val="000000" w:themeColor="text1"/>
          <w:sz w:val="28"/>
          <w:szCs w:val="28"/>
          <w14:textFill>
            <w14:solidFill>
              <w14:schemeClr w14:val="tx1"/>
            </w14:solidFill>
          </w14:textFill>
        </w:rPr>
        <w:t xml:space="preserve">13.</w:t>
      </w:r>
      <w:r>
        <w:rPr>
          <w:rFonts w:hint="eastAsia" w:ascii="Times New Roman" w:hAnsi="Times New Roman" w:eastAsia="黑体"/>
          <w:b w:val="0"/>
          <w:color w:val="000000" w:themeColor="text1"/>
          <w:sz w:val="28"/>
          <w:szCs w:val="28"/>
          <w14:textFill>
            <w14:solidFill>
              <w14:schemeClr w14:val="tx1"/>
            </w14:solidFill>
          </w14:textFill>
        </w:rPr>
        <w:t xml:space="preserve"> </w:t>
      </w:r>
      <w:r>
        <w:rPr>
          <w:rFonts w:ascii="Times New Roman" w:hAnsi="Times New Roman" w:eastAsia="黑体"/>
          <w:b w:val="0"/>
          <w:color w:val="000000" w:themeColor="text1"/>
          <w:sz w:val="28"/>
          <w:szCs w:val="28"/>
          <w14:textFill>
            <w14:solidFill>
              <w14:schemeClr w14:val="tx1"/>
            </w14:solidFill>
          </w14:textFill>
        </w:rPr>
        <w:t xml:space="preserve">验收和工程试车</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13.1.2监理人不能按时进行验收时，应提前</w:t>
      </w:r>
      <w:r>
        <w:rPr>
          <w:rFonts w:hint="eastAsia" w:eastAsia="仿宋_GB2312"/>
          <w:color w:val="000000" w:themeColor="text1"/>
          <w:sz w:val="28"/>
          <w:szCs w:val="28"/>
          <w:u w:val="single"/>
          <w14:textFill>
            <w14:solidFill>
              <w14:schemeClr w14:val="tx1"/>
            </w14:solidFill>
          </w14:textFill>
        </w:rPr>
        <w:t xml:space="preserve">  24  </w:t>
      </w:r>
      <w:r>
        <w:rPr>
          <w:rFonts w:eastAsia="仿宋_GB2312"/>
          <w:color w:val="000000" w:themeColor="text1"/>
          <w:sz w:val="28"/>
          <w:szCs w:val="28"/>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关于延期最长不得超过：</w:t>
      </w:r>
      <w:r>
        <w:rPr>
          <w:rFonts w:hint="eastAsia" w:eastAsia="仿宋_GB2312"/>
          <w:color w:val="000000" w:themeColor="text1"/>
          <w:sz w:val="28"/>
          <w:szCs w:val="28"/>
          <w:u w:val="single"/>
          <w14:textFill>
            <w14:solidFill>
              <w14:schemeClr w14:val="tx1"/>
            </w14:solidFill>
          </w14:textFill>
        </w:rPr>
        <w:t xml:space="preserve">   48   </w:t>
      </w:r>
      <w:r>
        <w:rPr>
          <w:rFonts w:eastAsia="仿宋_GB2312"/>
          <w:color w:val="000000" w:themeColor="text1"/>
          <w:sz w:val="28"/>
          <w:szCs w:val="28"/>
          <w14:textFill>
            <w14:solidFill>
              <w14:schemeClr w14:val="tx1"/>
            </w14:solidFill>
          </w14:textFill>
        </w:rPr>
        <w:t xml:space="preserve">小时。</w:t>
      </w:r>
      <w:r/>
    </w:p>
    <w:p>
      <w:pPr>
        <w:ind w:firstLine="560"/>
        <w:spacing w:after="120" w:line="360" w:lineRule="auto"/>
        <w:rPr>
          <w:rFonts w:eastAsia="黑体"/>
          <w:color w:val="000000" w:themeColor="text1"/>
          <w:sz w:val="28"/>
          <w:szCs w:val="28"/>
          <w14:textFill>
            <w14:solidFill>
              <w14:schemeClr w14:val="tx1"/>
            </w14:solidFill>
          </w14:textFill>
        </w:rPr>
      </w:pPr>
      <w:r/>
      <w:bookmarkStart w:id="922" w:name="_Toc297123565"/>
      <w:r/>
      <w:bookmarkStart w:id="923" w:name="_Toc292559933"/>
      <w:r/>
      <w:bookmarkStart w:id="924" w:name="_Toc296503223"/>
      <w:r/>
      <w:bookmarkStart w:id="925" w:name="_Toc297120523"/>
      <w:r/>
      <w:bookmarkStart w:id="926" w:name="_Toc304295596"/>
      <w:r/>
      <w:bookmarkStart w:id="927" w:name="_Toc300935016"/>
      <w:r/>
      <w:bookmarkStart w:id="928" w:name="_Toc296891051"/>
      <w:r/>
      <w:bookmarkStart w:id="929" w:name="_Toc296347222"/>
      <w:r/>
      <w:bookmarkStart w:id="930" w:name="_Toc297216224"/>
      <w:r/>
      <w:bookmarkStart w:id="931" w:name="_Toc312678056"/>
      <w:r/>
      <w:bookmarkStart w:id="932" w:name="_Toc296944562"/>
      <w:r/>
      <w:bookmarkStart w:id="933" w:name="_Toc303539173"/>
      <w:r/>
      <w:bookmarkStart w:id="934" w:name="_Toc297048409"/>
      <w:r/>
      <w:bookmarkStart w:id="935" w:name="_Toc296891263"/>
      <w:r/>
      <w:bookmarkStart w:id="936" w:name="_Toc296346724"/>
      <w:r/>
      <w:bookmarkStart w:id="937" w:name="_Toc292559428"/>
      <w:r/>
      <w:bookmarkStart w:id="938" w:name="_Toc267251475"/>
      <w:r/>
      <w:bookmarkStart w:id="939" w:name="_Toc267251472"/>
      <w:r/>
      <w:bookmarkStart w:id="940" w:name="_Toc267251476"/>
      <w:r/>
      <w:bookmarkStart w:id="941" w:name="_Toc267251470"/>
      <w:r/>
      <w:bookmarkStart w:id="942" w:name="_Toc267251471"/>
      <w:r/>
      <w:bookmarkStart w:id="943" w:name="_Toc267251474"/>
      <w:r/>
      <w:bookmarkStart w:id="944" w:name="_Toc267251473"/>
      <w:r>
        <w:rPr>
          <w:rFonts w:eastAsia="黑体"/>
          <w:color w:val="000000" w:themeColor="text1"/>
          <w:sz w:val="28"/>
          <w:szCs w:val="28"/>
          <w14:textFill>
            <w14:solidFill>
              <w14:schemeClr w14:val="tx1"/>
            </w14:solidFill>
          </w14:textFill>
        </w:rPr>
        <w:t xml:space="preserve">13.2 竣工验收</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945" w:name="_Toc280868704"/>
      <w:r/>
      <w:bookmarkStart w:id="946" w:name="_Toc280868705"/>
      <w:r/>
      <w:bookmarkStart w:id="947" w:name="_Toc280868706"/>
      <w:r/>
      <w:bookmarkStart w:id="948" w:name="_Toc280868707"/>
      <w:r/>
      <w:bookmarkStart w:id="949" w:name="_Toc280868708"/>
      <w:r/>
      <w:bookmarkStart w:id="950" w:name="_Toc280868709"/>
      <w:r>
        <w:rPr>
          <w:rFonts w:eastAsia="仿宋_GB2312"/>
          <w:color w:val="000000" w:themeColor="text1"/>
          <w:sz w:val="28"/>
          <w:szCs w:val="28"/>
          <w14:textFill>
            <w14:solidFill>
              <w14:schemeClr w14:val="tx1"/>
            </w14:solidFill>
          </w14:textFill>
        </w:rPr>
        <w:t xml:space="preserve">13.2.2竣工验收程序</w:t>
      </w:r>
      <w:bookmarkEnd w:id="945"/>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关于竣工验收程序的约定：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u w:val="single"/>
          <w14:textFill>
            <w14:solidFill>
              <w14:schemeClr w14:val="tx1"/>
            </w14:solidFill>
          </w14:textFill>
        </w:rPr>
        <w:t xml:space="preserve"> 执行通用条款</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94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13.2.5移交、接收全部与部分工程</w:t>
      </w:r>
      <w:bookmarkEnd w:id="947"/>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承包人向发包人移交工程的期限：</w:t>
      </w:r>
      <w:r>
        <w:rPr>
          <w:rFonts w:hint="eastAsia" w:eastAsia="仿宋_GB2312"/>
          <w:color w:val="000000" w:themeColor="text1"/>
          <w:sz w:val="28"/>
          <w:szCs w:val="28"/>
          <w:u w:val="single"/>
          <w14:textFill>
            <w14:solidFill>
              <w14:schemeClr w14:val="tx1"/>
            </w14:solidFill>
          </w14:textFill>
        </w:rPr>
        <w:t xml:space="preserve">1、竣工结算由承包人编制，并在竣工验收通过之日起， 28天内向发包人递交竣工结算报告及完整的结算资料。</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2、竣工结算的编制方式应按《江苏省工程造价咨询业务指导规程》对建设工程结算书的要求，方法编制 。</w:t>
      </w:r>
      <w:r/>
    </w:p>
    <w:p>
      <w:pPr>
        <w:pStyle w:val="877"/>
        <w:ind w:left="63" w:right="63"/>
        <w:jc w:val="left"/>
        <w:spacing w:line="360" w:lineRule="auto"/>
        <w:rPr>
          <w:rFonts w:ascii="仿宋" w:hAnsi="仿宋" w:eastAsia="仿宋" w:cs="仿宋"/>
          <w:color w:val="000000" w:themeColor="text1"/>
          <w:sz w:val="18"/>
          <w:szCs w:val="1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工程价款的千分之二</w:t>
      </w:r>
      <w:r>
        <w:rPr>
          <w:rFonts w:eastAsia="仿宋_GB2312"/>
          <w:color w:val="000000" w:themeColor="text1"/>
          <w:sz w:val="28"/>
          <w:szCs w:val="28"/>
          <w14:textFill>
            <w14:solidFill>
              <w14:schemeClr w14:val="tx1"/>
            </w14:solidFill>
          </w14:textFill>
        </w:rPr>
        <w:t xml:space="preserve">。</w:t>
      </w:r>
      <w:bookmarkEnd w:id="948"/>
      <w:r/>
      <w:r/>
    </w:p>
    <w:p>
      <w:pPr>
        <w:pStyle w:val="877"/>
        <w:ind w:left="63" w:right="63"/>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承包人未按时移交工程的，违约金的计算方法为：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13.3 工程试车</w:t>
      </w:r>
      <w:bookmarkEnd w:id="949"/>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工程试车内容：</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（1）单机无负荷试车费用由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（2）无负荷联动试车费用由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关于投料试车相关事项的约定：</w:t>
      </w:r>
      <w:r>
        <w:rPr>
          <w:rFonts w:hint="eastAsia" w:eastAsia="仿宋_GB2312"/>
          <w:color w:val="000000" w:themeColor="text1"/>
          <w:sz w:val="28"/>
          <w:szCs w:val="28"/>
          <w:u w:val="single"/>
          <w14:textFill>
            <w14:solidFill>
              <w14:schemeClr w14:val="tx1"/>
            </w14:solidFill>
          </w14:textFill>
        </w:rPr>
        <w:t xml:space="preserve"> 执行通用条款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951" w:name="_Toc9042"/>
      <w:r/>
      <w:bookmarkStart w:id="952" w:name="_Toc29953"/>
      <w:r>
        <w:rPr>
          <w:rFonts w:eastAsia="黑体"/>
          <w:color w:val="000000" w:themeColor="text1"/>
          <w:sz w:val="28"/>
          <w:szCs w:val="28"/>
          <w14:textFill>
            <w14:solidFill>
              <w14:schemeClr w14:val="tx1"/>
            </w14:solidFill>
          </w14:textFill>
        </w:rPr>
        <w:t xml:space="preserve">13.6 竣工退场</w:t>
      </w:r>
      <w:bookmarkEnd w:id="951"/>
      <w:r/>
      <w:bookmarkEnd w:id="95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承包人完成竣工退场的期限：</w:t>
      </w:r>
      <w:r>
        <w:rPr>
          <w:rFonts w:hint="eastAsia" w:eastAsia="仿宋_GB2312"/>
          <w:color w:val="000000" w:themeColor="text1"/>
          <w:sz w:val="28"/>
          <w:szCs w:val="28"/>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ab/>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53" w:name="_Toc351203646"/>
      <w:r/>
      <w:bookmarkStart w:id="954" w:name="_Toc6668"/>
      <w:r>
        <w:rPr>
          <w:rFonts w:ascii="Times New Roman" w:hAnsi="Times New Roman" w:eastAsia="黑体"/>
          <w:b w:val="0"/>
          <w:color w:val="000000" w:themeColor="text1"/>
          <w:sz w:val="28"/>
          <w:szCs w:val="28"/>
          <w14:textFill>
            <w14:solidFill>
              <w14:schemeClr w14:val="tx1"/>
            </w14:solidFill>
          </w14:textFill>
        </w:rPr>
        <w:t xml:space="preserve">14. 竣工结算</w:t>
      </w:r>
      <w:bookmarkEnd w:id="953"/>
      <w:r/>
      <w:bookmarkEnd w:id="95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14.1 竣工</w:t>
      </w:r>
      <w:r>
        <w:rPr>
          <w:rFonts w:hint="eastAsia" w:eastAsia="黑体"/>
          <w:color w:val="000000" w:themeColor="text1"/>
          <w:sz w:val="28"/>
          <w:szCs w:val="28"/>
          <w14:textFill>
            <w14:solidFill>
              <w14:schemeClr w14:val="tx1"/>
            </w14:solidFill>
          </w14:textFill>
        </w:rPr>
        <w:t xml:space="preserve">结算</w:t>
      </w:r>
      <w:r>
        <w:rPr>
          <w:rFonts w:eastAsia="黑体"/>
          <w:color w:val="000000" w:themeColor="text1"/>
          <w:sz w:val="28"/>
          <w:szCs w:val="28"/>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承包人提交竣工</w:t>
      </w:r>
      <w:r>
        <w:rPr>
          <w:rFonts w:hint="eastAsia" w:eastAsia="仿宋_GB2312"/>
          <w:color w:val="000000" w:themeColor="text1"/>
          <w:sz w:val="28"/>
          <w:szCs w:val="28"/>
          <w14:textFill>
            <w14:solidFill>
              <w14:schemeClr w14:val="tx1"/>
            </w14:solidFill>
          </w14:textFill>
        </w:rPr>
        <w:t xml:space="preserve">结算</w:t>
      </w:r>
      <w:r>
        <w:rPr>
          <w:rFonts w:eastAsia="仿宋_GB2312"/>
          <w:color w:val="000000" w:themeColor="text1"/>
          <w:sz w:val="28"/>
          <w:szCs w:val="28"/>
          <w14:textFill>
            <w14:solidFill>
              <w14:schemeClr w14:val="tx1"/>
            </w14:solidFill>
          </w14:textFill>
        </w:rPr>
        <w:t xml:space="preserve">申请单的期限：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竣工</w:t>
      </w:r>
      <w:r>
        <w:rPr>
          <w:rFonts w:hint="eastAsia" w:eastAsia="仿宋_GB2312"/>
          <w:color w:val="000000" w:themeColor="text1"/>
          <w:sz w:val="28"/>
          <w:szCs w:val="28"/>
          <w14:textFill>
            <w14:solidFill>
              <w14:schemeClr w14:val="tx1"/>
            </w14:solidFill>
          </w14:textFill>
        </w:rPr>
        <w:t xml:space="preserve">结算</w:t>
      </w:r>
      <w:r>
        <w:rPr>
          <w:rFonts w:eastAsia="仿宋_GB2312"/>
          <w:color w:val="000000" w:themeColor="text1"/>
          <w:sz w:val="28"/>
          <w:szCs w:val="28"/>
          <w14:textFill>
            <w14:solidFill>
              <w14:schemeClr w14:val="tx1"/>
            </w14:solidFill>
          </w14:textFill>
        </w:rPr>
        <w:t xml:space="preserve">申请单应包括的内容：</w:t>
      </w:r>
      <w:r>
        <w:rPr>
          <w:rFonts w:hint="eastAsia" w:eastAsia="仿宋_GB2312"/>
          <w:color w:val="000000" w:themeColor="text1"/>
          <w:sz w:val="28"/>
          <w:szCs w:val="28"/>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955" w:name="_Toc3931"/>
      <w:r/>
      <w:bookmarkStart w:id="956" w:name="_Toc29914"/>
      <w:r>
        <w:rPr>
          <w:rFonts w:eastAsia="黑体"/>
          <w:color w:val="000000" w:themeColor="text1"/>
          <w:sz w:val="28"/>
          <w:szCs w:val="28"/>
          <w14:textFill>
            <w14:solidFill>
              <w14:schemeClr w14:val="tx1"/>
            </w14:solidFill>
          </w14:textFill>
        </w:rPr>
        <w:t xml:space="preserve">14.2 竣工结算审核</w:t>
      </w:r>
      <w:bookmarkEnd w:id="955"/>
      <w:r/>
      <w:bookmarkEnd w:id="95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竣工付款申请单的期限：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发包人完成竣工付款的期限：</w:t>
      </w:r>
      <w:r>
        <w:rPr>
          <w:rFonts w:hint="eastAsia" w:eastAsia="仿宋_GB2312"/>
          <w:color w:val="000000" w:themeColor="text1"/>
          <w:sz w:val="28"/>
          <w:szCs w:val="28"/>
          <w:u w:val="single"/>
          <w14:textFill>
            <w14:solidFill>
              <w14:schemeClr w14:val="tx1"/>
            </w14:solidFill>
          </w14:textFill>
        </w:rPr>
        <w:t xml:space="preserve">按本合同约定的付款时间执行</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关于竣工付款证书异议部分复核的方式和程序：</w:t>
      </w:r>
      <w:r>
        <w:rPr>
          <w:rFonts w:hint="eastAsia" w:eastAsia="仿宋_GB2312"/>
          <w:color w:val="000000" w:themeColor="text1"/>
          <w:sz w:val="28"/>
          <w:szCs w:val="28"/>
          <w:u w:val="single"/>
          <w14:textFill>
            <w14:solidFill>
              <w14:schemeClr w14:val="tx1"/>
            </w14:solidFill>
          </w14:textFill>
        </w:rPr>
        <w:t xml:space="preserve">发包人在接收到承包人施工结算六个月内完成工程审计。承包人应配合审计单位的审核工作，若承包人未履行配合义务或无正当理由（未按合同约定的计量计价方式）拒绝接受审核结果的，发包人有权暂停支付工程款，同时审计部门及其委托的协审单位有权直接出具核定意见（报告）。竣工结算款应以审计部门核定的价格为最终价款</w:t>
      </w:r>
      <w:r>
        <w:rPr>
          <w:rFonts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凡结算审计核减率超过7%的，超过部分的审计费由施工单位承担，并直接在审定结算中予以折抵。承包人因不平衡报价引起的价格调整需先兑现原报价承诺价差后，再参照《关于明确建设工程计价管理相关问题的意见（二）》（镇建价〔2019〕1号）相关规定执行。</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承包人提交最终结清申请单的份数：</w:t>
      </w:r>
      <w:r>
        <w:rPr>
          <w:rFonts w:hint="eastAsia" w:eastAsia="仿宋_GB2312"/>
          <w:color w:val="000000" w:themeColor="text1"/>
          <w:sz w:val="28"/>
          <w:szCs w:val="28"/>
          <w:u w:val="single"/>
          <w14:textFill>
            <w14:solidFill>
              <w14:schemeClr w14:val="tx1"/>
            </w14:solidFill>
          </w14:textFill>
        </w:rPr>
        <w:t xml:space="preserve">一式四份</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承包人提交最终结算申请单的期限：</w:t>
      </w:r>
      <w:r>
        <w:rPr>
          <w:rFonts w:hint="eastAsia" w:eastAsia="仿宋_GB2312"/>
          <w:color w:val="000000" w:themeColor="text1"/>
          <w:sz w:val="28"/>
          <w:szCs w:val="28"/>
          <w:u w:val="single"/>
          <w14:textFill>
            <w14:solidFill>
              <w14:schemeClr w14:val="tx1"/>
            </w14:solidFill>
          </w14:textFill>
        </w:rPr>
        <w:t xml:space="preserve">承包人应在缺陷责任期终止证书颁发后 7 天内，按专用合同条款约定的份数向发包人提交最终结清申请单，并提供相关证明材料</w:t>
      </w:r>
      <w:r>
        <w:rPr>
          <w:rFonts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（1）发包人完成最终结清申请单的</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并颁发最终结清证书的期限：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（2）发包人完成支付的期限：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bookmarkEnd w:id="938"/>
      <w:r/>
      <w:bookmarkEnd w:id="939"/>
      <w:r/>
      <w:bookmarkEnd w:id="940"/>
      <w:r/>
      <w:bookmarkEnd w:id="941"/>
      <w:r/>
      <w:bookmarkEnd w:id="942"/>
      <w:r/>
      <w:bookmarkEnd w:id="943"/>
      <w:r/>
      <w:bookmarkEnd w:id="944"/>
      <w:r/>
      <w:bookmarkEnd w:id="950"/>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57" w:name="_Toc351203647"/>
      <w:r/>
      <w:bookmarkStart w:id="958" w:name="_Toc14666"/>
      <w:r/>
      <w:bookmarkStart w:id="959" w:name="_Toc267251483"/>
      <w:r/>
      <w:bookmarkStart w:id="960" w:name="_Toc267251484"/>
      <w:r/>
      <w:bookmarkStart w:id="961" w:name="_Toc267251482"/>
      <w:r/>
      <w:bookmarkStart w:id="962" w:name="_Toc267251485"/>
      <w:r/>
      <w:bookmarkStart w:id="963" w:name="_Toc267251486"/>
      <w:r/>
      <w:bookmarkStart w:id="964" w:name="_Toc267251488"/>
      <w:r/>
      <w:bookmarkStart w:id="965" w:name="_Toc267251489"/>
      <w:r/>
      <w:bookmarkStart w:id="966" w:name="_Toc267251490"/>
      <w:r/>
      <w:bookmarkStart w:id="967" w:name="_Toc267251495"/>
      <w:r/>
      <w:bookmarkStart w:id="968" w:name="_Toc267251492"/>
      <w:r/>
      <w:bookmarkStart w:id="969" w:name="_Toc267251496"/>
      <w:r/>
      <w:bookmarkStart w:id="970" w:name="_Toc267251498"/>
      <w:r/>
      <w:bookmarkStart w:id="971" w:name="_Toc267251501"/>
      <w:r/>
      <w:bookmarkStart w:id="972" w:name="_Toc267251493"/>
      <w:r/>
      <w:bookmarkStart w:id="973" w:name="_Toc267251502"/>
      <w:r/>
      <w:bookmarkStart w:id="974" w:name="_Toc267251499"/>
      <w:r/>
      <w:bookmarkStart w:id="975" w:name="_Toc267251494"/>
      <w:r/>
      <w:bookmarkStart w:id="976" w:name="_Toc267251497"/>
      <w:r/>
      <w:bookmarkStart w:id="977" w:name="_Toc267251491"/>
      <w:r/>
      <w:bookmarkStart w:id="978" w:name="_Toc267251503"/>
      <w:r/>
      <w:bookmarkStart w:id="979" w:name="_Toc267251504"/>
      <w:r/>
      <w:bookmarkStart w:id="980" w:name="_Toc267251506"/>
      <w:r/>
      <w:bookmarkStart w:id="981" w:name="_Toc267251507"/>
      <w:r/>
      <w:bookmarkStart w:id="982" w:name="_Toc267251508"/>
      <w:r/>
      <w:bookmarkStart w:id="983" w:name="_Toc267251511"/>
      <w:r/>
      <w:bookmarkStart w:id="984" w:name="_Toc267251515"/>
      <w:r/>
      <w:bookmarkStart w:id="985" w:name="_Toc267251510"/>
      <w:r/>
      <w:bookmarkStart w:id="986" w:name="_Toc267251514"/>
      <w:r/>
      <w:bookmarkStart w:id="987" w:name="_Toc267251509"/>
      <w:r/>
      <w:bookmarkStart w:id="988" w:name="_Toc267251513"/>
      <w:r>
        <w:rPr>
          <w:rFonts w:ascii="Times New Roman" w:hAnsi="Times New Roman" w:eastAsia="黑体"/>
          <w:b w:val="0"/>
          <w:color w:val="000000" w:themeColor="text1"/>
          <w:sz w:val="28"/>
          <w:szCs w:val="28"/>
          <w14:textFill>
            <w14:solidFill>
              <w14:schemeClr w14:val="tx1"/>
            </w14:solidFill>
          </w14:textFill>
        </w:rPr>
        <w:t xml:space="preserve">15. 缺陷责任期与保修</w:t>
      </w:r>
      <w:bookmarkEnd w:id="957"/>
      <w:r/>
      <w:bookmarkEnd w:id="95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15.2缺陷责任期</w:t>
      </w:r>
      <w:bookmarkEnd w:id="959"/>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缺陷责任期的具体期限：</w:t>
      </w:r>
      <w:r>
        <w:rPr>
          <w:rFonts w:hint="eastAsia" w:eastAsia="仿宋_GB2312"/>
          <w:color w:val="000000" w:themeColor="text1"/>
          <w:sz w:val="28"/>
          <w:szCs w:val="28"/>
          <w:u w:val="single"/>
          <w14:textFill>
            <w14:solidFill>
              <w14:schemeClr w14:val="tx1"/>
            </w14:solidFill>
          </w14:textFill>
        </w:rPr>
        <w:t xml:space="preserve">自竣工验收合格之日起24个月</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989" w:name="_Toc17469"/>
      <w:r/>
      <w:bookmarkStart w:id="990" w:name="_Toc10207"/>
      <w:r>
        <w:rPr>
          <w:rFonts w:eastAsia="黑体"/>
          <w:color w:val="000000" w:themeColor="text1"/>
          <w:sz w:val="28"/>
          <w:szCs w:val="28"/>
          <w14:textFill>
            <w14:solidFill>
              <w14:schemeClr w14:val="tx1"/>
            </w14:solidFill>
          </w14:textFill>
        </w:rPr>
        <w:t xml:space="preserve">15.3 质量保证金</w:t>
      </w:r>
      <w:bookmarkEnd w:id="989"/>
      <w:r/>
      <w:bookmarkEnd w:id="990"/>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关于是否扣留质量保证金的约定：</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在工程项目竣工前，承包人按专用合同条款第3.7条提供履约担保的，发包人不得同时预留工程质量保证金。</w:t>
      </w:r>
      <w:bookmarkEnd w:id="960"/>
      <w:r/>
      <w:bookmarkEnd w:id="961"/>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15.4保修</w:t>
      </w:r>
      <w:bookmarkEnd w:id="962"/>
      <w:r/>
      <w:r/>
    </w:p>
    <w:p>
      <w:pPr>
        <w:ind w:firstLine="546"/>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15.4.1 保修责任</w:t>
      </w:r>
      <w:r/>
    </w:p>
    <w:p>
      <w:pPr>
        <w:ind w:firstLine="546"/>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工程保修期为：</w:t>
      </w:r>
      <w:r>
        <w:rPr>
          <w:rFonts w:hint="eastAsia" w:eastAsia="仿宋_GB2312"/>
          <w:color w:val="000000" w:themeColor="text1"/>
          <w:sz w:val="28"/>
          <w:szCs w:val="28"/>
          <w:u w:val="single"/>
          <w14:textFill>
            <w14:solidFill>
              <w14:schemeClr w14:val="tx1"/>
            </w14:solidFill>
          </w14:textFill>
        </w:rPr>
        <w:t xml:space="preserve">贰年</w:t>
      </w:r>
      <w:r>
        <w:rPr>
          <w:rFonts w:eastAsia="仿宋_GB2312"/>
          <w:color w:val="000000" w:themeColor="text1"/>
          <w:sz w:val="28"/>
          <w:szCs w:val="28"/>
          <w14:textFill>
            <w14:solidFill>
              <w14:schemeClr w14:val="tx1"/>
            </w14:solidFill>
          </w14:textFill>
        </w:rPr>
        <w:t xml:space="preserve">。</w:t>
      </w:r>
      <w:r/>
    </w:p>
    <w:p>
      <w:pPr>
        <w:ind w:firstLine="546"/>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14:textFill>
            <w14:solidFill>
              <w14:schemeClr w14:val="tx1"/>
            </w14:solidFill>
          </w14:textFill>
        </w:rPr>
        <w:t xml:space="preserve">。</w:t>
      </w:r>
      <w:bookmarkEnd w:id="963"/>
      <w:r/>
      <w:bookmarkEnd w:id="964"/>
      <w:r/>
      <w:bookmarkEnd w:id="965"/>
      <w:r/>
      <w:bookmarkEnd w:id="966"/>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91" w:name="_Toc9277"/>
      <w:r/>
      <w:bookmarkStart w:id="992" w:name="_Toc351203648"/>
      <w:r/>
      <w:bookmarkStart w:id="993" w:name="_Toc280868717"/>
      <w:r/>
      <w:bookmarkStart w:id="994" w:name="_Toc280868718"/>
      <w:r>
        <w:rPr>
          <w:rFonts w:ascii="Times New Roman" w:hAnsi="Times New Roman" w:eastAsia="黑体"/>
          <w:b w:val="0"/>
          <w:color w:val="000000" w:themeColor="text1"/>
          <w:sz w:val="28"/>
          <w:szCs w:val="28"/>
          <w14:textFill>
            <w14:solidFill>
              <w14:schemeClr w14:val="tx1"/>
            </w14:solidFill>
          </w14:textFill>
        </w:rPr>
        <w:t xml:space="preserve">16. 违约</w:t>
      </w:r>
      <w:bookmarkEnd w:id="991"/>
      <w:r/>
      <w:bookmarkEnd w:id="992"/>
      <w:r/>
      <w:r/>
    </w:p>
    <w:p>
      <w:pPr>
        <w:ind w:firstLine="560"/>
        <w:spacing w:after="120" w:line="360" w:lineRule="auto"/>
        <w:rPr>
          <w:rFonts w:eastAsia="黑体"/>
          <w:color w:val="000000" w:themeColor="text1"/>
          <w:sz w:val="28"/>
          <w:szCs w:val="28"/>
          <w14:textFill>
            <w14:solidFill>
              <w14:schemeClr w14:val="tx1"/>
            </w14:solidFill>
          </w14:textFill>
        </w:rPr>
      </w:pPr>
      <w:r/>
      <w:bookmarkStart w:id="995" w:name="_Toc2507"/>
      <w:r/>
      <w:bookmarkStart w:id="996" w:name="_Toc24837"/>
      <w:r>
        <w:rPr>
          <w:rFonts w:eastAsia="黑体"/>
          <w:color w:val="000000" w:themeColor="text1"/>
          <w:sz w:val="28"/>
          <w:szCs w:val="28"/>
          <w14:textFill>
            <w14:solidFill>
              <w14:schemeClr w14:val="tx1"/>
            </w14:solidFill>
          </w14:textFill>
        </w:rPr>
        <w:t xml:space="preserve">16.1 发包人违约</w:t>
      </w:r>
      <w:bookmarkEnd w:id="995"/>
      <w:r/>
      <w:bookmarkEnd w:id="99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发包人违约的其他情形：</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（3）发包人违反第10.1款</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变更的范围</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u w:val="single"/>
          <w14:textFill>
            <w14:solidFill>
              <w14:schemeClr w14:val="tx1"/>
            </w14:solidFill>
          </w14:textFill>
        </w:rPr>
        <w:t xml:space="preserve">不承担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w:t>
      </w:r>
      <w:r>
        <w:rPr>
          <w:rFonts w:hint="eastAsia" w:eastAsia="仿宋_GB2312"/>
          <w:color w:val="000000" w:themeColor="text1"/>
          <w:sz w:val="28"/>
          <w:szCs w:val="28"/>
          <w14:textFill>
            <w14:solidFill>
              <w14:schemeClr w14:val="tx1"/>
            </w14:solidFill>
          </w14:textFill>
        </w:rPr>
        <w:t xml:space="preserve">其他：</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承包人按16.1.1项</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发包人违约的情形</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约定暂停施工满</w:t>
      </w:r>
      <w:r>
        <w:rPr>
          <w:rFonts w:hint="eastAsia" w:eastAsia="仿宋_GB2312"/>
          <w:color w:val="000000" w:themeColor="text1"/>
          <w:sz w:val="28"/>
          <w:szCs w:val="28"/>
          <w:u w:val="single"/>
          <w14:textFill>
            <w14:solidFill>
              <w14:schemeClr w14:val="tx1"/>
            </w14:solidFill>
          </w14:textFill>
        </w:rPr>
        <w:t xml:space="preserve"> 365 </w:t>
      </w:r>
      <w:r>
        <w:rPr>
          <w:rFonts w:eastAsia="仿宋_GB2312"/>
          <w:color w:val="000000" w:themeColor="text1"/>
          <w:sz w:val="28"/>
          <w:szCs w:val="28"/>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14:textFill>
            <w14:solidFill>
              <w14:schemeClr w14:val="tx1"/>
            </w14:solidFill>
          </w14:textFill>
        </w:rPr>
      </w:pPr>
      <w:r/>
      <w:bookmarkStart w:id="997" w:name="_Toc2414"/>
      <w:r/>
      <w:bookmarkStart w:id="998" w:name="_Toc31504"/>
      <w:r>
        <w:rPr>
          <w:rFonts w:eastAsia="黑体"/>
          <w:color w:val="000000" w:themeColor="text1"/>
          <w:sz w:val="28"/>
          <w:szCs w:val="28"/>
          <w14:textFill>
            <w14:solidFill>
              <w14:schemeClr w14:val="tx1"/>
            </w14:solidFill>
          </w14:textFill>
        </w:rPr>
        <w:t xml:space="preserve">16.2 承包人违约</w:t>
      </w:r>
      <w:bookmarkEnd w:id="997"/>
      <w:r/>
      <w:bookmarkEnd w:id="99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承包人违约的其他情形：</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因承包方原因引起的工期延误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16.2.2承包人违约的责任</w:t>
      </w:r>
      <w:r/>
    </w:p>
    <w:p>
      <w:pPr>
        <w:pStyle w:val="877"/>
        <w:ind w:left="63" w:right="63"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承包人违约责任的承担方式和计算方法：</w:t>
      </w: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16.2.3 因承包人违约解除合同</w:t>
      </w:r>
      <w:r/>
    </w:p>
    <w:p>
      <w:pPr>
        <w:pStyle w:val="877"/>
        <w:ind w:left="63" w:right="63"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关于承包人违约解除合同的特别约定：</w:t>
      </w:r>
      <w:r>
        <w:rPr>
          <w:rFonts w:hint="eastAsia" w:eastAsia="仿宋_GB2312"/>
          <w:color w:val="000000" w:themeColor="text1"/>
          <w:sz w:val="28"/>
          <w:szCs w:val="28"/>
          <w:u w:val="single"/>
          <w14:textFill>
            <w14:solidFill>
              <w14:schemeClr w14:val="tx1"/>
            </w14:solidFill>
          </w14:textFill>
        </w:rPr>
        <w:t xml:space="preserve">执</w:t>
      </w:r>
      <w:r>
        <w:rPr>
          <w:rFonts w:eastAsia="仿宋_GB2312"/>
          <w:color w:val="000000" w:themeColor="text1"/>
          <w:sz w:val="28"/>
          <w:szCs w:val="28"/>
          <w:u w:val="single"/>
          <w14:textFill>
            <w14:solidFill>
              <w14:schemeClr w14:val="tx1"/>
            </w14:solidFill>
          </w14:textFill>
        </w:rPr>
        <w:t xml:space="preserve">原进度计划延误超过十天的，发包人有权立即终止合同，且承包人必须在5 天内无条件退出工地。未按时提供履约担保，发包方可解除合同，其他按有关规定执行。</w:t>
      </w:r>
      <w:r/>
    </w:p>
    <w:p>
      <w:pPr>
        <w:ind w:firstLine="560"/>
        <w:spacing w:before="120" w:after="120"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继续</w:t>
      </w:r>
      <w:r>
        <w:rPr>
          <w:rFonts w:eastAsia="仿宋_GB2312"/>
          <w:color w:val="000000" w:themeColor="text1"/>
          <w:sz w:val="28"/>
          <w:szCs w:val="28"/>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14:textFill>
            <w14:solidFill>
              <w14:schemeClr w14:val="tx1"/>
            </w14:solidFill>
          </w14:textFill>
        </w:rPr>
        <w:t xml:space="preserve">的费用承担方式</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按有关规定执行</w:t>
      </w:r>
      <w:r>
        <w:rPr>
          <w:rFonts w:hint="eastAsia" w:eastAsia="仿宋_GB2312"/>
          <w:color w:val="000000" w:themeColor="text1"/>
          <w:sz w:val="28"/>
          <w:szCs w:val="28"/>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99" w:name="_Toc22034"/>
      <w:r/>
      <w:bookmarkStart w:id="1000" w:name="_Toc351203649"/>
      <w:r>
        <w:rPr>
          <w:rFonts w:ascii="Times New Roman" w:hAnsi="Times New Roman" w:eastAsia="黑体"/>
          <w:b w:val="0"/>
          <w:color w:val="000000" w:themeColor="text1"/>
          <w:sz w:val="28"/>
          <w:szCs w:val="28"/>
          <w14:textFill>
            <w14:solidFill>
              <w14:schemeClr w14:val="tx1"/>
            </w14:solidFill>
          </w14:textFill>
        </w:rPr>
        <w:t xml:space="preserve">17. 不可抗力</w:t>
      </w:r>
      <w:bookmarkEnd w:id="999"/>
      <w:r/>
      <w:bookmarkEnd w:id="1000"/>
      <w:r>
        <w:rPr>
          <w:rFonts w:ascii="Times New Roman" w:hAnsi="Times New Roman" w:eastAsia="黑体"/>
          <w:b w:val="0"/>
          <w:color w:val="000000" w:themeColor="text1"/>
          <w:sz w:val="28"/>
          <w:szCs w:val="28"/>
          <w14:textFill>
            <w14:solidFill>
              <w14:schemeClr w14:val="tx1"/>
            </w14:solidFill>
          </w14:textFill>
        </w:rPr>
        <w:t xml:space="preserve"> </w:t>
      </w:r>
      <w:bookmarkEnd w:id="993"/>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u w:val="single"/>
          <w14:textFill>
            <w14:solidFill>
              <w14:schemeClr w14:val="tx1"/>
            </w14:solidFill>
          </w14:textFill>
        </w:rPr>
        <w:t xml:space="preserve">（1）专用条款第7.7异常恶劣的气候条件；（2）其它非发包人或承包人的责任造成的爆炸、水（火）灾、社会动乱等；（3）行政主管部门或气象局（非双方原因）发布要求停工的异常情况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1001" w:name="_Toc26580"/>
      <w:r/>
      <w:bookmarkStart w:id="1002" w:name="_Toc7865"/>
      <w:r>
        <w:rPr>
          <w:rFonts w:eastAsia="黑体"/>
          <w:color w:val="000000" w:themeColor="text1"/>
          <w:sz w:val="28"/>
          <w:szCs w:val="28"/>
          <w14:textFill>
            <w14:solidFill>
              <w14:schemeClr w14:val="tx1"/>
            </w14:solidFill>
          </w14:textFill>
        </w:rPr>
        <w:t xml:space="preserve">17.4 因不可抗力解除合同</w:t>
      </w:r>
      <w:bookmarkEnd w:id="1001"/>
      <w:r/>
      <w:bookmarkEnd w:id="100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u w:val="single"/>
          <w14:textFill>
            <w14:solidFill>
              <w14:schemeClr w14:val="tx1"/>
            </w14:solidFill>
          </w14:textFill>
        </w:rPr>
        <w:t xml:space="preserve"> 120</w:t>
      </w:r>
      <w:r>
        <w:rPr>
          <w:rFonts w:eastAsia="仿宋_GB2312"/>
          <w:color w:val="000000" w:themeColor="text1"/>
          <w:sz w:val="28"/>
          <w:szCs w:val="28"/>
          <w14:textFill>
            <w14:solidFill>
              <w14:schemeClr w14:val="tx1"/>
            </w14:solidFill>
          </w14:textFill>
        </w:rPr>
        <w:t xml:space="preserve">天内完成款项的支付。</w:t>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1003" w:name="_Toc17018"/>
      <w:r/>
      <w:bookmarkStart w:id="1004" w:name="_Toc351203650"/>
      <w:r>
        <w:rPr>
          <w:rFonts w:ascii="Times New Roman" w:hAnsi="Times New Roman" w:eastAsia="黑体"/>
          <w:b w:val="0"/>
          <w:color w:val="000000" w:themeColor="text1"/>
          <w:sz w:val="28"/>
          <w:szCs w:val="28"/>
          <w14:textFill>
            <w14:solidFill>
              <w14:schemeClr w14:val="tx1"/>
            </w14:solidFill>
          </w14:textFill>
        </w:rPr>
        <w:t xml:space="preserve">18. 保险</w:t>
      </w:r>
      <w:bookmarkEnd w:id="994"/>
      <w:r/>
      <w:bookmarkEnd w:id="1003"/>
      <w:r/>
      <w:bookmarkEnd w:id="100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关于工程保险的特别约定：</w:t>
      </w:r>
      <w:r>
        <w:rPr>
          <w:rFonts w:hint="eastAsia" w:eastAsia="仿宋_GB2312"/>
          <w:color w:val="000000" w:themeColor="text1"/>
          <w:sz w:val="28"/>
          <w:szCs w:val="28"/>
          <w:u w:val="single"/>
          <w14:textFill>
            <w14:solidFill>
              <w14:schemeClr w14:val="tx1"/>
            </w14:solidFill>
          </w14:textFill>
        </w:rPr>
        <w:t xml:space="preserve">建筑（安装）工程一切险费用视为已含在投标报价中，由承包人负责办理</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1005" w:name="_Toc17845"/>
      <w:r/>
      <w:bookmarkStart w:id="1006" w:name="_Toc18852"/>
      <w:r>
        <w:rPr>
          <w:rFonts w:eastAsia="黑体"/>
          <w:color w:val="000000" w:themeColor="text1"/>
          <w:sz w:val="28"/>
          <w:szCs w:val="28"/>
          <w14:textFill>
            <w14:solidFill>
              <w14:schemeClr w14:val="tx1"/>
            </w14:solidFill>
          </w14:textFill>
        </w:rPr>
        <w:t xml:space="preserve">18.3 其他保险</w:t>
      </w:r>
      <w:bookmarkEnd w:id="1005"/>
      <w:r/>
      <w:bookmarkEnd w:id="100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关于其他保险的约定：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承包人是否应为其施工设备等办理财产保险：</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关于变更保险合同时的通知义务的约定：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1007" w:name="_Toc351203651"/>
      <w:r/>
      <w:bookmarkStart w:id="1008" w:name="_Toc10685"/>
      <w:r>
        <w:rPr>
          <w:rFonts w:ascii="Times New Roman" w:hAnsi="Times New Roman" w:eastAsia="黑体"/>
          <w:b w:val="0"/>
          <w:color w:val="000000" w:themeColor="text1"/>
          <w:sz w:val="28"/>
          <w:szCs w:val="28"/>
          <w14:textFill>
            <w14:solidFill>
              <w14:schemeClr w14:val="tx1"/>
            </w14:solidFill>
          </w14:textFill>
        </w:rPr>
        <w:t xml:space="preserve">20. 争议解决</w:t>
      </w:r>
      <w:bookmarkEnd w:id="979"/>
      <w:r/>
      <w:bookmarkEnd w:id="980"/>
      <w:r/>
      <w:bookmarkEnd w:id="1007"/>
      <w:r/>
      <w:bookmarkEnd w:id="1008"/>
      <w:r/>
      <w:r/>
    </w:p>
    <w:p>
      <w:pPr>
        <w:ind w:firstLine="560"/>
        <w:spacing w:after="120" w:line="360" w:lineRule="auto"/>
        <w:rPr>
          <w:rFonts w:eastAsia="黑体"/>
          <w:color w:val="000000" w:themeColor="text1"/>
          <w:sz w:val="28"/>
          <w:szCs w:val="28"/>
          <w14:textFill>
            <w14:solidFill>
              <w14:schemeClr w14:val="tx1"/>
            </w14:solidFill>
          </w14:textFill>
        </w:rPr>
      </w:pPr>
      <w:r/>
      <w:bookmarkStart w:id="1009" w:name="_Toc17546"/>
      <w:r/>
      <w:bookmarkStart w:id="1010" w:name="_Toc266"/>
      <w:r>
        <w:rPr>
          <w:rFonts w:eastAsia="黑体"/>
          <w:color w:val="000000" w:themeColor="text1"/>
          <w:sz w:val="28"/>
          <w:szCs w:val="28"/>
          <w14:textFill>
            <w14:solidFill>
              <w14:schemeClr w14:val="tx1"/>
            </w14:solidFill>
          </w14:textFill>
        </w:rPr>
        <w:t xml:space="preserve">20.3 争</w:t>
      </w:r>
      <w:bookmarkEnd w:id="981"/>
      <w:r>
        <w:rPr>
          <w:rFonts w:eastAsia="黑体"/>
          <w:color w:val="000000" w:themeColor="text1"/>
          <w:sz w:val="28"/>
          <w:szCs w:val="28"/>
          <w14:textFill>
            <w14:solidFill>
              <w14:schemeClr w14:val="tx1"/>
            </w14:solidFill>
          </w14:textFill>
        </w:rPr>
        <w:t xml:space="preserve">议评审</w:t>
      </w:r>
      <w:bookmarkEnd w:id="1009"/>
      <w:r/>
      <w:bookmarkEnd w:id="1010"/>
      <w:r/>
      <w:r/>
    </w:p>
    <w:p>
      <w:pPr>
        <w:ind w:left="149" w:firstLine="42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14:textFill>
            <w14:solidFill>
              <w14:schemeClr w14:val="tx1"/>
            </w14:solidFill>
          </w14:textFill>
        </w:rPr>
        <w:t xml:space="preserve">定：</w:t>
      </w:r>
      <w:r>
        <w:rPr>
          <w:rFonts w:hint="eastAsia" w:eastAsia="仿宋_GB2312"/>
          <w:color w:val="000000" w:themeColor="text1"/>
          <w:sz w:val="28"/>
          <w:szCs w:val="28"/>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1011" w:name="_Toc31636"/>
      <w:r/>
      <w:bookmarkStart w:id="1012" w:name="_Toc20367"/>
      <w:r>
        <w:rPr>
          <w:rFonts w:eastAsia="仿宋_GB2312"/>
          <w:color w:val="000000" w:themeColor="text1"/>
          <w:sz w:val="28"/>
          <w:szCs w:val="28"/>
          <w14:textFill>
            <w14:solidFill>
              <w14:schemeClr w14:val="tx1"/>
            </w14:solidFill>
          </w14:textFill>
        </w:rPr>
        <w:t xml:space="preserve">20.3.1 争议评审小组的确定</w:t>
      </w:r>
      <w:bookmarkEnd w:id="1011"/>
      <w:r/>
      <w:bookmarkEnd w:id="1012"/>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争议评审小组成员的确定：</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选定争议评审员的期限：</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争议评审小组成员的报酬承担方式：</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其他事项的约定：</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1013" w:name="_Toc9249"/>
      <w:r/>
      <w:bookmarkStart w:id="1014" w:name="_Toc20277"/>
      <w:r>
        <w:rPr>
          <w:rFonts w:eastAsia="仿宋_GB2312"/>
          <w:color w:val="000000" w:themeColor="text1"/>
          <w:sz w:val="28"/>
          <w:szCs w:val="28"/>
          <w14:textFill>
            <w14:solidFill>
              <w14:schemeClr w14:val="tx1"/>
            </w14:solidFill>
          </w14:textFill>
        </w:rPr>
        <w:t xml:space="preserve">20.3.2 争议评审小组的决定</w:t>
      </w:r>
      <w:bookmarkEnd w:id="1013"/>
      <w:r/>
      <w:bookmarkEnd w:id="101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合同当事人关于本项的约定：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1015" w:name="_Toc23110"/>
      <w:r/>
      <w:bookmarkStart w:id="1016" w:name="_Toc24821"/>
      <w:r>
        <w:rPr>
          <w:rFonts w:eastAsia="黑体"/>
          <w:color w:val="000000" w:themeColor="text1"/>
          <w:sz w:val="28"/>
          <w:szCs w:val="28"/>
          <w14:textFill>
            <w14:solidFill>
              <w14:schemeClr w14:val="tx1"/>
            </w14:solidFill>
          </w14:textFill>
        </w:rPr>
        <w:t xml:space="preserve">20.4仲裁或诉讼</w:t>
      </w:r>
      <w:bookmarkEnd w:id="982"/>
      <w:r/>
      <w:bookmarkEnd w:id="1015"/>
      <w:r/>
      <w:bookmarkEnd w:id="1016"/>
      <w:r/>
      <w:r/>
    </w:p>
    <w:p>
      <w:pPr>
        <w:ind w:firstLine="560"/>
        <w:spacing w:after="120" w:line="360" w:lineRule="auto"/>
        <w:rPr>
          <w:rFonts w:eastAsia="黑体"/>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因合同及合同有关事项发生的争议，按下列第</w:t>
      </w:r>
      <w:r>
        <w:rPr>
          <w:rFonts w:hint="eastAsia" w:eastAsia="仿宋_GB2312"/>
          <w:color w:val="000000" w:themeColor="text1"/>
          <w:sz w:val="28"/>
          <w:szCs w:val="28"/>
          <w:u w:val="single"/>
          <w14:textFill>
            <w14:solidFill>
              <w14:schemeClr w14:val="tx1"/>
            </w14:solidFill>
          </w14:textFill>
        </w:rPr>
        <w:t xml:space="preserve">  2  </w:t>
      </w:r>
      <w:r>
        <w:rPr>
          <w:rFonts w:eastAsia="仿宋_GB2312"/>
          <w:color w:val="000000" w:themeColor="text1"/>
          <w:sz w:val="28"/>
          <w:szCs w:val="28"/>
          <w14:textFill>
            <w14:solidFill>
              <w14:schemeClr w14:val="tx1"/>
            </w14:solidFill>
          </w14:textFill>
        </w:rPr>
        <w:t xml:space="preserve">种方式</w:t>
      </w:r>
      <w:r>
        <w:rPr>
          <w:rFonts w:hint="eastAsia" w:eastAsia="仿宋_GB2312"/>
          <w:color w:val="000000" w:themeColor="text1"/>
          <w:sz w:val="28"/>
          <w:szCs w:val="28"/>
          <w14:textFill>
            <w14:solidFill>
              <w14:schemeClr w14:val="tx1"/>
            </w14:solidFill>
          </w14:textFill>
        </w:rPr>
        <w:t xml:space="preserve">解</w:t>
      </w:r>
      <w:r>
        <w:rPr>
          <w:rFonts w:eastAsia="仿宋_GB2312"/>
          <w:color w:val="000000" w:themeColor="text1"/>
          <w:sz w:val="28"/>
          <w:szCs w:val="28"/>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（1）向</w:t>
      </w:r>
      <w:r>
        <w:rPr>
          <w:rFonts w:hint="eastAsia" w:eastAsia="仿宋_GB2312"/>
          <w:color w:val="000000" w:themeColor="text1"/>
          <w:sz w:val="28"/>
          <w:szCs w:val="28"/>
          <w:u w:val="single"/>
          <w14:textFill>
            <w14:solidFill>
              <w14:schemeClr w14:val="tx1"/>
            </w14:solidFill>
          </w14:textFill>
        </w:rPr>
        <w:t xml:space="preserve">  镇江  </w:t>
      </w:r>
      <w:r>
        <w:rPr>
          <w:rFonts w:eastAsia="仿宋_GB2312"/>
          <w:color w:val="000000" w:themeColor="text1"/>
          <w:sz w:val="28"/>
          <w:szCs w:val="28"/>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（2）向</w:t>
      </w:r>
      <w:r>
        <w:rPr>
          <w:rFonts w:hint="eastAsia" w:eastAsia="仿宋_GB2312"/>
          <w:color w:val="000000" w:themeColor="text1"/>
          <w:sz w:val="28"/>
          <w:szCs w:val="28"/>
          <w:u w:val="single"/>
          <w14:textFill>
            <w14:solidFill>
              <w14:schemeClr w14:val="tx1"/>
            </w14:solidFill>
          </w14:textFill>
        </w:rPr>
        <w:t xml:space="preserve">丹阳市</w:t>
      </w:r>
      <w:r>
        <w:rPr>
          <w:rFonts w:eastAsia="仿宋_GB2312"/>
          <w:color w:val="000000" w:themeColor="text1"/>
          <w:sz w:val="28"/>
          <w:szCs w:val="28"/>
          <w14:textFill>
            <w14:solidFill>
              <w14:schemeClr w14:val="tx1"/>
            </w14:solidFill>
          </w14:textFill>
        </w:rPr>
        <w:t xml:space="preserve">人民法院起诉。</w:t>
      </w:r>
      <w:bookmarkEnd w:id="983"/>
      <w:r/>
      <w:bookmarkEnd w:id="984"/>
      <w:r/>
      <w:bookmarkEnd w:id="985"/>
      <w:r/>
      <w:bookmarkEnd w:id="986"/>
      <w:r/>
      <w:bookmarkEnd w:id="987"/>
      <w:r/>
      <w:bookmarkEnd w:id="988"/>
      <w:r/>
      <w:r/>
    </w:p>
    <w:p>
      <w:pPr>
        <w:pStyle w:val="866"/>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1017" w:name="_Toc6130"/>
      <w:r>
        <w:rPr>
          <w:rFonts w:hint="eastAsia" w:ascii="Times New Roman" w:hAnsi="Times New Roman" w:eastAsia="黑体"/>
          <w:b w:val="0"/>
          <w:color w:val="000000" w:themeColor="text1"/>
          <w:sz w:val="28"/>
          <w:szCs w:val="28"/>
          <w14:textFill>
            <w14:solidFill>
              <w14:schemeClr w14:val="tx1"/>
            </w14:solidFill>
          </w14:textFill>
        </w:rPr>
        <w:t xml:space="preserve">21. 补充条款</w:t>
      </w:r>
      <w:bookmarkEnd w:id="1017"/>
      <w:r/>
      <w:r/>
    </w:p>
    <w:p>
      <w:pPr>
        <w:ind w:firstLine="588"/>
        <w:jc w:val="left"/>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合同未尽事宜参照招标文件合同主要条款补充说明（见后），其它未尽事宜双方补充如下：</w:t>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outlineLvl w:val="0"/>
      </w:pPr>
      <w:r/>
      <w:bookmarkStart w:id="1018" w:name="_Toc9483"/>
      <w:r>
        <w:rPr>
          <w:rFonts w:hint="eastAsia" w:eastAsia="仿宋_GB2312"/>
          <w:color w:val="000000" w:themeColor="text1"/>
          <w:sz w:val="28"/>
          <w:szCs w:val="28"/>
          <w14:textFill>
            <w14:solidFill>
              <w14:schemeClr w14:val="tx1"/>
            </w14:solidFill>
          </w14:textFill>
        </w:rPr>
        <w:t xml:space="preserve">1、工期</w:t>
      </w:r>
      <w:bookmarkEnd w:id="1018"/>
      <w:r/>
      <w:r/>
    </w:p>
    <w:p>
      <w:pPr>
        <w:pStyle w:val="877"/>
        <w:ind w:left="63" w:right="63" w:firstLine="560"/>
        <w:jc w:val="left"/>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1.1合同工期按中标单位投标文件中的自报工期，如工期延误，</w:t>
      </w:r>
      <w:r>
        <w:rPr>
          <w:rFonts w:eastAsia="仿宋_GB2312"/>
          <w:color w:val="000000" w:themeColor="text1"/>
          <w:sz w:val="28"/>
          <w:szCs w:val="28"/>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14:textFill>
            <w14:solidFill>
              <w14:schemeClr w14:val="tx1"/>
            </w14:solidFill>
          </w14:textFill>
        </w:rPr>
        <w:t xml:space="preserve">该罚款由发包人从工程款中扣除，</w:t>
      </w:r>
      <w:r>
        <w:rPr>
          <w:rFonts w:eastAsia="仿宋_GB2312"/>
          <w:color w:val="000000" w:themeColor="text1"/>
          <w:sz w:val="28"/>
          <w:szCs w:val="28"/>
          <w14:textFill>
            <w14:solidFill>
              <w14:schemeClr w14:val="tx1"/>
            </w14:solidFill>
          </w14:textFill>
        </w:rPr>
        <w:t xml:space="preserve">如按原进度计划延误超过十天的，发包人有权立即终止合同，且承包人必须在5天内无条件退出</w:t>
      </w:r>
      <w:r>
        <w:rPr>
          <w:rFonts w:hint="eastAsia" w:eastAsia="仿宋_GB2312"/>
          <w:color w:val="000000" w:themeColor="text1"/>
          <w:sz w:val="28"/>
          <w:szCs w:val="28"/>
          <w14:textFill>
            <w14:solidFill>
              <w14:schemeClr w14:val="tx1"/>
            </w14:solidFill>
          </w14:textFill>
        </w:rPr>
        <w:t xml:space="preserve">。</w:t>
      </w:r>
      <w:r/>
    </w:p>
    <w:p>
      <w:pPr>
        <w:ind w:firstLine="548"/>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outlineLvl w:val="0"/>
      </w:pPr>
      <w:r/>
      <w:bookmarkStart w:id="1019" w:name="_Toc27527"/>
      <w:r>
        <w:rPr>
          <w:rFonts w:hint="eastAsia" w:eastAsia="仿宋_GB2312"/>
          <w:color w:val="000000" w:themeColor="text1"/>
          <w:sz w:val="28"/>
          <w:szCs w:val="28"/>
          <w14:textFill>
            <w14:solidFill>
              <w14:schemeClr w14:val="tx1"/>
            </w14:solidFill>
          </w14:textFill>
        </w:rPr>
        <w:t xml:space="preserve">2、质量</w:t>
      </w:r>
      <w:bookmarkEnd w:id="1019"/>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2.1本工程质量标准设定为合格等级，施工质量验收工作严格遵循国家、行业及地方现行有效的施工质量验收规范、技术标准及强制性条文要求，确保工程质量符合相关规定。主要验收依据包括但不限于：《建筑工程施工质量验收统一标准》（GB 50300-2013）、市政公用工程各相关专业施工质量验收规范，以及国家、省、市各级主管部门颁布的现行强制性标准、规范及相关文件规定。</w:t>
      </w:r>
      <w:r/>
    </w:p>
    <w:p>
      <w:pPr>
        <w:ind w:firstLine="548"/>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outlineLvl w:val="0"/>
      </w:pPr>
      <w:r/>
      <w:bookmarkStart w:id="1020" w:name="_Toc12271"/>
      <w:r>
        <w:rPr>
          <w:rFonts w:hint="eastAsia" w:eastAsia="仿宋_GB2312"/>
          <w:color w:val="000000" w:themeColor="text1"/>
          <w:sz w:val="28"/>
          <w:szCs w:val="28"/>
          <w14:textFill>
            <w14:solidFill>
              <w14:schemeClr w14:val="tx1"/>
            </w14:solidFill>
          </w14:textFill>
        </w:rPr>
        <w:t xml:space="preserve">3、材料设备供应</w:t>
      </w:r>
      <w:bookmarkEnd w:id="1020"/>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3.1见工程量清单总说明。</w:t>
      </w:r>
      <w:r/>
    </w:p>
    <w:p>
      <w:pPr>
        <w:ind w:firstLine="548"/>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outlineLvl w:val="0"/>
      </w:pPr>
      <w:r/>
      <w:bookmarkStart w:id="1021" w:name="_Toc14226"/>
      <w:r>
        <w:rPr>
          <w:rFonts w:hint="eastAsia" w:eastAsia="仿宋_GB2312"/>
          <w:color w:val="000000" w:themeColor="text1"/>
          <w:sz w:val="28"/>
          <w:szCs w:val="28"/>
          <w14:textFill>
            <w14:solidFill>
              <w14:schemeClr w14:val="tx1"/>
            </w14:solidFill>
          </w14:textFill>
        </w:rPr>
        <w:t xml:space="preserve">4、保修</w:t>
      </w:r>
      <w:bookmarkEnd w:id="1021"/>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4.1 承包人应按法律、行政法规或国家关于工程质量保修的有关规定，对交付发包人使用的工程在质量保修期内承担保修责任。</w:t>
      </w:r>
      <w:r/>
    </w:p>
    <w:p>
      <w:pPr>
        <w:ind w:firstLine="548"/>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outlineLvl w:val="0"/>
      </w:pPr>
      <w:r/>
      <w:bookmarkStart w:id="1022" w:name="_Toc3271"/>
      <w:r>
        <w:rPr>
          <w:rFonts w:hint="eastAsia" w:eastAsia="仿宋_GB2312"/>
          <w:color w:val="000000" w:themeColor="text1"/>
          <w:sz w:val="28"/>
          <w:szCs w:val="28"/>
          <w14:textFill>
            <w14:solidFill>
              <w14:schemeClr w14:val="tx1"/>
            </w14:solidFill>
          </w14:textFill>
        </w:rPr>
        <w:t xml:space="preserve">5、分包与转包</w:t>
      </w:r>
      <w:bookmarkEnd w:id="1022"/>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5.1本工程严禁转包及违法分包，一旦发现立即终止合同，所产生的经济损失均由中标人承担，对非主体工程进行分包必须符合有关规定，经发包人同意后方可分包。</w:t>
      </w:r>
      <w:r/>
    </w:p>
    <w:p>
      <w:pPr>
        <w:ind w:firstLine="548"/>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outlineLvl w:val="0"/>
      </w:pPr>
      <w:r/>
      <w:bookmarkStart w:id="1023" w:name="_Toc18620"/>
      <w:r>
        <w:rPr>
          <w:rFonts w:hint="eastAsia" w:eastAsia="仿宋_GB2312"/>
          <w:color w:val="000000" w:themeColor="text1"/>
          <w:sz w:val="28"/>
          <w:szCs w:val="28"/>
          <w14:textFill>
            <w14:solidFill>
              <w14:schemeClr w14:val="tx1"/>
            </w14:solidFill>
          </w14:textFill>
        </w:rPr>
        <w:t xml:space="preserve">6、违约责任</w:t>
      </w:r>
      <w:bookmarkEnd w:id="1023"/>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6.1违约责任执行相关条款，具体在合同中明确。</w:t>
      </w:r>
      <w:r/>
    </w:p>
    <w:p>
      <w:pPr>
        <w:ind w:firstLine="548"/>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outlineLvl w:val="0"/>
      </w:pPr>
      <w:r/>
      <w:bookmarkStart w:id="1024" w:name="_Toc8789"/>
      <w:r>
        <w:rPr>
          <w:rFonts w:hint="eastAsia" w:eastAsia="仿宋_GB2312"/>
          <w:color w:val="000000" w:themeColor="text1"/>
          <w:sz w:val="28"/>
          <w:szCs w:val="28"/>
          <w14:textFill>
            <w14:solidFill>
              <w14:schemeClr w14:val="tx1"/>
            </w14:solidFill>
          </w14:textFill>
        </w:rPr>
        <w:t xml:space="preserve">7、其它</w:t>
      </w:r>
      <w:bookmarkEnd w:id="1024"/>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7.1 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7.2 中标人应文明、安全施工，本工程需全封闭施工，公示栏规模必须按相关标准执行。在建设主管部门或业主组织的检查中，如发现本工程未达到镇江市级文明工地标准的，每次将处以3-10万元罚款，该罚款从工程款中予以扣除。</w:t>
      </w:r>
      <w:r/>
    </w:p>
    <w:p>
      <w:pPr>
        <w:ind w:firstLine="560"/>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7.3 建设单位提供图纸二套，中标单位提供竣工图四套（含电子版）。</w:t>
      </w:r>
      <w:r/>
    </w:p>
    <w:p>
      <w:pPr>
        <w:ind w:firstLine="561"/>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7.4 中标人配合建设单位提出的一切合理要求，配合发包人的管理和协调，以优良的服务使发包人满意，通过良好的合作确保本工程承包合同全面履行。如果发包人在本项目的供电、通信、供水、燃气、消防等配套工程施工时需要承包人配合的，无论是在竣工前或竣工后，中标人均需全方面的进行全过程配合。</w:t>
      </w:r>
      <w:r/>
    </w:p>
    <w:p>
      <w:pPr>
        <w:ind w:firstLine="561"/>
        <w:keepLines w:val="0"/>
        <w:keepNext w:val="0"/>
        <w:pageBreakBefore w:val="0"/>
        <w:spacing w:line="420" w:lineRule="exact"/>
        <w:widowControl w:val="off"/>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7.5 本合同中提及的关于违约金的支付，承包人如未能及时向发包人支付相对应的违约金的，发包人将在工程结算时予以冲抵。</w:t>
      </w:r>
      <w:r>
        <w:rPr>
          <w:rFonts w:hint="eastAsia" w:eastAsia="仿宋_GB2312"/>
          <w:color w:val="000000" w:themeColor="text1"/>
          <w:sz w:val="28"/>
          <w:szCs w:val="28"/>
          <w14:textFill>
            <w14:solidFill>
              <w14:schemeClr w14:val="tx1"/>
            </w14:solidFill>
          </w14:textFill>
        </w:rPr>
        <w:tab/>
      </w:r>
      <w:r/>
    </w:p>
    <w:p>
      <w:pPr>
        <w:ind w:left="0" w:right="0" w:firstLine="561"/>
        <w:jc w:val="left"/>
        <w:keepLines w:val="0"/>
        <w:keepNext w:val="0"/>
        <w:pageBreakBefore w:val="0"/>
        <w:spacing w:line="420" w:lineRule="exact"/>
        <w:widowControl w:val="off"/>
        <w:rPr>
          <w:rFonts w:eastAsia="黑体"/>
          <w:b/>
          <w:color w:val="000000" w:themeColor="text1"/>
          <w:sz w:val="28"/>
          <w:szCs w:val="28"/>
          <w:highlight w:val="non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7.6 本合同中发包人、甲方、业主和招标人指丹阳市丹北镇人民政府；承包人、乙方、中标人均指</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rPr>
          <w:rFonts w:eastAsia="黑体"/>
          <w:b/>
          <w:color w:val="000000" w:themeColor="text1"/>
          <w:sz w:val="28"/>
          <w:szCs w:val="28"/>
          <w:highlight w:val="none"/>
          <w14:textFill>
            <w14:solidFill>
              <w14:schemeClr w14:val="tx1"/>
            </w14:solidFill>
          </w14:textFill>
        </w:rPr>
      </w:pPr>
      <w:r/>
      <w:bookmarkStart w:id="1025" w:name="_Toc27791"/>
      <w:r>
        <w:rPr>
          <w:rFonts w:eastAsia="黑体"/>
          <w:b/>
          <w:color w:val="000000" w:themeColor="text1"/>
          <w:sz w:val="28"/>
          <w:szCs w:val="28"/>
          <w:highlight w:val="none"/>
          <w14:textFill>
            <w14:solidFill>
              <w14:schemeClr w14:val="tx1"/>
            </w14:solidFill>
          </w14:textFill>
        </w:rPr>
        <w:br w:type="page" w:clear="all"/>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rPr>
          <w:rFonts w:eastAsia="黑体"/>
          <w:b/>
          <w:color w:val="000000" w:themeColor="text1"/>
          <w:sz w:val="28"/>
          <w:szCs w:val="28"/>
          <w:highlight w:val="none"/>
          <w14:textFill>
            <w14:solidFill>
              <w14:schemeClr w14:val="tx1"/>
            </w14:solidFill>
          </w14:textFill>
        </w:rPr>
        <w:t xml:space="preserve">附件</w:t>
      </w:r>
      <w:bookmarkEnd w:id="362"/>
      <w:r/>
      <w:bookmarkEnd w:id="1025"/>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协议书附件：</w:t>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附件1：承包人承揽工程项目一览表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专用合同条款附件：</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附件2：发包人供应材料设备一览表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附件3：工程质量保修书</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附件5：承包人用于本工程施工的机械设备表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附件6：承包人主要施工管理人员表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附件7：分包人主要施工管理人员表</w:t>
      </w:r>
      <w:r/>
    </w:p>
    <w:p>
      <w:pPr>
        <w:pStyle w:val="1120"/>
        <w:ind w:firstLine="840"/>
        <w:jc w:val="both"/>
        <w:keepLines w:val="0"/>
        <w:keepNext w:val="0"/>
        <w:pageBreakBefore w:val="0"/>
        <w:spacing w:line="400" w:lineRule="exact"/>
        <w:widowControl/>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附件11：暂估价一览表</w:t>
      </w:r>
      <w:r/>
    </w:p>
    <w:p>
      <w:pPr>
        <w:ind w:firstLine="630"/>
        <w:keepLines w:val="0"/>
        <w:keepNext w:val="0"/>
        <w:pageBreakBefore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20"/>
        <w:jc w:val="both"/>
        <w:spacing w:line="400" w:lineRule="exact"/>
        <w:widowControl/>
        <w:rPr>
          <w:color w:val="000000" w:themeColor="text1"/>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none"/>
          <w14:textFill>
            <w14:solidFill>
              <w14:schemeClr w14:val="tx1"/>
            </w14:solidFill>
          </w14:textFill>
        </w:rPr>
      </w:r>
      <w:r/>
    </w:p>
    <w:p>
      <w:pP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26" w:name="_Toc19074"/>
      <w:r>
        <w:rPr>
          <w:rFonts w:hint="eastAsia" w:ascii="仿宋_GB2312" w:eastAsia="仿宋_GB2312"/>
          <w:color w:val="000000" w:themeColor="text1"/>
          <w:sz w:val="30"/>
          <w:szCs w:val="30"/>
          <w:highlight w:val="none"/>
          <w14:textFill>
            <w14:solidFill>
              <w14:schemeClr w14:val="tx1"/>
            </w14:solidFill>
          </w14:textFill>
        </w:rPr>
        <w:t xml:space="preserve">附件1：</w:t>
      </w:r>
      <w:r>
        <w:rPr>
          <w:rFonts w:eastAsia="黑体"/>
          <w:color w:val="000000" w:themeColor="text1"/>
          <w:sz w:val="30"/>
          <w:szCs w:val="30"/>
          <w:highlight w:val="none"/>
          <w14:textFill>
            <w14:solidFill>
              <w14:schemeClr w14:val="tx1"/>
            </w14:solidFill>
          </w14:textFill>
        </w:rPr>
        <w:t xml:space="preserve">承包人承揽工程项目一览表</w:t>
      </w:r>
      <w:bookmarkEnd w:id="1026"/>
      <w:r/>
      <w:r/>
    </w:p>
    <w:tbl>
      <w:tblPr>
        <w:tblStyle w:val="873"/>
        <w:tblpPr w:horzAnchor="margin" w:tblpXSpec="center" w:vertAnchor="text" w:tblpY="992" w:leftFromText="180" w:topFromText="0" w:rightFromText="180" w:bottomFromText="0"/>
        <w:tblW w:w="146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002"/>
        <w:gridCol w:w="1486"/>
        <w:gridCol w:w="1473"/>
        <w:gridCol w:w="1986"/>
        <w:gridCol w:w="850"/>
        <w:gridCol w:w="1560"/>
        <w:gridCol w:w="1134"/>
        <w:gridCol w:w="2126"/>
        <w:gridCol w:w="992"/>
        <w:gridCol w:w="992"/>
      </w:tblGrid>
      <w:tr>
        <w:trPr>
          <w:jc w:val="center"/>
        </w:trPr>
        <w:tc>
          <w:tcPr>
            <w:tcBorders>
              <w:top w:val="single" w:color="auto" w:sz="12" w:space="0"/>
              <w:bottom w:val="single" w:color="auto" w:sz="6" w:space="0"/>
            </w:tcBorders>
            <w:tcW w:w="2002"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单位工程名称</w:t>
            </w:r>
            <w:r/>
          </w:p>
        </w:tc>
        <w:tc>
          <w:tcPr>
            <w:tcBorders>
              <w:top w:val="single" w:color="auto" w:sz="12" w:space="0"/>
              <w:bottom w:val="single" w:color="auto" w:sz="6" w:space="0"/>
            </w:tcBorders>
            <w:tcW w:w="1486"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建设规模</w:t>
            </w:r>
            <w:r/>
          </w:p>
        </w:tc>
        <w:tc>
          <w:tcPr>
            <w:tcBorders>
              <w:top w:val="single" w:color="auto" w:sz="12" w:space="0"/>
              <w:bottom w:val="single" w:color="auto" w:sz="6" w:space="0"/>
            </w:tcBorders>
            <w:tcW w:w="1473"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建筑面积(平方米)</w:t>
            </w:r>
            <w:r/>
          </w:p>
        </w:tc>
        <w:tc>
          <w:tcPr>
            <w:tcBorders>
              <w:top w:val="single" w:color="auto" w:sz="12" w:space="0"/>
              <w:bottom w:val="single" w:color="auto" w:sz="6" w:space="0"/>
            </w:tcBorders>
            <w:tcW w:w="1986"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结构</w:t>
            </w:r>
            <w:r>
              <w:rPr>
                <w:rFonts w:hint="eastAsia" w:eastAsia="仿宋_GB2312"/>
                <w:color w:val="000000" w:themeColor="text1"/>
                <w:sz w:val="28"/>
                <w:szCs w:val="30"/>
                <w:highlight w:val="none"/>
                <w:lang w:val="en-US" w:eastAsia="zh-CN"/>
                <w14:textFill>
                  <w14:solidFill>
                    <w14:schemeClr w14:val="tx1"/>
                  </w14:solidFill>
                </w14:textFill>
              </w:rPr>
              <w:t xml:space="preserve">形式</w:t>
            </w:r>
            <w:r/>
          </w:p>
        </w:tc>
        <w:tc>
          <w:tcPr>
            <w:tcBorders>
              <w:top w:val="single" w:color="auto" w:sz="12" w:space="0"/>
              <w:bottom w:val="single" w:color="auto" w:sz="6" w:space="0"/>
            </w:tcBorders>
            <w:tcW w:w="85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1134"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设备安装内容</w:t>
            </w:r>
            <w:r/>
          </w:p>
        </w:tc>
        <w:tc>
          <w:tcPr>
            <w:tcBorders>
              <w:top w:val="single" w:color="auto" w:sz="12" w:space="0"/>
              <w:bottom w:val="single" w:color="auto" w:sz="6" w:space="0"/>
            </w:tcBorders>
            <w:tcW w:w="2126"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合同价格（元）</w:t>
            </w:r>
            <w:r/>
          </w:p>
        </w:tc>
        <w:tc>
          <w:tcPr>
            <w:tcBorders>
              <w:top w:val="single" w:color="auto" w:sz="12" w:space="0"/>
              <w:bottom w:val="single" w:color="auto" w:sz="6" w:space="0"/>
            </w:tcBorders>
            <w:tcW w:w="992"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开工日期</w:t>
            </w:r>
            <w:r/>
          </w:p>
        </w:tc>
        <w:tc>
          <w:tcPr>
            <w:tcBorders>
              <w:top w:val="single" w:color="auto" w:sz="12" w:space="0"/>
              <w:bottom w:val="single" w:color="auto" w:sz="6" w:space="0"/>
            </w:tcBorders>
            <w:tcW w:w="992"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竣工日期</w:t>
            </w:r>
            <w:r/>
          </w:p>
        </w:tc>
      </w:tr>
      <w:tr>
        <w:trPr>
          <w:jc w:val="center"/>
          <w:trHeight w:val="567"/>
        </w:trPr>
        <w:tc>
          <w:tcPr>
            <w:tcBorders>
              <w:top w:val="single" w:color="auto" w:sz="6" w:space="0"/>
              <w:bottom w:val="single" w:color="auto" w:sz="6" w:space="0"/>
            </w:tcBorders>
            <w:tcW w:w="2002" w:type="dxa"/>
            <w:vAlign w:val="center"/>
            <w:textDirection w:val="lrTb"/>
            <w:noWrap w:val="false"/>
          </w:tcPr>
          <w:p>
            <w:pPr>
              <w:pStyle w:val="877"/>
              <w:ind w:left="63" w:right="63"/>
              <w:keepNext/>
              <w:spacing w:after="0" w:line="440" w:lineRule="exact"/>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 xml:space="preserve">丹北镇埤城跃进支河路（安置房段）雨污水管网新建工程</w:t>
            </w:r>
            <w:r/>
          </w:p>
        </w:tc>
        <w:tc>
          <w:tcPr>
            <w:tcBorders>
              <w:top w:val="single" w:color="auto" w:sz="6" w:space="0"/>
              <w:bottom w:val="single" w:color="auto" w:sz="6" w:space="0"/>
            </w:tcBorders>
            <w:tcW w:w="1486" w:type="dxa"/>
            <w:vAlign w:val="center"/>
            <w:textDirection w:val="lrTb"/>
            <w:noWrap w:val="false"/>
          </w:tcPr>
          <w:p>
            <w:pPr>
              <w:pStyle w:val="877"/>
              <w:ind w:left="63" w:right="63"/>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default"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73"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98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val="false"/>
          </w:tcPr>
          <w:p>
            <w:pPr>
              <w:pStyle w:val="877"/>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r>
      <w:tr>
        <w:trPr>
          <w:jc w:val="center"/>
          <w:trHeight w:val="567"/>
        </w:trPr>
        <w:tc>
          <w:tcPr>
            <w:tcBorders>
              <w:top w:val="none" w:color="000000" w:sz="4" w:space="0"/>
            </w:tcBorders>
            <w:tcW w:w="200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73"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9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200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73"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9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200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73"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9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200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73"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9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200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73"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98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jc w:val="both"/>
        <w:keepLines/>
        <w:keepNext/>
        <w:pageBreakBefore w:val="0"/>
        <w:spacing w:before="180" w:after="180"/>
        <w:widowControl w:val="off"/>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default" w:ascii="Arial" w:hAnsi="Arial" w:eastAsia="Arial" w:cs="Arial"/>
          <w:color w:val="000000" w:themeColor="text1"/>
          <w:sz w:val="22"/>
          <w:szCs w:val="16"/>
          <w:highlight w:val="none"/>
          <w:lang w:val="en-US" w:eastAsia="zh-CN" w:bidi="ar-SA"/>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27" w:name="_Toc30132"/>
      <w:r>
        <w:rPr>
          <w:rFonts w:eastAsia="仿宋_GB2312"/>
          <w:color w:val="000000" w:themeColor="text1"/>
          <w:sz w:val="30"/>
          <w:szCs w:val="30"/>
          <w:highlight w:val="none"/>
          <w14:textFill>
            <w14:solidFill>
              <w14:schemeClr w14:val="tx1"/>
            </w14:solidFill>
          </w14:textFill>
        </w:rPr>
        <w:t xml:space="preserve">附</w:t>
      </w:r>
      <w:bookmarkStart w:id="1028" w:name="_Toc296944564"/>
      <w:r/>
      <w:bookmarkStart w:id="1029" w:name="_Toc296503225"/>
      <w:r/>
      <w:bookmarkStart w:id="1030" w:name="_Toc296891265"/>
      <w:r/>
      <w:bookmarkStart w:id="1031" w:name="_Toc267261692"/>
      <w:r/>
      <w:bookmarkStart w:id="1032" w:name="_Toc296347224"/>
      <w:r/>
      <w:bookmarkStart w:id="1033" w:name="_Toc296891053"/>
      <w:r/>
      <w:bookmarkStart w:id="1034" w:name="_Toc296346726"/>
      <w:r>
        <w:rPr>
          <w:rFonts w:eastAsia="仿宋_GB2312"/>
          <w:color w:val="000000" w:themeColor="text1"/>
          <w:sz w:val="30"/>
          <w:szCs w:val="30"/>
          <w:highlight w:val="none"/>
          <w14:textFill>
            <w14:solidFill>
              <w14:schemeClr w14:val="tx1"/>
            </w14:solidFill>
          </w14:textFill>
        </w:rPr>
        <w:t xml:space="preserve">件2：</w:t>
      </w:r>
      <w:bookmarkEnd w:id="1027"/>
      <w:r/>
      <w:bookmarkEnd w:id="1028"/>
      <w:r/>
      <w:bookmarkEnd w:id="1029"/>
      <w:r/>
      <w:bookmarkEnd w:id="1030"/>
      <w:r/>
      <w:bookmarkEnd w:id="1031"/>
      <w:r/>
      <w:bookmarkEnd w:id="1032"/>
      <w:r/>
      <w:bookmarkEnd w:id="1033"/>
      <w:r/>
      <w:bookmarkEnd w:id="1034"/>
      <w:r/>
      <w:r/>
    </w:p>
    <w:p>
      <w:pPr>
        <w:jc w:val="cente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35" w:name="_Toc29744"/>
      <w:r>
        <w:rPr>
          <w:rFonts w:eastAsia="黑体"/>
          <w:color w:val="000000" w:themeColor="text1"/>
          <w:sz w:val="30"/>
          <w:szCs w:val="30"/>
          <w:highlight w:val="none"/>
          <w14:textFill>
            <w14:solidFill>
              <w14:schemeClr w14:val="tx1"/>
            </w14:solidFill>
          </w14:textFill>
        </w:rPr>
        <w:t xml:space="preserve">发包人供应材料设备一览表</w:t>
      </w:r>
      <w:bookmarkEnd w:id="1035"/>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877"/>
              <w:ind w:left="63" w:right="63"/>
              <w:keepNext/>
              <w:spacing w:after="0" w:line="440" w:lineRule="exact"/>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 xml:space="preserve">材料、</w:t>
            </w:r>
            <w:r/>
          </w:p>
          <w:p>
            <w:pPr>
              <w:pStyle w:val="877"/>
              <w:ind w:left="0" w:right="63"/>
              <w:jc w:val="both"/>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877"/>
              <w:ind w:left="63" w:right="63"/>
              <w:keepNext/>
              <w:spacing w:after="0"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36" w:name="_Toc19189"/>
      <w:r>
        <w:rPr>
          <w:rFonts w:eastAsia="仿宋_GB2312"/>
          <w:color w:val="000000" w:themeColor="text1"/>
          <w:sz w:val="30"/>
          <w:szCs w:val="30"/>
          <w:highlight w:val="none"/>
          <w14:textFill>
            <w14:solidFill>
              <w14:schemeClr w14:val="tx1"/>
            </w14:solidFill>
          </w14:textFill>
        </w:rPr>
        <w:t xml:space="preserve">附</w:t>
      </w:r>
      <w:bookmarkStart w:id="1037" w:name="_Toc296346727"/>
      <w:r/>
      <w:bookmarkStart w:id="1038" w:name="_Toc296944565"/>
      <w:r/>
      <w:bookmarkStart w:id="1039" w:name="_Toc296503226"/>
      <w:r/>
      <w:bookmarkStart w:id="1040" w:name="_Toc296347225"/>
      <w:r/>
      <w:bookmarkStart w:id="1041" w:name="_Toc296891266"/>
      <w:r/>
      <w:bookmarkStart w:id="1042" w:name="_Toc267261693"/>
      <w:r/>
      <w:bookmarkStart w:id="1043" w:name="_Toc296891054"/>
      <w:r>
        <w:rPr>
          <w:rFonts w:eastAsia="仿宋_GB2312"/>
          <w:color w:val="000000" w:themeColor="text1"/>
          <w:sz w:val="30"/>
          <w:szCs w:val="30"/>
          <w:highlight w:val="none"/>
          <w14:textFill>
            <w14:solidFill>
              <w14:schemeClr w14:val="tx1"/>
            </w14:solidFill>
          </w14:textFill>
        </w:rPr>
        <w:t xml:space="preserve">件3：</w:t>
      </w:r>
      <w:bookmarkEnd w:id="1036"/>
      <w:r/>
      <w:bookmarkEnd w:id="1037"/>
      <w:r/>
      <w:bookmarkEnd w:id="1038"/>
      <w:r/>
      <w:bookmarkEnd w:id="1039"/>
      <w:r/>
      <w:bookmarkEnd w:id="1040"/>
      <w:r/>
      <w:bookmarkEnd w:id="1041"/>
      <w:r/>
      <w:bookmarkEnd w:id="1042"/>
      <w:r/>
      <w:bookmarkEnd w:id="1043"/>
      <w:r>
        <w:rPr>
          <w:rFonts w:eastAsia="黑体"/>
          <w:color w:val="000000" w:themeColor="text1"/>
          <w:sz w:val="30"/>
          <w:szCs w:val="30"/>
          <w:highlight w:val="none"/>
          <w14:textFill>
            <w14:solidFill>
              <w14:schemeClr w14:val="tx1"/>
            </w14:solidFill>
          </w14:textFill>
        </w:rPr>
        <w:t xml:space="preserve">    </w:t>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发包人（全称）：</w:t>
      </w:r>
      <w:r>
        <w:rPr>
          <w:rFonts w:hint="eastAsia" w:ascii="Times New Roman" w:hAnsi="Times New Roman" w:eastAsia="仿宋_GB2312" w:cs="Times New Roman"/>
          <w:color w:val="000000" w:themeColor="text1"/>
          <w:sz w:val="30"/>
          <w:szCs w:val="32"/>
          <w:highlight w:val="none"/>
          <w:u w:val="single"/>
          <w:lang w:val="en-US" w:eastAsia="zh-CN"/>
          <w14:textFill>
            <w14:solidFill>
              <w14:schemeClr w14:val="tx1"/>
            </w14:solidFill>
          </w14:textFill>
        </w:rPr>
        <w:t xml:space="preserve">丹阳市丹北镇人民政府</w:t>
      </w:r>
      <w:r/>
    </w:p>
    <w:p>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丹北镇埤城跃进支河路（安置房段）雨污水管网新建工程</w:t>
      </w:r>
      <w:r>
        <w:rPr>
          <w:rFonts w:eastAsia="仿宋_GB2312"/>
          <w:color w:val="000000" w:themeColor="text1"/>
          <w:sz w:val="30"/>
          <w:szCs w:val="30"/>
          <w:highlight w:val="none"/>
          <w14:textFill>
            <w14:solidFill>
              <w14:schemeClr w14:val="tx1"/>
            </w14:solidFill>
          </w14:textFill>
        </w:rPr>
        <w:t xml:space="preserve">（工程全称）签订工程质量保修书。</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44" w:name="_Toc18956"/>
      <w:r/>
      <w:bookmarkStart w:id="1045" w:name="_Toc6312"/>
      <w:r>
        <w:rPr>
          <w:rFonts w:eastAsia="黑体"/>
          <w:color w:val="000000" w:themeColor="text1"/>
          <w:sz w:val="30"/>
          <w:szCs w:val="30"/>
          <w:highlight w:val="none"/>
          <w14:textFill>
            <w14:solidFill>
              <w14:schemeClr w14:val="tx1"/>
            </w14:solidFill>
          </w14:textFill>
        </w:rPr>
        <w:t xml:space="preserve">一、工程质量保修范围和内容</w:t>
      </w:r>
      <w:bookmarkEnd w:id="1044"/>
      <w:r/>
      <w:bookmarkEnd w:id="1045"/>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7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u w:val="single"/>
          <w14:textFill>
            <w14:solidFill>
              <w14:schemeClr w14:val="tx1"/>
            </w14:solidFill>
          </w14:textFill>
        </w:rPr>
        <w:t xml:space="preserve">按合同承包范围内的所有内容</w:t>
      </w:r>
      <w:r>
        <w:rPr>
          <w:rFonts w:eastAsia="仿宋_GB2312"/>
          <w:color w:val="000000" w:themeColor="text1"/>
          <w:sz w:val="30"/>
          <w:szCs w:val="30"/>
          <w:highlight w:val="none"/>
          <w:u w:val="single"/>
          <w14:textFill>
            <w14:solidFill>
              <w14:schemeClr w14:val="tx1"/>
            </w14:solidFill>
          </w14:textFill>
        </w:rPr>
        <w:t xml:space="preserve">。</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仿宋_GB2312"/>
          <w:b/>
          <w:color w:val="000000" w:themeColor="text1"/>
          <w:sz w:val="30"/>
          <w:szCs w:val="30"/>
          <w:highlight w:val="none"/>
          <w14:textFill>
            <w14:solidFill>
              <w14:schemeClr w14:val="tx1"/>
            </w14:solidFill>
          </w14:textFill>
        </w:rPr>
        <w:t xml:space="preserve">　　</w:t>
      </w:r>
      <w:bookmarkStart w:id="1046" w:name="_Toc642"/>
      <w:r/>
      <w:bookmarkStart w:id="1047" w:name="_Toc8061"/>
      <w:r>
        <w:rPr>
          <w:rFonts w:eastAsia="黑体"/>
          <w:color w:val="000000" w:themeColor="text1"/>
          <w:sz w:val="30"/>
          <w:szCs w:val="30"/>
          <w:highlight w:val="none"/>
          <w14:textFill>
            <w14:solidFill>
              <w14:schemeClr w14:val="tx1"/>
            </w14:solidFill>
          </w14:textFill>
        </w:rPr>
        <w:t xml:space="preserve">二、质量保修期</w:t>
      </w:r>
      <w:bookmarkEnd w:id="1046"/>
      <w:r/>
      <w:bookmarkEnd w:id="1047"/>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根据《建设工程质量管理条例》及有关规定，工程的质量保修期如下：</w:t>
      </w:r>
      <w:r/>
    </w:p>
    <w:p>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 xml:space="preserve">1</w:t>
      </w:r>
      <w:r>
        <w:rPr>
          <w:rFonts w:hint="eastAsia" w:eastAsia="仿宋_GB2312"/>
          <w:color w:val="000000" w:themeColor="text1"/>
          <w:sz w:val="30"/>
          <w:szCs w:val="30"/>
          <w:highlight w:val="none"/>
          <w14:textFill>
            <w14:solidFill>
              <w14:schemeClr w14:val="tx1"/>
            </w14:solidFill>
          </w14:textFill>
        </w:rPr>
        <w:t xml:space="preserve">．</w:t>
      </w:r>
      <w:r>
        <w:rPr>
          <w:rFonts w:hint="eastAsia" w:ascii="仿宋_GB2312" w:eastAsia="仿宋_GB2312"/>
          <w:color w:val="000000" w:themeColor="text1"/>
          <w:sz w:val="30"/>
          <w:szCs w:val="30"/>
          <w:highlight w:val="none"/>
          <w14:textFill>
            <w14:solidFill>
              <w14:schemeClr w14:val="tx1"/>
            </w14:solidFill>
          </w14:textFill>
        </w:rPr>
        <w:t xml:space="preserve">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 xml:space="preserve">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5</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6</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7</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其他项目保修期限约定如下：</w:t>
      </w:r>
      <w:r>
        <w:rPr>
          <w:rFonts w:hint="eastAsia" w:eastAsia="仿宋_GB2312"/>
          <w:color w:val="000000" w:themeColor="text1"/>
          <w:sz w:val="30"/>
          <w:szCs w:val="30"/>
          <w:highlight w:val="none"/>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highlight w:val="none"/>
          <w14:textFill>
            <w14:solidFill>
              <w14:schemeClr w14:val="tx1"/>
            </w14:solidFill>
          </w14:textFill>
        </w:rPr>
        <w:t xml:space="preserve">。</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highlight w:val="none"/>
          <w14:textFill>
            <w14:solidFill>
              <w14:schemeClr w14:val="tx1"/>
            </w14:solidFill>
          </w14:textFill>
        </w:rPr>
        <w:outlineLvl w:val="0"/>
      </w:pPr>
      <w:r/>
      <w:bookmarkStart w:id="1048" w:name="_Toc18082"/>
      <w:r/>
      <w:bookmarkStart w:id="1049" w:name="_Toc18787"/>
      <w:r>
        <w:rPr>
          <w:rFonts w:eastAsia="黑体"/>
          <w:color w:val="000000" w:themeColor="text1"/>
          <w:sz w:val="30"/>
          <w:szCs w:val="30"/>
          <w:highlight w:val="none"/>
          <w14:textFill>
            <w14:solidFill>
              <w14:schemeClr w14:val="tx1"/>
            </w14:solidFill>
          </w14:textFill>
        </w:rPr>
        <w:t xml:space="preserve">三、缺陷责任期</w:t>
      </w:r>
      <w:bookmarkEnd w:id="1048"/>
      <w:r/>
      <w:bookmarkEnd w:id="1049"/>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 xml:space="preserve">个月，缺陷责任期自工程</w:t>
      </w:r>
      <w:r>
        <w:rPr>
          <w:rFonts w:hint="eastAsia" w:eastAsia="仿宋_GB2312"/>
          <w:color w:val="000000" w:themeColor="text1"/>
          <w:sz w:val="30"/>
          <w:szCs w:val="30"/>
          <w:highlight w:val="none"/>
          <w14:textFill>
            <w14:solidFill>
              <w14:schemeClr w14:val="tx1"/>
            </w14:solidFill>
          </w14:textFill>
        </w:rPr>
        <w:t xml:space="preserve">通过竣工验收</w:t>
      </w:r>
      <w:r>
        <w:rPr>
          <w:rFonts w:eastAsia="仿宋_GB2312"/>
          <w:color w:val="000000" w:themeColor="text1"/>
          <w:sz w:val="30"/>
          <w:szCs w:val="30"/>
          <w:highlight w:val="none"/>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50" w:name="_Toc6063"/>
      <w:r/>
      <w:bookmarkStart w:id="1051" w:name="_Toc9711"/>
      <w:r>
        <w:rPr>
          <w:rFonts w:eastAsia="黑体"/>
          <w:color w:val="000000" w:themeColor="text1"/>
          <w:sz w:val="30"/>
          <w:szCs w:val="30"/>
          <w:highlight w:val="none"/>
          <w14:textFill>
            <w14:solidFill>
              <w14:schemeClr w14:val="tx1"/>
            </w14:solidFill>
          </w14:textFill>
        </w:rPr>
        <w:t xml:space="preserve">四、质量保修责任</w:t>
      </w:r>
      <w:bookmarkEnd w:id="1050"/>
      <w:r/>
      <w:bookmarkEnd w:id="1051"/>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1</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52" w:name="_Toc23149"/>
      <w:r/>
      <w:bookmarkStart w:id="1053" w:name="_Toc325"/>
      <w:r>
        <w:rPr>
          <w:rFonts w:eastAsia="黑体"/>
          <w:color w:val="000000" w:themeColor="text1"/>
          <w:sz w:val="30"/>
          <w:szCs w:val="30"/>
          <w:highlight w:val="none"/>
          <w14:textFill>
            <w14:solidFill>
              <w14:schemeClr w14:val="tx1"/>
            </w14:solidFill>
          </w14:textFill>
        </w:rPr>
        <w:t xml:space="preserve">五、保修费用</w:t>
      </w:r>
      <w:bookmarkEnd w:id="1052"/>
      <w:r/>
      <w:bookmarkEnd w:id="1053"/>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highlight w:val="none"/>
          <w14:textFill>
            <w14:solidFill>
              <w14:schemeClr w14:val="tx1"/>
            </w14:solidFill>
          </w14:textFill>
        </w:rPr>
        <w:outlineLvl w:val="0"/>
      </w:pPr>
      <w:r/>
      <w:bookmarkStart w:id="1054" w:name="_Toc1520"/>
      <w:r/>
      <w:bookmarkStart w:id="1055" w:name="_Toc23874"/>
      <w:r>
        <w:rPr>
          <w:rFonts w:eastAsia="黑体"/>
          <w:b/>
          <w:color w:val="000000" w:themeColor="text1"/>
          <w:sz w:val="30"/>
          <w:szCs w:val="30"/>
          <w:highlight w:val="none"/>
          <w14:textFill>
            <w14:solidFill>
              <w14:schemeClr w14:val="tx1"/>
            </w14:solidFill>
          </w14:textFill>
        </w:rPr>
        <w:t xml:space="preserve">六</w:t>
      </w:r>
      <w:r>
        <w:rPr>
          <w:rFonts w:eastAsia="黑体"/>
          <w:color w:val="000000" w:themeColor="text1"/>
          <w:sz w:val="30"/>
          <w:szCs w:val="30"/>
          <w:highlight w:val="none"/>
          <w14:textFill>
            <w14:solidFill>
              <w14:schemeClr w14:val="tx1"/>
            </w14:solidFill>
          </w14:textFill>
        </w:rPr>
        <w:t xml:space="preserve">、双方约定的其他工程质量保修事项</w:t>
      </w:r>
      <w:r>
        <w:rPr>
          <w:rFonts w:eastAsia="仿宋_GB2312"/>
          <w:color w:val="000000" w:themeColor="text1"/>
          <w:sz w:val="30"/>
          <w:szCs w:val="30"/>
          <w:highlight w:val="none"/>
          <w14:textFill>
            <w14:solidFill>
              <w14:schemeClr w14:val="tx1"/>
            </w14:solidFill>
          </w14:textFill>
        </w:rPr>
        <w:t xml:space="preserve">：</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w:t>
      </w:r>
      <w:bookmarkEnd w:id="1054"/>
      <w:r/>
      <w:bookmarkEnd w:id="1055"/>
      <w:r/>
      <w:r/>
    </w:p>
    <w:p>
      <w:pPr>
        <w:ind w:firstLine="57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both"/>
        <w:keepLines/>
        <w:keepNext/>
        <w:spacing w:before="360" w:after="200"/>
        <w:widowControl w:val="off"/>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outlineLvl w:val="9"/>
      </w:pPr>
      <w:r>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承包人(公章)：</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000" w:hanging="6000"/>
        <w:spacing w:line="360" w:lineRule="auto"/>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900" w:hanging="69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56" w:name="_Toc31873"/>
      <w:r>
        <w:rPr>
          <w:rFonts w:eastAsia="仿宋_GB2312"/>
          <w:color w:val="000000" w:themeColor="text1"/>
          <w:sz w:val="30"/>
          <w:szCs w:val="30"/>
          <w:highlight w:val="none"/>
          <w14:textFill>
            <w14:solidFill>
              <w14:schemeClr w14:val="tx1"/>
            </w14:solidFill>
          </w14:textFill>
        </w:rPr>
        <w:t xml:space="preserve">附</w:t>
      </w:r>
      <w:bookmarkStart w:id="1057" w:name="_Toc296347226"/>
      <w:r/>
      <w:bookmarkStart w:id="1058" w:name="_Toc296891055"/>
      <w:r/>
      <w:bookmarkStart w:id="1059" w:name="_Toc267261698"/>
      <w:r/>
      <w:bookmarkStart w:id="1060" w:name="_Toc296503227"/>
      <w:r/>
      <w:bookmarkStart w:id="1061" w:name="_Toc296346728"/>
      <w:r/>
      <w:bookmarkStart w:id="1062" w:name="_Toc296891267"/>
      <w:r/>
      <w:bookmarkStart w:id="1063" w:name="_Toc296944566"/>
      <w:r>
        <w:rPr>
          <w:rFonts w:eastAsia="仿宋_GB2312"/>
          <w:color w:val="000000" w:themeColor="text1"/>
          <w:sz w:val="30"/>
          <w:szCs w:val="30"/>
          <w:highlight w:val="none"/>
          <w14:textFill>
            <w14:solidFill>
              <w14:schemeClr w14:val="tx1"/>
            </w14:solidFill>
          </w14:textFill>
        </w:rPr>
        <w:t xml:space="preserve">件5：</w:t>
      </w:r>
      <w:bookmarkEnd w:id="1056"/>
      <w:r/>
      <w:bookmarkEnd w:id="1057"/>
      <w:r/>
      <w:bookmarkEnd w:id="1058"/>
      <w:r/>
      <w:bookmarkEnd w:id="1059"/>
      <w:r/>
      <w:bookmarkEnd w:id="1060"/>
      <w:r/>
      <w:bookmarkEnd w:id="1061"/>
      <w:r/>
      <w:bookmarkEnd w:id="1062"/>
      <w:r/>
      <w:bookmarkEnd w:id="1063"/>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承包人用于本工程施工的机械设备表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64" w:name="_Toc19853"/>
      <w:r>
        <w:rPr>
          <w:rFonts w:eastAsia="仿宋_GB2312"/>
          <w:color w:val="000000" w:themeColor="text1"/>
          <w:sz w:val="30"/>
          <w:szCs w:val="30"/>
          <w:highlight w:val="none"/>
          <w14:textFill>
            <w14:solidFill>
              <w14:schemeClr w14:val="tx1"/>
            </w14:solidFill>
          </w14:textFill>
        </w:rPr>
        <w:t xml:space="preserve">附</w:t>
      </w:r>
      <w:bookmarkStart w:id="1065" w:name="_Toc296891268"/>
      <w:r/>
      <w:bookmarkStart w:id="1066" w:name="_Toc296346729"/>
      <w:r/>
      <w:bookmarkStart w:id="1067" w:name="_Toc296347227"/>
      <w:r/>
      <w:bookmarkStart w:id="1068" w:name="_Toc267261699"/>
      <w:r/>
      <w:bookmarkStart w:id="1069" w:name="_Toc296503228"/>
      <w:r/>
      <w:bookmarkStart w:id="1070" w:name="_Toc296944567"/>
      <w:r/>
      <w:bookmarkStart w:id="1071" w:name="_Toc296891056"/>
      <w:r>
        <w:rPr>
          <w:rFonts w:eastAsia="仿宋_GB2312"/>
          <w:color w:val="000000" w:themeColor="text1"/>
          <w:sz w:val="30"/>
          <w:szCs w:val="30"/>
          <w:highlight w:val="none"/>
          <w14:textFill>
            <w14:solidFill>
              <w14:schemeClr w14:val="tx1"/>
            </w14:solidFill>
          </w14:textFill>
        </w:rPr>
        <w:t xml:space="preserve">件6：</w:t>
      </w:r>
      <w:bookmarkEnd w:id="1064"/>
      <w:r/>
      <w:bookmarkEnd w:id="1065"/>
      <w:r/>
      <w:bookmarkEnd w:id="1066"/>
      <w:r/>
      <w:bookmarkEnd w:id="1067"/>
      <w:r/>
      <w:bookmarkEnd w:id="1068"/>
      <w:r/>
      <w:bookmarkEnd w:id="1069"/>
      <w:r/>
      <w:bookmarkEnd w:id="1070"/>
      <w:r/>
      <w:bookmarkEnd w:id="1071"/>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877"/>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877"/>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single" w:color="auto" w:sz="12"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2" w:name="_Toc13500"/>
      <w:r>
        <w:rPr>
          <w:rFonts w:eastAsia="仿宋_GB2312"/>
          <w:color w:val="000000" w:themeColor="text1"/>
          <w:sz w:val="30"/>
          <w:szCs w:val="30"/>
          <w:highlight w:val="none"/>
          <w14:textFill>
            <w14:solidFill>
              <w14:schemeClr w14:val="tx1"/>
            </w14:solidFill>
          </w14:textFill>
        </w:rPr>
        <w:t xml:space="preserve">附</w:t>
      </w:r>
      <w:bookmarkStart w:id="1073" w:name="_Toc296347228"/>
      <w:r/>
      <w:bookmarkStart w:id="1074" w:name="_Toc296944568"/>
      <w:r/>
      <w:bookmarkStart w:id="1075" w:name="_Toc296891269"/>
      <w:r/>
      <w:bookmarkStart w:id="1076" w:name="_Toc296503229"/>
      <w:r/>
      <w:bookmarkStart w:id="1077" w:name="_Toc296891057"/>
      <w:r/>
      <w:bookmarkStart w:id="1078" w:name="_Toc296346730"/>
      <w:r>
        <w:rPr>
          <w:rFonts w:eastAsia="仿宋_GB2312"/>
          <w:color w:val="000000" w:themeColor="text1"/>
          <w:sz w:val="30"/>
          <w:szCs w:val="30"/>
          <w:highlight w:val="none"/>
          <w14:textFill>
            <w14:solidFill>
              <w14:schemeClr w14:val="tx1"/>
            </w14:solidFill>
          </w14:textFill>
        </w:rPr>
        <w:t xml:space="preserve">件7：</w:t>
      </w:r>
      <w:bookmarkEnd w:id="1072"/>
      <w:r/>
      <w:bookmarkEnd w:id="1073"/>
      <w:r/>
      <w:bookmarkEnd w:id="1074"/>
      <w:r/>
      <w:bookmarkEnd w:id="1075"/>
      <w:r/>
      <w:bookmarkEnd w:id="1076"/>
      <w:r/>
      <w:bookmarkEnd w:id="1077"/>
      <w:r/>
      <w:bookmarkEnd w:id="1078"/>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分包人主要施工管理人员表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single" w:color="auto" w:sz="12"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9" w:name="_Toc31783"/>
      <w:r>
        <w:rPr>
          <w:rFonts w:eastAsia="仿宋_GB2312"/>
          <w:color w:val="000000" w:themeColor="text1"/>
          <w:sz w:val="30"/>
          <w:szCs w:val="30"/>
          <w:highlight w:val="none"/>
          <w14:textFill>
            <w14:solidFill>
              <w14:schemeClr w14:val="tx1"/>
            </w14:solidFill>
          </w14:textFill>
        </w:rPr>
        <w:t xml:space="preserve">附件11：</w:t>
      </w:r>
      <w:bookmarkEnd w:id="1079"/>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80" w:name="_Toc19243"/>
      <w:r/>
      <w:bookmarkStart w:id="1081" w:name="_Toc10209"/>
      <w:r>
        <w:rPr>
          <w:rFonts w:eastAsia="黑体"/>
          <w:color w:val="000000" w:themeColor="text1"/>
          <w:sz w:val="30"/>
          <w:szCs w:val="30"/>
          <w:highlight w:val="none"/>
          <w14:textFill>
            <w14:solidFill>
              <w14:schemeClr w14:val="tx1"/>
            </w14:solidFill>
          </w14:textFill>
        </w:rPr>
        <w:t xml:space="preserve">11-1：材料暂估价表</w:t>
      </w:r>
      <w:bookmarkEnd w:id="1080"/>
      <w:r/>
      <w:bookmarkEnd w:id="1081"/>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Height w:val="464"/>
        </w:trPr>
        <w:tc>
          <w:tcPr>
            <w:tcBorders>
              <w:top w:val="single" w:color="auto" w:sz="12" w:space="0"/>
              <w:bottom w:val="single" w:color="auto" w:sz="6" w:space="0"/>
            </w:tcBorders>
            <w:tcW w:w="993"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Borders>
              <w:top w:val="none" w:color="000000" w:sz="4"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before="156" w:after="156" w:line="440" w:lineRule="exact"/>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r>
      <w:r/>
    </w:p>
    <w:p>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82" w:name="_Toc22980"/>
      <w:r>
        <w:rPr>
          <w:rFonts w:eastAsia="黑体"/>
          <w:color w:val="000000" w:themeColor="text1"/>
          <w:sz w:val="30"/>
          <w:szCs w:val="30"/>
          <w:highlight w:val="none"/>
          <w14:textFill>
            <w14:solidFill>
              <w14:schemeClr w14:val="tx1"/>
            </w14:solidFill>
          </w14:textFill>
        </w:rPr>
        <w:t xml:space="preserve">11-2：工程设备暂估价表</w:t>
      </w:r>
      <w:bookmarkEnd w:id="1082"/>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Borders>
              <w:top w:val="none" w:color="000000" w:sz="4"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83" w:name="_Toc14525"/>
      <w:r>
        <w:rPr>
          <w:rFonts w:eastAsia="黑体"/>
          <w:color w:val="000000" w:themeColor="text1"/>
          <w:sz w:val="30"/>
          <w:szCs w:val="30"/>
          <w:highlight w:val="none"/>
          <w14:textFill>
            <w14:solidFill>
              <w14:schemeClr w14:val="tx1"/>
            </w14:solidFill>
          </w14:textFill>
        </w:rPr>
        <w:t xml:space="preserve">11-3：专业工程暂估价表</w:t>
      </w:r>
      <w:bookmarkEnd w:id="1083"/>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工程内容</w:t>
            </w:r>
            <w:r/>
          </w:p>
        </w:tc>
        <w:tc>
          <w:tcPr>
            <w:tcBorders>
              <w:top w:val="single" w:color="auto" w:sz="12" w:space="0"/>
              <w:bottom w:val="single" w:color="auto" w:sz="6" w:space="0"/>
            </w:tcBorders>
            <w:tcW w:w="1276"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Borders>
              <w:top w:val="none" w:color="000000" w:sz="4"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Borders>
              <w:top w:val="none" w:color="000000" w:sz="4"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gridSpan w:val="4"/>
            <w:tcW w:w="8817"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小计：</w:t>
            </w:r>
            <w:r/>
          </w:p>
        </w:tc>
      </w:tr>
    </w:tbl>
    <w:p>
      <w:pPr>
        <w:pStyle w:val="1120"/>
        <w:jc w:val="right"/>
        <w:spacing w:line="400" w:lineRule="exact"/>
        <w:widowControl/>
        <w:rPr>
          <w:rFonts w:hint="eastAsia"/>
          <w:color w:val="auto"/>
          <w:sz w:val="20"/>
          <w:highlight w:val="none"/>
        </w:rPr>
      </w:pPr>
      <w:r>
        <w:rPr>
          <w:color w:val="auto"/>
          <w:highlight w:val="none"/>
        </w:rPr>
        <w:br w:type="page" w:clear="all"/>
      </w:r>
      <w:r/>
    </w:p>
    <w:p>
      <w:pPr>
        <w:pStyle w:val="1058"/>
        <w:jc w:val="center"/>
        <w:rPr>
          <w:color w:val="auto"/>
          <w:highlight w:val="none"/>
        </w:rPr>
      </w:pPr>
      <w:r/>
      <w:bookmarkStart w:id="1084" w:name="_Toc17013"/>
      <w:r/>
      <w:bookmarkStart w:id="1085" w:name="_Toc73364899"/>
      <w:r/>
      <w:bookmarkStart w:id="1086" w:name="_Toc18681"/>
      <w:r/>
      <w:bookmarkStart w:id="1087" w:name="_Toc73365512"/>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1084"/>
      <w:r/>
      <w:bookmarkEnd w:id="1085"/>
      <w:r/>
      <w:bookmarkEnd w:id="1086"/>
      <w:r/>
      <w:bookmarkEnd w:id="1087"/>
      <w:r/>
      <w:bookmarkStart w:id="1088" w:name="EB69fca8740d1f4b0e9a8dbc98881cd3d4"/>
      <w:r/>
      <w:r/>
    </w:p>
    <w:p>
      <w:pPr>
        <w:pStyle w:val="1122"/>
        <w:keepLines w:val="0"/>
        <w:keepNext w:val="0"/>
        <w:pageBreakBefore w:val="0"/>
        <w:spacing w:before="240" w:after="240"/>
        <w:widowControl/>
        <w:rPr>
          <w:rStyle w:val="1062"/>
          <w:rFonts w:ascii="Times New Roman" w:hAnsi="Times New Roman" w:eastAsia="Times New Roman" w:cs="Times New Roman"/>
          <w:color w:val="auto"/>
          <w:sz w:val="24"/>
          <w:szCs w:val="24"/>
          <w:highlight w:val="none"/>
        </w:rPr>
        <w:outlineLvl w:val="0"/>
      </w:pPr>
      <w:r/>
      <w:bookmarkStart w:id="1089" w:name="_Toc7321"/>
      <w:r>
        <w:rPr>
          <w:rStyle w:val="1121"/>
          <w:color w:val="auto"/>
          <w:highlight w:val="none"/>
        </w:rPr>
        <w:t xml:space="preserve">一.项目概况</w:t>
      </w:r>
      <w:bookmarkEnd w:id="1089"/>
      <w:r/>
      <w:r/>
    </w:p>
    <w:p>
      <w:pPr>
        <w:pStyle w:val="1122"/>
        <w:ind w:firstLine="440"/>
        <w:keepLines w:val="0"/>
        <w:keepNext w:val="0"/>
        <w:pageBreakBefore w:val="0"/>
        <w:spacing w:line="360" w:lineRule="auto"/>
        <w:widowControl/>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lang w:val="en-US" w:eastAsia="zh-CN"/>
        </w:rPr>
        <w:t xml:space="preserve">本项目为丹北镇埤城跃进支河路（安置房段）雨污水管网新建工程，项目主要建设内容为新建雨污水管网及一体化提升泵站1座，主要包括：新建雨水管20米、污水管道约572米，以及配套检查井等附属设施；新建一体化提升泵站1座，安装排污泵、格栅、配电及配套阀门等设备；同步完成沟槽开挖回填、路面拆除及恢复、植筋、管道包封、井周加固、绿化恢复和施工围挡等配套工程。</w:t>
      </w:r>
      <w:r/>
    </w:p>
    <w:p>
      <w:pPr>
        <w:pStyle w:val="1122"/>
        <w:ind w:firstLine="440"/>
        <w:keepLines w:val="0"/>
        <w:keepNext w:val="0"/>
        <w:pageBreakBefore w:val="0"/>
        <w:spacing w:line="360" w:lineRule="auto"/>
        <w:widowControl/>
        <w:rPr>
          <w:rStyle w:val="1062"/>
          <w:rFonts w:ascii="Times New Roman" w:hAnsi="Times New Roman" w:eastAsia="Times New Roman" w:cs="Times New Roman"/>
          <w:color w:val="auto"/>
          <w:sz w:val="22"/>
          <w:szCs w:val="22"/>
          <w:highlight w:val="none"/>
        </w:rPr>
      </w:pPr>
      <w:r>
        <w:rPr>
          <w:rStyle w:val="1062"/>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122"/>
        <w:ind w:firstLine="440"/>
        <w:keepLines w:val="0"/>
        <w:keepNext w:val="0"/>
        <w:pageBreakBefore w:val="0"/>
        <w:spacing w:line="360" w:lineRule="auto"/>
        <w:widowControl/>
        <w:rPr>
          <w:rStyle w:val="1062"/>
          <w:rFonts w:hint="eastAsia" w:ascii="Times New Roman" w:hAnsi="Times New Roman" w:eastAsia="宋体" w:cs="Times New Roman"/>
          <w:color w:val="auto"/>
          <w:sz w:val="22"/>
          <w:szCs w:val="22"/>
          <w:highlight w:val="none"/>
        </w:rPr>
      </w:pPr>
      <w:r>
        <w:rPr>
          <w:rStyle w:val="1062"/>
          <w:rFonts w:ascii="宋体" w:hAnsi="宋体" w:eastAsia="宋体" w:cs="宋体"/>
          <w:color w:val="auto"/>
          <w:sz w:val="22"/>
          <w:szCs w:val="22"/>
          <w:highlight w:val="none"/>
        </w:rPr>
        <w:t xml:space="preserve">项目所属行业：</w:t>
      </w:r>
      <w:r>
        <w:rPr>
          <w:rStyle w:val="1062"/>
          <w:rFonts w:hint="eastAsia" w:ascii="宋体" w:hAnsi="宋体" w:eastAsia="宋体" w:cs="宋体"/>
          <w:color w:val="auto"/>
          <w:sz w:val="22"/>
          <w:szCs w:val="22"/>
          <w:highlight w:val="none"/>
          <w:lang w:eastAsia="zh-CN"/>
        </w:rPr>
        <w:t xml:space="preserve">建筑业</w:t>
      </w:r>
      <w:r/>
    </w:p>
    <w:p>
      <w:pPr>
        <w:pStyle w:val="1122"/>
        <w:keepLines w:val="0"/>
        <w:keepNext w:val="0"/>
        <w:pageBreakBefore w:val="0"/>
        <w:spacing w:before="240" w:after="240"/>
        <w:widowControl/>
        <w:rPr>
          <w:rStyle w:val="1121"/>
          <w:rFonts w:ascii="宋体" w:hAnsi="宋体" w:eastAsia="宋体" w:cs="宋体"/>
          <w:color w:val="auto"/>
          <w:highlight w:val="none"/>
        </w:rPr>
        <w:outlineLvl w:val="0"/>
      </w:pPr>
      <w:r/>
      <w:bookmarkStart w:id="1090" w:name="_Toc9911"/>
      <w:r>
        <w:rPr>
          <w:rStyle w:val="1121"/>
          <w:rFonts w:ascii="宋体" w:hAnsi="宋体" w:eastAsia="宋体" w:cs="宋体"/>
          <w:color w:val="auto"/>
          <w:highlight w:val="none"/>
        </w:rPr>
        <w:t xml:space="preserve">二.采购标的汇总表</w:t>
      </w:r>
      <w:bookmarkEnd w:id="1090"/>
      <w:r/>
      <w:r/>
    </w:p>
    <w:p>
      <w:pPr>
        <w:pStyle w:val="1122"/>
        <w:spacing w:before="240" w:after="240"/>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rPr>
        <w:t xml:space="preserve">（一） 采购标的</w:t>
      </w:r>
      <w:r/>
    </w:p>
    <w:p>
      <w:pPr>
        <w:pStyle w:val="1122"/>
        <w:spacing w:before="240" w:after="240"/>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rPr>
        <w:t xml:space="preserve">1.</w:t>
      </w:r>
      <w:r>
        <w:rPr>
          <w:rStyle w:val="1062"/>
          <w:rFonts w:hint="eastAsia" w:ascii="宋体" w:hAnsi="宋体" w:eastAsia="宋体" w:cs="宋体"/>
          <w:color w:val="auto"/>
          <w:sz w:val="22"/>
          <w:szCs w:val="22"/>
          <w:highlight w:val="none"/>
          <w:lang w:eastAsia="zh-CN"/>
        </w:rPr>
        <w:t xml:space="preserve">工程</w:t>
      </w:r>
      <w:r>
        <w:rPr>
          <w:rStyle w:val="1062"/>
          <w:rFonts w:hint="eastAsia" w:ascii="宋体" w:hAnsi="宋体" w:eastAsia="宋体" w:cs="宋体"/>
          <w:color w:val="auto"/>
          <w:sz w:val="22"/>
          <w:szCs w:val="22"/>
          <w:highlight w:val="none"/>
        </w:rPr>
        <w:t xml:space="preserve">类标的</w:t>
      </w:r>
      <w:r/>
    </w:p>
    <w:tbl>
      <w:tblPr>
        <w:tblStyle w:val="11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3372"/>
        <w:gridCol w:w="730"/>
        <w:gridCol w:w="710"/>
        <w:gridCol w:w="2888"/>
        <w:gridCol w:w="964"/>
      </w:tblGrid>
      <w:tr>
        <w:trPr>
          <w:jc w:val="center"/>
          <w:trHeight w:val="667"/>
        </w:trPr>
        <w:tc>
          <w:tcPr>
            <w:tcW w:w="692"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序号</w:t>
            </w:r>
            <w:r/>
          </w:p>
        </w:tc>
        <w:tc>
          <w:tcPr>
            <w:tcW w:w="3372"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标的名称</w:t>
            </w:r>
            <w:r/>
          </w:p>
        </w:tc>
        <w:tc>
          <w:tcPr>
            <w:tcW w:w="730" w:type="dxa"/>
            <w:vAlign w:val="center"/>
            <w:textDirection w:val="lrTb"/>
            <w:noWrap w:val="false"/>
          </w:tcPr>
          <w:p>
            <w:pPr>
              <w:pStyle w:val="1122"/>
              <w:jc w:val="center"/>
              <w:keepLines w:val="0"/>
              <w:keepNext w:val="0"/>
              <w:pageBreakBefore w:val="0"/>
              <w:spacing w:line="240" w:lineRule="auto"/>
              <w:widowControl/>
              <w:rPr>
                <w:rStyle w:val="1062"/>
                <w:rFonts w:hint="eastAsia" w:ascii="宋体" w:hAnsi="宋体" w:eastAsia="宋体" w:cs="宋体"/>
                <w:b/>
                <w:bCs/>
                <w:i w:val="0"/>
                <w:iCs w:val="0"/>
                <w:smallCaps w:val="0"/>
                <w:color w:val="auto"/>
                <w:sz w:val="22"/>
                <w:szCs w:val="22"/>
                <w:highlight w:val="none"/>
              </w:rPr>
            </w:pPr>
            <w:r>
              <w:rPr>
                <w:rStyle w:val="1062"/>
                <w:rFonts w:hint="eastAsia" w:ascii="宋体" w:hAnsi="宋体" w:eastAsia="宋体" w:cs="宋体"/>
                <w:b/>
                <w:bCs/>
                <w:i w:val="0"/>
                <w:iCs w:val="0"/>
                <w:smallCaps w:val="0"/>
                <w:color w:val="auto"/>
                <w:sz w:val="22"/>
                <w:szCs w:val="22"/>
                <w:highlight w:val="none"/>
              </w:rPr>
              <w:t xml:space="preserve">计量</w:t>
            </w:r>
            <w:r/>
          </w:p>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单位</w:t>
            </w:r>
            <w:r/>
          </w:p>
        </w:tc>
        <w:tc>
          <w:tcPr>
            <w:tcW w:w="710"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数量</w:t>
            </w:r>
            <w:r/>
          </w:p>
        </w:tc>
        <w:tc>
          <w:tcPr>
            <w:tcW w:w="2888"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服务要求简述</w:t>
            </w:r>
            <w:r/>
          </w:p>
        </w:tc>
        <w:tc>
          <w:tcPr>
            <w:tcW w:w="964"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692"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1</w:t>
            </w:r>
            <w:r/>
          </w:p>
        </w:tc>
        <w:tc>
          <w:tcPr>
            <w:tcW w:w="3372"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lang w:eastAsia="zh-CN"/>
              </w:rPr>
              <w:t xml:space="preserve">丹北镇埤城跃进支河路（安置房段）雨污水管网新建工程</w:t>
            </w:r>
            <w:r/>
          </w:p>
        </w:tc>
        <w:tc>
          <w:tcPr>
            <w:tcW w:w="730"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项</w:t>
            </w:r>
            <w:r/>
          </w:p>
        </w:tc>
        <w:tc>
          <w:tcPr>
            <w:tcW w:w="710"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1.0</w:t>
            </w:r>
            <w:r/>
          </w:p>
        </w:tc>
        <w:tc>
          <w:tcPr>
            <w:tcW w:w="2888"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64"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22"/>
        <w:spacing w:before="240" w:after="240"/>
        <w:rPr>
          <w:rStyle w:val="1062"/>
          <w:rFonts w:ascii="Times New Roman" w:hAnsi="Times New Roman" w:eastAsia="Times New Roman" w:cs="Times New Roman"/>
          <w:color w:val="auto"/>
          <w:sz w:val="24"/>
          <w:szCs w:val="24"/>
          <w:highlight w:val="none"/>
        </w:rPr>
        <w:outlineLvl w:val="0"/>
      </w:pPr>
      <w:r/>
      <w:bookmarkStart w:id="1091" w:name="_Toc881"/>
      <w:r>
        <w:rPr>
          <w:rStyle w:val="1121"/>
          <w:color w:val="auto"/>
          <w:highlight w:val="none"/>
        </w:rPr>
        <w:t xml:space="preserve">三.技术和服务要求</w:t>
      </w:r>
      <w:bookmarkEnd w:id="1091"/>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（一）</w:t>
      </w:r>
      <w:r>
        <w:rPr>
          <w:rStyle w:val="1062"/>
          <w:rFonts w:hint="eastAsia" w:ascii="宋体" w:hAnsi="宋体" w:eastAsia="宋体" w:cs="宋体"/>
          <w:b w:val="0"/>
          <w:bCs w:val="0"/>
          <w:color w:val="auto"/>
          <w:sz w:val="22"/>
          <w:szCs w:val="22"/>
          <w:highlight w:val="none"/>
          <w:lang w:eastAsia="zh-CN"/>
        </w:rPr>
        <w:t xml:space="preserve">技术要求</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ascii="宋体" w:hAnsi="宋体" w:eastAsia="宋体" w:cs="宋体"/>
          <w:b w:val="0"/>
          <w:bCs w:val="0"/>
          <w:color w:val="auto"/>
          <w:sz w:val="22"/>
          <w:szCs w:val="22"/>
          <w:highlight w:val="none"/>
        </w:rPr>
        <w:t xml:space="preserve">1.</w:t>
      </w:r>
      <w:r>
        <w:rPr>
          <w:rStyle w:val="1062"/>
          <w:rFonts w:hint="eastAsia" w:ascii="宋体" w:hAnsi="宋体" w:eastAsia="宋体" w:cs="宋体"/>
          <w:b w:val="0"/>
          <w:bCs w:val="0"/>
          <w:color w:val="auto"/>
          <w:sz w:val="22"/>
          <w:szCs w:val="22"/>
          <w:highlight w:val="none"/>
        </w:rPr>
        <w:t xml:space="preserve">工程量清单及设计图纸详见公告，供应商自行下载。</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（二）项目注意事项 </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1.磋商报价应以磋商文件提供的工</w:t>
      </w:r>
      <w:r>
        <w:rPr>
          <w:rStyle w:val="1062"/>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订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eastAsia="zh-CN"/>
        </w:rPr>
        <w:t xml:space="preserve">（三）</w:t>
      </w:r>
      <w:r>
        <w:rPr>
          <w:rStyle w:val="1062"/>
          <w:rFonts w:hint="eastAsia" w:ascii="宋体" w:hAnsi="宋体" w:eastAsia="宋体" w:cs="宋体"/>
          <w:b w:val="0"/>
          <w:bCs w:val="0"/>
          <w:color w:val="auto"/>
          <w:sz w:val="22"/>
          <w:szCs w:val="22"/>
          <w:highlight w:val="none"/>
        </w:rPr>
        <w:t xml:space="preserve">服务要求</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w:t>
      </w:r>
      <w:r>
        <w:rPr>
          <w:rStyle w:val="1062"/>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062"/>
          <w:rFonts w:hint="eastAsia" w:ascii="宋体" w:hAnsi="宋体" w:eastAsia="宋体" w:cs="宋体"/>
          <w:b w:val="0"/>
          <w:bCs w:val="0"/>
          <w:color w:val="auto"/>
          <w:sz w:val="22"/>
          <w:szCs w:val="22"/>
          <w:highlight w:val="none"/>
          <w:lang w:val="en-US" w:eastAsia="zh-CN"/>
        </w:rPr>
        <w:t xml:space="preserve">100000元；每更换管理班子其他成员一次，扣除10000元。</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3</w:t>
      </w:r>
      <w:r>
        <w:rPr>
          <w:rStyle w:val="1062"/>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6</w:t>
      </w:r>
      <w:r>
        <w:rPr>
          <w:rStyle w:val="1062"/>
          <w:rFonts w:hint="eastAsia" w:ascii="宋体" w:hAnsi="宋体" w:eastAsia="宋体" w:cs="宋体"/>
          <w:b w:val="0"/>
          <w:bCs w:val="0"/>
          <w:color w:val="auto"/>
          <w:sz w:val="22"/>
          <w:szCs w:val="22"/>
          <w:highlight w:val="none"/>
        </w:rPr>
        <w:t xml:space="preserve">.材料进场、土方及垃圾外运时须注意对业主方道路、道板及绿化等已有设施的保护，如有损坏，乙方应承诺恢复原样，相关维修费由乙方自理。</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7</w:t>
      </w:r>
      <w:r>
        <w:rPr>
          <w:rStyle w:val="1062"/>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122"/>
        <w:spacing w:before="240" w:after="240"/>
        <w:rPr>
          <w:rStyle w:val="1062"/>
          <w:rFonts w:ascii="Times New Roman" w:hAnsi="Times New Roman" w:eastAsia="Times New Roman" w:cs="Times New Roman"/>
          <w:color w:val="auto"/>
          <w:sz w:val="24"/>
          <w:szCs w:val="24"/>
          <w:highlight w:val="none"/>
        </w:rPr>
        <w:outlineLvl w:val="0"/>
      </w:pPr>
      <w:r/>
      <w:bookmarkStart w:id="1092" w:name="_Toc28151"/>
      <w:r>
        <w:rPr>
          <w:rStyle w:val="1121"/>
          <w:rFonts w:hint="eastAsia"/>
          <w:color w:val="auto"/>
          <w:highlight w:val="none"/>
        </w:rPr>
        <w:t xml:space="preserve">★</w:t>
      </w:r>
      <w:r>
        <w:rPr>
          <w:rStyle w:val="1121"/>
          <w:color w:val="auto"/>
          <w:highlight w:val="none"/>
        </w:rPr>
        <w:t xml:space="preserve">四.商务部分</w:t>
      </w:r>
      <w:bookmarkEnd w:id="1092"/>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ascii="宋体" w:hAnsi="宋体" w:eastAsia="宋体" w:cs="宋体"/>
          <w:b w:val="0"/>
          <w:bCs w:val="0"/>
          <w:color w:val="auto"/>
          <w:sz w:val="22"/>
          <w:szCs w:val="22"/>
          <w:highlight w:val="none"/>
        </w:rPr>
        <w:t xml:space="preserve">1.</w:t>
      </w:r>
      <w:r>
        <w:rPr>
          <w:rStyle w:val="1062"/>
          <w:rFonts w:hint="default" w:ascii="宋体" w:hAnsi="宋体" w:eastAsia="宋体" w:cs="宋体"/>
          <w:b w:val="0"/>
          <w:bCs w:val="0"/>
          <w:color w:val="auto"/>
          <w:sz w:val="22"/>
          <w:szCs w:val="22"/>
          <w:highlight w:val="none"/>
          <w:lang w:val="en-US" w:eastAsia="zh-CN"/>
        </w:rPr>
        <w:t xml:space="preserve">工期：</w:t>
      </w:r>
      <w:r>
        <w:rPr>
          <w:rStyle w:val="1062"/>
          <w:rFonts w:hint="eastAsia" w:ascii="宋体" w:hAnsi="宋体" w:eastAsia="宋体" w:cs="宋体"/>
          <w:b w:val="0"/>
          <w:bCs w:val="0"/>
          <w:color w:val="auto"/>
          <w:sz w:val="22"/>
          <w:szCs w:val="22"/>
          <w:highlight w:val="none"/>
          <w:lang w:val="en-US" w:eastAsia="zh-CN"/>
        </w:rPr>
        <w:t xml:space="preserve">60日历天</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default" w:ascii="宋体" w:hAnsi="宋体" w:eastAsia="宋体" w:cs="宋体"/>
          <w:b w:val="0"/>
          <w:bCs w:val="0"/>
          <w:color w:val="auto"/>
          <w:sz w:val="22"/>
          <w:szCs w:val="22"/>
          <w:highlight w:val="none"/>
          <w:lang w:val="en-US" w:eastAsia="zh-CN"/>
        </w:rPr>
        <w:t xml:space="preserve">2.质量要求：</w:t>
      </w:r>
      <w:r>
        <w:rPr>
          <w:rStyle w:val="1062"/>
          <w:rFonts w:hint="eastAsia" w:ascii="宋体" w:hAnsi="宋体" w:eastAsia="宋体" w:cs="宋体"/>
          <w:b w:val="0"/>
          <w:bCs w:val="0"/>
          <w:color w:val="auto"/>
          <w:sz w:val="22"/>
          <w:szCs w:val="22"/>
          <w:highlight w:val="none"/>
          <w:lang w:val="en-US" w:eastAsia="zh-CN"/>
        </w:rPr>
        <w:t xml:space="preserve">合格</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default" w:ascii="宋体" w:hAnsi="宋体" w:eastAsia="宋体" w:cs="宋体"/>
          <w:b w:val="0"/>
          <w:bCs w:val="0"/>
          <w:color w:val="auto"/>
          <w:sz w:val="22"/>
          <w:szCs w:val="22"/>
          <w:highlight w:val="none"/>
          <w:lang w:val="en-US" w:eastAsia="zh-CN"/>
        </w:rPr>
        <w:t xml:space="preserve">3.最高限价：</w:t>
      </w:r>
      <w:r>
        <w:rPr>
          <w:rStyle w:val="1062"/>
          <w:rFonts w:hint="eastAsia" w:ascii="宋体" w:hAnsi="宋体" w:eastAsia="宋体" w:cs="宋体"/>
          <w:b w:val="0"/>
          <w:bCs w:val="0"/>
          <w:color w:val="auto"/>
          <w:sz w:val="22"/>
          <w:szCs w:val="22"/>
          <w:highlight w:val="none"/>
          <w:lang w:val="en-US" w:eastAsia="zh-CN"/>
        </w:rPr>
        <w:t xml:space="preserve">1814839.45</w:t>
      </w:r>
      <w:r>
        <w:rPr>
          <w:rStyle w:val="1062"/>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default" w:ascii="宋体" w:hAnsi="宋体" w:eastAsia="宋体" w:cs="宋体"/>
          <w:b w:val="0"/>
          <w:bCs w:val="0"/>
          <w:color w:val="auto"/>
          <w:sz w:val="22"/>
          <w:szCs w:val="22"/>
          <w:highlight w:val="none"/>
          <w:lang w:val="en-US" w:eastAsia="zh-CN"/>
        </w:rPr>
        <w:t xml:space="preserve">.报价要求：</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（1）</w:t>
      </w:r>
      <w:r>
        <w:rPr>
          <w:rStyle w:val="1062"/>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（2）</w:t>
      </w:r>
      <w:r>
        <w:rPr>
          <w:rStyle w:val="1062"/>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062"/>
          <w:rFonts w:hint="eastAsia" w:ascii="宋体" w:hAnsi="宋体" w:eastAsia="宋体" w:cs="宋体"/>
          <w:b w:val="0"/>
          <w:bCs w:val="0"/>
          <w:color w:val="auto"/>
          <w:sz w:val="22"/>
          <w:szCs w:val="22"/>
          <w:highlight w:val="none"/>
          <w:lang w:val="en-US" w:eastAsia="zh-CN"/>
        </w:rPr>
        <w:t xml:space="preserve">（GB/T50500-2024）</w:t>
      </w:r>
      <w:r>
        <w:rPr>
          <w:rStyle w:val="1062"/>
          <w:rFonts w:hint="default" w:ascii="宋体" w:hAnsi="宋体" w:eastAsia="宋体" w:cs="宋体"/>
          <w:b w:val="0"/>
          <w:bCs w:val="0"/>
          <w:color w:val="auto"/>
          <w:sz w:val="22"/>
          <w:szCs w:val="22"/>
          <w:highlight w:val="none"/>
          <w:lang w:val="en-US" w:eastAsia="zh-CN"/>
        </w:rPr>
        <w:t xml:space="preserve">中相关内容</w:t>
      </w:r>
      <w:r>
        <w:rPr>
          <w:rStyle w:val="1062"/>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（3）</w:t>
      </w:r>
      <w:r>
        <w:rPr>
          <w:rStyle w:val="1062"/>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① </w:t>
      </w:r>
      <w:r>
        <w:rPr>
          <w:rStyle w:val="1062"/>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② </w:t>
      </w:r>
      <w:r>
        <w:rPr>
          <w:rStyle w:val="1062"/>
          <w:rFonts w:hint="default" w:ascii="宋体" w:hAnsi="宋体" w:eastAsia="宋体" w:cs="宋体"/>
          <w:b w:val="0"/>
          <w:bCs w:val="0"/>
          <w:color w:val="auto"/>
          <w:sz w:val="22"/>
          <w:szCs w:val="22"/>
          <w:highlight w:val="none"/>
          <w:lang w:val="en-US" w:eastAsia="zh-CN"/>
        </w:rPr>
        <w:t xml:space="preserve">磋商文件明确的有关费用比例；</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③ </w:t>
      </w:r>
      <w:r>
        <w:rPr>
          <w:rStyle w:val="1062"/>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（6）</w:t>
      </w:r>
      <w:r>
        <w:rPr>
          <w:rStyle w:val="1062"/>
          <w:rFonts w:hint="default" w:ascii="宋体" w:hAnsi="宋体" w:eastAsia="宋体" w:cs="宋体"/>
          <w:b w:val="0"/>
          <w:bCs w:val="0"/>
          <w:color w:val="auto"/>
          <w:sz w:val="22"/>
          <w:szCs w:val="22"/>
          <w:highlight w:val="none"/>
          <w:lang w:val="en-US" w:eastAsia="zh-CN"/>
        </w:rPr>
        <w:t xml:space="preserve">磋商报价应以人民币报价。</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（7）</w:t>
      </w:r>
      <w:r>
        <w:rPr>
          <w:rStyle w:val="1062"/>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122"/>
        <w:ind w:firstLine="440"/>
        <w:keepLines w:val="0"/>
        <w:keepNext w:val="0"/>
        <w:pageBreakBefore w:val="0"/>
        <w:spacing w:line="360" w:lineRule="auto"/>
        <w:widowControl/>
        <w:rPr>
          <w:rStyle w:val="1062"/>
          <w:rFonts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1062"/>
          <w:rFonts w:hint="eastAsia" w:ascii="宋体" w:hAnsi="宋体" w:eastAsia="宋体" w:cs="宋体"/>
          <w:b w:val="0"/>
          <w:bCs w:val="0"/>
          <w:color w:val="auto"/>
          <w:sz w:val="22"/>
          <w:szCs w:val="22"/>
          <w:highlight w:val="none"/>
          <w:lang w:val="en-US" w:eastAsia="zh-CN"/>
        </w:rPr>
        <w:t xml:space="preserve">。</w:t>
      </w:r>
      <w:r/>
    </w:p>
    <w:p>
      <w:pPr>
        <w:pStyle w:val="1122"/>
        <w:ind w:left="437" w:firstLine="0"/>
        <w:keepLines w:val="0"/>
        <w:keepNext w:val="0"/>
        <w:pageBreakBefore w:val="0"/>
        <w:spacing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62"/>
          <w:rFonts w:hint="eastAsia" w:ascii="宋体" w:hAnsi="宋体" w:eastAsia="宋体" w:cs="宋体"/>
          <w:b w:val="0"/>
          <w:bCs w:val="0"/>
          <w:color w:val="auto"/>
          <w:sz w:val="22"/>
          <w:szCs w:val="22"/>
          <w:highlight w:val="none"/>
          <w:lang w:eastAsia="zh-CN"/>
        </w:rPr>
        <w:t xml:space="preserve">。</w:t>
      </w:r>
      <w:r/>
    </w:p>
    <w:p>
      <w:pPr>
        <w:pStyle w:val="1122"/>
        <w:ind w:firstLine="440"/>
        <w:jc w:val="left"/>
        <w:keepLines w:val="0"/>
        <w:keepNext w:val="0"/>
        <w:pageBreakBefore w:val="0"/>
        <w:spacing w:before="0" w:after="0" w:line="360" w:lineRule="auto"/>
        <w:widowControl/>
        <w:rPr>
          <w:rFonts w:hint="eastAsia"/>
          <w:color w:val="auto"/>
          <w:sz w:val="20"/>
          <w:highlight w:val="none"/>
        </w:rPr>
      </w:pPr>
      <w:r>
        <w:rPr>
          <w:rStyle w:val="1062"/>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1088"/>
      <w:r/>
      <w:r/>
    </w:p>
    <w:p>
      <w:pPr>
        <w:pStyle w:val="1058"/>
        <w:jc w:val="center"/>
        <w:rPr>
          <w:color w:val="auto"/>
          <w:highlight w:val="none"/>
        </w:rPr>
      </w:pPr>
      <w:r/>
      <w:bookmarkStart w:id="1093" w:name="_Toc73364900"/>
      <w:r/>
      <w:bookmarkStart w:id="1094" w:name="_Toc73365513"/>
      <w:r>
        <w:rPr>
          <w:rFonts w:hint="eastAsia" w:ascii="宋体" w:hAnsi="宋体"/>
          <w:color w:val="auto"/>
          <w:sz w:val="36"/>
          <w:highlight w:val="none"/>
        </w:rPr>
        <w:br w:type="page" w:clear="all"/>
      </w:r>
      <w:bookmarkStart w:id="1095" w:name="_Toc28019"/>
      <w:r/>
      <w:bookmarkStart w:id="1096" w:name="_Toc26164"/>
      <w:r>
        <w:rPr>
          <w:rFonts w:hint="eastAsia" w:ascii="宋体" w:hAnsi="宋体"/>
          <w:color w:val="auto"/>
          <w:sz w:val="36"/>
          <w:highlight w:val="none"/>
        </w:rPr>
        <w:t xml:space="preserve">第五部分  磋商及评审</w:t>
      </w:r>
      <w:bookmarkEnd w:id="1093"/>
      <w:r/>
      <w:bookmarkEnd w:id="1094"/>
      <w:r/>
      <w:bookmarkEnd w:id="1095"/>
      <w:r/>
      <w:bookmarkEnd w:id="1096"/>
      <w:r/>
      <w:r/>
    </w:p>
    <w:p>
      <w:pPr>
        <w:pStyle w:val="1059"/>
        <w:ind w:firstLine="321"/>
        <w:jc w:val="left"/>
        <w:spacing w:line="400" w:lineRule="exact"/>
        <w:rPr>
          <w:rFonts w:ascii="宋体" w:hAnsi="宋体" w:eastAsia="宋体"/>
          <w:color w:val="auto"/>
          <w:sz w:val="32"/>
          <w:highlight w:val="none"/>
        </w:rPr>
        <w:outlineLvl w:val="0"/>
      </w:pPr>
      <w:r/>
      <w:bookmarkStart w:id="1097" w:name="_Toc73365514"/>
      <w:r/>
      <w:bookmarkStart w:id="1098" w:name="_Toc73364901"/>
      <w:r/>
      <w:bookmarkStart w:id="1099" w:name="_Toc27990"/>
      <w:r/>
      <w:bookmarkStart w:id="1100" w:name="_Toc22263"/>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1097"/>
      <w:r/>
      <w:bookmarkEnd w:id="1098"/>
      <w:r/>
      <w:bookmarkEnd w:id="1099"/>
      <w:r/>
      <w:bookmarkEnd w:id="1100"/>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59"/>
        <w:ind w:firstLine="321"/>
        <w:jc w:val="left"/>
        <w:spacing w:line="400" w:lineRule="exact"/>
        <w:rPr>
          <w:rFonts w:ascii="宋体" w:hAnsi="宋体" w:eastAsia="宋体"/>
          <w:color w:val="auto"/>
          <w:sz w:val="32"/>
          <w:highlight w:val="none"/>
        </w:rPr>
        <w:outlineLvl w:val="0"/>
      </w:pPr>
      <w:r/>
      <w:bookmarkStart w:id="1101" w:name="_Toc20715"/>
      <w:r/>
      <w:bookmarkStart w:id="1102" w:name="_Toc73364902"/>
      <w:r/>
      <w:bookmarkStart w:id="1103" w:name="_Toc73365515"/>
      <w:r/>
      <w:bookmarkStart w:id="1104" w:name="_Toc29092"/>
      <w:r>
        <w:rPr>
          <w:rFonts w:hint="eastAsia" w:ascii="宋体" w:hAnsi="宋体" w:eastAsia="宋体"/>
          <w:color w:val="auto"/>
          <w:sz w:val="32"/>
          <w:highlight w:val="none"/>
        </w:rPr>
        <w:t xml:space="preserve">2．磋商及评审程序</w:t>
      </w:r>
      <w:bookmarkEnd w:id="1101"/>
      <w:r/>
      <w:bookmarkEnd w:id="1102"/>
      <w:r/>
      <w:bookmarkEnd w:id="1103"/>
      <w:r/>
      <w:bookmarkEnd w:id="1104"/>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59"/>
        <w:ind w:firstLine="321"/>
        <w:jc w:val="left"/>
        <w:spacing w:line="400" w:lineRule="exact"/>
        <w:rPr>
          <w:color w:val="auto"/>
          <w:highlight w:val="none"/>
        </w:rPr>
        <w:outlineLvl w:val="0"/>
      </w:pPr>
      <w:r/>
      <w:bookmarkStart w:id="1105" w:name="_Toc73365516"/>
      <w:r/>
      <w:bookmarkStart w:id="1106" w:name="_Toc17275"/>
      <w:r/>
      <w:bookmarkStart w:id="1107" w:name="_Toc73364903"/>
      <w:r/>
      <w:bookmarkStart w:id="1108" w:name="_Toc29681"/>
      <w:r>
        <w:rPr>
          <w:rFonts w:hint="eastAsia" w:ascii="宋体" w:hAnsi="宋体" w:eastAsia="宋体"/>
          <w:color w:val="auto"/>
          <w:sz w:val="32"/>
          <w:highlight w:val="none"/>
        </w:rPr>
        <w:t xml:space="preserve">3．供应商资格审查</w:t>
      </w:r>
      <w:bookmarkEnd w:id="1105"/>
      <w:r/>
      <w:bookmarkEnd w:id="1106"/>
      <w:r/>
      <w:bookmarkEnd w:id="1107"/>
      <w:r/>
      <w:bookmarkEnd w:id="1108"/>
      <w:r/>
      <w:r/>
    </w:p>
    <w:p>
      <w:pPr>
        <w:ind w:firstLine="480"/>
        <w:spacing w:line="360" w:lineRule="auto"/>
        <w:rPr>
          <w:color w:val="auto"/>
          <w:highlight w:val="none"/>
        </w:rPr>
      </w:pPr>
      <w:r/>
      <w:bookmarkStart w:id="1109" w:name="EBca25f1f2e9864ca3b0b8f62aaa9a4dc1"/>
      <w:r>
        <w:rPr>
          <w:rFonts w:hint="eastAsia" w:ascii="宋体" w:hAnsi="宋体"/>
          <w:color w:val="auto"/>
          <w:sz w:val="24"/>
          <w:szCs w:val="28"/>
          <w:highlight w:val="none"/>
        </w:rPr>
        <w:t xml:space="preserve">☑</w:t>
      </w:r>
      <w:bookmarkEnd w:id="1109"/>
      <w:r/>
      <w:bookmarkStart w:id="1110" w:name="EB681b9d9dbd034aaca383871dc8abcc3d"/>
      <w:r>
        <w:rPr>
          <w:rFonts w:hint="eastAsia" w:ascii="宋体" w:hAnsi="宋体"/>
          <w:color w:val="auto"/>
          <w:sz w:val="24"/>
          <w:szCs w:val="28"/>
          <w:highlight w:val="none"/>
        </w:rPr>
        <w:t xml:space="preserve">发布公告</w:t>
      </w:r>
      <w:bookmarkEnd w:id="1110"/>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111" w:name="EB26dcd70bebb54979b7a4b621de125d2f"/>
      <w:r/>
      <w:r/>
    </w:p>
    <w:tbl>
      <w:tblPr>
        <w:tblStyle w:val="873"/>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0"/>
        <w:gridCol w:w="2641"/>
        <w:gridCol w:w="6231"/>
      </w:tblGrid>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62"/>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见履行合同所必需的设备和专业技术能力表</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提供参加本次政府采购活动前一年内</w:t>
            </w:r>
            <w:r>
              <w:rPr>
                <w:rStyle w:val="1062"/>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磋商承诺函</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“信用中国”网站（www.creditchina.gov.cn）、中国政府采购网（www.ccgp.gov.cn）、“信用江苏”网站（http</w:t>
            </w:r>
            <w:r>
              <w:rPr>
                <w:rStyle w:val="1062"/>
                <w:rFonts w:hint="eastAsia" w:ascii="宋体" w:hAnsi="宋体" w:eastAsia="宋体" w:cs="宋体"/>
                <w:b w:val="0"/>
                <w:color w:val="auto"/>
                <w:sz w:val="21"/>
                <w:szCs w:val="24"/>
                <w:highlight w:val="none"/>
                <w:lang w:eastAsia="zh-CN"/>
              </w:rPr>
              <w:t xml:space="preserve">：</w:t>
            </w:r>
            <w:r>
              <w:rPr>
                <w:rStyle w:val="1062"/>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90"/>
        </w:trPr>
        <w:tc>
          <w:tcPr>
            <w:tcMar>
              <w:top w:w="100" w:type="dxa"/>
              <w:bottom w:w="100" w:type="dxa"/>
            </w:tcMar>
            <w:tcW w:w="764"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rPr>
              <w:t xml:space="preserve">提供</w:t>
            </w:r>
            <w:r>
              <w:rPr>
                <w:rStyle w:val="1062"/>
                <w:rFonts w:hint="eastAsia" w:ascii="宋体" w:hAnsi="宋体" w:eastAsia="宋体" w:cs="宋体"/>
                <w:b w:val="0"/>
                <w:color w:val="auto"/>
                <w:sz w:val="21"/>
                <w:szCs w:val="24"/>
                <w:highlight w:val="none"/>
                <w:lang w:eastAsia="zh-CN"/>
              </w:rPr>
              <w:t xml:space="preserve">有效的</w:t>
            </w:r>
            <w:r>
              <w:rPr>
                <w:rStyle w:val="1062"/>
                <w:rFonts w:hint="eastAsia" w:ascii="宋体" w:hAnsi="宋体" w:eastAsia="宋体" w:cs="宋体"/>
                <w:b w:val="0"/>
                <w:color w:val="auto"/>
                <w:sz w:val="21"/>
                <w:szCs w:val="24"/>
                <w:highlight w:val="none"/>
              </w:rPr>
              <w:t xml:space="preserve">《中小企业声明函》或《残疾人福利性单位声明函》或监狱企业的证明文件。</w:t>
            </w:r>
            <w:r/>
          </w:p>
        </w:tc>
      </w:tr>
      <w:tr>
        <w:trPr>
          <w:jc w:val="center"/>
          <w:trHeight w:val="1687"/>
        </w:trPr>
        <w:tc>
          <w:tcPr>
            <w:tcMar>
              <w:top w:w="100" w:type="dxa"/>
              <w:bottom w:w="100" w:type="dxa"/>
            </w:tcMar>
            <w:tcW w:w="764"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（1）提供企业有效的资质证书（原件扫描件）</w:t>
            </w:r>
            <w:r/>
          </w:p>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（2）提供企业有效的安全生产许可证（原件扫描件）</w:t>
            </w:r>
            <w:r/>
          </w:p>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（3）提供拟派项目负责人</w:t>
            </w:r>
            <w:r>
              <w:rPr>
                <w:rStyle w:val="1062"/>
                <w:rFonts w:hint="eastAsia" w:ascii="宋体" w:hAnsi="宋体" w:eastAsia="宋体" w:cs="宋体"/>
                <w:b w:val="0"/>
                <w:color w:val="auto"/>
                <w:sz w:val="21"/>
                <w:szCs w:val="24"/>
                <w:highlight w:val="none"/>
                <w:lang w:eastAsia="zh-CN"/>
              </w:rPr>
              <w:t xml:space="preserve">有效的</w:t>
            </w:r>
            <w:r>
              <w:rPr>
                <w:rStyle w:val="1062"/>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24"/>
              <w:ind w:left="53" w:right="0"/>
              <w:jc w:val="left"/>
              <w:keepLines w:val="0"/>
              <w:keepNext w:val="0"/>
              <w:pageBreakBefore w:val="0"/>
              <w:widowControl/>
              <w:rPr>
                <w:rStyle w:val="1062"/>
                <w:rFonts w:hint="default"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（4）投标人提供为项目负责人缴纳的</w:t>
            </w:r>
            <w:r>
              <w:rPr>
                <w:rStyle w:val="1062"/>
                <w:rFonts w:hint="eastAsia" w:ascii="宋体" w:hAnsi="宋体" w:eastAsia="宋体" w:cs="宋体"/>
                <w:b w:val="0"/>
                <w:color w:val="auto"/>
                <w:sz w:val="21"/>
                <w:szCs w:val="24"/>
                <w:highlight w:val="none"/>
                <w:lang w:val="en-US" w:eastAsia="zh-CN"/>
              </w:rPr>
              <w:t xml:space="preserve">2026年9月</w:t>
            </w:r>
            <w:r>
              <w:rPr>
                <w:rStyle w:val="1062"/>
                <w:rFonts w:ascii="宋体" w:hAnsi="宋体" w:eastAsia="宋体" w:cs="宋体"/>
                <w:b w:val="0"/>
                <w:color w:val="auto"/>
                <w:sz w:val="21"/>
                <w:szCs w:val="24"/>
                <w:highlight w:val="none"/>
              </w:rPr>
              <w:t xml:space="preserve">的社会保险证明（原件扫描件）</w:t>
            </w:r>
            <w:r>
              <w:rPr>
                <w:rStyle w:val="1062"/>
                <w:rFonts w:hint="eastAsia" w:ascii="宋体" w:hAnsi="宋体" w:eastAsia="宋体" w:cs="宋体"/>
                <w:b w:val="0"/>
                <w:color w:val="auto"/>
                <w:sz w:val="21"/>
                <w:szCs w:val="24"/>
                <w:highlight w:val="none"/>
                <w:lang w:eastAsia="zh-CN"/>
              </w:rPr>
              <w:t xml:space="preserve">（</w:t>
            </w:r>
            <w:r>
              <w:rPr>
                <w:rStyle w:val="1062"/>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62"/>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124"/>
              <w:jc w:val="left"/>
              <w:rPr>
                <w:rStyle w:val="1062"/>
                <w:rFonts w:ascii="宋体" w:hAnsi="宋体" w:eastAsia="宋体" w:cs="宋体"/>
                <w:b w:val="0"/>
                <w:color w:val="auto"/>
                <w:sz w:val="21"/>
                <w:szCs w:val="24"/>
                <w:highlight w:val="none"/>
              </w:rPr>
            </w:pPr>
            <w:r/>
            <w:bookmarkStart w:id="1112" w:name="_Toc73364904"/>
            <w:r/>
            <w:bookmarkStart w:id="1113" w:name="_Toc73365517"/>
            <w:r>
              <w:rPr>
                <w:rStyle w:val="1062"/>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111"/>
            <w:r/>
            <w:r/>
          </w:p>
        </w:tc>
      </w:tr>
    </w:tbl>
    <w:p>
      <w:pPr>
        <w:pStyle w:val="1059"/>
        <w:jc w:val="left"/>
        <w:spacing w:line="400" w:lineRule="exact"/>
        <w:rPr>
          <w:rFonts w:hint="eastAsia" w:ascii="宋体" w:hAnsi="宋体" w:eastAsia="宋体"/>
          <w:color w:val="auto"/>
          <w:sz w:val="32"/>
          <w:highlight w:val="none"/>
        </w:rPr>
        <w:outlineLvl w:val="0"/>
      </w:pPr>
      <w:r/>
      <w:bookmarkStart w:id="1114" w:name="_Toc2078"/>
      <w:r/>
      <w:bookmarkStart w:id="1115" w:name="_Toc27266"/>
      <w:r>
        <w:rPr>
          <w:rFonts w:hint="eastAsia" w:ascii="宋体" w:hAnsi="宋体" w:eastAsia="宋体"/>
          <w:color w:val="auto"/>
          <w:sz w:val="32"/>
          <w:highlight w:val="none"/>
        </w:rPr>
        <w:t xml:space="preserve">4．磋商响应文件的有效性、完整性和响应程度审查</w:t>
      </w:r>
      <w:bookmarkEnd w:id="1112"/>
      <w:r/>
      <w:bookmarkEnd w:id="1113"/>
      <w:r/>
      <w:bookmarkEnd w:id="1114"/>
      <w:r/>
      <w:bookmarkEnd w:id="1115"/>
      <w:r/>
      <w:r/>
    </w:p>
    <w:tbl>
      <w:tblPr>
        <w:tblStyle w:val="8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25"/>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25"/>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25"/>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25"/>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195"/>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59"/>
        <w:ind w:firstLine="321"/>
        <w:jc w:val="left"/>
        <w:spacing w:line="400" w:lineRule="exact"/>
        <w:rPr>
          <w:rFonts w:ascii="宋体" w:hAnsi="宋体" w:eastAsia="宋体"/>
          <w:color w:val="auto"/>
          <w:sz w:val="32"/>
          <w:highlight w:val="none"/>
        </w:rPr>
        <w:outlineLvl w:val="0"/>
      </w:pPr>
      <w:r/>
      <w:bookmarkStart w:id="1116" w:name="_Toc73364905"/>
      <w:r/>
      <w:bookmarkStart w:id="1117" w:name="_Toc73365518"/>
      <w:r/>
      <w:bookmarkStart w:id="1118" w:name="_Toc18742"/>
      <w:r/>
      <w:bookmarkStart w:id="1119" w:name="_Toc28948"/>
      <w:r>
        <w:rPr>
          <w:rFonts w:hint="eastAsia" w:ascii="宋体" w:hAnsi="宋体" w:eastAsia="宋体"/>
          <w:color w:val="auto"/>
          <w:sz w:val="32"/>
          <w:highlight w:val="none"/>
        </w:rPr>
        <w:t xml:space="preserve">5．磋商记录</w:t>
      </w:r>
      <w:bookmarkEnd w:id="1116"/>
      <w:r/>
      <w:bookmarkEnd w:id="1117"/>
      <w:r/>
      <w:bookmarkEnd w:id="1118"/>
      <w:r/>
      <w:bookmarkEnd w:id="11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59"/>
        <w:ind w:firstLine="321"/>
        <w:jc w:val="left"/>
        <w:spacing w:line="400" w:lineRule="exact"/>
        <w:rPr>
          <w:rFonts w:ascii="宋体" w:hAnsi="宋体" w:eastAsia="宋体"/>
          <w:color w:val="auto"/>
          <w:sz w:val="32"/>
          <w:highlight w:val="none"/>
        </w:rPr>
        <w:outlineLvl w:val="0"/>
      </w:pPr>
      <w:r/>
      <w:bookmarkStart w:id="1120" w:name="_Toc6745"/>
      <w:r/>
      <w:bookmarkStart w:id="1121" w:name="_Toc73365519"/>
      <w:r/>
      <w:bookmarkStart w:id="1122" w:name="_Toc73364906"/>
      <w:r/>
      <w:bookmarkStart w:id="1123" w:name="_Toc13949"/>
      <w:r>
        <w:rPr>
          <w:rFonts w:hint="eastAsia" w:ascii="宋体" w:hAnsi="宋体" w:eastAsia="宋体"/>
          <w:color w:val="auto"/>
          <w:sz w:val="32"/>
          <w:highlight w:val="none"/>
        </w:rPr>
        <w:t xml:space="preserve">6．综合评分</w:t>
      </w:r>
      <w:bookmarkEnd w:id="1120"/>
      <w:r/>
      <w:bookmarkEnd w:id="1121"/>
      <w:r/>
      <w:bookmarkEnd w:id="1122"/>
      <w:r/>
      <w:bookmarkEnd w:id="1123"/>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1124" w:name="EBeb38bac6236d407ea758a92f796301c6"/>
      <w:r/>
      <w:r/>
    </w:p>
    <w:tbl>
      <w:tblPr>
        <w:tblStyle w:val="873"/>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64"/>
        <w:gridCol w:w="2458"/>
        <w:gridCol w:w="2458"/>
        <w:gridCol w:w="2458"/>
      </w:tblGrid>
      <w:tr>
        <w:trPr>
          <w:jc w:val="center"/>
        </w:trPr>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评分项目</w:t>
            </w:r>
            <w:r/>
          </w:p>
        </w:tc>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技术评估</w:t>
            </w:r>
            <w:r/>
          </w:p>
        </w:tc>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商务评估</w:t>
            </w:r>
            <w:r/>
          </w:p>
        </w:tc>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分值</w:t>
            </w:r>
            <w:bookmarkEnd w:id="1124"/>
            <w:r/>
            <w:r/>
          </w:p>
        </w:tc>
        <w:tc>
          <w:tcPr>
            <w:tcMar>
              <w:top w:w="100" w:type="dxa"/>
              <w:bottom w:w="100" w:type="dxa"/>
            </w:tcMar>
            <w:tcW w:w="3118"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rPr>
            </w:pPr>
            <w:r>
              <w:rPr>
                <w:rStyle w:val="1062"/>
                <w:rFonts w:hint="eastAsia" w:ascii="宋体" w:hAnsi="宋体" w:eastAsia="宋体" w:cs="宋体"/>
                <w:b w:val="0"/>
                <w:color w:val="auto"/>
                <w:sz w:val="22"/>
                <w:szCs w:val="28"/>
                <w:highlight w:val="none"/>
                <w:lang w:val="en-US" w:eastAsia="zh-CN"/>
              </w:rPr>
              <w:t xml:space="preserve">50</w:t>
            </w:r>
            <w:r>
              <w:rPr>
                <w:rStyle w:val="1062"/>
                <w:rFonts w:hint="eastAsia" w:ascii="宋体" w:hAnsi="宋体" w:eastAsia="宋体" w:cs="宋体"/>
                <w:b w:val="0"/>
                <w:color w:val="auto"/>
                <w:sz w:val="22"/>
                <w:szCs w:val="28"/>
                <w:highlight w:val="none"/>
              </w:rPr>
              <w:t xml:space="preserve">.00</w:t>
            </w:r>
            <w:r/>
          </w:p>
        </w:tc>
        <w:tc>
          <w:tcPr>
            <w:tcMar>
              <w:top w:w="100" w:type="dxa"/>
              <w:bottom w:w="100" w:type="dxa"/>
            </w:tcMar>
            <w:tcW w:w="3118"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eastAsia="zh-CN"/>
              </w:rPr>
            </w:pPr>
            <w:r>
              <w:rPr>
                <w:rStyle w:val="1062"/>
                <w:rFonts w:hint="eastAsia" w:ascii="宋体" w:hAnsi="宋体" w:eastAsia="宋体" w:cs="宋体"/>
                <w:b w:val="0"/>
                <w:color w:val="auto"/>
                <w:sz w:val="22"/>
                <w:szCs w:val="28"/>
                <w:highlight w:val="none"/>
                <w:lang w:val="en-US" w:eastAsia="zh-CN"/>
              </w:rPr>
              <w:t xml:space="preserve">30</w:t>
            </w:r>
            <w:r>
              <w:rPr>
                <w:rStyle w:val="1062"/>
                <w:rFonts w:hint="eastAsia" w:ascii="宋体" w:hAnsi="宋体" w:eastAsia="宋体" w:cs="宋体"/>
                <w:b w:val="0"/>
                <w:color w:val="auto"/>
                <w:sz w:val="22"/>
                <w:szCs w:val="28"/>
                <w:highlight w:val="none"/>
              </w:rPr>
              <w:t xml:space="preserve">.00</w:t>
            </w:r>
            <w:r/>
          </w:p>
        </w:tc>
        <w:tc>
          <w:tcPr>
            <w:tcMar>
              <w:top w:w="100" w:type="dxa"/>
              <w:bottom w:w="100" w:type="dxa"/>
            </w:tcMar>
            <w:tcW w:w="3118"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eastAsia="zh-CN"/>
              </w:rPr>
            </w:pPr>
            <w:r>
              <w:rPr>
                <w:rStyle w:val="1062"/>
                <w:rFonts w:hint="eastAsia" w:ascii="宋体" w:hAnsi="宋体" w:eastAsia="宋体" w:cs="宋体"/>
                <w:b w:val="0"/>
                <w:color w:val="auto"/>
                <w:sz w:val="22"/>
                <w:szCs w:val="28"/>
                <w:highlight w:val="none"/>
              </w:rPr>
              <w:t xml:space="preserve">20.00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873"/>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459"/>
        <w:gridCol w:w="6991"/>
        <w:gridCol w:w="77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bookmarkStart w:id="1125" w:name="EB6b2e05f244d844eab53af046ecb4a6fe"/>
            <w:r>
              <w:rPr>
                <w:rStyle w:val="872"/>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对本项目总体概述进行评价，考察其是否包含工程概述、总体安排、施工部署及施工段划分，描述完全包含上述要点的，得3分，方案有缺项或无方案的不得分。对总体概述表述详细，总体安排科学合理，加1分。方案考虑周全，有合理化建议的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施工现场平面布置和临时设施、临时道路布置进行评价，方案中具有施工现场平面布置和临时设施、临时道路布置的，得3分，方案有缺项或无方案的不得分。布置方案完全符合施工现场条件且布置科学合理切实可行的，加2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对本工程施工进度计划的描述进行评价，考察其是否包含本项目的施工进度计划、各阶段进度的保证措施，描述完全包含上述要点的，得3分，方案有缺项或无方案的不得分。总进度计划详尽，加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分；关键节点等设置清晰准确的，加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对本工程分部分项工程的施工方案及其质量保证措施进行评价，考察其是否包含本项目涉及的分部分项工程的施工方案及其质量保证措施，描述完全包含上述要点的，得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分，方案有缺项或无方案的不得分。针对于本项目的具体施工方案及质量保证措施全面周到的，加2分。具体的施工方案及质量保证措施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，加2分。（≤ 50页，每超过1页的，扣0.1分。）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对本工程安全文明施工及环境保护措施进行评价，考察其是否包含施工现场扬尘污染防治及环境保护措施，描述完全包含上述要点的，得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分，方案有缺项或无方案的不得分。以上措施科学合理，问题解决机制简单有效的，加1分。对项目安全、环保等风险进行分析，给出应对措施且针对性</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4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对各供应商投入的劳动力、机械设备和材料情况进行评价，描述完全包含上述内容的，得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分，方案有缺项或无方案的不得分。投入的劳动力、机械设备和材料情况科学合理的，加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分。方案内容详尽周到</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对本工程关键施工技术、工艺及工程项目实施的重点、难点和解决方案进行评价，具有关键施工技术、工艺及工程项目实施的重点、难点和解决方案的，得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分，方案有缺项或无方案的不得分。针对本项目的关键施工技术、工艺科学先进，可行性强的，加2分。本项目实施的重难点分析透彻且解决方案</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，加2分。</w:t>
            </w:r>
            <w:r>
              <w:rPr>
                <w:rFonts w:hint="eastAsia" w:ascii="宋体" w:hAnsi="宋体" w:eastAsia="宋体" w:cs="宋体"/>
                <w:color w:val="000000"/>
                <w:sz w:val="22"/>
                <w:szCs w:val="22"/>
                <w:highlight w:val="none"/>
              </w:rPr>
              <w:t xml:space="preserve">（≤ 20页</w:t>
            </w:r>
            <w:r>
              <w:rPr>
                <w:rFonts w:hint="eastAsia" w:ascii="宋体" w:hAnsi="宋体" w:eastAsia="宋体" w:cs="宋体"/>
                <w:sz w:val="22"/>
                <w:szCs w:val="22"/>
                <w:highlight w:val="none"/>
              </w:rPr>
              <w:t xml:space="preserve">，每超过1页的，扣0.1分。</w:t>
            </w:r>
            <w:r>
              <w:rPr>
                <w:rFonts w:hint="eastAsia" w:ascii="宋体" w:hAnsi="宋体" w:eastAsia="宋体" w:cs="宋体"/>
                <w:color w:val="000000"/>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Height w:val="1335"/>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对本工程冬雨季施工、已有设施、管线的加固、保护等特殊情况下的施工措施进行评价，具有冬雨季施工、已有设施、管线的加固、保护等特殊情况下的施工措施的，得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分，方案有缺项或无方案的不得分。施工措施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分。针对本项目以上特殊情况下的施工有合理化建议且满足施工需要的，加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 （≤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w:t>
            </w:r>
            <w:r>
              <w:rPr>
                <w:rStyle w:val="872"/>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对本工程使用的新技术、新产品、新工艺、新材料应用进行评价，描述完全包含上述内容的得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分，方案有缺项或无方案的不得分。以上方案内容符合本项目具体实施内容且科学合理的，加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分。以上方案内容</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bookmarkEnd w:id="1125"/>
            <w:r/>
            <w:r/>
          </w:p>
        </w:tc>
      </w:tr>
    </w:tbl>
    <w:p>
      <w:pPr>
        <w:keepLines w:val="0"/>
        <w:keepNext w:val="0"/>
        <w:pageBreakBefore w:val="0"/>
        <w:spacing w:before="240" w:after="240"/>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1126" w:name="EBcc36ae01fb994a918da451ccb0f74e57"/>
      <w:r/>
      <w:r/>
    </w:p>
    <w:tbl>
      <w:tblPr>
        <w:tblStyle w:val="873"/>
        <w:tblW w:w="5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441"/>
        <w:gridCol w:w="7053"/>
        <w:gridCol w:w="73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分值</w:t>
            </w:r>
            <w:r/>
          </w:p>
        </w:tc>
      </w:tr>
      <w:tr>
        <w:trPr>
          <w:jc w:val="center"/>
          <w:trHeight w:val="1145"/>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1"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投标人体系认证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3" w:type="dxa"/>
            <w:vAlign w:val="center"/>
            <w:textDirection w:val="lrTb"/>
            <w:noWrap w:val="false"/>
          </w:tcPr>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投标供应商具有质量管理体系认证、环境管理体系认证、职业健康安全管理体系认证，每提供1项有效认证证书得2分，本项累计最高得6分。注：</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提供相关证书原件扫描件。发证机构须具备国家认监委有效批准资质，证书可在发证机构官方渠道核验为有效状态，否则不予得分。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pStyle w:val="1127"/>
              <w:jc w:val="center"/>
              <w:rPr>
                <w:rStyle w:val="872"/>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6.0</w:t>
            </w:r>
            <w:r/>
          </w:p>
        </w:tc>
      </w:tr>
      <w:tr>
        <w:trPr>
          <w:jc w:val="center"/>
          <w:trHeight w:val="335"/>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1"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类似业绩</w:t>
            </w:r>
            <w:bookmarkEnd w:id="1126"/>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3" w:type="dxa"/>
            <w:vAlign w:val="center"/>
            <w:textDirection w:val="lrTb"/>
            <w:noWrap w:val="false"/>
          </w:tcPr>
          <w:p>
            <w:pPr>
              <w:pStyle w:val="1126"/>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投标供应商在磋商响应截止日前，每完成一项与本项目类似的施工业绩的，得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分，累计最高得</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lang w:eastAsia="zh-CN"/>
              </w:rPr>
              <w:t xml:space="preserve">分。</w:t>
            </w:r>
            <w:r/>
          </w:p>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eastAsia="zh-CN"/>
              </w:rPr>
              <w:t xml:space="preserve">注：类似业绩的认定时间以工程竣（完）工验收证明上载明的时间为准。业绩需提供施工合同、工程竣（完）工验收证明，缺一无效。以上所需的证明资料需提供清晰可辨的原件扫描件。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pStyle w:val="1127"/>
              <w:jc w:val="center"/>
              <w:rPr>
                <w:rStyle w:val="872"/>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.0</w:t>
            </w:r>
            <w:r/>
          </w:p>
        </w:tc>
      </w:tr>
      <w:tr>
        <w:trPr>
          <w:jc w:val="center"/>
          <w:trHeight w:val="923"/>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1"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项目技术负责人能力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3" w:type="dxa"/>
            <w:vAlign w:val="center"/>
            <w:textDirection w:val="lrTb"/>
            <w:noWrap w:val="false"/>
          </w:tcPr>
          <w:p>
            <w:pPr>
              <w:pStyle w:val="1126"/>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项目技术负责人具备工程类相关专业高级及以上职称的得2分，同时还具备工程类其他注册证书的加1分。</w:t>
            </w:r>
            <w:r/>
          </w:p>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注：提供证书原件扫描件以及</w:t>
            </w:r>
            <w:r>
              <w:rPr>
                <w:rFonts w:hint="eastAsia" w:ascii="宋体" w:hAnsi="宋体" w:eastAsia="宋体" w:cs="宋体"/>
                <w:sz w:val="22"/>
                <w:szCs w:val="22"/>
                <w:highlight w:val="none"/>
                <w:lang w:eastAsia="zh-CN"/>
              </w:rPr>
              <w:t xml:space="preserve">投标供应商</w:t>
            </w:r>
            <w:r>
              <w:rPr>
                <w:rFonts w:hint="eastAsia" w:ascii="宋体" w:hAnsi="宋体" w:eastAsia="宋体" w:cs="宋体"/>
                <w:sz w:val="22"/>
                <w:szCs w:val="22"/>
                <w:highlight w:val="none"/>
              </w:rPr>
              <w:t xml:space="preserve">为其缴纳的</w:t>
            </w:r>
            <w:r>
              <w:rPr>
                <w:rFonts w:hint="eastAsia" w:ascii="宋体" w:hAnsi="宋体" w:eastAsia="宋体" w:cs="宋体"/>
                <w:sz w:val="22"/>
                <w:szCs w:val="22"/>
                <w:highlight w:val="none"/>
                <w:lang w:eastAsia="zh-CN"/>
              </w:rPr>
              <w:t xml:space="preserve">2026年</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lang w:eastAsia="zh-CN"/>
              </w:rPr>
              <w:t xml:space="preserve">月</w:t>
            </w:r>
            <w:r>
              <w:rPr>
                <w:rFonts w:hint="eastAsia" w:ascii="宋体" w:hAnsi="宋体" w:eastAsia="宋体" w:cs="宋体"/>
                <w:sz w:val="22"/>
                <w:szCs w:val="22"/>
                <w:highlight w:val="none"/>
              </w:rPr>
              <w:t xml:space="preserve">的社保证明材料</w:t>
            </w:r>
            <w:r>
              <w:rPr>
                <w:rFonts w:hint="eastAsia" w:ascii="宋体" w:hAnsi="宋体" w:eastAsia="宋体" w:cs="宋体"/>
                <w:sz w:val="22"/>
                <w:szCs w:val="22"/>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pStyle w:val="1127"/>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1"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企业实力及荣誉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3" w:type="dxa"/>
            <w:vAlign w:val="center"/>
            <w:textDirection w:val="lrTb"/>
            <w:noWrap w:val="false"/>
          </w:tcPr>
          <w:p>
            <w:pPr>
              <w:pStyle w:val="1126"/>
              <w:rPr>
                <w:rFonts w:hint="default"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投标供应商曾获得过省辖市级及以上行政管理部门颁发的建设工程质量优质奖项的</w:t>
            </w:r>
            <w:r>
              <w:rPr>
                <w:rFonts w:hint="eastAsia" w:ascii="宋体" w:hAnsi="宋体" w:eastAsia="宋体" w:cs="宋体"/>
                <w:color w:val="auto"/>
                <w:sz w:val="22"/>
                <w:szCs w:val="22"/>
                <w:highlight w:val="none"/>
                <w:lang w:val="en-US" w:eastAsia="zh-CN"/>
              </w:rPr>
              <w:t xml:space="preserve">，每有一个奖项计5分，本项满分5分。</w:t>
            </w:r>
            <w:r/>
          </w:p>
          <w:p>
            <w:pPr>
              <w:pStyle w:val="1126"/>
              <w:rPr>
                <w:rFonts w:hint="eastAsia" w:ascii="Times New Roman" w:hAnsi="Times New Roman" w:eastAsia="宋体" w:cs="Times New Roman"/>
                <w:lang w:eastAsia="zh-CN"/>
              </w:rPr>
            </w:pPr>
            <w:r>
              <w:rPr>
                <w:rFonts w:hint="eastAsia" w:ascii="宋体" w:hAnsi="宋体" w:eastAsia="宋体" w:cs="宋体"/>
                <w:sz w:val="22"/>
                <w:szCs w:val="22"/>
                <w:highlight w:val="none"/>
                <w:lang w:eastAsia="zh-CN"/>
              </w:rPr>
              <w:t xml:space="preserve">投标供应商</w:t>
            </w:r>
            <w:r>
              <w:rPr>
                <w:rFonts w:hint="eastAsia" w:ascii="宋体" w:hAnsi="宋体" w:eastAsia="宋体" w:cs="宋体"/>
                <w:color w:val="auto"/>
                <w:sz w:val="22"/>
                <w:szCs w:val="22"/>
                <w:highlight w:val="none"/>
                <w:lang w:val="en-US" w:eastAsia="zh-CN"/>
              </w:rPr>
              <w:t xml:space="preserve">获得过县级及以上行政管理部门在工程建设领域开展的相关评优表彰（如工程施工、安全生产、环境保护、项目管理、保障农民工工资支付等），每有一个评优表彰计2分，本项满分6分。</w:t>
            </w:r>
            <w:r/>
          </w:p>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注：提供证书或文件原件扫描件。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pStyle w:val="1127"/>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11</w:t>
            </w:r>
            <w:r>
              <w:rPr>
                <w:rFonts w:hint="eastAsia" w:ascii="宋体" w:hAnsi="宋体" w:eastAsia="宋体" w:cs="宋体"/>
                <w:sz w:val="22"/>
                <w:szCs w:val="22"/>
                <w:highlight w:val="none"/>
              </w:rPr>
              <w:t xml:space="preserve">.0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（三）价格评估</w:t>
      </w:r>
      <w:r/>
    </w:p>
    <w:tbl>
      <w:tblPr>
        <w:tblStyle w:val="873"/>
        <w:tblW w:w="52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5"/>
        <w:gridCol w:w="1437"/>
        <w:gridCol w:w="7078"/>
        <w:gridCol w:w="715"/>
      </w:tblGrid>
      <w:tr>
        <w:trPr>
          <w:jc w:val="center"/>
        </w:trPr>
        <w:tc>
          <w:tcPr>
            <w:tcMar>
              <w:top w:w="100" w:type="dxa"/>
              <w:bottom w:w="100" w:type="dxa"/>
            </w:tcMar>
            <w:tcW w:w="666"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bookmarkStart w:id="1127" w:name="EB00ed059341e447b48aa4c095e09e7fc2"/>
            <w:r>
              <w:rPr>
                <w:rStyle w:val="1062"/>
                <w:rFonts w:ascii="宋体" w:hAnsi="宋体" w:eastAsia="宋体" w:cs="宋体"/>
                <w:b w:val="0"/>
                <w:color w:val="auto"/>
                <w:sz w:val="22"/>
                <w:szCs w:val="22"/>
                <w:highlight w:val="none"/>
              </w:rPr>
              <w:t xml:space="preserve">序号</w:t>
            </w:r>
            <w:r/>
          </w:p>
        </w:tc>
        <w:tc>
          <w:tcPr>
            <w:tcMar>
              <w:top w:w="100" w:type="dxa"/>
              <w:bottom w:w="100" w:type="dxa"/>
            </w:tcMar>
            <w:tcW w:w="1439"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评审因素</w:t>
            </w:r>
            <w:r/>
          </w:p>
        </w:tc>
        <w:tc>
          <w:tcPr>
            <w:tcMar>
              <w:top w:w="100" w:type="dxa"/>
              <w:bottom w:w="100" w:type="dxa"/>
            </w:tcMar>
            <w:tcW w:w="7085"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评审细则</w:t>
            </w:r>
            <w:r/>
          </w:p>
        </w:tc>
        <w:tc>
          <w:tcPr>
            <w:tcMar>
              <w:top w:w="100" w:type="dxa"/>
              <w:bottom w:w="100" w:type="dxa"/>
            </w:tcMar>
            <w:tcW w:w="716"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分值</w:t>
            </w:r>
            <w:r/>
          </w:p>
        </w:tc>
      </w:tr>
      <w:tr>
        <w:trPr>
          <w:jc w:val="center"/>
          <w:trHeight w:val="792"/>
        </w:trPr>
        <w:tc>
          <w:tcPr>
            <w:tcMar>
              <w:top w:w="100" w:type="dxa"/>
              <w:bottom w:w="100" w:type="dxa"/>
            </w:tcMar>
            <w:tcW w:w="666"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hint="eastAsia" w:ascii="宋体" w:hAnsi="宋体" w:eastAsia="宋体" w:cs="宋体"/>
                <w:b w:val="0"/>
                <w:color w:val="auto"/>
                <w:sz w:val="22"/>
                <w:szCs w:val="22"/>
                <w:highlight w:val="none"/>
                <w:lang w:val="en-US" w:eastAsia="zh-CN"/>
              </w:rPr>
              <w:t xml:space="preserve">3</w:t>
            </w:r>
            <w:r>
              <w:rPr>
                <w:rStyle w:val="1062"/>
                <w:rFonts w:ascii="宋体" w:hAnsi="宋体" w:eastAsia="宋体" w:cs="宋体"/>
                <w:b w:val="0"/>
                <w:color w:val="auto"/>
                <w:sz w:val="22"/>
                <w:szCs w:val="22"/>
                <w:highlight w:val="none"/>
              </w:rPr>
              <w:t xml:space="preserve">.1</w:t>
            </w:r>
            <w:r/>
          </w:p>
        </w:tc>
        <w:tc>
          <w:tcPr>
            <w:tcMar>
              <w:top w:w="100" w:type="dxa"/>
              <w:bottom w:w="100" w:type="dxa"/>
            </w:tcMar>
            <w:tcW w:w="1439"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报价得分</w:t>
            </w:r>
            <w:r/>
          </w:p>
        </w:tc>
        <w:tc>
          <w:tcPr>
            <w:tcMar>
              <w:top w:w="100" w:type="dxa"/>
              <w:bottom w:w="100" w:type="dxa"/>
            </w:tcMar>
            <w:tcW w:w="7085" w:type="dxa"/>
            <w:vAlign w:val="center"/>
            <w:textDirection w:val="lrTb"/>
            <w:noWrap w:val="false"/>
          </w:tcPr>
          <w:p>
            <w:pPr>
              <w:pStyle w:val="1123"/>
              <w:jc w:val="left"/>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满足</w:t>
            </w:r>
            <w:r>
              <w:rPr>
                <w:rStyle w:val="1062"/>
                <w:rFonts w:hint="eastAsia" w:ascii="宋体" w:hAnsi="宋体" w:eastAsia="宋体" w:cs="宋体"/>
                <w:b w:val="0"/>
                <w:color w:val="auto"/>
                <w:sz w:val="22"/>
                <w:szCs w:val="22"/>
                <w:highlight w:val="none"/>
                <w:lang w:eastAsia="zh-CN"/>
              </w:rPr>
              <w:t xml:space="preserve">采购</w:t>
            </w:r>
            <w:r>
              <w:rPr>
                <w:rStyle w:val="1062"/>
                <w:rFonts w:ascii="宋体" w:hAnsi="宋体" w:eastAsia="宋体" w:cs="宋体"/>
                <w:b w:val="0"/>
                <w:color w:val="auto"/>
                <w:sz w:val="22"/>
                <w:szCs w:val="22"/>
                <w:highlight w:val="none"/>
              </w:rPr>
              <w:t xml:space="preserve">文件要求且投标价格最低的投标报价为评定的基准价，其价格分为满分。其他</w:t>
            </w:r>
            <w:r>
              <w:rPr>
                <w:rStyle w:val="1062"/>
                <w:rFonts w:hint="eastAsia" w:ascii="宋体" w:hAnsi="宋体" w:eastAsia="宋体" w:cs="宋体"/>
                <w:b w:val="0"/>
                <w:color w:val="auto"/>
                <w:sz w:val="22"/>
                <w:szCs w:val="22"/>
                <w:highlight w:val="none"/>
                <w:lang w:eastAsia="zh-CN"/>
              </w:rPr>
              <w:t xml:space="preserve">投标供应商</w:t>
            </w:r>
            <w:r>
              <w:rPr>
                <w:rStyle w:val="1062"/>
                <w:rFonts w:ascii="宋体" w:hAnsi="宋体" w:eastAsia="宋体" w:cs="宋体"/>
                <w:b w:val="0"/>
                <w:color w:val="auto"/>
                <w:sz w:val="22"/>
                <w:szCs w:val="22"/>
                <w:highlight w:val="none"/>
              </w:rPr>
              <w:t xml:space="preserve">的价格分统一按照下列公式计算：报价得分=（评分基准价/投标报价）×</w:t>
            </w:r>
            <w:r>
              <w:rPr>
                <w:rStyle w:val="1062"/>
                <w:rFonts w:hint="eastAsia" w:ascii="宋体" w:hAnsi="宋体" w:eastAsia="宋体" w:cs="宋体"/>
                <w:b w:val="0"/>
                <w:color w:val="auto"/>
                <w:sz w:val="22"/>
                <w:szCs w:val="22"/>
                <w:highlight w:val="none"/>
                <w:lang w:val="en-US" w:eastAsia="zh-CN"/>
              </w:rPr>
              <w:t xml:space="preserve">20</w:t>
            </w:r>
            <w:r>
              <w:rPr>
                <w:rStyle w:val="1062"/>
                <w:rFonts w:ascii="宋体" w:hAnsi="宋体" w:eastAsia="宋体" w:cs="宋体"/>
                <w:b w:val="0"/>
                <w:color w:val="auto"/>
                <w:sz w:val="22"/>
                <w:szCs w:val="22"/>
                <w:highlight w:val="none"/>
              </w:rPr>
              <w:t xml:space="preserve">分（精确到小数点后2位）</w:t>
            </w:r>
            <w:bookmarkEnd w:id="1127"/>
            <w:r/>
            <w:r/>
          </w:p>
        </w:tc>
        <w:tc>
          <w:tcPr>
            <w:tcMar>
              <w:top w:w="100" w:type="dxa"/>
              <w:bottom w:w="100" w:type="dxa"/>
            </w:tcMar>
            <w:tcW w:w="716" w:type="dxa"/>
            <w:vAlign w:val="center"/>
            <w:textDirection w:val="lrTb"/>
            <w:noWrap w:val="false"/>
          </w:tcPr>
          <w:p>
            <w:pPr>
              <w:pStyle w:val="1123"/>
              <w:jc w:val="center"/>
              <w:rPr>
                <w:rStyle w:val="1062"/>
                <w:rFonts w:hint="default" w:ascii="宋体" w:hAnsi="宋体" w:eastAsia="宋体" w:cs="宋体"/>
                <w:b w:val="0"/>
                <w:color w:val="auto"/>
                <w:sz w:val="22"/>
                <w:szCs w:val="22"/>
                <w:highlight w:val="none"/>
                <w:lang w:val="en-US"/>
              </w:rPr>
            </w:pPr>
            <w:r>
              <w:rPr>
                <w:rStyle w:val="1062"/>
                <w:rFonts w:hint="eastAsia" w:ascii="宋体" w:hAnsi="宋体" w:eastAsia="宋体" w:cs="宋体"/>
                <w:b w:val="0"/>
                <w:color w:val="auto"/>
                <w:sz w:val="22"/>
                <w:szCs w:val="22"/>
                <w:highlight w:val="none"/>
                <w:lang w:val="en-US" w:eastAsia="zh-CN"/>
              </w:rPr>
              <w:t xml:space="preserve">20.0</w:t>
            </w:r>
            <w:r/>
          </w:p>
        </w:tc>
      </w:tr>
    </w:tbl>
    <w:p>
      <w:pPr>
        <w:pStyle w:val="1059"/>
        <w:ind w:firstLine="321"/>
        <w:jc w:val="left"/>
        <w:spacing w:line="400" w:lineRule="exact"/>
        <w:rPr>
          <w:rFonts w:ascii="宋体" w:hAnsi="宋体" w:eastAsia="宋体"/>
          <w:color w:val="auto"/>
          <w:sz w:val="32"/>
          <w:highlight w:val="none"/>
        </w:rPr>
        <w:outlineLvl w:val="0"/>
      </w:pPr>
      <w:r/>
      <w:bookmarkStart w:id="1128" w:name="_Toc73364907"/>
      <w:r/>
      <w:bookmarkStart w:id="1129" w:name="_Toc73365520"/>
      <w:r/>
      <w:bookmarkStart w:id="1130" w:name="_Toc25949"/>
      <w:r/>
      <w:bookmarkStart w:id="1131" w:name="_Toc21265"/>
      <w:r>
        <w:rPr>
          <w:rFonts w:hint="eastAsia" w:ascii="宋体" w:hAnsi="宋体" w:eastAsia="宋体"/>
          <w:color w:val="auto"/>
          <w:sz w:val="32"/>
          <w:highlight w:val="none"/>
        </w:rPr>
        <w:t xml:space="preserve">7．推荐成交供应商</w:t>
      </w:r>
      <w:bookmarkEnd w:id="1128"/>
      <w:r/>
      <w:bookmarkEnd w:id="1129"/>
      <w:r/>
      <w:bookmarkEnd w:id="1130"/>
      <w:r/>
      <w:bookmarkEnd w:id="1131"/>
      <w:r/>
      <w:r/>
    </w:p>
    <w:p>
      <w:pPr>
        <w:ind w:firstLine="480"/>
        <w:spacing w:line="360" w:lineRule="auto"/>
        <w:rPr>
          <w:rFonts w:hint="eastAsia" w:ascii="宋体" w:hAnsi="宋体"/>
          <w:color w:val="auto"/>
          <w:sz w:val="24"/>
          <w:highlight w:val="none"/>
        </w:rPr>
      </w:pPr>
      <w:r/>
      <w:bookmarkStart w:id="1132"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32"/>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133" w:name="EB33162866c0454b07a982cbc9df098632"/>
      <w:r>
        <w:rPr>
          <w:rFonts w:hint="eastAsia"/>
          <w:color w:val="auto"/>
          <w:sz w:val="20"/>
          <w:highlight w:val="none"/>
        </w:rPr>
        <w:t xml:space="preserve"> </w:t>
      </w:r>
      <w:bookmarkEnd w:id="1133"/>
      <w:r/>
      <w:r/>
    </w:p>
    <w:p>
      <w:pPr>
        <w:pStyle w:val="1060"/>
        <w:jc w:val="center"/>
        <w:keepLines w:val="0"/>
        <w:keepNext w:val="0"/>
        <w:spacing w:before="200" w:after="200" w:line="360" w:lineRule="auto"/>
        <w:rPr>
          <w:rFonts w:ascii="宋体" w:hAnsi="宋体"/>
          <w:color w:val="auto"/>
          <w:sz w:val="32"/>
          <w:highlight w:val="none"/>
        </w:rPr>
        <w:outlineLvl w:val="0"/>
      </w:pPr>
      <w:r>
        <w:rPr>
          <w:rFonts w:ascii="宋体" w:hAnsi="宋体"/>
          <w:i/>
          <w:color w:val="auto"/>
          <w:highlight w:val="none"/>
        </w:rPr>
        <w:br w:type="page" w:clear="all"/>
      </w:r>
      <w:bookmarkStart w:id="1134" w:name="_Toc73365521"/>
      <w:r/>
      <w:bookmarkStart w:id="1135" w:name="_Toc73364908"/>
      <w:r/>
      <w:bookmarkStart w:id="1136" w:name="_Toc5621"/>
      <w:r/>
      <w:bookmarkStart w:id="1137" w:name="_Toc3674"/>
      <w:r>
        <w:rPr>
          <w:rFonts w:hint="eastAsia" w:ascii="宋体" w:hAnsi="宋体"/>
          <w:color w:val="auto"/>
          <w:sz w:val="32"/>
          <w:highlight w:val="none"/>
        </w:rPr>
        <w:t xml:space="preserve">第六部分  磋商响应文件（格式）</w:t>
      </w:r>
      <w:bookmarkEnd w:id="1134"/>
      <w:r/>
      <w:bookmarkEnd w:id="1135"/>
      <w:r/>
      <w:bookmarkEnd w:id="1136"/>
      <w:r/>
      <w:bookmarkEnd w:id="1137"/>
      <w:r/>
      <w:r/>
    </w:p>
    <w:p>
      <w:pPr>
        <w:rPr>
          <w:color w:val="auto"/>
          <w:highlight w:val="none"/>
        </w:rPr>
      </w:pPr>
      <w:r>
        <w:rPr>
          <w:color w:val="auto"/>
          <w:highlight w:val="none"/>
        </w:rPr>
      </w:r>
      <w:r/>
    </w:p>
    <w:p>
      <w:pPr>
        <w:pStyle w:val="1129"/>
        <w:rPr>
          <w:rStyle w:val="1062"/>
          <w:rFonts w:ascii="Times New Roman" w:hAnsi="Times New Roman" w:eastAsia="Times New Roman" w:cs="Times New Roman"/>
          <w:color w:val="auto"/>
          <w:highlight w:val="none"/>
        </w:rPr>
      </w:pPr>
      <w:r>
        <w:rPr>
          <w:rStyle w:val="1062"/>
          <w:rFonts w:ascii="宋体" w:hAnsi="宋体" w:eastAsia="宋体" w:cs="宋体"/>
          <w:color w:val="auto"/>
          <w:highlight w:val="none"/>
        </w:rPr>
        <w:t xml:space="preserve">﻿ </w:t>
      </w:r>
      <w:r/>
    </w:p>
    <w:p>
      <w:pPr>
        <w:pStyle w:val="1129"/>
        <w:jc w:val="center"/>
        <w:spacing w:before="540" w:after="540"/>
        <w:rPr>
          <w:rStyle w:val="1062"/>
          <w:rFonts w:ascii="宋体" w:hAnsi="宋体" w:eastAsia="宋体" w:cs="宋体"/>
          <w:b/>
          <w:bCs/>
          <w:color w:val="auto"/>
          <w:sz w:val="54"/>
          <w:szCs w:val="54"/>
          <w:highlight w:val="none"/>
        </w:rPr>
      </w:pPr>
      <w:r>
        <w:rPr>
          <w:rStyle w:val="1062"/>
          <w:rFonts w:ascii="宋体" w:hAnsi="宋体" w:eastAsia="宋体" w:cs="宋体"/>
          <w:b/>
          <w:bCs/>
          <w:color w:val="auto"/>
          <w:sz w:val="54"/>
          <w:szCs w:val="54"/>
          <w:highlight w:val="none"/>
        </w:rPr>
        <w:t xml:space="preserve">磋 商 响 应 文 件</w:t>
      </w:r>
      <w:r/>
    </w:p>
    <w:p>
      <w:pPr>
        <w:pStyle w:val="1129"/>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 </w:t>
      </w:r>
      <w:r/>
    </w:p>
    <w:p>
      <w:pPr>
        <w:pStyle w:val="1129"/>
        <w:ind w:firstLine="482"/>
        <w:jc w:val="left"/>
        <w:keepLines w:val="0"/>
        <w:keepNext w:val="0"/>
        <w:pageBreakBefore w:val="0"/>
        <w:spacing w:before="313" w:after="313" w:line="360" w:lineRule="auto"/>
        <w:widowControl/>
        <w:rPr>
          <w:rStyle w:val="1062"/>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29"/>
        <w:ind w:firstLine="482"/>
        <w:jc w:val="left"/>
        <w:keepLines w:val="0"/>
        <w:keepNext w:val="0"/>
        <w:pageBreakBefore w:val="0"/>
        <w:spacing w:before="313" w:after="313" w:line="360" w:lineRule="auto"/>
        <w:widowControl/>
        <w:rPr>
          <w:rStyle w:val="1062"/>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项目编号：</w:t>
      </w:r>
      <w:r>
        <w:rPr>
          <w:rStyle w:val="1062"/>
          <w:rFonts w:hint="eastAsia" w:ascii="宋体" w:hAnsi="宋体" w:eastAsia="宋体" w:cs="宋体"/>
          <w:b/>
          <w:bCs/>
          <w:color w:val="auto"/>
          <w:sz w:val="32"/>
          <w:szCs w:val="32"/>
          <w:highlight w:val="none"/>
          <w:lang w:eastAsia="zh-CN"/>
        </w:rPr>
        <w:t xml:space="preserve">JSZC-321181-DYWX-C2026-0025</w:t>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项目名称：</w:t>
      </w:r>
      <w:r>
        <w:rPr>
          <w:rStyle w:val="1062"/>
          <w:rFonts w:hint="eastAsia" w:ascii="宋体" w:hAnsi="宋体" w:eastAsia="宋体" w:cs="宋体"/>
          <w:b/>
          <w:bCs/>
          <w:color w:val="auto"/>
          <w:spacing w:val="-11"/>
          <w:sz w:val="32"/>
          <w:szCs w:val="32"/>
          <w:highlight w:val="none"/>
          <w:lang w:eastAsia="zh-CN"/>
        </w:rPr>
        <w:t xml:space="preserve">丹北镇埤城跃进支河路（安置房段）雨污水管网新建工程</w:t>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供应商（加盖公章）：</w:t>
      </w:r>
      <w:r/>
    </w:p>
    <w:p>
      <w:pPr>
        <w:pStyle w:val="1129"/>
        <w:ind w:firstLine="643"/>
        <w:jc w:val="both"/>
        <w:keepLines w:val="0"/>
        <w:keepNext w:val="0"/>
        <w:pageBreakBefore w:val="0"/>
        <w:spacing w:before="313" w:after="313" w:line="360" w:lineRule="auto"/>
        <w:widowControl/>
        <w:rPr>
          <w:rStyle w:val="1062"/>
          <w:rFonts w:ascii="宋体" w:hAnsi="宋体" w:eastAsia="宋体" w:cs="宋体"/>
          <w:color w:val="auto"/>
          <w:sz w:val="32"/>
          <w:szCs w:val="32"/>
          <w:highlight w:val="none"/>
        </w:rPr>
      </w:pPr>
      <w:r>
        <w:rPr>
          <w:rStyle w:val="1062"/>
          <w:rFonts w:hint="eastAsia" w:ascii="宋体" w:hAnsi="宋体" w:eastAsia="宋体" w:cs="宋体"/>
          <w:b/>
          <w:bCs/>
          <w:color w:val="auto"/>
          <w:sz w:val="32"/>
          <w:szCs w:val="32"/>
          <w:highlight w:val="none"/>
        </w:rPr>
        <w:t xml:space="preserve">日</w:t>
      </w:r>
      <w:r>
        <w:rPr>
          <w:rStyle w:val="1062"/>
          <w:rFonts w:hint="eastAsia" w:ascii="宋体" w:hAnsi="宋体" w:eastAsia="宋体" w:cs="宋体"/>
          <w:b/>
          <w:bCs/>
          <w:color w:val="auto"/>
          <w:sz w:val="32"/>
          <w:szCs w:val="32"/>
          <w:highlight w:val="none"/>
          <w:lang w:val="en-US" w:eastAsia="zh-CN"/>
        </w:rPr>
        <w:t xml:space="preserve">   </w:t>
      </w:r>
      <w:r>
        <w:rPr>
          <w:rStyle w:val="1062"/>
          <w:rFonts w:hint="eastAsia" w:ascii="宋体" w:hAnsi="宋体" w:eastAsia="宋体" w:cs="宋体"/>
          <w:b/>
          <w:bCs/>
          <w:color w:val="auto"/>
          <w:sz w:val="32"/>
          <w:szCs w:val="32"/>
          <w:highlight w:val="none"/>
        </w:rPr>
        <w:t xml:space="preserve">期：</w:t>
      </w:r>
      <w:r/>
    </w:p>
    <w:p>
      <w:pPr>
        <w:pStyle w:val="1130"/>
        <w:jc w:val="center"/>
        <w:rPr>
          <w:rStyle w:val="1062"/>
          <w:rFonts w:ascii="Times New Roman" w:hAnsi="Times New Roman" w:eastAsia="Times New Roman" w:cs="Times New Roman"/>
          <w:color w:val="auto"/>
          <w:highlight w:val="none"/>
        </w:rPr>
        <w:outlineLvl w:val="0"/>
      </w:pPr>
      <w:r>
        <w:rPr>
          <w:rStyle w:val="1062"/>
          <w:rFonts w:ascii="Times New Roman" w:hAnsi="Times New Roman" w:eastAsia="Times New Roman" w:cs="Times New Roman"/>
          <w:color w:val="auto"/>
          <w:highlight w:val="none"/>
        </w:rPr>
        <w:br w:type="page" w:clear="all"/>
      </w:r>
      <w:bookmarkStart w:id="1138" w:name="_Toc25382"/>
      <w:r/>
      <w:bookmarkStart w:id="1139" w:name="_Toc10351"/>
      <w:r>
        <w:rPr>
          <w:rStyle w:val="1062"/>
          <w:rFonts w:ascii="宋体" w:hAnsi="宋体" w:eastAsia="宋体" w:cs="宋体"/>
          <w:b/>
          <w:bCs/>
          <w:color w:val="auto"/>
          <w:sz w:val="32"/>
          <w:highlight w:val="none"/>
        </w:rPr>
        <w:t xml:space="preserve">一、资格部分</w:t>
      </w:r>
      <w:bookmarkEnd w:id="1138"/>
      <w:r/>
      <w:bookmarkEnd w:id="1139"/>
      <w:r/>
      <w:r/>
    </w:p>
    <w:p>
      <w:pPr>
        <w:pStyle w:val="1131"/>
        <w:jc w:val="center"/>
        <w:keepLines w:val="0"/>
        <w:keepNext w:val="0"/>
        <w:pageBreakBefore w:val="0"/>
        <w:spacing w:before="181" w:after="361"/>
        <w:widowControl/>
        <w:rPr>
          <w:rStyle w:val="1062"/>
          <w:rFonts w:ascii="Times New Roman" w:hAnsi="Times New Roman" w:eastAsia="Times New Roman" w:cs="Times New Roman"/>
          <w:color w:val="auto"/>
          <w:highlight w:val="none"/>
        </w:rPr>
        <w:outlineLvl w:val="9"/>
      </w:pPr>
      <w:r/>
      <w:bookmarkStart w:id="1140" w:name="_Toc14506"/>
      <w:r>
        <w:rPr>
          <w:rStyle w:val="1062"/>
          <w:rFonts w:ascii="宋体" w:hAnsi="宋体" w:eastAsia="宋体" w:cs="宋体"/>
          <w:b w:val="0"/>
          <w:color w:val="auto"/>
          <w:sz w:val="28"/>
          <w:highlight w:val="none"/>
        </w:rPr>
        <w:t xml:space="preserve">(一)磋商承诺函</w:t>
      </w:r>
      <w:bookmarkEnd w:id="1140"/>
      <w:r/>
      <w:r/>
    </w:p>
    <w:p>
      <w:pPr>
        <w:pStyle w:val="1132"/>
        <w:spacing w:before="240" w:after="240"/>
        <w:rPr>
          <w:rStyle w:val="1062"/>
          <w:rFonts w:ascii="宋体" w:hAnsi="宋体" w:eastAsia="宋体" w:cs="宋体"/>
          <w:color w:val="auto"/>
          <w:sz w:val="24"/>
          <w:szCs w:val="24"/>
          <w:highlight w:val="none"/>
          <w:u w:val="single"/>
        </w:rPr>
      </w:pPr>
      <w:r>
        <w:rPr>
          <w:rStyle w:val="1062"/>
          <w:rFonts w:ascii="宋体" w:hAnsi="宋体" w:eastAsia="宋体" w:cs="宋体"/>
          <w:color w:val="auto"/>
          <w:highlight w:val="none"/>
        </w:rPr>
        <w:t xml:space="preserve">致：</w:t>
      </w:r>
      <w:r>
        <w:rPr>
          <w:rStyle w:val="1062"/>
          <w:rFonts w:ascii="宋体" w:hAnsi="宋体" w:eastAsia="宋体" w:cs="宋体"/>
          <w:color w:val="auto"/>
          <w:highlight w:val="none"/>
          <w:u w:val="single"/>
        </w:rPr>
        <w:t xml:space="preserve">   （磋商组织方）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根据贵方关于</w:t>
      </w:r>
      <w:r>
        <w:rPr>
          <w:rStyle w:val="1062"/>
          <w:rFonts w:ascii="宋体" w:hAnsi="宋体" w:eastAsia="宋体" w:cs="宋体"/>
          <w:color w:val="auto"/>
          <w:highlight w:val="none"/>
          <w:u w:val="single"/>
        </w:rPr>
        <w:t xml:space="preserve">  </w:t>
      </w:r>
      <w:r>
        <w:rPr>
          <w:rStyle w:val="1062"/>
          <w:rFonts w:hint="eastAsia" w:ascii="宋体" w:hAnsi="宋体" w:eastAsia="宋体" w:cs="宋体"/>
          <w:color w:val="auto"/>
          <w:highlight w:val="none"/>
          <w:u w:val="single"/>
          <w:lang w:val="en-US" w:eastAsia="zh-CN"/>
        </w:rPr>
        <w:t xml:space="preserve">（项目名称）</w:t>
      </w:r>
      <w:r>
        <w:rPr>
          <w:rStyle w:val="1062"/>
          <w:rFonts w:ascii="宋体" w:hAnsi="宋体" w:eastAsia="宋体" w:cs="宋体"/>
          <w:color w:val="auto"/>
          <w:highlight w:val="none"/>
          <w:u w:val="single"/>
        </w:rPr>
        <w:t xml:space="preserve"> </w:t>
      </w:r>
      <w:r>
        <w:rPr>
          <w:rStyle w:val="1062"/>
          <w:rFonts w:hint="eastAsia" w:ascii="宋体" w:hAnsi="宋体" w:eastAsia="宋体" w:cs="宋体"/>
          <w:color w:val="auto"/>
          <w:highlight w:val="none"/>
          <w:u w:val="single"/>
          <w:lang w:eastAsia="zh-CN"/>
        </w:rPr>
        <w:t xml:space="preserve">（项目编号）</w:t>
      </w:r>
      <w:r>
        <w:rPr>
          <w:rStyle w:val="1062"/>
          <w:rFonts w:ascii="宋体" w:hAnsi="宋体" w:eastAsia="宋体" w:cs="宋体"/>
          <w:color w:val="auto"/>
          <w:highlight w:val="none"/>
        </w:rPr>
        <w:t xml:space="preserve">的磋商邀请，我方已完全理解磋商文件的所有内容。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据此函，我方兹宣布同意如下：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2.我方承诺：参加本次采购活动前三年内，在经营活动中没有重大违法记录。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4.我方承诺按磋商文件要求提供的服务及货物的磋商报价见报价一览表。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5．我方承诺根据磋商文件的规定，完成合同义务，并承担责任（如有偏离，在响应文件中另作说明）。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8．我方同意从规定的磋商日期起遵循本磋商文件，并在规定的磋商有效期期满之前均具有约束力。</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9．我方同意向贵方提供贵方可能要求的与本磋商有关的任何证据或资料。</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11．本次响应文件内容与磋商文件内容偏离见磋商偏离表（如果有）。</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12．遵守磋商文件中要求的收费项目和标准。</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13．我方将严格遵守《中华人民共和国政府采购法》，若存在违法违规行为，自愿承担相应的法律后果。</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14．与本磋商有关的一切正式往来通讯请寄：</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地址：    电话：</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传真：    邮政编码：</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供应商（公章）：</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法定代表人签章：</w:t>
      </w:r>
      <w:r/>
    </w:p>
    <w:p>
      <w:pPr>
        <w:pStyle w:val="1132"/>
        <w:ind w:firstLine="3000"/>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日 期：  </w:t>
      </w:r>
      <w:r/>
    </w:p>
    <w:p>
      <w:pPr>
        <w:pStyle w:val="1133"/>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41" w:name="_Toc21424"/>
      <w:r>
        <w:rPr>
          <w:rStyle w:val="1062"/>
          <w:rFonts w:ascii="宋体" w:hAnsi="宋体" w:eastAsia="宋体" w:cs="宋体"/>
          <w:b/>
          <w:bCs/>
          <w:color w:val="auto"/>
          <w:sz w:val="28"/>
          <w:szCs w:val="24"/>
          <w:highlight w:val="none"/>
        </w:rPr>
        <w:t xml:space="preserve">(二)独立承担民事责任的能力</w:t>
      </w:r>
      <w:bookmarkEnd w:id="1141"/>
      <w:r/>
      <w:r/>
    </w:p>
    <w:p>
      <w:pPr>
        <w:pStyle w:val="1134"/>
        <w:jc w:val="center"/>
        <w:rPr>
          <w:rStyle w:val="1062"/>
          <w:rFonts w:ascii="Times New Roman" w:hAnsi="Times New Roman" w:eastAsia="Times New Roman" w:cs="Times New Roman"/>
          <w:color w:val="auto"/>
          <w:highlight w:val="none"/>
        </w:rPr>
        <w:outlineLvl w:val="9"/>
      </w:pPr>
      <w:r/>
      <w:bookmarkStart w:id="1142" w:name="_Toc30575"/>
      <w:r/>
      <w:bookmarkStart w:id="1143" w:name="_Toc23654"/>
      <w:r>
        <w:rPr>
          <w:rStyle w:val="1062"/>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62"/>
          <w:rFonts w:hint="eastAsia" w:ascii="宋体" w:hAnsi="宋体" w:eastAsia="宋体" w:cs="宋体"/>
          <w:b w:val="0"/>
          <w:color w:val="auto"/>
          <w:sz w:val="24"/>
          <w:szCs w:val="32"/>
          <w:highlight w:val="none"/>
          <w:lang w:eastAsia="zh-CN"/>
        </w:rPr>
        <w:t xml:space="preserve">。</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szCs w:val="24"/>
          <w:highlight w:val="none"/>
        </w:rPr>
        <w:t xml:space="preserve">(三)良好的商业信誉和健全的财务会计制度</w:t>
      </w:r>
      <w:bookmarkEnd w:id="1142"/>
      <w:r/>
      <w:bookmarkEnd w:id="1143"/>
      <w:r/>
      <w:r/>
    </w:p>
    <w:p>
      <w:pPr>
        <w:pStyle w:val="1135"/>
        <w:jc w:val="center"/>
        <w:rPr>
          <w:rStyle w:val="1062"/>
          <w:rFonts w:hint="eastAsia" w:ascii="宋体" w:hAnsi="宋体" w:eastAsia="宋体" w:cs="宋体"/>
          <w:b w:val="0"/>
          <w:color w:val="auto"/>
          <w:sz w:val="24"/>
          <w:szCs w:val="32"/>
          <w:highlight w:val="none"/>
        </w:rPr>
        <w:outlineLvl w:val="9"/>
      </w:pPr>
      <w:r/>
      <w:bookmarkStart w:id="1144" w:name="_Toc19986"/>
      <w:r/>
      <w:bookmarkStart w:id="1145" w:name="_Toc28952"/>
      <w:r/>
      <w:bookmarkStart w:id="1146" w:name="_Toc26095"/>
      <w:r/>
      <w:bookmarkStart w:id="1147" w:name="_Toc9026"/>
      <w:r/>
      <w:bookmarkStart w:id="1148" w:name="_Toc3280"/>
      <w:r>
        <w:rPr>
          <w:rStyle w:val="1062"/>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44"/>
      <w:r/>
      <w:bookmarkEnd w:id="1145"/>
      <w:r>
        <w:rPr>
          <w:rStyle w:val="1062"/>
          <w:rFonts w:hint="eastAsia" w:ascii="宋体" w:hAnsi="宋体" w:eastAsia="宋体" w:cs="宋体"/>
          <w:b w:val="0"/>
          <w:color w:val="auto"/>
          <w:sz w:val="24"/>
          <w:szCs w:val="32"/>
          <w:highlight w:val="none"/>
          <w:lang w:eastAsia="zh-CN"/>
        </w:rPr>
        <w:t xml:space="preserve">。</w:t>
      </w:r>
      <w:bookmarkEnd w:id="1146"/>
      <w:r/>
      <w:bookmarkEnd w:id="1147"/>
      <w:r/>
      <w:r/>
    </w:p>
    <w:p>
      <w:pPr>
        <w:rPr>
          <w:rStyle w:val="1062"/>
          <w:rFonts w:ascii="宋体" w:hAnsi="宋体" w:eastAsia="宋体" w:cs="宋体"/>
          <w:b/>
          <w:bCs/>
          <w:color w:val="auto"/>
          <w:sz w:val="28"/>
          <w:szCs w:val="24"/>
          <w:highlight w:val="none"/>
        </w:rPr>
      </w:pPr>
      <w:r>
        <w:rPr>
          <w:rStyle w:val="1062"/>
          <w:rFonts w:ascii="宋体" w:hAnsi="宋体" w:eastAsia="宋体" w:cs="宋体"/>
          <w:b/>
          <w:bCs/>
          <w:color w:val="auto"/>
          <w:sz w:val="28"/>
          <w:szCs w:val="24"/>
          <w:highlight w:val="none"/>
        </w:rPr>
        <w:br w:type="page" w:clear="all"/>
      </w:r>
      <w:r/>
    </w:p>
    <w:p>
      <w:pPr>
        <w:pStyle w:val="1135"/>
        <w:jc w:val="center"/>
        <w:rPr>
          <w:rStyle w:val="1062"/>
          <w:rFonts w:ascii="宋体" w:hAnsi="宋体" w:eastAsia="宋体" w:cs="宋体"/>
          <w:b/>
          <w:bCs/>
          <w:color w:val="auto"/>
          <w:sz w:val="28"/>
          <w:szCs w:val="24"/>
          <w:highlight w:val="none"/>
        </w:rPr>
        <w:outlineLvl w:val="9"/>
      </w:pPr>
      <w:r/>
      <w:bookmarkStart w:id="1149" w:name="_Toc9379"/>
      <w:r>
        <w:rPr>
          <w:rStyle w:val="1062"/>
          <w:rFonts w:ascii="宋体" w:hAnsi="宋体" w:eastAsia="宋体" w:cs="宋体"/>
          <w:b/>
          <w:bCs/>
          <w:color w:val="auto"/>
          <w:sz w:val="28"/>
          <w:szCs w:val="24"/>
          <w:highlight w:val="none"/>
        </w:rPr>
        <w:t xml:space="preserve">(四)履行合同所必需的设备和专业技术能力</w:t>
      </w:r>
      <w:bookmarkEnd w:id="1148"/>
      <w:r/>
      <w:bookmarkEnd w:id="1149"/>
      <w:r/>
      <w:r/>
    </w:p>
    <w:p>
      <w:pPr>
        <w:pStyle w:val="1135"/>
        <w:jc w:val="center"/>
        <w:rPr>
          <w:rStyle w:val="1062"/>
          <w:rFonts w:ascii="Times New Roman" w:hAnsi="Times New Roman" w:eastAsia="Times New Roman" w:cs="Times New Roman"/>
          <w:color w:val="auto"/>
          <w:sz w:val="22"/>
          <w:szCs w:val="22"/>
          <w:highlight w:val="none"/>
        </w:rPr>
        <w:outlineLvl w:val="9"/>
      </w:pPr>
      <w:r>
        <w:rPr>
          <w:rFonts w:hint="eastAsia" w:ascii="宋体" w:hAnsi="宋体" w:eastAsia="宋体" w:cs="宋体"/>
          <w:color w:val="auto"/>
          <w:sz w:val="24"/>
          <w:szCs w:val="24"/>
          <w:highlight w:val="none"/>
        </w:rPr>
        <w:t xml:space="preserve">填写下述表格或提供资格承诺函（见本部分（十）资格承诺函）</w:t>
      </w:r>
      <w:r/>
    </w:p>
    <w:tbl>
      <w:tblPr>
        <w:tblStyle w:val="8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424"/>
        <w:gridCol w:w="1852"/>
        <w:gridCol w:w="126"/>
        <w:gridCol w:w="860"/>
        <w:gridCol w:w="117"/>
        <w:gridCol w:w="561"/>
        <w:gridCol w:w="951"/>
        <w:gridCol w:w="217"/>
        <w:gridCol w:w="2285"/>
      </w:tblGrid>
      <w:tr>
        <w:trPr>
          <w:jc w:val="center"/>
          <w:trHeight w:val="506"/>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u w:val="single"/>
                <w:lang w:val="en-US" w:eastAsia="zh-CN" w:bidi="ar-SA"/>
              </w:rPr>
              <w:t xml:space="preserve">××××</w:t>
            </w:r>
            <w:r>
              <w:rPr>
                <w:rStyle w:val="1062"/>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w:t>
            </w:r>
            <w:r>
              <w:rPr>
                <w:rStyle w:val="1062"/>
                <w:rFonts w:hint="eastAsia" w:ascii="宋体" w:hAnsi="宋体" w:eastAsia="宋体" w:cs="宋体"/>
                <w:b/>
                <w:color w:val="auto"/>
                <w:sz w:val="20"/>
                <w:szCs w:val="20"/>
                <w:highlight w:val="none"/>
                <w:u w:val="single"/>
                <w:lang w:val="en-US" w:eastAsia="zh-CN" w:bidi="ar-SA"/>
              </w:rPr>
              <w:t xml:space="preserve">××××</w:t>
            </w:r>
            <w:r>
              <w:rPr>
                <w:rStyle w:val="1062"/>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36"/>
        <w:jc w:val="left"/>
        <w:spacing w:line="400" w:lineRule="exact"/>
        <w:widowControl/>
        <w:rPr>
          <w:rStyle w:val="1062"/>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36"/>
        <w:spacing w:line="360" w:lineRule="auto"/>
        <w:rPr>
          <w:rStyle w:val="1062"/>
          <w:rFonts w:ascii="宋体" w:hAnsi="宋体" w:eastAsia="宋体" w:cs="Times New Roman"/>
          <w:color w:val="auto"/>
          <w:sz w:val="24"/>
          <w:highlight w:val="none"/>
          <w:u w:val="single"/>
        </w:rPr>
      </w:pPr>
      <w:r>
        <w:rPr>
          <w:rStyle w:val="1062"/>
          <w:rFonts w:hint="eastAsia" w:ascii="宋体" w:hAnsi="宋体" w:eastAsia="宋体" w:cs="Times New Roman"/>
          <w:color w:val="auto"/>
          <w:sz w:val="24"/>
          <w:highlight w:val="none"/>
        </w:rPr>
        <w:t xml:space="preserve">注：1、</w:t>
      </w:r>
      <w:r>
        <w:rPr>
          <w:rStyle w:val="1062"/>
          <w:rFonts w:hint="eastAsia" w:ascii="宋体" w:hAnsi="宋体" w:eastAsia="宋体" w:cs="Times New Roman"/>
          <w:color w:val="auto"/>
          <w:sz w:val="24"/>
          <w:highlight w:val="none"/>
          <w:u w:val="single"/>
        </w:rPr>
        <w:t xml:space="preserve">如行数不够请自行添加。</w:t>
      </w:r>
      <w:r/>
    </w:p>
    <w:p>
      <w:pPr>
        <w:pStyle w:val="1137"/>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50" w:name="_Toc17312"/>
      <w:r>
        <w:rPr>
          <w:rStyle w:val="1062"/>
          <w:rFonts w:ascii="宋体" w:hAnsi="宋体" w:eastAsia="宋体" w:cs="宋体"/>
          <w:b/>
          <w:bCs/>
          <w:color w:val="auto"/>
          <w:sz w:val="28"/>
          <w:szCs w:val="24"/>
          <w:highlight w:val="none"/>
        </w:rPr>
        <w:t xml:space="preserve">(五)依法缴纳税收和社会保障资金的良好记录</w:t>
      </w:r>
      <w:bookmarkEnd w:id="1150"/>
      <w:r/>
      <w:r/>
    </w:p>
    <w:p>
      <w:pPr>
        <w:pStyle w:val="1139"/>
        <w:jc w:val="center"/>
        <w:rPr>
          <w:rStyle w:val="1062"/>
          <w:rFonts w:ascii="Times New Roman" w:hAnsi="Times New Roman" w:eastAsia="Times New Roman" w:cs="Times New Roman"/>
          <w:color w:val="auto"/>
          <w:highlight w:val="none"/>
        </w:rPr>
        <w:outlineLvl w:val="9"/>
      </w:pPr>
      <w:r/>
      <w:bookmarkStart w:id="1151" w:name="_Toc10320"/>
      <w:r>
        <w:rPr>
          <w:rStyle w:val="1062"/>
          <w:rFonts w:ascii="宋体" w:hAnsi="宋体" w:eastAsia="宋体" w:cs="宋体"/>
          <w:b w:val="0"/>
          <w:color w:val="auto"/>
          <w:sz w:val="24"/>
          <w:szCs w:val="32"/>
          <w:highlight w:val="none"/>
        </w:rPr>
        <w:t xml:space="preserve">提供参加本次政府采购活动前一年内</w:t>
      </w:r>
      <w:r>
        <w:rPr>
          <w:rStyle w:val="1062"/>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highlight w:val="none"/>
        </w:rPr>
        <w:t xml:space="preserve">(六)落实政府采购政策需满足的资格要求</w:t>
      </w:r>
      <w:bookmarkEnd w:id="1151"/>
      <w:r/>
      <w:r/>
    </w:p>
    <w:p>
      <w:pPr>
        <w:pStyle w:val="1177"/>
        <w:jc w:val="center"/>
        <w:keepLines w:val="0"/>
        <w:keepNext w:val="0"/>
        <w:pageBreakBefore w:val="0"/>
        <w:spacing w:after="157" w:line="360" w:lineRule="auto"/>
        <w:widowControl w:val="off"/>
        <w:rPr>
          <w:rStyle w:val="1062"/>
          <w:rFonts w:hint="eastAsia" w:ascii="宋体" w:hAnsi="宋体" w:eastAsia="宋体" w:cs="Times New Roman"/>
          <w:color w:val="auto"/>
          <w:sz w:val="22"/>
          <w:szCs w:val="22"/>
          <w:highlight w:val="none"/>
        </w:rPr>
      </w:pPr>
      <w:r>
        <w:rPr>
          <w:rStyle w:val="1062"/>
          <w:rFonts w:hint="eastAsia" w:ascii="宋体" w:hAnsi="宋体" w:eastAsia="宋体" w:cs="Times New Roman"/>
          <w:b/>
          <w:bCs/>
          <w:color w:val="auto"/>
          <w:sz w:val="24"/>
          <w:szCs w:val="24"/>
          <w:highlight w:val="none"/>
          <w:lang w:eastAsia="zh-CN"/>
        </w:rPr>
        <w:t xml:space="preserve">中小企业声明函</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val="en-US" w:eastAsia="zh-CN"/>
        </w:rPr>
        <w:t xml:space="preserve">丹阳市丹北镇人民政府</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的</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val="en-US" w:eastAsia="zh-CN"/>
        </w:rPr>
        <w:t xml:space="preserve">丹北镇埤城跃进支河路（安置房段）雨污水管网新建工程</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采购活动，</w:t>
      </w:r>
      <w:r>
        <w:rPr>
          <w:rStyle w:val="1062"/>
          <w:rFonts w:hint="eastAsia" w:ascii="宋体" w:hAnsi="宋体" w:eastAsia="宋体" w:cs="Times New Roman"/>
          <w:color w:val="auto"/>
          <w:sz w:val="22"/>
          <w:szCs w:val="22"/>
          <w:highlight w:val="none"/>
        </w:rPr>
        <w:t xml:space="preserve">工程的施工单位全部为符合政策要求的中小企业</w:t>
      </w:r>
      <w:r>
        <w:rPr>
          <w:rStyle w:val="1062"/>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 1.</w:t>
      </w:r>
      <w:r>
        <w:rPr>
          <w:rStyle w:val="1062"/>
          <w:rFonts w:ascii="宋体" w:hAnsi="宋体" w:eastAsia="宋体" w:cs="Times New Roman"/>
          <w:color w:val="auto"/>
          <w:sz w:val="22"/>
          <w:szCs w:val="22"/>
          <w:highlight w:val="none"/>
          <w:u w:val="single"/>
        </w:rPr>
        <w:t xml:space="preserve"> </w:t>
      </w:r>
      <w:r>
        <w:rPr>
          <w:rStyle w:val="1062"/>
          <w:rFonts w:hint="eastAsia" w:ascii="宋体" w:hAnsi="宋体" w:cs="Times New Roman"/>
          <w:color w:val="auto"/>
          <w:sz w:val="22"/>
          <w:szCs w:val="22"/>
          <w:highlight w:val="none"/>
          <w:u w:val="single"/>
          <w:lang w:val="en-US" w:eastAsia="zh-CN"/>
        </w:rPr>
        <w:t xml:space="preserve">丹北镇埤城跃进支河路（安置房段）雨污水管网新建工程</w:t>
      </w:r>
      <w:r>
        <w:rPr>
          <w:rStyle w:val="1062"/>
          <w:rFonts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，属于</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eastAsia="zh-CN"/>
        </w:rPr>
        <w:t xml:space="preserve">建筑业</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；承接企业为</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（企业名称）</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，从业人员</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人，营业 收入为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万元，资产总额为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万元，属于</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（中型企业、 小型企业、微型企业）</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2.</w:t>
      </w:r>
      <w:r>
        <w:rPr>
          <w:rStyle w:val="1062"/>
          <w:rFonts w:ascii="宋体" w:hAnsi="宋体" w:eastAsia="宋体" w:cs="Times New Roman"/>
          <w:color w:val="auto"/>
          <w:sz w:val="22"/>
          <w:szCs w:val="22"/>
          <w:highlight w:val="none"/>
          <w:u w:val="single"/>
        </w:rPr>
        <w:t xml:space="preserve"> </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（标的名称）</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，属于</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（采购文件中明确的所属行业）</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；承接企业为</w:t>
      </w:r>
      <w:r>
        <w:rPr>
          <w:rStyle w:val="1062"/>
          <w:rFonts w:ascii="宋体" w:hAnsi="宋体" w:eastAsia="宋体" w:cs="Times New Roman"/>
          <w:color w:val="auto"/>
          <w:sz w:val="22"/>
          <w:szCs w:val="22"/>
          <w:highlight w:val="none"/>
          <w:u w:val="single"/>
        </w:rPr>
        <w:t xml:space="preserve">（企业名称）</w:t>
      </w:r>
      <w:r>
        <w:rPr>
          <w:rStyle w:val="1062"/>
          <w:rFonts w:ascii="宋体" w:hAnsi="宋体" w:eastAsia="宋体" w:cs="Times New Roman"/>
          <w:color w:val="auto"/>
          <w:sz w:val="22"/>
          <w:szCs w:val="22"/>
          <w:highlight w:val="none"/>
        </w:rPr>
        <w:t xml:space="preserve">，从业人员</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人，营业 收入为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万元，资产总额为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万元，属于</w:t>
      </w:r>
      <w:r>
        <w:rPr>
          <w:rStyle w:val="1062"/>
          <w:rFonts w:ascii="宋体" w:hAnsi="宋体" w:eastAsia="宋体" w:cs="Times New Roman"/>
          <w:color w:val="auto"/>
          <w:sz w:val="22"/>
          <w:szCs w:val="22"/>
          <w:highlight w:val="none"/>
          <w:u w:val="single"/>
        </w:rPr>
        <w:t xml:space="preserve">（中型企业、 小型企业、微型企业）</w:t>
      </w: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本企业对上述声明内容的真实性负责。如有虚假，将依 法承担相应责任。 </w:t>
      </w:r>
      <w:r/>
    </w:p>
    <w:p>
      <w:pPr>
        <w:pStyle w:val="1177"/>
        <w:ind w:firstLine="440"/>
        <w:jc w:val="left"/>
        <w:spacing w:line="360" w:lineRule="auto"/>
        <w:rPr>
          <w:rStyle w:val="1062"/>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企业名称（盖章）：</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日 期：</w:t>
      </w:r>
      <w:r>
        <w:rPr>
          <w:rStyle w:val="1062"/>
          <w:rFonts w:hint="eastAsia" w:ascii="宋体" w:hAnsi="宋体" w:eastAsia="宋体" w:cs="Times New Roman"/>
          <w:color w:val="auto"/>
          <w:sz w:val="22"/>
          <w:szCs w:val="22"/>
          <w:highlight w:val="none"/>
        </w:rPr>
        <w:t xml:space="preserve">      </w:t>
      </w:r>
      <w:r/>
    </w:p>
    <w:p>
      <w:pPr>
        <w:pStyle w:val="1178"/>
        <w:jc w:val="left"/>
        <w:spacing w:line="400" w:lineRule="exact"/>
        <w:widowControl/>
        <w:rPr>
          <w:rStyle w:val="1062"/>
          <w:rFonts w:ascii="宋体" w:hAnsi="宋体" w:eastAsia="宋体" w:cs="Times New Roman"/>
          <w:b/>
          <w:bCs/>
          <w:color w:val="auto"/>
          <w:sz w:val="32"/>
          <w:szCs w:val="32"/>
          <w:highlight w:val="none"/>
        </w:rPr>
      </w:pPr>
      <w:r>
        <w:rPr>
          <w:rStyle w:val="1062"/>
          <w:rFonts w:hint="eastAsia" w:ascii="宋体" w:hAnsi="宋体" w:eastAsia="宋体" w:cs="Times New Roman"/>
          <w:color w:val="auto"/>
          <w:spacing w:val="6"/>
          <w:szCs w:val="28"/>
          <w:highlight w:val="none"/>
        </w:rPr>
        <w:t xml:space="preserve">注：</w:t>
      </w:r>
      <w:r>
        <w:rPr>
          <w:rStyle w:val="1062"/>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140"/>
        <w:jc w:val="center"/>
        <w:rPr>
          <w:rStyle w:val="1062"/>
          <w:rFonts w:ascii="Times New Roman" w:hAnsi="Times New Roman" w:eastAsia="Times New Roman" w:cs="Times New Roman"/>
          <w:color w:val="auto"/>
          <w:highlight w:val="none"/>
        </w:rPr>
        <w:outlineLvl w:val="9"/>
      </w:pPr>
      <w:r>
        <w:rPr>
          <w:rStyle w:val="1062"/>
          <w:rFonts w:hint="eastAsia" w:ascii="宋体" w:hAnsi="宋体" w:eastAsia="宋体" w:cs="Times New Roman"/>
          <w:b/>
          <w:bCs/>
          <w:color w:val="auto"/>
          <w:sz w:val="24"/>
          <w:szCs w:val="24"/>
          <w:highlight w:val="none"/>
          <w:lang w:val="en-US" w:eastAsia="zh-CN" w:bidi="ar-SA"/>
        </w:rPr>
        <w:br w:type="page" w:clear="all"/>
      </w:r>
      <w:bookmarkStart w:id="1152" w:name="_Toc11813"/>
      <w:r/>
      <w:bookmarkStart w:id="1153" w:name="_Toc16509"/>
      <w:r/>
      <w:bookmarkStart w:id="1154" w:name="_Toc31864"/>
      <w:r/>
      <w:bookmarkStart w:id="1155" w:name="_Toc28782"/>
      <w:r/>
      <w:bookmarkStart w:id="1156" w:name="_Toc25553"/>
      <w:r/>
      <w:bookmarkStart w:id="1157" w:name="_Toc12514"/>
      <w:r>
        <w:rPr>
          <w:rStyle w:val="1062"/>
          <w:rFonts w:hint="eastAsia" w:ascii="宋体" w:hAnsi="宋体" w:eastAsia="宋体" w:cs="Times New Roman"/>
          <w:b/>
          <w:bCs/>
          <w:color w:val="auto"/>
          <w:sz w:val="24"/>
          <w:szCs w:val="24"/>
          <w:highlight w:val="none"/>
          <w:lang w:val="en-US" w:eastAsia="zh-CN" w:bidi="ar-SA"/>
        </w:rPr>
        <w:t xml:space="preserve">残疾人福利性单位声明函（如有）</w:t>
      </w:r>
      <w:bookmarkEnd w:id="1152"/>
      <w:r/>
      <w:bookmarkEnd w:id="1153"/>
      <w:r/>
      <w:bookmarkEnd w:id="1154"/>
      <w:r/>
      <w:bookmarkEnd w:id="1155"/>
      <w:r/>
      <w:bookmarkEnd w:id="1156"/>
      <w:r/>
      <w:bookmarkEnd w:id="1157"/>
      <w:r/>
      <w:r/>
    </w:p>
    <w:p>
      <w:pPr>
        <w:pStyle w:val="1140"/>
        <w:jc w:val="center"/>
        <w:rPr>
          <w:rStyle w:val="1062"/>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140"/>
        <w:ind w:firstLine="4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bookmarkStart w:id="1158" w:name="_Toc13534"/>
      <w:r/>
      <w:bookmarkStart w:id="1159" w:name="_Toc25545"/>
      <w:r/>
      <w:bookmarkStart w:id="1160" w:name="_Toc32405"/>
      <w:r/>
      <w:bookmarkStart w:id="1161" w:name="_Toc27212"/>
      <w:r/>
      <w:bookmarkStart w:id="1162" w:name="_Toc9693"/>
      <w:r/>
      <w:bookmarkStart w:id="1163" w:name="_Toc18950"/>
      <w:r>
        <w:rPr>
          <w:rStyle w:val="1062"/>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58"/>
      <w:r/>
      <w:bookmarkEnd w:id="1159"/>
      <w:r/>
      <w:bookmarkEnd w:id="1160"/>
      <w:r/>
      <w:bookmarkEnd w:id="1161"/>
      <w:r/>
      <w:bookmarkEnd w:id="1162"/>
      <w:r/>
      <w:bookmarkEnd w:id="1163"/>
      <w:r/>
      <w:r/>
    </w:p>
    <w:p>
      <w:pPr>
        <w:pStyle w:val="11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bookmarkStart w:id="1164" w:name="_Toc26634"/>
      <w:r/>
      <w:bookmarkStart w:id="1165" w:name="_Toc811"/>
      <w:r/>
      <w:bookmarkStart w:id="1166" w:name="_Toc27674"/>
      <w:r/>
      <w:bookmarkStart w:id="1167" w:name="_Toc512"/>
      <w:r/>
      <w:bookmarkStart w:id="1168" w:name="_Toc7650"/>
      <w:r/>
      <w:bookmarkStart w:id="1169" w:name="_Toc13644"/>
      <w:r>
        <w:rPr>
          <w:rStyle w:val="1062"/>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164"/>
      <w:r/>
      <w:bookmarkEnd w:id="1165"/>
      <w:r/>
      <w:bookmarkEnd w:id="1166"/>
      <w:r/>
      <w:bookmarkEnd w:id="1167"/>
      <w:r/>
      <w:bookmarkEnd w:id="1168"/>
      <w:r/>
      <w:bookmarkEnd w:id="1169"/>
      <w:r/>
      <w:r/>
    </w:p>
    <w:p>
      <w:pPr>
        <w:pStyle w:val="11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40"/>
        <w:ind w:firstLine="2200"/>
        <w:jc w:val="center"/>
        <w:keepLines w:val="0"/>
        <w:keepNext w:val="0"/>
        <w:pageBreakBefore w:val="0"/>
        <w:spacing w:line="360" w:lineRule="auto"/>
        <w:widowControl/>
        <w:rPr>
          <w:rStyle w:val="1062"/>
          <w:rFonts w:hint="eastAsia" w:ascii="宋体" w:hAnsi="宋体" w:eastAsia="宋体" w:cs="Times New Roman"/>
          <w:color w:val="auto"/>
          <w:sz w:val="22"/>
          <w:szCs w:val="22"/>
          <w:highlight w:val="none"/>
        </w:rPr>
        <w:outlineLvl w:val="9"/>
      </w:pPr>
      <w:r/>
      <w:bookmarkStart w:id="1170" w:name="_Toc16699"/>
      <w:r/>
      <w:bookmarkStart w:id="1171" w:name="_Toc6106"/>
      <w:r/>
      <w:bookmarkStart w:id="1172" w:name="_Toc1390"/>
      <w:r/>
      <w:bookmarkStart w:id="1173" w:name="_Toc25329"/>
      <w:r/>
      <w:bookmarkStart w:id="1174" w:name="_Toc13241"/>
      <w:r/>
      <w:bookmarkStart w:id="1175" w:name="_Toc5065"/>
      <w:r>
        <w:rPr>
          <w:rStyle w:val="1062"/>
          <w:rFonts w:hint="eastAsia" w:ascii="宋体" w:hAnsi="宋体" w:eastAsia="宋体" w:cs="Times New Roman"/>
          <w:color w:val="auto"/>
          <w:sz w:val="22"/>
          <w:szCs w:val="22"/>
          <w:highlight w:val="none"/>
          <w:lang w:val="en-US" w:eastAsia="zh-CN" w:bidi="ar-SA"/>
        </w:rPr>
        <w:t xml:space="preserve">单位名称（盖章）：</w:t>
      </w:r>
      <w:bookmarkEnd w:id="1170"/>
      <w:r/>
      <w:bookmarkEnd w:id="1171"/>
      <w:r/>
      <w:bookmarkEnd w:id="1172"/>
      <w:r/>
      <w:bookmarkEnd w:id="1173"/>
      <w:r/>
      <w:bookmarkEnd w:id="1174"/>
      <w:r/>
      <w:bookmarkEnd w:id="1175"/>
      <w:r/>
      <w:r/>
    </w:p>
    <w:p>
      <w:pPr>
        <w:pStyle w:val="1140"/>
        <w:ind w:firstLine="2200"/>
        <w:jc w:val="center"/>
        <w:keepLines w:val="0"/>
        <w:keepNext w:val="0"/>
        <w:pageBreakBefore w:val="0"/>
        <w:spacing w:line="360" w:lineRule="auto"/>
        <w:widowControl/>
        <w:rPr>
          <w:rStyle w:val="1062"/>
          <w:rFonts w:hint="eastAsia" w:ascii="宋体" w:hAnsi="宋体" w:eastAsia="宋体" w:cs="Times New Roman"/>
          <w:color w:val="auto"/>
          <w:sz w:val="22"/>
          <w:szCs w:val="22"/>
          <w:highlight w:val="none"/>
        </w:rPr>
        <w:outlineLvl w:val="9"/>
      </w:pPr>
      <w:r/>
      <w:bookmarkStart w:id="1176" w:name="_Toc19293"/>
      <w:r/>
      <w:bookmarkStart w:id="1177" w:name="_Toc11414"/>
      <w:r/>
      <w:bookmarkStart w:id="1178" w:name="_Toc32239"/>
      <w:r/>
      <w:bookmarkStart w:id="1179" w:name="_Toc22676"/>
      <w:r/>
      <w:bookmarkStart w:id="1180" w:name="_Toc3870"/>
      <w:r/>
      <w:bookmarkStart w:id="1181" w:name="_Toc4109"/>
      <w:r>
        <w:rPr>
          <w:rStyle w:val="1062"/>
          <w:rFonts w:hint="eastAsia" w:ascii="宋体" w:hAnsi="宋体" w:eastAsia="宋体" w:cs="Times New Roman"/>
          <w:color w:val="auto"/>
          <w:sz w:val="22"/>
          <w:szCs w:val="22"/>
          <w:highlight w:val="none"/>
          <w:lang w:val="en-US" w:eastAsia="zh-CN" w:bidi="ar-SA"/>
        </w:rPr>
        <w:t xml:space="preserve">日  期：</w:t>
      </w:r>
      <w:bookmarkEnd w:id="1176"/>
      <w:r/>
      <w:bookmarkEnd w:id="1177"/>
      <w:r/>
      <w:bookmarkEnd w:id="1178"/>
      <w:r/>
      <w:bookmarkEnd w:id="1179"/>
      <w:r/>
      <w:bookmarkEnd w:id="1180"/>
      <w:r/>
      <w:bookmarkEnd w:id="1181"/>
      <w:r/>
      <w:r/>
    </w:p>
    <w:p>
      <w:pPr>
        <w:pStyle w:val="1140"/>
        <w:jc w:val="center"/>
        <w:keepLines w:val="0"/>
        <w:keepNext w:val="0"/>
        <w:pageBreakBefore w:val="0"/>
        <w:spacing w:line="360" w:lineRule="auto"/>
        <w:widowControl/>
        <w:rPr>
          <w:rStyle w:val="1062"/>
          <w:rFonts w:ascii="Times New Roman" w:hAnsi="Times New Roman" w:eastAsia="Times New Roman" w:cs="Times New Roman"/>
          <w:color w:val="auto"/>
          <w:highlight w:val="none"/>
        </w:rPr>
        <w:outlineLvl w:val="9"/>
      </w:pPr>
      <w:r>
        <w:rPr>
          <w:rStyle w:val="1062"/>
          <w:rFonts w:ascii="宋体" w:hAnsi="宋体" w:eastAsia="宋体" w:cs="宋体"/>
          <w:b w:val="0"/>
          <w:color w:val="auto"/>
          <w:sz w:val="28"/>
          <w:highlight w:val="none"/>
        </w:rPr>
        <w:br w:type="page" w:clear="all"/>
      </w:r>
      <w:bookmarkStart w:id="1182" w:name="_Toc20707"/>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七</w:t>
      </w:r>
      <w:r>
        <w:rPr>
          <w:rStyle w:val="1062"/>
          <w:rFonts w:ascii="宋体" w:hAnsi="宋体" w:eastAsia="宋体" w:cs="宋体"/>
          <w:b/>
          <w:bCs/>
          <w:color w:val="auto"/>
          <w:sz w:val="28"/>
          <w:highlight w:val="none"/>
        </w:rPr>
        <w:t xml:space="preserve">)本项目的特定资格要求</w:t>
      </w:r>
      <w:bookmarkEnd w:id="1182"/>
      <w:r/>
      <w:r/>
    </w:p>
    <w:p>
      <w:pPr>
        <w:pStyle w:val="1124"/>
        <w:ind w:firstLine="480"/>
        <w:jc w:val="left"/>
        <w:keepLines w:val="0"/>
        <w:keepNext w:val="0"/>
        <w:pageBreakBefore w:val="0"/>
        <w:spacing w:line="360" w:lineRule="auto"/>
        <w:widowControl/>
        <w:rPr>
          <w:rStyle w:val="1062"/>
          <w:rFonts w:hint="eastAsia"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（1）提供企业有效的资质证书（原件扫描件）</w:t>
      </w:r>
      <w:r/>
    </w:p>
    <w:p>
      <w:pPr>
        <w:pStyle w:val="1124"/>
        <w:ind w:firstLine="480"/>
        <w:jc w:val="left"/>
        <w:keepLines w:val="0"/>
        <w:keepNext w:val="0"/>
        <w:pageBreakBefore w:val="0"/>
        <w:spacing w:line="360" w:lineRule="auto"/>
        <w:widowControl/>
        <w:rPr>
          <w:rStyle w:val="1062"/>
          <w:rFonts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（2）提供企业有效的安全生产许可证（原件扫描件）</w:t>
      </w:r>
      <w:r/>
    </w:p>
    <w:p>
      <w:pPr>
        <w:pStyle w:val="1124"/>
        <w:ind w:firstLine="480"/>
        <w:jc w:val="left"/>
        <w:keepLines w:val="0"/>
        <w:keepNext w:val="0"/>
        <w:pageBreakBefore w:val="0"/>
        <w:spacing w:line="360" w:lineRule="auto"/>
        <w:widowControl/>
        <w:rPr>
          <w:rStyle w:val="1062"/>
          <w:rFonts w:hint="eastAsia"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（3）提供拟派项目负责人</w:t>
      </w:r>
      <w:r>
        <w:rPr>
          <w:rStyle w:val="1062"/>
          <w:rFonts w:hint="eastAsia" w:ascii="宋体" w:hAnsi="宋体" w:eastAsia="宋体" w:cs="宋体"/>
          <w:b w:val="0"/>
          <w:color w:val="auto"/>
          <w:sz w:val="24"/>
          <w:szCs w:val="24"/>
          <w:highlight w:val="none"/>
          <w:lang w:eastAsia="zh-CN"/>
        </w:rPr>
        <w:t xml:space="preserve">有效的</w:t>
      </w:r>
      <w:r>
        <w:rPr>
          <w:rStyle w:val="1062"/>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41"/>
        <w:ind w:firstLine="480"/>
        <w:jc w:val="left"/>
        <w:keepLines w:val="0"/>
        <w:keepNext w:val="0"/>
        <w:pageBreakBefore w:val="0"/>
        <w:spacing w:line="360" w:lineRule="auto"/>
        <w:widowControl/>
        <w:rPr>
          <w:rStyle w:val="1062"/>
          <w:rFonts w:ascii="宋体" w:hAnsi="宋体" w:eastAsia="宋体" w:cs="宋体"/>
          <w:b w:val="0"/>
          <w:color w:val="auto"/>
          <w:sz w:val="28"/>
          <w:szCs w:val="28"/>
          <w:highlight w:val="none"/>
        </w:rPr>
        <w:outlineLvl w:val="9"/>
      </w:pPr>
      <w:r/>
      <w:bookmarkStart w:id="1183" w:name="_Toc28049"/>
      <w:r>
        <w:rPr>
          <w:rStyle w:val="1062"/>
          <w:rFonts w:ascii="宋体" w:hAnsi="宋体" w:eastAsia="宋体" w:cs="宋体"/>
          <w:b w:val="0"/>
          <w:color w:val="auto"/>
          <w:sz w:val="24"/>
          <w:szCs w:val="24"/>
          <w:highlight w:val="none"/>
        </w:rPr>
        <w:t xml:space="preserve">（4）</w:t>
      </w:r>
      <w:r>
        <w:rPr>
          <w:rStyle w:val="1062"/>
          <w:rFonts w:hint="eastAsia" w:ascii="宋体" w:hAnsi="宋体" w:eastAsia="宋体" w:cs="宋体"/>
          <w:b w:val="0"/>
          <w:color w:val="auto"/>
          <w:sz w:val="24"/>
          <w:szCs w:val="24"/>
          <w:highlight w:val="none"/>
          <w:lang w:eastAsia="zh-CN"/>
        </w:rPr>
        <w:t xml:space="preserve">投标供应商</w:t>
      </w:r>
      <w:r>
        <w:rPr>
          <w:rStyle w:val="1062"/>
          <w:rFonts w:ascii="宋体" w:hAnsi="宋体" w:eastAsia="宋体" w:cs="宋体"/>
          <w:b w:val="0"/>
          <w:color w:val="auto"/>
          <w:sz w:val="24"/>
          <w:szCs w:val="24"/>
          <w:highlight w:val="none"/>
        </w:rPr>
        <w:t xml:space="preserve">提供为项目负责人缴纳的</w:t>
      </w:r>
      <w:r>
        <w:rPr>
          <w:rStyle w:val="1062"/>
          <w:rFonts w:hint="eastAsia" w:ascii="宋体" w:hAnsi="宋体" w:eastAsia="宋体" w:cs="宋体"/>
          <w:b w:val="0"/>
          <w:color w:val="auto"/>
          <w:sz w:val="24"/>
          <w:szCs w:val="24"/>
          <w:highlight w:val="none"/>
          <w:lang w:val="en-US" w:eastAsia="zh-CN"/>
        </w:rPr>
        <w:t xml:space="preserve">2026年9月</w:t>
      </w:r>
      <w:r>
        <w:rPr>
          <w:rStyle w:val="1062"/>
          <w:rFonts w:ascii="宋体" w:hAnsi="宋体" w:eastAsia="宋体" w:cs="宋体"/>
          <w:b w:val="0"/>
          <w:color w:val="auto"/>
          <w:sz w:val="24"/>
          <w:szCs w:val="24"/>
          <w:highlight w:val="none"/>
        </w:rPr>
        <w:t xml:space="preserve">的社会保险证明（原件扫描件）</w:t>
      </w:r>
      <w:r>
        <w:rPr>
          <w:rStyle w:val="1062"/>
          <w:rFonts w:hint="eastAsia" w:ascii="宋体" w:hAnsi="宋体" w:eastAsia="宋体" w:cs="宋体"/>
          <w:b w:val="0"/>
          <w:color w:val="auto"/>
          <w:sz w:val="24"/>
          <w:szCs w:val="24"/>
          <w:highlight w:val="none"/>
          <w:lang w:eastAsia="zh-CN"/>
        </w:rPr>
        <w:t xml:space="preserve">（</w:t>
      </w:r>
      <w:r>
        <w:rPr>
          <w:rStyle w:val="1062"/>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62"/>
          <w:rFonts w:hint="eastAsia" w:ascii="宋体" w:hAnsi="宋体" w:eastAsia="宋体" w:cs="宋体"/>
          <w:b w:val="0"/>
          <w:color w:val="auto"/>
          <w:sz w:val="24"/>
          <w:szCs w:val="24"/>
          <w:highlight w:val="none"/>
          <w:lang w:eastAsia="zh-CN"/>
        </w:rPr>
        <w:t xml:space="preserve">）</w:t>
      </w:r>
      <w:bookmarkEnd w:id="1183"/>
      <w:r/>
      <w:r/>
    </w:p>
    <w:p>
      <w:pPr>
        <w:pStyle w:val="1141"/>
        <w:jc w:val="left"/>
        <w:keepLines w:val="0"/>
        <w:keepNext w:val="0"/>
        <w:pageBreakBefore w:val="0"/>
        <w:spacing w:line="360" w:lineRule="auto"/>
        <w:widowControl/>
        <w:rPr>
          <w:rStyle w:val="1062"/>
          <w:rFonts w:ascii="宋体" w:hAnsi="宋体" w:eastAsia="宋体" w:cs="宋体"/>
          <w:b w:val="0"/>
          <w:color w:val="auto"/>
          <w:sz w:val="24"/>
          <w:szCs w:val="32"/>
          <w:highlight w:val="none"/>
        </w:rPr>
        <w:outlineLvl w:val="9"/>
      </w:pPr>
      <w:r>
        <w:rPr>
          <w:rFonts w:ascii="宋体" w:hAnsi="宋体" w:eastAsia="宋体" w:cs="宋体"/>
          <w:b w:val="0"/>
          <w:color w:val="auto"/>
          <w:sz w:val="24"/>
          <w:szCs w:val="32"/>
          <w:highlight w:val="none"/>
        </w:rPr>
      </w:r>
      <w:r/>
    </w:p>
    <w:p>
      <w:pPr>
        <w:rPr>
          <w:rStyle w:val="1062"/>
          <w:rFonts w:ascii="宋体" w:hAnsi="宋体" w:eastAsia="宋体" w:cs="宋体"/>
          <w:b/>
          <w:bCs/>
          <w:color w:val="auto"/>
          <w:sz w:val="28"/>
          <w:highlight w:val="none"/>
        </w:rPr>
      </w:pPr>
      <w:r>
        <w:rPr>
          <w:rStyle w:val="1062"/>
          <w:rFonts w:ascii="宋体" w:hAnsi="宋体" w:eastAsia="宋体" w:cs="宋体"/>
          <w:b/>
          <w:bCs/>
          <w:color w:val="auto"/>
          <w:sz w:val="28"/>
          <w:highlight w:val="none"/>
        </w:rPr>
        <w:br w:type="page" w:clear="all"/>
      </w:r>
      <w:r/>
    </w:p>
    <w:p>
      <w:pPr>
        <w:pStyle w:val="1141"/>
        <w:jc w:val="center"/>
        <w:keepLines w:val="0"/>
        <w:keepNext w:val="0"/>
        <w:pageBreakBefore w:val="0"/>
        <w:spacing w:line="360" w:lineRule="auto"/>
        <w:widowControl/>
        <w:rPr>
          <w:rStyle w:val="1062"/>
          <w:rFonts w:ascii="Times New Roman" w:hAnsi="Times New Roman" w:eastAsia="Times New Roman" w:cs="Times New Roman"/>
          <w:color w:val="auto"/>
          <w:highlight w:val="none"/>
        </w:rPr>
        <w:outlineLvl w:val="9"/>
      </w:pPr>
      <w:r/>
      <w:bookmarkStart w:id="1184" w:name="_Toc4837"/>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八</w:t>
      </w:r>
      <w:r>
        <w:rPr>
          <w:rStyle w:val="1062"/>
          <w:rFonts w:ascii="宋体" w:hAnsi="宋体" w:eastAsia="宋体" w:cs="宋体"/>
          <w:b/>
          <w:bCs/>
          <w:color w:val="auto"/>
          <w:sz w:val="28"/>
          <w:highlight w:val="none"/>
        </w:rPr>
        <w:t xml:space="preserve">)法定代表人（负责人）身份证明书</w:t>
      </w:r>
      <w:bookmarkEnd w:id="1184"/>
      <w:r/>
      <w:r/>
    </w:p>
    <w:p>
      <w:pPr>
        <w:pStyle w:val="1142"/>
        <w:ind w:firstLine="560"/>
        <w:spacing w:line="360" w:lineRule="auto"/>
        <w:rPr>
          <w:rStyle w:val="1062"/>
          <w:rFonts w:ascii="宋体" w:hAnsi="宋体" w:eastAsia="宋体" w:cs="Times New Roman"/>
          <w:color w:val="auto"/>
          <w:sz w:val="28"/>
          <w:szCs w:val="28"/>
          <w:highlight w:val="none"/>
        </w:rPr>
      </w:pPr>
      <w:r>
        <w:rPr>
          <w:rStyle w:val="1062"/>
          <w:rFonts w:hint="eastAsia" w:ascii="宋体" w:hAnsi="宋体" w:eastAsia="宋体" w:cs="宋体"/>
          <w:color w:val="auto"/>
          <w:sz w:val="28"/>
          <w:szCs w:val="28"/>
          <w:highlight w:val="none"/>
        </w:rPr>
        <w:t xml:space="preserve">兹</w:t>
      </w:r>
      <w:r>
        <w:rPr>
          <w:rStyle w:val="1103"/>
          <w:rFonts w:hint="eastAsia" w:ascii="宋体" w:hAnsi="宋体" w:eastAsia="宋体" w:cs="宋体"/>
          <w:color w:val="auto"/>
          <w:sz w:val="28"/>
          <w:szCs w:val="28"/>
          <w:highlight w:val="none"/>
        </w:rPr>
        <w:t xml:space="preserve">证明</w:t>
      </w:r>
      <w:r>
        <w:rPr>
          <w:rStyle w:val="1103"/>
          <w:rFonts w:hint="eastAsia" w:ascii="宋体" w:hAnsi="宋体" w:eastAsia="宋体" w:cs="宋体"/>
          <w:color w:val="auto"/>
          <w:sz w:val="28"/>
          <w:szCs w:val="28"/>
          <w:highlight w:val="none"/>
          <w:u w:val="single"/>
          <w:lang w:val="en-US" w:eastAsia="zh-CN"/>
        </w:rPr>
        <w:t xml:space="preserve">   </w:t>
      </w:r>
      <w:r>
        <w:rPr>
          <w:rStyle w:val="1103"/>
          <w:rFonts w:hint="eastAsia" w:ascii="宋体" w:hAnsi="宋体" w:eastAsia="宋体" w:cs="宋体"/>
          <w:b/>
          <w:color w:val="auto"/>
          <w:sz w:val="24"/>
          <w:highlight w:val="none"/>
          <w:u w:val="single"/>
        </w:rPr>
        <w:t xml:space="preserve">姓名</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同志，性别</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w:t>
      </w:r>
      <w:r>
        <w:rPr>
          <w:rStyle w:val="1103"/>
          <w:rFonts w:hint="eastAsia" w:ascii="宋体" w:hAnsi="宋体" w:eastAsia="宋体" w:cs="宋体"/>
          <w:color w:val="auto"/>
          <w:sz w:val="28"/>
          <w:highlight w:val="none"/>
        </w:rPr>
        <w:t xml:space="preserve">居民身份证号</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，在我单位任</w:t>
      </w:r>
      <w:r>
        <w:rPr>
          <w:rStyle w:val="1103"/>
          <w:rFonts w:hint="eastAsia" w:ascii="宋体" w:hAnsi="宋体" w:eastAsia="宋体" w:cs="宋体"/>
          <w:color w:val="auto"/>
          <w:sz w:val="28"/>
          <w:szCs w:val="28"/>
          <w:highlight w:val="none"/>
          <w:u w:val="single"/>
        </w:rPr>
        <w:t xml:space="preserve">               </w:t>
      </w:r>
      <w:r>
        <w:rPr>
          <w:rStyle w:val="1103"/>
          <w:rFonts w:hint="eastAsia" w:ascii="宋体" w:hAnsi="宋体" w:eastAsia="宋体" w:cs="宋体"/>
          <w:color w:val="auto"/>
          <w:sz w:val="28"/>
          <w:szCs w:val="28"/>
          <w:highlight w:val="none"/>
        </w:rPr>
        <w:t xml:space="preserve">职务，系我单位主要负责人即法定代表人。</w:t>
      </w:r>
      <w:r/>
    </w:p>
    <w:p>
      <w:pPr>
        <w:pStyle w:val="1142"/>
        <w:ind w:firstLine="560"/>
        <w:spacing w:line="360" w:lineRule="auto"/>
        <w:rPr>
          <w:rStyle w:val="1062"/>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42"/>
        <w:ind w:firstLine="560"/>
        <w:spacing w:line="360" w:lineRule="auto"/>
        <w:rPr>
          <w:rStyle w:val="1062"/>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单位地址：</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电    话：</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单位全称：</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单位盖章：</w:t>
      </w:r>
      <w:r>
        <w:rPr>
          <w:rStyle w:val="1062"/>
          <w:rFonts w:hint="eastAsia" w:ascii="宋体" w:hAnsi="宋体" w:cs="Times New Roman"/>
          <w:b/>
          <w:color w:val="auto"/>
          <w:sz w:val="24"/>
          <w:highlight w:val="none"/>
          <w:u w:val="single"/>
          <w:lang w:val="en-US" w:eastAsia="zh-CN"/>
        </w:rPr>
        <w:t xml:space="preserve">           </w:t>
      </w:r>
      <w:r/>
    </w:p>
    <w:p>
      <w:pPr>
        <w:pStyle w:val="1142"/>
        <w:ind w:firstLine="560"/>
        <w:spacing w:line="360" w:lineRule="auto"/>
        <w:tabs>
          <w:tab w:val="left" w:pos="7290" w:leader="none"/>
        </w:tabs>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                                 年     月    日</w:t>
      </w:r>
      <w:r/>
    </w:p>
    <w:p>
      <w:pPr>
        <w:pStyle w:val="1142"/>
        <w:ind w:firstLine="560"/>
        <w:spacing w:line="360" w:lineRule="auto"/>
        <w:rPr>
          <w:rStyle w:val="1062"/>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42"/>
        <w:ind w:firstLine="482"/>
        <w:jc w:val="left"/>
        <w:spacing w:line="360" w:lineRule="auto"/>
        <w:rPr>
          <w:rStyle w:val="1062"/>
          <w:rFonts w:ascii="宋体" w:hAnsi="宋体" w:eastAsia="宋体" w:cs="Times New Roman"/>
          <w:b/>
          <w:color w:val="auto"/>
          <w:sz w:val="24"/>
          <w:szCs w:val="24"/>
          <w:highlight w:val="none"/>
        </w:rPr>
      </w:pPr>
      <w:r>
        <w:rPr>
          <w:rStyle w:val="1062"/>
          <w:rFonts w:hint="eastAsia" w:ascii="宋体" w:hAnsi="宋体" w:eastAsia="宋体" w:cs="Times New Roman"/>
          <w:b/>
          <w:color w:val="auto"/>
          <w:sz w:val="24"/>
          <w:szCs w:val="24"/>
          <w:highlight w:val="none"/>
        </w:rPr>
        <w:t xml:space="preserve">附：法定代表人居民身份证扫描件</w:t>
      </w:r>
      <w:r/>
    </w:p>
    <w:p>
      <w:pPr>
        <w:pStyle w:val="1142"/>
        <w:ind w:firstLine="440"/>
        <w:spacing w:line="360" w:lineRule="auto"/>
        <w:tabs>
          <w:tab w:val="left" w:pos="7290" w:leader="none"/>
        </w:tabs>
        <w:rPr>
          <w:rStyle w:val="1062"/>
          <w:rFonts w:ascii="宋体" w:hAnsi="宋体" w:eastAsia="宋体" w:cs="Times New Roman"/>
          <w:color w:val="auto"/>
          <w:sz w:val="22"/>
          <w:szCs w:val="20"/>
          <w:highlight w:val="none"/>
        </w:rPr>
      </w:pPr>
      <w:r>
        <w:rPr>
          <w:rStyle w:val="1062"/>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62"/>
          <w:rFonts w:hint="eastAsia" w:ascii="宋体" w:hAnsi="宋体" w:eastAsia="宋体" w:cs="Times New Roman"/>
          <w:color w:val="auto"/>
          <w:sz w:val="22"/>
          <w:szCs w:val="20"/>
          <w:highlight w:val="none"/>
        </w:rPr>
        <w:t xml:space="preserve">，</w:t>
      </w:r>
      <w:r>
        <w:rPr>
          <w:rStyle w:val="1062"/>
          <w:rFonts w:hint="eastAsia" w:ascii="宋体" w:hAnsi="宋体" w:eastAsia="宋体" w:cs="Times New Roman"/>
          <w:color w:val="auto"/>
          <w:sz w:val="22"/>
          <w:szCs w:val="22"/>
          <w:highlight w:val="none"/>
          <w:u w:val="single"/>
        </w:rPr>
        <w:t xml:space="preserve">个人居民身份证携带备查</w:t>
      </w:r>
      <w:r>
        <w:rPr>
          <w:rStyle w:val="1062"/>
          <w:rFonts w:hint="eastAsia" w:ascii="宋体" w:hAnsi="宋体" w:eastAsia="宋体" w:cs="Times New Roman"/>
          <w:color w:val="auto"/>
          <w:sz w:val="22"/>
          <w:szCs w:val="20"/>
          <w:highlight w:val="none"/>
        </w:rPr>
        <w:t xml:space="preserve">。</w:t>
      </w:r>
      <w:r/>
    </w:p>
    <w:p>
      <w:pPr>
        <w:pStyle w:val="1142"/>
        <w:ind w:firstLine="442"/>
        <w:spacing w:line="360" w:lineRule="auto"/>
        <w:tabs>
          <w:tab w:val="left" w:pos="7290" w:leader="none"/>
        </w:tabs>
        <w:rPr>
          <w:rStyle w:val="1062"/>
          <w:rFonts w:ascii="宋体" w:hAnsi="宋体" w:eastAsia="宋体" w:cs="Times New Roman"/>
          <w:b/>
          <w:color w:val="auto"/>
          <w:sz w:val="22"/>
          <w:szCs w:val="22"/>
          <w:highlight w:val="none"/>
          <w:u w:val="single"/>
        </w:rPr>
      </w:pPr>
      <w:r>
        <w:rPr>
          <w:rStyle w:val="1062"/>
          <w:rFonts w:hint="eastAsia" w:ascii="宋体" w:hAnsi="宋体" w:eastAsia="宋体" w:cs="Times New Roman"/>
          <w:b/>
          <w:color w:val="auto"/>
          <w:sz w:val="22"/>
          <w:szCs w:val="22"/>
          <w:highlight w:val="none"/>
          <w:u w:val="single"/>
        </w:rPr>
        <w:t xml:space="preserve">2.供应商</w:t>
      </w:r>
      <w:r>
        <w:rPr>
          <w:rStyle w:val="1062"/>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43"/>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85" w:name="_Toc9734"/>
      <w:r>
        <w:rPr>
          <w:rStyle w:val="1062"/>
          <w:rFonts w:ascii="宋体" w:hAnsi="宋体" w:eastAsia="宋体" w:cs="宋体"/>
          <w:b/>
          <w:bCs/>
          <w:color w:val="auto"/>
          <w:sz w:val="28"/>
          <w:highlight w:val="none"/>
        </w:rPr>
        <w:t xml:space="preserve">(九)法定代表人（负责人）授权委托书</w:t>
      </w:r>
      <w:bookmarkEnd w:id="1185"/>
      <w:r/>
      <w:r/>
    </w:p>
    <w:p>
      <w:pPr>
        <w:pStyle w:val="1143"/>
        <w:ind w:right="420" w:firstLine="560"/>
        <w:spacing w:line="360" w:lineRule="auto"/>
        <w:rPr>
          <w:rStyle w:val="1062"/>
          <w:rFonts w:ascii="宋体" w:hAnsi="宋体" w:eastAsia="宋体" w:cs="Times New Roman"/>
          <w:color w:val="auto"/>
          <w:sz w:val="28"/>
          <w:highlight w:val="none"/>
        </w:rPr>
      </w:pPr>
      <w:r>
        <w:rPr>
          <w:rStyle w:val="1103"/>
          <w:rFonts w:hint="eastAsia" w:ascii="宋体" w:hAnsi="宋体"/>
          <w:color w:val="auto"/>
          <w:sz w:val="28"/>
          <w:highlight w:val="none"/>
        </w:rPr>
        <w:t xml:space="preserve">本授权书声明：</w:t>
      </w:r>
      <w:r>
        <w:rPr>
          <w:rStyle w:val="1103"/>
          <w:rFonts w:hint="eastAsia" w:ascii="宋体" w:hAnsi="宋体"/>
          <w:b/>
          <w:color w:val="auto"/>
          <w:sz w:val="24"/>
          <w:highlight w:val="none"/>
          <w:u w:val="single"/>
        </w:rPr>
        <w:t xml:space="preserve">（投标人名称）</w:t>
      </w:r>
      <w:r>
        <w:rPr>
          <w:rStyle w:val="1103"/>
          <w:rFonts w:hint="eastAsia" w:ascii="宋体" w:hAnsi="宋体"/>
          <w:color w:val="auto"/>
          <w:sz w:val="28"/>
          <w:highlight w:val="none"/>
        </w:rPr>
        <w:t xml:space="preserve">法定代表人</w:t>
      </w:r>
      <w:r>
        <w:rPr>
          <w:rStyle w:val="1103"/>
          <w:rFonts w:hint="eastAsia" w:ascii="宋体" w:hAnsi="宋体"/>
          <w:b/>
          <w:color w:val="auto"/>
          <w:sz w:val="24"/>
          <w:highlight w:val="none"/>
          <w:u w:val="single"/>
        </w:rPr>
        <w:t xml:space="preserve">（姓名）</w:t>
      </w:r>
      <w:r>
        <w:rPr>
          <w:rStyle w:val="1103"/>
          <w:rFonts w:hint="eastAsia" w:ascii="宋体" w:hAnsi="宋体"/>
          <w:color w:val="auto"/>
          <w:sz w:val="28"/>
          <w:highlight w:val="none"/>
        </w:rPr>
        <w:t xml:space="preserve">授权</w:t>
      </w:r>
      <w:r>
        <w:rPr>
          <w:rStyle w:val="1103"/>
          <w:rFonts w:hint="eastAsia" w:ascii="宋体" w:hAnsi="宋体"/>
          <w:b/>
          <w:color w:val="auto"/>
          <w:sz w:val="24"/>
          <w:highlight w:val="none"/>
          <w:u w:val="single"/>
        </w:rPr>
        <w:t xml:space="preserve">（委托代理人的姓名、身份证号）</w:t>
      </w:r>
      <w:r>
        <w:rPr>
          <w:rStyle w:val="1103"/>
          <w:rFonts w:hint="eastAsia" w:ascii="宋体" w:hAnsi="宋体"/>
          <w:color w:val="auto"/>
          <w:sz w:val="28"/>
          <w:highlight w:val="none"/>
        </w:rPr>
        <w:t xml:space="preserve">为我方就</w:t>
      </w:r>
      <w:r>
        <w:rPr>
          <w:rStyle w:val="1103"/>
          <w:rFonts w:hint="eastAsia" w:ascii="宋体" w:hAnsi="宋体"/>
          <w:b/>
          <w:color w:val="auto"/>
          <w:sz w:val="24"/>
          <w:highlight w:val="none"/>
          <w:u w:val="single"/>
        </w:rPr>
        <w:t xml:space="preserve">（代理机构</w:t>
      </w:r>
      <w:r>
        <w:rPr>
          <w:rStyle w:val="1103"/>
          <w:rFonts w:hint="eastAsia" w:ascii="宋体" w:hAnsi="宋体"/>
          <w:b/>
          <w:color w:val="auto"/>
          <w:sz w:val="24"/>
          <w:highlight w:val="none"/>
          <w:u w:val="single"/>
          <w:lang w:val="en-US" w:eastAsia="zh-CN"/>
        </w:rPr>
        <w:t xml:space="preserve">名称</w:t>
      </w:r>
      <w:r>
        <w:rPr>
          <w:rStyle w:val="1103"/>
          <w:rFonts w:hint="eastAsia" w:ascii="宋体" w:hAnsi="宋体"/>
          <w:b/>
          <w:color w:val="auto"/>
          <w:sz w:val="24"/>
          <w:highlight w:val="none"/>
          <w:u w:val="single"/>
        </w:rPr>
        <w:t xml:space="preserve">）代理的（</w:t>
      </w:r>
      <w:r>
        <w:rPr>
          <w:rStyle w:val="1103"/>
          <w:rFonts w:hint="eastAsia" w:ascii="宋体" w:hAnsi="宋体"/>
          <w:b/>
          <w:color w:val="auto"/>
          <w:sz w:val="24"/>
          <w:highlight w:val="none"/>
          <w:u w:val="single"/>
          <w:lang w:val="en-US" w:eastAsia="zh-CN"/>
        </w:rPr>
        <w:t xml:space="preserve">项目名称、</w:t>
      </w:r>
      <w:r>
        <w:rPr>
          <w:rStyle w:val="1103"/>
          <w:rFonts w:hint="eastAsia" w:ascii="宋体" w:hAnsi="宋体"/>
          <w:b/>
          <w:color w:val="auto"/>
          <w:sz w:val="24"/>
          <w:highlight w:val="none"/>
          <w:u w:val="single"/>
        </w:rPr>
        <w:t xml:space="preserve">项目编号）</w:t>
      </w:r>
      <w:r>
        <w:rPr>
          <w:rStyle w:val="1103"/>
          <w:rFonts w:hint="eastAsia" w:ascii="宋体" w:hAnsi="宋体"/>
          <w:bCs/>
          <w:color w:val="auto"/>
          <w:sz w:val="28"/>
          <w:highlight w:val="none"/>
        </w:rPr>
        <w:t xml:space="preserve">项目</w:t>
      </w:r>
      <w:r>
        <w:rPr>
          <w:rStyle w:val="1103"/>
          <w:rFonts w:hint="eastAsia" w:ascii="宋体" w:hAnsi="宋体"/>
          <w:color w:val="auto"/>
          <w:sz w:val="28"/>
          <w:highlight w:val="none"/>
        </w:rPr>
        <w:t xml:space="preserve">的投标活动的合法代理人，以本公司名义全权处理一切与该项目投标有关的事务（含合同签订）。</w:t>
      </w:r>
      <w:r/>
    </w:p>
    <w:p>
      <w:pPr>
        <w:pStyle w:val="1073"/>
        <w:ind w:firstLine="560"/>
        <w:spacing w:line="360" w:lineRule="auto"/>
        <w:tabs>
          <w:tab w:val="left" w:pos="5560" w:leader="none"/>
        </w:tabs>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ab/>
      </w:r>
      <w:r/>
    </w:p>
    <w:p>
      <w:pPr>
        <w:pStyle w:val="1072"/>
        <w:ind w:firstLine="560"/>
        <w:rPr>
          <w:rStyle w:val="1062"/>
          <w:rFonts w:eastAsia="宋体" w:cs="Times New Roman"/>
          <w:color w:val="auto"/>
          <w:highlight w:val="none"/>
        </w:rPr>
      </w:pPr>
      <w:r>
        <w:rPr>
          <w:rStyle w:val="1062"/>
          <w:rFonts w:hint="eastAsia" w:ascii="宋体" w:hAnsi="宋体" w:eastAsia="宋体" w:cs="Times New Roman"/>
          <w:color w:val="auto"/>
          <w:sz w:val="28"/>
          <w:highlight w:val="none"/>
          <w:lang w:val="en-US" w:eastAsia="zh-CN" w:bidi="ar-SA"/>
        </w:rPr>
        <w:t xml:space="preserve">本授权委托书于</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年</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月</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日在</w:t>
      </w:r>
      <w:r>
        <w:rPr>
          <w:rStyle w:val="1062"/>
          <w:rFonts w:ascii="宋体" w:hAnsi="宋体" w:eastAsia="宋体" w:cs="Times New Roman"/>
          <w:color w:val="auto"/>
          <w:sz w:val="28"/>
          <w:highlight w:val="none"/>
          <w:lang w:val="en-US" w:eastAsia="zh-CN" w:bidi="ar-SA"/>
        </w:rPr>
        <w:t xml:space="preserve">相应位置</w:t>
      </w:r>
      <w:r>
        <w:rPr>
          <w:rStyle w:val="1062"/>
          <w:rFonts w:hint="eastAsia" w:ascii="宋体" w:hAnsi="宋体" w:eastAsia="宋体" w:cs="Times New Roman"/>
          <w:color w:val="auto"/>
          <w:sz w:val="28"/>
          <w:highlight w:val="none"/>
          <w:lang w:val="en-US" w:eastAsia="zh-CN" w:bidi="ar-SA"/>
        </w:rPr>
        <w:t xml:space="preserve">签字或盖章</w:t>
      </w:r>
      <w:r>
        <w:rPr>
          <w:rStyle w:val="1062"/>
          <w:rFonts w:ascii="宋体" w:hAnsi="宋体" w:eastAsia="宋体" w:cs="Times New Roman"/>
          <w:color w:val="auto"/>
          <w:sz w:val="28"/>
          <w:highlight w:val="none"/>
          <w:lang w:val="en-US" w:eastAsia="zh-CN" w:bidi="ar-SA"/>
        </w:rPr>
        <w:t xml:space="preserve">后生效</w:t>
      </w:r>
      <w:r>
        <w:rPr>
          <w:rStyle w:val="1062"/>
          <w:rFonts w:hint="eastAsia" w:ascii="宋体" w:hAnsi="宋体" w:eastAsia="宋体" w:cs="Times New Roman"/>
          <w:color w:val="auto"/>
          <w:sz w:val="28"/>
          <w:highlight w:val="none"/>
          <w:lang w:val="en-US" w:eastAsia="zh-CN" w:bidi="ar-SA"/>
        </w:rPr>
        <w:t xml:space="preserve">，特此声明。</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委托代理人身份证号码：</w:t>
      </w:r>
      <w:r>
        <w:rPr>
          <w:rStyle w:val="1062"/>
          <w:rFonts w:hint="eastAsia" w:ascii="宋体" w:hAnsi="宋体" w:eastAsia="宋体" w:cs="Times New Roman"/>
          <w:color w:val="auto"/>
          <w:sz w:val="24"/>
          <w:szCs w:val="24"/>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委托代理人联系电话：（手机）</w:t>
      </w:r>
      <w:r>
        <w:rPr>
          <w:rStyle w:val="1062"/>
          <w:rFonts w:hint="eastAsia" w:ascii="宋体" w:hAnsi="宋体" w:eastAsia="宋体" w:cs="Times New Roman"/>
          <w:color w:val="auto"/>
          <w:sz w:val="24"/>
          <w:szCs w:val="24"/>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u w:val="single"/>
        </w:rPr>
      </w:pPr>
      <w:r>
        <w:rPr>
          <w:rStyle w:val="1062"/>
          <w:rFonts w:hint="eastAsia" w:ascii="宋体" w:hAnsi="宋体" w:eastAsia="宋体" w:cs="Times New Roman"/>
          <w:color w:val="auto"/>
          <w:sz w:val="28"/>
          <w:highlight w:val="none"/>
          <w:lang w:val="en-US" w:eastAsia="zh-CN" w:bidi="ar-SA"/>
        </w:rPr>
        <w:t xml:space="preserve">法定代表人（负责人）签章</w:t>
      </w:r>
      <w:r>
        <w:rPr>
          <w:rStyle w:val="1062"/>
          <w:rFonts w:hint="eastAsia" w:ascii="宋体" w:hAnsi="宋体" w:eastAsia="宋体" w:cs="Times New Roman"/>
          <w:color w:val="auto"/>
          <w:sz w:val="28"/>
          <w:highlight w:val="none"/>
          <w:u w:val="none"/>
          <w:lang w:val="en-US" w:eastAsia="zh-CN" w:bidi="ar-SA"/>
        </w:rPr>
        <w:t xml:space="preserve">：</w:t>
      </w:r>
      <w:r>
        <w:rPr>
          <w:rStyle w:val="1062"/>
          <w:rFonts w:hint="eastAsia" w:ascii="宋体" w:hAnsi="宋体" w:eastAsia="宋体" w:cs="Times New Roman"/>
          <w:color w:val="auto"/>
          <w:sz w:val="28"/>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供应商名称（公章）：</w:t>
      </w:r>
      <w:r>
        <w:rPr>
          <w:rStyle w:val="1062"/>
          <w:rFonts w:hint="eastAsia" w:ascii="宋体" w:hAnsi="宋体" w:eastAsia="宋体" w:cs="Times New Roman"/>
          <w:color w:val="auto"/>
          <w:sz w:val="28"/>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u w:val="single"/>
        </w:rPr>
      </w:pPr>
      <w:r>
        <w:rPr>
          <w:rStyle w:val="1062"/>
          <w:rFonts w:hint="eastAsia" w:ascii="宋体" w:hAnsi="宋体" w:eastAsia="宋体" w:cs="Times New Roman"/>
          <w:color w:val="auto"/>
          <w:sz w:val="28"/>
          <w:highlight w:val="none"/>
          <w:lang w:val="en-US" w:eastAsia="zh-CN" w:bidi="ar-SA"/>
        </w:rPr>
        <w:t xml:space="preserve">日     期：</w:t>
      </w:r>
      <w:r/>
    </w:p>
    <w:p>
      <w:pPr>
        <w:pStyle w:val="1073"/>
        <w:ind w:firstLine="562"/>
        <w:spacing w:line="360" w:lineRule="auto"/>
        <w:rPr>
          <w:rStyle w:val="1062"/>
          <w:rFonts w:ascii="宋体" w:hAnsi="宋体" w:eastAsia="宋体" w:cs="Times New Roman"/>
          <w:color w:val="auto"/>
          <w:sz w:val="24"/>
          <w:szCs w:val="21"/>
          <w:highlight w:val="none"/>
          <w:u w:val="single"/>
        </w:rPr>
        <w:outlineLvl w:val="0"/>
      </w:pPr>
      <w:r/>
      <w:bookmarkStart w:id="1186" w:name="_Toc25529"/>
      <w:r>
        <w:rPr>
          <w:rStyle w:val="1062"/>
          <w:rFonts w:hint="eastAsia" w:ascii="宋体" w:hAnsi="宋体" w:eastAsia="宋体" w:cs="Times New Roman"/>
          <w:b/>
          <w:color w:val="auto"/>
          <w:sz w:val="28"/>
          <w:szCs w:val="28"/>
          <w:highlight w:val="none"/>
          <w:lang w:val="en-US" w:eastAsia="zh-CN" w:bidi="ar-SA"/>
        </w:rPr>
        <w:t xml:space="preserve">附：委托代理人居民身份证扫描件</w:t>
      </w:r>
      <w:bookmarkEnd w:id="1186"/>
      <w:r/>
      <w:r/>
    </w:p>
    <w:p>
      <w:pPr>
        <w:pStyle w:val="1072"/>
        <w:ind w:firstLine="480"/>
        <w:rPr>
          <w:rStyle w:val="1062"/>
          <w:rFonts w:eastAsia="宋体" w:cs="Times New Roman"/>
          <w:color w:val="auto"/>
          <w:sz w:val="22"/>
          <w:szCs w:val="22"/>
          <w:highlight w:val="none"/>
        </w:rPr>
      </w:pPr>
      <w:r>
        <w:rPr>
          <w:rStyle w:val="1062"/>
          <w:rFonts w:hint="eastAsia" w:ascii="宋体" w:hAnsi="宋体" w:eastAsia="宋体" w:cs="Times New Roman"/>
          <w:color w:val="auto"/>
          <w:sz w:val="24"/>
          <w:szCs w:val="24"/>
          <w:highlight w:val="none"/>
          <w:u w:val="single"/>
          <w:lang w:val="en-US" w:eastAsia="zh-CN" w:bidi="ar-SA"/>
        </w:rPr>
        <w:t xml:space="preserve">注：“法定代表人</w:t>
      </w:r>
      <w:r>
        <w:rPr>
          <w:rStyle w:val="1062"/>
          <w:rFonts w:hint="eastAsia" w:ascii="宋体" w:hAnsi="宋体" w:eastAsia="宋体" w:cs="Times New Roman"/>
          <w:color w:val="auto"/>
          <w:sz w:val="24"/>
          <w:szCs w:val="22"/>
          <w:highlight w:val="none"/>
          <w:u w:val="single"/>
          <w:lang w:val="en-US" w:eastAsia="zh-CN" w:bidi="ar-SA"/>
        </w:rPr>
        <w:t xml:space="preserve">（负责人）</w:t>
      </w:r>
      <w:r>
        <w:rPr>
          <w:rStyle w:val="1062"/>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062"/>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062"/>
          <w:rFonts w:hint="eastAsia" w:ascii="宋体" w:hAnsi="宋体" w:eastAsia="宋体" w:cs="Times New Roman"/>
          <w:color w:val="auto"/>
          <w:sz w:val="24"/>
          <w:szCs w:val="24"/>
          <w:highlight w:val="none"/>
          <w:u w:val="single"/>
          <w:lang w:val="en-US" w:eastAsia="zh-CN" w:bidi="ar-SA"/>
        </w:rPr>
        <w:t xml:space="preserve">）</w:t>
      </w:r>
      <w:r>
        <w:rPr>
          <w:rStyle w:val="1062"/>
          <w:rFonts w:ascii="宋体" w:hAnsi="宋体" w:eastAsia="宋体" w:cs="Times New Roman"/>
          <w:color w:val="auto"/>
          <w:sz w:val="24"/>
          <w:szCs w:val="24"/>
          <w:highlight w:val="none"/>
          <w:u w:val="single"/>
          <w:lang w:val="en-US" w:eastAsia="zh-CN" w:bidi="ar-SA"/>
        </w:rPr>
        <w:t xml:space="preserve">磋商</w:t>
      </w:r>
      <w:r>
        <w:rPr>
          <w:rStyle w:val="1062"/>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062"/>
          <w:rFonts w:hint="eastAsia" w:ascii="宋体" w:hAnsi="宋体" w:eastAsia="宋体" w:cs="Times New Roman"/>
          <w:color w:val="auto"/>
          <w:sz w:val="24"/>
          <w:szCs w:val="22"/>
          <w:highlight w:val="none"/>
          <w:lang w:val="en-US" w:eastAsia="zh-CN" w:bidi="ar-SA"/>
        </w:rPr>
        <w:t xml:space="preserve">。</w:t>
      </w:r>
      <w:r/>
    </w:p>
    <w:p>
      <w:pPr>
        <w:pStyle w:val="1144"/>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87" w:name="_Toc17338"/>
      <w:r>
        <w:rPr>
          <w:rStyle w:val="1062"/>
          <w:rFonts w:ascii="宋体" w:hAnsi="宋体" w:eastAsia="宋体" w:cs="宋体"/>
          <w:b/>
          <w:bCs/>
          <w:color w:val="auto"/>
          <w:sz w:val="28"/>
          <w:highlight w:val="none"/>
        </w:rPr>
        <w:t xml:space="preserve">(十)资格承诺函</w:t>
      </w:r>
      <w:bookmarkEnd w:id="1187"/>
      <w:r/>
      <w:r/>
    </w:p>
    <w:p>
      <w:pPr>
        <w:pStyle w:val="1145"/>
        <w:jc w:val="center"/>
        <w:keepLines w:val="0"/>
        <w:keepNext w:val="0"/>
        <w:pageBreakBefore w:val="0"/>
        <w:spacing w:after="312"/>
        <w:widowControl w:val="off"/>
        <w:rPr>
          <w:rStyle w:val="1062"/>
          <w:rFonts w:hint="eastAsia" w:ascii="Calibri" w:hAnsi="Calibri" w:eastAsia="宋体" w:cs="Times New Roman"/>
          <w:color w:val="auto"/>
          <w:highlight w:val="none"/>
        </w:rPr>
      </w:pPr>
      <w:r/>
      <w:bookmarkStart w:id="1188" w:name="书签4"/>
      <w:r/>
      <w:bookmarkEnd w:id="1188"/>
      <w:r>
        <w:rPr>
          <w:rStyle w:val="1062"/>
          <w:rFonts w:hint="eastAsia" w:ascii="宋体" w:hAnsi="宋体" w:eastAsia="宋体" w:cs="宋体"/>
          <w:b/>
          <w:bCs/>
          <w:color w:val="auto"/>
          <w:sz w:val="36"/>
          <w:szCs w:val="44"/>
          <w:highlight w:val="none"/>
          <w:lang w:eastAsia="zh-CN"/>
        </w:rPr>
        <w:t xml:space="preserve">资格承诺函</w:t>
      </w:r>
      <w:r/>
    </w:p>
    <w:p>
      <w:pPr>
        <w:pStyle w:val="1145"/>
        <w:keepLines w:val="0"/>
        <w:keepNext w:val="0"/>
        <w:pageBreakBefore w:val="0"/>
        <w:spacing w:before="361" w:after="361" w:line="360" w:lineRule="auto"/>
        <w:widowControl w:val="off"/>
        <w:rPr>
          <w:rStyle w:val="1062"/>
          <w:rFonts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lang w:eastAsia="zh-CN"/>
        </w:rPr>
        <w:t xml:space="preserve">致：</w:t>
      </w:r>
      <w:r>
        <w:rPr>
          <w:rStyle w:val="1062"/>
          <w:rFonts w:hint="eastAsia" w:ascii="仿宋" w:hAnsi="仿宋" w:eastAsia="仿宋" w:cs="仿宋"/>
          <w:color w:val="auto"/>
          <w:sz w:val="28"/>
          <w:szCs w:val="36"/>
          <w:highlight w:val="none"/>
          <w:u w:val="single"/>
          <w:lang w:val="en-US" w:eastAsia="zh-CN"/>
        </w:rPr>
        <w:t xml:space="preserve">  （采购人、采购代理机构）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lang w:eastAsia="zh-CN"/>
        </w:rPr>
        <w:t xml:space="preserve">我单位参与</w:t>
      </w:r>
      <w:r>
        <w:rPr>
          <w:rStyle w:val="1062"/>
          <w:rFonts w:hint="eastAsia" w:ascii="仿宋" w:hAnsi="仿宋" w:eastAsia="仿宋" w:cs="仿宋"/>
          <w:color w:val="auto"/>
          <w:sz w:val="28"/>
          <w:szCs w:val="36"/>
          <w:highlight w:val="none"/>
          <w:u w:val="single"/>
          <w:lang w:val="en-US" w:eastAsia="zh-CN"/>
        </w:rPr>
        <w:t xml:space="preserve">   （项目名称）  （项目编号：   ）</w:t>
      </w:r>
      <w:r>
        <w:rPr>
          <w:rStyle w:val="1062"/>
          <w:rFonts w:hint="eastAsia" w:ascii="仿宋" w:hAnsi="仿宋" w:eastAsia="仿宋" w:cs="仿宋"/>
          <w:color w:val="auto"/>
          <w:sz w:val="28"/>
          <w:szCs w:val="36"/>
          <w:highlight w:val="none"/>
          <w:u w:val="none"/>
          <w:lang w:val="en-US" w:eastAsia="zh-CN"/>
        </w:rPr>
        <w:t xml:space="preserve">项目的政府采购活动，现承诺如下：</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45"/>
        <w:ind w:firstLine="561"/>
        <w:keepLines w:val="0"/>
        <w:keepNext w:val="0"/>
        <w:pageBreakBefore w:val="0"/>
        <w:spacing w:line="360" w:lineRule="auto"/>
        <w:widowControl w:val="off"/>
        <w:rPr>
          <w:rStyle w:val="1062"/>
          <w:rFonts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u w:val="none"/>
          <w:lang w:val="en-US" w:eastAsia="zh-CN"/>
        </w:rPr>
        <w:t xml:space="preserve">投标（响应）供应商（全称并盖章）：</w:t>
      </w:r>
      <w:r>
        <w:rPr>
          <w:rStyle w:val="1062"/>
          <w:rFonts w:hint="eastAsia" w:ascii="仿宋" w:hAnsi="仿宋" w:eastAsia="仿宋" w:cs="仿宋"/>
          <w:color w:val="auto"/>
          <w:sz w:val="28"/>
          <w:szCs w:val="36"/>
          <w:highlight w:val="none"/>
          <w:u w:val="single"/>
          <w:lang w:val="en-US" w:eastAsia="zh-CN"/>
        </w:rPr>
        <w:t xml:space="preserve">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62"/>
          <w:rFonts w:hint="eastAsia" w:ascii="仿宋" w:hAnsi="仿宋" w:eastAsia="仿宋" w:cs="仿宋"/>
          <w:color w:val="auto"/>
          <w:sz w:val="28"/>
          <w:szCs w:val="36"/>
          <w:highlight w:val="none"/>
          <w:u w:val="single"/>
          <w:lang w:val="en-US" w:eastAsia="zh-CN"/>
        </w:rPr>
        <w:t xml:space="preserve">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u w:val="none"/>
          <w:lang w:val="en-US" w:eastAsia="zh-CN"/>
        </w:rPr>
        <w:t xml:space="preserve">日期：</w:t>
      </w:r>
      <w:r>
        <w:rPr>
          <w:rStyle w:val="1062"/>
          <w:rFonts w:hint="eastAsia" w:ascii="仿宋" w:hAnsi="仿宋" w:eastAsia="仿宋" w:cs="仿宋"/>
          <w:color w:val="auto"/>
          <w:sz w:val="28"/>
          <w:szCs w:val="36"/>
          <w:highlight w:val="none"/>
          <w:u w:val="single"/>
          <w:lang w:val="en-US" w:eastAsia="zh-CN"/>
        </w:rPr>
        <w:t xml:space="preserve">         </w:t>
      </w:r>
      <w:r/>
    </w:p>
    <w:p>
      <w:pPr>
        <w:pStyle w:val="1145"/>
        <w:keepLines w:val="0"/>
        <w:keepNext w:val="0"/>
        <w:pageBreakBefore w:val="0"/>
        <w:widowControl w:val="off"/>
        <w:rPr>
          <w:rStyle w:val="1062"/>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45"/>
        <w:keepLines w:val="0"/>
        <w:keepNext w:val="0"/>
        <w:pageBreakBefore w:val="0"/>
        <w:widowControl w:val="off"/>
        <w:rPr>
          <w:rStyle w:val="1062"/>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45"/>
        <w:keepLines w:val="0"/>
        <w:keepNext w:val="0"/>
        <w:pageBreakBefore w:val="0"/>
        <w:widowControl w:val="off"/>
        <w:rPr>
          <w:rStyle w:val="1062"/>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8"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45"/>
        <w:keepLines w:val="0"/>
        <w:keepNext w:val="0"/>
        <w:pageBreakBefore w:val="0"/>
        <w:spacing w:line="160" w:lineRule="atLeast"/>
        <w:widowControl w:val="off"/>
        <w:rPr>
          <w:rStyle w:val="1062"/>
          <w:rFonts w:hint="eastAsia" w:ascii="仿宋" w:hAnsi="仿宋" w:eastAsia="仿宋" w:cs="仿宋"/>
          <w:color w:val="auto"/>
          <w:sz w:val="24"/>
          <w:szCs w:val="24"/>
          <w:highlight w:val="none"/>
          <w:u w:val="none"/>
        </w:rPr>
      </w:pPr>
      <w:r>
        <w:rPr>
          <w:rStyle w:val="1062"/>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45"/>
        <w:ind w:firstLine="720"/>
        <w:keepLines w:val="0"/>
        <w:keepNext w:val="0"/>
        <w:pageBreakBefore w:val="0"/>
        <w:spacing w:line="160" w:lineRule="atLeast"/>
        <w:widowControl w:val="off"/>
        <w:rPr>
          <w:rStyle w:val="1062"/>
          <w:rFonts w:ascii="仿宋" w:hAnsi="仿宋" w:eastAsia="仿宋" w:cs="仿宋"/>
          <w:color w:val="auto"/>
          <w:sz w:val="24"/>
          <w:szCs w:val="24"/>
          <w:highlight w:val="none"/>
          <w:u w:val="none"/>
        </w:rPr>
      </w:pPr>
      <w:r>
        <w:rPr>
          <w:rStyle w:val="1062"/>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46"/>
        <w:jc w:val="center"/>
        <w:rPr>
          <w:rStyle w:val="1062"/>
          <w:rFonts w:ascii="Times New Roman" w:hAnsi="Times New Roman" w:eastAsia="Times New Roman" w:cs="Times New Roman"/>
          <w:color w:val="auto"/>
          <w:highlight w:val="none"/>
        </w:rPr>
        <w:outlineLvl w:val="0"/>
      </w:pPr>
      <w:r>
        <w:rPr>
          <w:rStyle w:val="1062"/>
          <w:rFonts w:ascii="Times New Roman" w:hAnsi="Times New Roman" w:eastAsia="Times New Roman" w:cs="Times New Roman"/>
          <w:color w:val="auto"/>
          <w:highlight w:val="none"/>
        </w:rPr>
        <w:br w:type="page" w:clear="all"/>
      </w:r>
      <w:bookmarkStart w:id="1189" w:name="_Toc27720"/>
      <w:r/>
      <w:bookmarkStart w:id="1190" w:name="_Toc1029"/>
      <w:r>
        <w:rPr>
          <w:rStyle w:val="1062"/>
          <w:rFonts w:ascii="宋体" w:hAnsi="宋体" w:eastAsia="宋体" w:cs="宋体"/>
          <w:b/>
          <w:bCs/>
          <w:color w:val="auto"/>
          <w:sz w:val="32"/>
          <w:highlight w:val="none"/>
        </w:rPr>
        <w:t xml:space="preserve">二、技术部分</w:t>
      </w:r>
      <w:bookmarkEnd w:id="1189"/>
      <w:r/>
      <w:bookmarkEnd w:id="1190"/>
      <w:r/>
      <w:r/>
    </w:p>
    <w:p>
      <w:pPr>
        <w:pStyle w:val="1147"/>
        <w:jc w:val="center"/>
        <w:rPr>
          <w:rStyle w:val="1062"/>
          <w:rFonts w:ascii="宋体" w:hAnsi="宋体" w:eastAsia="宋体" w:cs="宋体"/>
          <w:b w:val="0"/>
          <w:color w:val="auto"/>
          <w:sz w:val="28"/>
          <w:highlight w:val="none"/>
        </w:rPr>
        <w:outlineLvl w:val="9"/>
      </w:pPr>
      <w:r/>
      <w:bookmarkStart w:id="1191" w:name="_Toc23259"/>
      <w:r>
        <w:rPr>
          <w:rStyle w:val="1062"/>
          <w:rFonts w:ascii="宋体" w:hAnsi="宋体" w:eastAsia="宋体" w:cs="宋体"/>
          <w:b w:val="0"/>
          <w:color w:val="auto"/>
          <w:sz w:val="28"/>
          <w:highlight w:val="none"/>
        </w:rPr>
        <w:t xml:space="preserve">(一)</w:t>
      </w:r>
      <w:r>
        <w:rPr>
          <w:rStyle w:val="1062"/>
          <w:rFonts w:hint="eastAsia" w:ascii="宋体" w:hAnsi="宋体" w:eastAsia="宋体" w:cs="宋体"/>
          <w:b w:val="0"/>
          <w:color w:val="auto"/>
          <w:sz w:val="28"/>
          <w:highlight w:val="none"/>
          <w:lang w:eastAsia="zh-CN"/>
        </w:rPr>
        <w:t xml:space="preserve">施工</w:t>
      </w:r>
      <w:r>
        <w:rPr>
          <w:rStyle w:val="1062"/>
          <w:rFonts w:ascii="宋体" w:hAnsi="宋体" w:eastAsia="宋体" w:cs="宋体"/>
          <w:b w:val="0"/>
          <w:color w:val="auto"/>
          <w:sz w:val="28"/>
          <w:highlight w:val="none"/>
        </w:rPr>
        <w:t xml:space="preserve">方案</w:t>
      </w:r>
      <w:bookmarkEnd w:id="1191"/>
      <w:r/>
      <w:r/>
    </w:p>
    <w:p>
      <w:pPr>
        <w:pStyle w:val="1148"/>
        <w:jc w:val="right"/>
        <w:rPr>
          <w:rStyle w:val="1062"/>
          <w:rFonts w:hint="eastAsia" w:ascii="宋体" w:hAnsi="宋体" w:eastAsia="宋体" w:cs="Times New Roman"/>
          <w:color w:val="auto"/>
          <w:sz w:val="22"/>
          <w:szCs w:val="22"/>
          <w:highlight w:val="none"/>
          <w:u w:val="none"/>
        </w:rPr>
        <w:outlineLvl w:val="9"/>
      </w:pPr>
      <w:r>
        <w:rPr>
          <w:rStyle w:val="1062"/>
          <w:rFonts w:ascii="宋体" w:hAnsi="宋体" w:eastAsia="宋体" w:cs="宋体"/>
          <w:b w:val="0"/>
          <w:color w:val="auto"/>
          <w:sz w:val="28"/>
          <w:highlight w:val="none"/>
        </w:rPr>
        <w:br w:type="page" w:clear="all"/>
      </w:r>
      <w:r/>
    </w:p>
    <w:p>
      <w:pPr>
        <w:pStyle w:val="1183"/>
        <w:jc w:val="center"/>
        <w:rPr>
          <w:rStyle w:val="872"/>
          <w:rFonts w:hint="eastAsia" w:ascii="Times New Roman" w:hAnsi="Times New Roman" w:eastAsia="宋体" w:cs="Times New Roman"/>
          <w:color w:val="auto"/>
          <w:highlight w:val="none"/>
        </w:rPr>
        <w:outlineLvl w:val="9"/>
      </w:pPr>
      <w:r/>
      <w:bookmarkStart w:id="1192" w:name="_Toc9059"/>
      <w:r>
        <w:rPr>
          <w:rStyle w:val="1062"/>
          <w:rFonts w:ascii="宋体" w:hAnsi="宋体" w:eastAsia="宋体" w:cs="宋体"/>
          <w:b w:val="0"/>
          <w:color w:val="auto"/>
          <w:sz w:val="28"/>
          <w:highlight w:val="none"/>
        </w:rPr>
        <w:t xml:space="preserve">(</w:t>
      </w:r>
      <w:r>
        <w:rPr>
          <w:rStyle w:val="1062"/>
          <w:rFonts w:hint="eastAsia" w:ascii="宋体" w:hAnsi="宋体" w:eastAsia="宋体" w:cs="宋体"/>
          <w:b w:val="0"/>
          <w:color w:val="auto"/>
          <w:sz w:val="28"/>
          <w:highlight w:val="none"/>
          <w:lang w:eastAsia="zh-CN"/>
        </w:rPr>
        <w:t xml:space="preserve">二</w:t>
      </w:r>
      <w:r>
        <w:rPr>
          <w:rStyle w:val="1062"/>
          <w:rFonts w:ascii="宋体" w:hAnsi="宋体" w:eastAsia="宋体" w:cs="宋体"/>
          <w:b w:val="0"/>
          <w:color w:val="auto"/>
          <w:sz w:val="28"/>
          <w:highlight w:val="none"/>
        </w:rPr>
        <w:t xml:space="preserve">)</w:t>
      </w:r>
      <w:r>
        <w:rPr>
          <w:rStyle w:val="1062"/>
          <w:rFonts w:hint="eastAsia" w:ascii="宋体" w:hAnsi="宋体" w:eastAsia="宋体" w:cs="宋体"/>
          <w:b w:val="0"/>
          <w:color w:val="auto"/>
          <w:sz w:val="28"/>
          <w:highlight w:val="none"/>
          <w:lang w:eastAsia="zh-CN"/>
        </w:rPr>
        <w:t xml:space="preserve">技术（服务）及商务</w:t>
      </w:r>
      <w:r>
        <w:rPr>
          <w:rStyle w:val="872"/>
          <w:rFonts w:ascii="宋体" w:hAnsi="宋体" w:eastAsia="宋体" w:cs="宋体"/>
          <w:b w:val="0"/>
          <w:color w:val="auto"/>
          <w:sz w:val="28"/>
          <w:highlight w:val="none"/>
        </w:rPr>
        <w:t xml:space="preserve">内容</w:t>
      </w:r>
      <w:r>
        <w:rPr>
          <w:rStyle w:val="872"/>
          <w:rFonts w:hint="eastAsia" w:ascii="宋体" w:hAnsi="宋体" w:eastAsia="宋体" w:cs="宋体"/>
          <w:b w:val="0"/>
          <w:color w:val="auto"/>
          <w:sz w:val="28"/>
          <w:highlight w:val="none"/>
          <w:lang w:eastAsia="zh-CN"/>
        </w:rPr>
        <w:t xml:space="preserve">响应承诺</w:t>
      </w:r>
      <w:bookmarkEnd w:id="1192"/>
      <w:r/>
      <w:r/>
    </w:p>
    <w:p>
      <w:pPr>
        <w:pStyle w:val="1184"/>
        <w:numPr>
          <w:ilvl w:val="0"/>
          <w:numId w:val="0"/>
        </w:numPr>
        <w:jc w:val="both"/>
        <w:spacing w:line="560" w:lineRule="exact"/>
        <w:tabs>
          <w:tab w:val="left" w:pos="567" w:leader="none"/>
          <w:tab w:val="left" w:pos="709" w:leader="none"/>
          <w:tab w:val="left" w:pos="993" w:leader="none"/>
        </w:tabs>
        <w:rPr>
          <w:rStyle w:val="872"/>
          <w:rFonts w:hint="eastAsia" w:ascii="宋体" w:hAnsi="宋体" w:eastAsia="宋体" w:cs="宋体"/>
          <w:b/>
          <w:bCs/>
          <w:color w:val="auto"/>
          <w:sz w:val="24"/>
          <w:szCs w:val="22"/>
          <w:highlight w:val="none"/>
        </w:rPr>
      </w:pPr>
      <w:r/>
      <w:bookmarkStart w:id="1193" w:name="书签4_0"/>
      <w:r/>
      <w:bookmarkEnd w:id="1193"/>
      <w:r>
        <w:rPr>
          <w:rStyle w:val="872"/>
          <w:rFonts w:hint="eastAsia" w:ascii="宋体" w:hAnsi="宋体" w:cs="宋体"/>
          <w:b/>
          <w:bCs/>
          <w:color w:val="auto"/>
          <w:sz w:val="24"/>
          <w:szCs w:val="22"/>
          <w:highlight w:val="none"/>
          <w:lang w:val="en-US" w:eastAsia="zh-CN" w:bidi="ar-SA"/>
        </w:rPr>
        <w:t xml:space="preserve">1、</w:t>
      </w:r>
      <w:r>
        <w:rPr>
          <w:rStyle w:val="872"/>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872"/>
          <w:rFonts w:hint="eastAsia" w:ascii="宋体" w:hAnsi="宋体" w:eastAsia="宋体" w:cs="宋体"/>
          <w:b/>
          <w:bCs/>
          <w:color w:val="auto"/>
          <w:sz w:val="24"/>
          <w:szCs w:val="22"/>
          <w:highlight w:val="none"/>
        </w:rPr>
        <w:t xml:space="preserve">如</w:t>
      </w:r>
      <w:r>
        <w:rPr>
          <w:rStyle w:val="872"/>
          <w:rFonts w:hint="eastAsia" w:ascii="宋体" w:hAnsi="宋体" w:eastAsia="宋体" w:cs="宋体"/>
          <w:b/>
          <w:bCs/>
          <w:color w:val="auto"/>
          <w:sz w:val="24"/>
          <w:szCs w:val="22"/>
          <w:highlight w:val="none"/>
          <w:lang w:eastAsia="zh-CN"/>
        </w:rPr>
        <w:t xml:space="preserve">供应商</w:t>
      </w:r>
      <w:r>
        <w:rPr>
          <w:rStyle w:val="872"/>
          <w:rFonts w:hint="eastAsia" w:ascii="宋体" w:hAnsi="宋体" w:eastAsia="宋体" w:cs="宋体"/>
          <w:b/>
          <w:bCs/>
          <w:color w:val="auto"/>
          <w:sz w:val="24"/>
          <w:szCs w:val="22"/>
          <w:highlight w:val="none"/>
        </w:rPr>
        <w:t xml:space="preserve">完全响应，请做</w:t>
      </w:r>
      <w:r>
        <w:rPr>
          <w:rStyle w:val="872"/>
          <w:rFonts w:hint="eastAsia" w:ascii="宋体" w:hAnsi="宋体" w:eastAsia="宋体" w:cs="宋体"/>
          <w:b/>
          <w:bCs/>
          <w:color w:val="auto"/>
          <w:sz w:val="24"/>
          <w:szCs w:val="22"/>
          <w:highlight w:val="none"/>
          <w:lang w:eastAsia="zh-CN"/>
        </w:rPr>
        <w:t xml:space="preserve">如下</w:t>
      </w:r>
      <w:r>
        <w:rPr>
          <w:rStyle w:val="872"/>
          <w:rFonts w:hint="eastAsia" w:ascii="宋体" w:hAnsi="宋体" w:eastAsia="宋体" w:cs="宋体"/>
          <w:b/>
          <w:bCs/>
          <w:color w:val="auto"/>
          <w:sz w:val="24"/>
          <w:szCs w:val="22"/>
          <w:highlight w:val="none"/>
        </w:rPr>
        <w:t xml:space="preserve">承诺。</w:t>
      </w:r>
      <w:r/>
    </w:p>
    <w:p>
      <w:pPr>
        <w:pStyle w:val="1186"/>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186"/>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184"/>
        <w:ind w:firstLine="480"/>
        <w:jc w:val="both"/>
        <w:keepLines w:val="0"/>
        <w:keepNext w:val="0"/>
        <w:pageBreakBefore w:val="0"/>
        <w:spacing w:line="480" w:lineRule="atLeast"/>
        <w:widowControl w:val="off"/>
        <w:rPr>
          <w:rStyle w:val="872"/>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丹北镇埤城跃进支河路（安置房段）雨污水管网新建工程</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JSZC-321181-DYWX-C2026-0025</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872"/>
          <w:rFonts w:hint="eastAsia" w:ascii="宋体" w:hAnsi="宋体" w:eastAsia="宋体" w:cs="Times New Roman"/>
          <w:b w:val="0"/>
          <w:bCs/>
          <w:color w:val="auto"/>
          <w:sz w:val="24"/>
          <w:szCs w:val="24"/>
          <w:highlight w:val="none"/>
          <w:lang w:eastAsia="zh-CN"/>
        </w:rPr>
        <w:t xml:space="preserve">中的所有条款内容及要求，并且所有条款</w:t>
      </w:r>
      <w:r>
        <w:rPr>
          <w:rStyle w:val="872"/>
          <w:rFonts w:hint="eastAsia" w:ascii="宋体" w:hAnsi="宋体" w:eastAsia="宋体" w:cs="Times New Roman"/>
          <w:b w:val="0"/>
          <w:bCs/>
          <w:color w:val="auto"/>
          <w:sz w:val="24"/>
          <w:szCs w:val="24"/>
          <w:highlight w:val="none"/>
        </w:rPr>
        <w:t xml:space="preserve">完全响应，无偏离。</w:t>
      </w:r>
      <w:r>
        <w:rPr>
          <w:rStyle w:val="872"/>
          <w:rFonts w:hint="eastAsia" w:ascii="宋体" w:hAnsi="宋体" w:eastAsia="宋体" w:cs="Times New Roman"/>
          <w:b w:val="0"/>
          <w:bCs/>
          <w:color w:val="auto"/>
          <w:sz w:val="24"/>
          <w:szCs w:val="24"/>
          <w:highlight w:val="none"/>
          <w:lang w:eastAsia="zh-CN"/>
        </w:rPr>
        <w:t xml:space="preserve">如</w:t>
      </w:r>
      <w:r>
        <w:rPr>
          <w:rStyle w:val="872"/>
          <w:rFonts w:hint="eastAsia" w:ascii="宋体" w:hAnsi="宋体" w:eastAsia="宋体" w:cs="Times New Roman"/>
          <w:b w:val="0"/>
          <w:bCs/>
          <w:color w:val="auto"/>
          <w:sz w:val="24"/>
          <w:szCs w:val="24"/>
          <w:highlight w:val="none"/>
        </w:rPr>
        <w:t xml:space="preserve">我单位</w:t>
      </w:r>
      <w:r>
        <w:rPr>
          <w:rStyle w:val="872"/>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184"/>
        <w:ind w:firstLine="480"/>
        <w:keepLines w:val="0"/>
        <w:keepNext w:val="0"/>
        <w:pageBreakBefore w:val="0"/>
        <w:spacing w:line="480" w:lineRule="atLeast"/>
        <w:widowControl w:val="off"/>
        <w:rPr>
          <w:rStyle w:val="872"/>
          <w:rFonts w:hint="eastAsia" w:ascii="宋体" w:hAnsi="宋体" w:eastAsia="宋体" w:cs="Times New Roman"/>
          <w:b w:val="0"/>
          <w:bCs/>
          <w:color w:val="auto"/>
          <w:sz w:val="24"/>
          <w:szCs w:val="24"/>
          <w:highlight w:val="none"/>
        </w:rPr>
      </w:pPr>
      <w:r>
        <w:rPr>
          <w:rStyle w:val="872"/>
          <w:rFonts w:hint="eastAsia" w:ascii="宋体" w:hAnsi="宋体" w:eastAsia="宋体" w:cs="Times New Roman"/>
          <w:b w:val="0"/>
          <w:bCs/>
          <w:color w:val="auto"/>
          <w:sz w:val="24"/>
          <w:szCs w:val="24"/>
          <w:highlight w:val="none"/>
          <w:lang w:eastAsia="zh-CN"/>
        </w:rPr>
        <w:t xml:space="preserve">特此承诺！</w:t>
      </w:r>
      <w:r/>
    </w:p>
    <w:p>
      <w:pPr>
        <w:pStyle w:val="1185"/>
        <w:rPr>
          <w:rStyle w:val="872"/>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184"/>
        <w:jc w:val="center"/>
        <w:keepLines w:val="0"/>
        <w:keepNext w:val="0"/>
        <w:pageBreakBefore w:val="0"/>
        <w:spacing w:line="360" w:lineRule="auto"/>
        <w:widowControl w:val="off"/>
        <w:rPr>
          <w:rStyle w:val="872"/>
          <w:rFonts w:ascii="宋体" w:hAnsi="宋体" w:eastAsia="宋体" w:cs="Times New Roman"/>
          <w:color w:val="auto"/>
          <w:sz w:val="24"/>
          <w:szCs w:val="24"/>
          <w:highlight w:val="none"/>
        </w:rPr>
      </w:pP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供应商名称（公章）：</w:t>
      </w:r>
      <w:r/>
    </w:p>
    <w:p>
      <w:pPr>
        <w:pStyle w:val="1184"/>
        <w:jc w:val="center"/>
        <w:keepLines w:val="0"/>
        <w:keepNext w:val="0"/>
        <w:pageBreakBefore w:val="0"/>
        <w:spacing w:line="360" w:lineRule="auto"/>
        <w:widowControl w:val="off"/>
        <w:rPr>
          <w:rStyle w:val="872"/>
          <w:rFonts w:ascii="宋体" w:hAnsi="宋体" w:eastAsia="宋体" w:cs="Times New Roman"/>
          <w:color w:val="auto"/>
          <w:sz w:val="24"/>
          <w:szCs w:val="24"/>
          <w:highlight w:val="none"/>
        </w:rPr>
      </w:pPr>
      <w:r>
        <w:rPr>
          <w:rStyle w:val="872"/>
          <w:rFonts w:hint="eastAsia" w:ascii="宋体" w:hAnsi="宋体" w:eastAsia="宋体" w:cs="微软雅黑"/>
          <w:color w:val="auto"/>
          <w:spacing w:val="-2"/>
          <w:sz w:val="24"/>
          <w:szCs w:val="24"/>
          <w:highlight w:val="none"/>
        </w:rPr>
        <w:t xml:space="preserve">法</w:t>
      </w:r>
      <w:r>
        <w:rPr>
          <w:rStyle w:val="872"/>
          <w:rFonts w:hint="eastAsia" w:ascii="宋体" w:hAnsi="宋体" w:eastAsia="宋体" w:cs="微软雅黑"/>
          <w:color w:val="auto"/>
          <w:sz w:val="24"/>
          <w:szCs w:val="24"/>
          <w:highlight w:val="none"/>
        </w:rPr>
        <w:t xml:space="preserve">定</w:t>
      </w:r>
      <w:r>
        <w:rPr>
          <w:rStyle w:val="872"/>
          <w:rFonts w:hint="eastAsia" w:ascii="宋体" w:hAnsi="宋体" w:eastAsia="宋体" w:cs="微软雅黑"/>
          <w:color w:val="auto"/>
          <w:spacing w:val="-2"/>
          <w:sz w:val="24"/>
          <w:szCs w:val="24"/>
          <w:highlight w:val="none"/>
        </w:rPr>
        <w:t xml:space="preserve">代</w:t>
      </w:r>
      <w:r>
        <w:rPr>
          <w:rStyle w:val="872"/>
          <w:rFonts w:hint="eastAsia" w:ascii="宋体" w:hAnsi="宋体" w:eastAsia="宋体" w:cs="微软雅黑"/>
          <w:color w:val="auto"/>
          <w:sz w:val="24"/>
          <w:szCs w:val="24"/>
          <w:highlight w:val="none"/>
        </w:rPr>
        <w:t xml:space="preserve">表</w:t>
      </w:r>
      <w:r>
        <w:rPr>
          <w:rStyle w:val="872"/>
          <w:rFonts w:hint="eastAsia" w:ascii="宋体" w:hAnsi="宋体" w:eastAsia="宋体" w:cs="微软雅黑"/>
          <w:color w:val="auto"/>
          <w:spacing w:val="-2"/>
          <w:sz w:val="24"/>
          <w:szCs w:val="24"/>
          <w:highlight w:val="none"/>
        </w:rPr>
        <w:t xml:space="preserve">人</w:t>
      </w:r>
      <w:r>
        <w:rPr>
          <w:rStyle w:val="872"/>
          <w:rFonts w:hint="eastAsia" w:ascii="宋体" w:hAnsi="宋体" w:eastAsia="宋体" w:cs="Times New Roman"/>
          <w:color w:val="auto"/>
          <w:sz w:val="24"/>
          <w:szCs w:val="24"/>
          <w:highlight w:val="none"/>
        </w:rPr>
        <w:t xml:space="preserve">或其授权的代理人（签字或盖章）：</w:t>
      </w:r>
      <w:r/>
    </w:p>
    <w:p>
      <w:pPr>
        <w:pStyle w:val="1184"/>
        <w:jc w:val="right"/>
        <w:keepLines w:val="0"/>
        <w:keepNext w:val="0"/>
        <w:pageBreakBefore w:val="0"/>
        <w:spacing w:line="360" w:lineRule="auto"/>
        <w:widowControl w:val="off"/>
        <w:rPr>
          <w:rStyle w:val="872"/>
          <w:rFonts w:hint="eastAsia" w:ascii="宋体" w:hAnsi="宋体" w:eastAsia="宋体" w:cs="Times New Roman"/>
          <w:color w:val="auto"/>
          <w:sz w:val="24"/>
          <w:szCs w:val="24"/>
          <w:highlight w:val="none"/>
          <w:u w:val="none"/>
        </w:rPr>
      </w:pPr>
      <w:r>
        <w:rPr>
          <w:rStyle w:val="872"/>
          <w:rFonts w:hint="eastAsia" w:ascii="宋体" w:hAnsi="宋体" w:eastAsia="宋体" w:cs="Times New Roman"/>
          <w:color w:val="auto"/>
          <w:sz w:val="24"/>
          <w:szCs w:val="24"/>
          <w:highlight w:val="none"/>
        </w:rPr>
        <w:t xml:space="preserve">日      期：</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年</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月</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u w:val="none"/>
          <w:lang w:eastAsia="zh-CN"/>
        </w:rPr>
        <w:t xml:space="preserve">日</w:t>
      </w:r>
      <w:r/>
    </w:p>
    <w:p>
      <w:pPr>
        <w:pStyle w:val="1184"/>
        <w:rPr>
          <w:rStyle w:val="872"/>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84"/>
        <w:jc w:val="left"/>
        <w:rPr>
          <w:rStyle w:val="872"/>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84"/>
        <w:jc w:val="left"/>
        <w:rPr>
          <w:rStyle w:val="872"/>
          <w:rFonts w:hint="eastAsia" w:ascii="宋体" w:hAnsi="宋体" w:eastAsia="宋体" w:cs="宋体"/>
          <w:b/>
          <w:bCs/>
          <w:color w:val="auto"/>
          <w:sz w:val="24"/>
          <w:szCs w:val="22"/>
          <w:highlight w:val="none"/>
        </w:rPr>
      </w:pPr>
      <w:r>
        <w:rPr>
          <w:rStyle w:val="872"/>
          <w:rFonts w:hint="eastAsia" w:ascii="宋体" w:hAnsi="宋体" w:cs="宋体"/>
          <w:b/>
          <w:bCs/>
          <w:color w:val="auto"/>
          <w:sz w:val="24"/>
          <w:szCs w:val="22"/>
          <w:highlight w:val="none"/>
          <w:lang w:val="en-US" w:eastAsia="zh-CN" w:bidi="ar-SA"/>
        </w:rPr>
        <w:t xml:space="preserve">2、所有</w:t>
      </w:r>
      <w:r>
        <w:rPr>
          <w:rStyle w:val="872"/>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873"/>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3"/>
        <w:gridCol w:w="2765"/>
        <w:gridCol w:w="2717"/>
        <w:gridCol w:w="1815"/>
        <w:gridCol w:w="1481"/>
      </w:tblGrid>
      <w:tr>
        <w:trPr>
          <w:jc w:val="center"/>
          <w:trHeight w:val="662"/>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cs="宋体"/>
                <w:color w:val="auto"/>
                <w:sz w:val="22"/>
                <w:szCs w:val="22"/>
                <w:highlight w:val="none"/>
                <w:lang w:eastAsia="zh-CN"/>
              </w:rPr>
              <w:t xml:space="preserve">技术（服务）</w:t>
            </w:r>
            <w:r>
              <w:rPr>
                <w:rStyle w:val="872"/>
                <w:rFonts w:hint="eastAsia" w:ascii="宋体" w:hAnsi="宋体" w:cs="宋体"/>
                <w:color w:val="auto"/>
                <w:sz w:val="22"/>
                <w:szCs w:val="22"/>
                <w:highlight w:val="none"/>
                <w:lang w:val="en-US" w:eastAsia="zh-CN"/>
              </w:rPr>
              <w:t xml:space="preserve">/商务</w:t>
            </w:r>
            <w:r>
              <w:rPr>
                <w:rStyle w:val="872"/>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偏离</w:t>
            </w:r>
            <w:r>
              <w:rPr>
                <w:rStyle w:val="872"/>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184"/>
        <w:spacing w:line="300" w:lineRule="exact"/>
        <w:rPr>
          <w:rStyle w:val="872"/>
          <w:rFonts w:hint="eastAsia" w:ascii="宋体" w:hAnsi="宋体" w:eastAsia="宋体" w:cs="宋体"/>
          <w:color w:val="auto"/>
          <w:highlight w:val="none"/>
        </w:rPr>
      </w:pPr>
      <w:r>
        <w:rPr>
          <w:rFonts w:hint="eastAsia" w:ascii="宋体" w:hAnsi="宋体" w:eastAsia="宋体" w:cs="宋体"/>
          <w:color w:val="auto"/>
          <w:highlight w:val="none"/>
        </w:rPr>
      </w:r>
      <w:r/>
    </w:p>
    <w:p>
      <w:pPr>
        <w:pStyle w:val="1148"/>
        <w:jc w:val="left"/>
        <w:rPr>
          <w:rStyle w:val="1062"/>
          <w:rFonts w:hint="eastAsia" w:ascii="宋体" w:hAnsi="宋体" w:eastAsia="宋体" w:cs="Times New Roman"/>
          <w:color w:val="auto"/>
          <w:sz w:val="22"/>
          <w:szCs w:val="22"/>
          <w:highlight w:val="none"/>
          <w:u w:val="none"/>
        </w:rPr>
        <w:outlineLvl w:val="9"/>
      </w:pPr>
      <w:r/>
      <w:bookmarkStart w:id="1194" w:name="_Toc8968"/>
      <w:r/>
      <w:bookmarkStart w:id="1195" w:name="_Toc5973"/>
      <w:r/>
      <w:bookmarkStart w:id="1196" w:name="_Toc31768"/>
      <w:r/>
      <w:bookmarkStart w:id="1197" w:name="_Toc26142"/>
      <w:r>
        <w:rPr>
          <w:rStyle w:val="872"/>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872"/>
          <w:rFonts w:hint="eastAsia" w:ascii="宋体" w:hAnsi="宋体" w:eastAsia="宋体" w:cs="宋体"/>
          <w:color w:val="auto"/>
          <w:highlight w:val="none"/>
          <w:lang w:eastAsia="zh-CN"/>
        </w:rPr>
        <w:t xml:space="preserve">及违约责任</w:t>
      </w:r>
      <w:r>
        <w:rPr>
          <w:rStyle w:val="872"/>
          <w:rFonts w:hint="eastAsia" w:ascii="宋体" w:hAnsi="宋体" w:eastAsia="宋体" w:cs="宋体"/>
          <w:color w:val="auto"/>
          <w:highlight w:val="none"/>
        </w:rPr>
        <w:t xml:space="preserve">。</w:t>
      </w:r>
      <w:bookmarkEnd w:id="1194"/>
      <w:r/>
      <w:bookmarkEnd w:id="1195"/>
      <w:r/>
      <w:bookmarkEnd w:id="1196"/>
      <w:r/>
      <w:bookmarkEnd w:id="1197"/>
      <w:r/>
      <w:r/>
    </w:p>
    <w:p>
      <w:pPr>
        <w:pStyle w:val="1148"/>
        <w:jc w:val="center"/>
        <w:rPr>
          <w:rStyle w:val="1062"/>
          <w:rFonts w:ascii="宋体" w:hAnsi="宋体" w:eastAsia="宋体" w:cs="宋体"/>
          <w:b/>
          <w:bCs/>
          <w:color w:val="auto"/>
          <w:sz w:val="32"/>
          <w:highlight w:val="none"/>
        </w:rPr>
        <w:outlineLvl w:val="9"/>
      </w:pPr>
      <w:r>
        <w:rPr>
          <w:rFonts w:ascii="宋体" w:hAnsi="宋体" w:eastAsia="宋体" w:cs="宋体"/>
          <w:b/>
          <w:bCs/>
          <w:color w:val="auto"/>
          <w:sz w:val="32"/>
          <w:highlight w:val="none"/>
        </w:rPr>
      </w:r>
      <w:r/>
    </w:p>
    <w:p>
      <w:pPr>
        <w:rPr>
          <w:rStyle w:val="1062"/>
          <w:rFonts w:ascii="宋体" w:hAnsi="宋体" w:eastAsia="宋体" w:cs="宋体"/>
          <w:b/>
          <w:bCs/>
          <w:color w:val="auto"/>
          <w:sz w:val="32"/>
          <w:highlight w:val="none"/>
        </w:rPr>
      </w:pPr>
      <w:r>
        <w:rPr>
          <w:rStyle w:val="1062"/>
          <w:rFonts w:ascii="宋体" w:hAnsi="宋体" w:eastAsia="宋体" w:cs="宋体"/>
          <w:b/>
          <w:bCs/>
          <w:color w:val="auto"/>
          <w:sz w:val="32"/>
          <w:highlight w:val="none"/>
        </w:rPr>
        <w:br w:type="page" w:clear="all"/>
      </w:r>
      <w:r/>
    </w:p>
    <w:p>
      <w:pPr>
        <w:pStyle w:val="1148"/>
        <w:jc w:val="center"/>
        <w:rPr>
          <w:rStyle w:val="1062"/>
          <w:rFonts w:ascii="Times New Roman" w:hAnsi="Times New Roman" w:eastAsia="Times New Roman" w:cs="Times New Roman"/>
          <w:color w:val="auto"/>
          <w:highlight w:val="none"/>
        </w:rPr>
        <w:outlineLvl w:val="0"/>
      </w:pPr>
      <w:r/>
      <w:bookmarkStart w:id="1198" w:name="_Toc32425"/>
      <w:r/>
      <w:bookmarkStart w:id="1199" w:name="_Toc24115"/>
      <w:r>
        <w:rPr>
          <w:rStyle w:val="1062"/>
          <w:rFonts w:ascii="宋体" w:hAnsi="宋体" w:eastAsia="宋体" w:cs="宋体"/>
          <w:b/>
          <w:bCs/>
          <w:color w:val="auto"/>
          <w:sz w:val="32"/>
          <w:highlight w:val="none"/>
        </w:rPr>
        <w:t xml:space="preserve">三、商务部分</w:t>
      </w:r>
      <w:bookmarkEnd w:id="1198"/>
      <w:r/>
      <w:bookmarkEnd w:id="1199"/>
      <w:r/>
      <w:r/>
    </w:p>
    <w:p>
      <w:pPr>
        <w:pStyle w:val="1149"/>
        <w:jc w:val="center"/>
        <w:rPr>
          <w:rStyle w:val="1062"/>
          <w:rFonts w:ascii="Times New Roman" w:hAnsi="Times New Roman" w:eastAsia="Times New Roman" w:cs="Times New Roman"/>
          <w:color w:val="auto"/>
          <w:highlight w:val="none"/>
        </w:rPr>
        <w:outlineLvl w:val="9"/>
      </w:pPr>
      <w:r/>
      <w:bookmarkStart w:id="1200" w:name="_Toc12742"/>
      <w:r>
        <w:rPr>
          <w:rStyle w:val="1062"/>
          <w:rFonts w:ascii="宋体" w:hAnsi="宋体" w:eastAsia="宋体" w:cs="宋体"/>
          <w:b w:val="0"/>
          <w:color w:val="auto"/>
          <w:sz w:val="28"/>
          <w:highlight w:val="none"/>
        </w:rPr>
        <w:t xml:space="preserve">(一)供应商能力</w:t>
      </w:r>
      <w:bookmarkEnd w:id="1200"/>
      <w:r/>
      <w:r/>
    </w:p>
    <w:p>
      <w:pPr>
        <w:pStyle w:val="1158"/>
        <w:jc w:val="center"/>
        <w:rPr>
          <w:rStyle w:val="1062"/>
          <w:rFonts w:hint="eastAsia" w:ascii="Times New Roman" w:hAnsi="Times New Roman" w:eastAsia="宋体" w:cs="Times New Roman"/>
          <w:color w:val="auto"/>
          <w:highlight w:val="none"/>
        </w:rPr>
        <w:outlineLvl w:val="9"/>
      </w:pPr>
      <w:r/>
      <w:bookmarkStart w:id="1201" w:name="_Toc1377"/>
      <w:r/>
      <w:bookmarkStart w:id="1202" w:name="_Toc7308"/>
      <w:r>
        <w:rPr>
          <w:rStyle w:val="1062"/>
          <w:rFonts w:hint="eastAsia" w:eastAsia="宋体" w:cs="Times New Roman"/>
          <w:color w:val="auto"/>
          <w:highlight w:val="none"/>
          <w:lang w:eastAsia="zh-CN"/>
        </w:rPr>
        <w:t xml:space="preserve">根据采购文件采购需求及评分办法等提供企业的获奖荣誉、企业证书等</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szCs w:val="24"/>
          <w:highlight w:val="none"/>
        </w:rPr>
        <w:t xml:space="preserve">(二)</w:t>
      </w:r>
      <w:r>
        <w:rPr>
          <w:rStyle w:val="1062"/>
          <w:rFonts w:hint="eastAsia" w:ascii="宋体" w:hAnsi="宋体" w:eastAsia="宋体" w:cs="宋体"/>
          <w:b/>
          <w:bCs/>
          <w:color w:val="auto"/>
          <w:sz w:val="28"/>
          <w:szCs w:val="24"/>
          <w:highlight w:val="none"/>
          <w:lang w:eastAsia="zh-CN"/>
        </w:rPr>
        <w:t xml:space="preserve">类似业绩</w:t>
      </w:r>
      <w:bookmarkEnd w:id="1201"/>
      <w:r/>
      <w:bookmarkEnd w:id="1202"/>
      <w:r/>
      <w:r/>
    </w:p>
    <w:tbl>
      <w:tblPr>
        <w:tblStyle w:val="873"/>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75"/>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法定代表人或代理人（</w:t>
      </w:r>
      <w:r>
        <w:rPr>
          <w:rStyle w:val="1062"/>
          <w:rFonts w:hint="eastAsia" w:ascii="宋体" w:hAnsi="宋体" w:eastAsia="宋体" w:cs="宋体"/>
          <w:color w:val="auto"/>
          <w:sz w:val="24"/>
          <w:szCs w:val="24"/>
          <w:highlight w:val="none"/>
          <w:lang w:eastAsia="zh-CN"/>
        </w:rPr>
        <w:t xml:space="preserve">签章</w:t>
      </w:r>
      <w:r>
        <w:rPr>
          <w:rStyle w:val="1062"/>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日期：</w:t>
      </w:r>
      <w:r>
        <w:rPr>
          <w:rStyle w:val="1062"/>
          <w:rFonts w:hint="eastAsia" w:ascii="宋体" w:hAnsi="宋体" w:cs="宋体"/>
          <w:color w:val="auto"/>
          <w:sz w:val="24"/>
          <w:szCs w:val="24"/>
          <w:highlight w:val="none"/>
          <w:lang w:eastAsia="zh-CN"/>
        </w:rPr>
        <w:t xml:space="preserve">2026</w:t>
      </w:r>
      <w:r>
        <w:rPr>
          <w:rStyle w:val="1062"/>
          <w:rFonts w:hint="eastAsia" w:ascii="宋体" w:hAnsi="宋体" w:eastAsia="宋体" w:cs="宋体"/>
          <w:color w:val="auto"/>
          <w:sz w:val="24"/>
          <w:szCs w:val="24"/>
          <w:highlight w:val="none"/>
        </w:rPr>
        <w:t xml:space="preserve">年</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 月 </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日</w:t>
      </w:r>
      <w:r/>
    </w:p>
    <w:p>
      <w:pPr>
        <w:pStyle w:val="1168"/>
        <w:jc w:val="center"/>
        <w:rPr>
          <w:rStyle w:val="1062"/>
          <w:rFonts w:ascii="宋体" w:hAnsi="宋体" w:eastAsia="宋体" w:cs="宋体"/>
          <w:b/>
          <w:bCs/>
          <w:color w:val="auto"/>
          <w:sz w:val="28"/>
          <w:highlight w:val="none"/>
        </w:rPr>
        <w:outlineLvl w:val="9"/>
      </w:pPr>
      <w:r>
        <w:rPr>
          <w:rStyle w:val="1062"/>
          <w:rFonts w:ascii="Times New Roman" w:hAnsi="Times New Roman" w:eastAsia="Times New Roman" w:cs="Times New Roman"/>
          <w:color w:val="auto"/>
          <w:highlight w:val="none"/>
        </w:rPr>
        <w:br w:type="page" w:clear="all"/>
      </w:r>
      <w:bookmarkStart w:id="1203" w:name="_Toc21283"/>
      <w:r/>
      <w:bookmarkStart w:id="1204" w:name="_Toc23081"/>
      <w:r>
        <w:rPr>
          <w:rStyle w:val="1062"/>
          <w:rFonts w:ascii="宋体" w:hAnsi="宋体" w:eastAsia="宋体" w:cs="宋体"/>
          <w:b/>
          <w:bCs/>
          <w:color w:val="auto"/>
          <w:sz w:val="28"/>
          <w:highlight w:val="none"/>
        </w:rPr>
        <w:t xml:space="preserve">(三)</w:t>
      </w:r>
      <w:bookmarkEnd w:id="1203"/>
      <w:r>
        <w:rPr>
          <w:rStyle w:val="1062"/>
          <w:rFonts w:ascii="宋体" w:hAnsi="宋体" w:eastAsia="宋体" w:cs="宋体"/>
          <w:b/>
          <w:bCs/>
          <w:color w:val="auto"/>
          <w:sz w:val="28"/>
          <w:highlight w:val="none"/>
        </w:rPr>
        <w:t xml:space="preserve">项目实施成员能力</w:t>
      </w:r>
      <w:bookmarkEnd w:id="1204"/>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877"/>
        <w:ind w:left="0" w:right="0" w:firstLine="480"/>
        <w:keepLines w:val="0"/>
        <w:keepNext w:val="0"/>
        <w:pageBreakBefore w:val="0"/>
        <w:spacing w:line="360" w:lineRule="auto"/>
        <w:rPr>
          <w:rStyle w:val="1062"/>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877"/>
        <w:ind w:right="0"/>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法定代表人或代理人（</w:t>
      </w:r>
      <w:r>
        <w:rPr>
          <w:rStyle w:val="1062"/>
          <w:rFonts w:hint="eastAsia" w:ascii="宋体" w:hAnsi="宋体" w:eastAsia="宋体" w:cs="宋体"/>
          <w:color w:val="auto"/>
          <w:sz w:val="24"/>
          <w:szCs w:val="24"/>
          <w:highlight w:val="none"/>
          <w:lang w:eastAsia="zh-CN"/>
        </w:rPr>
        <w:t xml:space="preserve">签章</w:t>
      </w:r>
      <w:r>
        <w:rPr>
          <w:rStyle w:val="1062"/>
          <w:rFonts w:hint="eastAsia" w:ascii="宋体" w:hAnsi="宋体" w:eastAsia="宋体" w:cs="宋体"/>
          <w:color w:val="auto"/>
          <w:sz w:val="24"/>
          <w:szCs w:val="24"/>
          <w:highlight w:val="none"/>
        </w:rPr>
        <w:t xml:space="preserve">）：</w:t>
      </w:r>
      <w:r/>
    </w:p>
    <w:p>
      <w:pPr>
        <w:pStyle w:val="1168"/>
        <w:jc w:val="right"/>
        <w:rPr>
          <w:rStyle w:val="1062"/>
          <w:rFonts w:ascii="宋体" w:hAnsi="宋体" w:eastAsia="宋体" w:cs="宋体"/>
          <w:b/>
          <w:bCs/>
          <w:color w:val="auto"/>
          <w:sz w:val="28"/>
          <w:highlight w:val="none"/>
        </w:rPr>
        <w:outlineLvl w:val="9"/>
      </w:pPr>
      <w:r/>
      <w:bookmarkStart w:id="1205" w:name="_Toc22086"/>
      <w:r/>
      <w:bookmarkStart w:id="1206" w:name="_Toc29214"/>
      <w:r/>
      <w:bookmarkStart w:id="1207" w:name="_Toc27065"/>
      <w:r/>
      <w:bookmarkStart w:id="1208" w:name="_Toc13104"/>
      <w:r>
        <w:rPr>
          <w:rStyle w:val="1062"/>
          <w:rFonts w:hint="eastAsia" w:ascii="宋体" w:hAnsi="宋体" w:eastAsia="宋体" w:cs="宋体"/>
          <w:color w:val="auto"/>
          <w:sz w:val="24"/>
          <w:szCs w:val="24"/>
          <w:highlight w:val="none"/>
        </w:rPr>
        <w:t xml:space="preserve">日期：</w:t>
      </w:r>
      <w:r>
        <w:rPr>
          <w:rStyle w:val="1062"/>
          <w:rFonts w:hint="eastAsia" w:ascii="宋体" w:hAnsi="宋体" w:eastAsia="宋体" w:cs="宋体"/>
          <w:color w:val="auto"/>
          <w:sz w:val="24"/>
          <w:szCs w:val="24"/>
          <w:highlight w:val="none"/>
          <w:lang w:eastAsia="zh-CN"/>
        </w:rPr>
        <w:t xml:space="preserve">2026</w:t>
      </w:r>
      <w:r>
        <w:rPr>
          <w:rStyle w:val="1062"/>
          <w:rFonts w:hint="eastAsia" w:ascii="宋体" w:hAnsi="宋体" w:eastAsia="宋体" w:cs="宋体"/>
          <w:color w:val="auto"/>
          <w:sz w:val="24"/>
          <w:szCs w:val="24"/>
          <w:highlight w:val="none"/>
        </w:rPr>
        <w:t xml:space="preserve">年</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 月 </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日</w:t>
      </w:r>
      <w:bookmarkEnd w:id="1205"/>
      <w:r/>
      <w:bookmarkEnd w:id="1206"/>
      <w:r/>
      <w:bookmarkEnd w:id="1207"/>
      <w:r/>
      <w:bookmarkEnd w:id="1208"/>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rPr>
          <w:rStyle w:val="1062"/>
          <w:rFonts w:ascii="宋体" w:hAnsi="宋体" w:eastAsia="宋体" w:cs="宋体"/>
          <w:b/>
          <w:bCs/>
          <w:color w:val="auto"/>
          <w:sz w:val="28"/>
          <w:highlight w:val="none"/>
        </w:rPr>
      </w:pPr>
      <w:r>
        <w:rPr>
          <w:rStyle w:val="1062"/>
          <w:rFonts w:ascii="宋体" w:hAnsi="宋体" w:eastAsia="宋体" w:cs="宋体"/>
          <w:b/>
          <w:bCs/>
          <w:color w:val="auto"/>
          <w:sz w:val="28"/>
          <w:highlight w:val="none"/>
        </w:rPr>
        <w:br w:type="page" w:clear="all"/>
      </w:r>
      <w:r/>
    </w:p>
    <w:p>
      <w:pPr>
        <w:pStyle w:val="1168"/>
        <w:jc w:val="center"/>
        <w:rPr>
          <w:rStyle w:val="1062"/>
          <w:rFonts w:ascii="Times New Roman" w:hAnsi="Times New Roman" w:eastAsia="Times New Roman" w:cs="Times New Roman"/>
          <w:color w:val="auto"/>
          <w:highlight w:val="none"/>
        </w:rPr>
        <w:outlineLvl w:val="9"/>
      </w:pPr>
      <w:r/>
      <w:bookmarkStart w:id="1209" w:name="_Toc23356"/>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四</w:t>
      </w:r>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磋商</w:t>
      </w:r>
      <w:r>
        <w:rPr>
          <w:rStyle w:val="1062"/>
          <w:rFonts w:ascii="宋体" w:hAnsi="宋体" w:eastAsia="宋体" w:cs="宋体"/>
          <w:b/>
          <w:bCs/>
          <w:color w:val="auto"/>
          <w:sz w:val="28"/>
          <w:highlight w:val="none"/>
        </w:rPr>
        <w:t xml:space="preserve">报价表</w:t>
      </w:r>
      <w:bookmarkEnd w:id="1209"/>
      <w:r/>
      <w:r/>
    </w:p>
    <w:p>
      <w:pPr>
        <w:pStyle w:val="1169"/>
        <w:rPr>
          <w:rStyle w:val="1062"/>
          <w:rFonts w:ascii="Times New Roman" w:hAnsi="Times New Roman" w:eastAsia="Times New Roman" w:cs="Times New Roman"/>
          <w:color w:val="auto"/>
          <w:highlight w:val="none"/>
        </w:rPr>
      </w:pPr>
      <w:r>
        <w:rPr>
          <w:rStyle w:val="1062"/>
          <w:rFonts w:ascii="宋体" w:hAnsi="宋体" w:eastAsia="宋体" w:cs="宋体"/>
          <w:color w:val="auto"/>
          <w:highlight w:val="none"/>
        </w:rPr>
        <w:t xml:space="preserve">﻿ </w:t>
      </w:r>
      <w:r/>
    </w:p>
    <w:p>
      <w:pPr>
        <w:pStyle w:val="1169"/>
        <w:jc w:val="center"/>
        <w:spacing w:before="320" w:after="320"/>
        <w:rPr>
          <w:rStyle w:val="1062"/>
          <w:rFonts w:ascii="宋体" w:hAnsi="宋体" w:eastAsia="宋体" w:cs="宋体"/>
          <w:b w:val="0"/>
          <w:bCs w:val="0"/>
          <w:color w:val="auto"/>
          <w:sz w:val="32"/>
          <w:szCs w:val="32"/>
          <w:highlight w:val="none"/>
        </w:rPr>
      </w:pPr>
      <w:r>
        <w:rPr>
          <w:rStyle w:val="1062"/>
          <w:rFonts w:hint="eastAsia" w:ascii="宋体" w:hAnsi="宋体" w:eastAsia="宋体" w:cs="宋体"/>
          <w:b w:val="0"/>
          <w:bCs w:val="0"/>
          <w:color w:val="auto"/>
          <w:sz w:val="32"/>
          <w:szCs w:val="32"/>
          <w:highlight w:val="none"/>
        </w:rPr>
        <w:t xml:space="preserve">磋商报价表</w:t>
      </w:r>
      <w:r/>
    </w:p>
    <w:p>
      <w:pPr>
        <w:pStyle w:val="1169"/>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货币单位：人民币元   </w:t>
      </w:r>
      <w:r/>
    </w:p>
    <w:p>
      <w:pPr>
        <w:pStyle w:val="1098"/>
        <w:rPr>
          <w:color w:val="auto"/>
          <w:highlight w:val="none"/>
        </w:rPr>
      </w:pPr>
      <w:r>
        <w:rPr>
          <w:color w:val="auto"/>
          <w:highlight w:val="none"/>
        </w:rPr>
        <w:t xml:space="preserve">项目编号：</w:t>
      </w:r>
      <w:r>
        <w:rPr>
          <w:rFonts w:hint="eastAsia"/>
          <w:color w:val="auto"/>
          <w:highlight w:val="none"/>
          <w:lang w:eastAsia="zh-CN"/>
        </w:rPr>
        <w:t xml:space="preserve">JSZC-321181-DYWX-C2026-0025</w:t>
      </w:r>
      <w:r/>
    </w:p>
    <w:tbl>
      <w:tblPr>
        <w:tblStyle w:val="895"/>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5"/>
        <w:gridCol w:w="2345"/>
        <w:gridCol w:w="3051"/>
      </w:tblGrid>
      <w:tr>
        <w:trPr>
          <w:jc w:val="center"/>
          <w:trHeight w:val="633"/>
        </w:trPr>
        <w:tc>
          <w:tcPr>
            <w:tcW w:w="386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5"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丹北镇埤城跃进支河路（安置房段）雨污水管网新建工程</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865"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396"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1169"/>
        <w:ind w:firstLine="480"/>
        <w:keepLines w:val="0"/>
        <w:keepNext w:val="0"/>
        <w:pageBreakBefore w:val="0"/>
        <w:spacing w:before="120" w:after="120"/>
        <w:widowControl/>
        <w:rPr>
          <w:rStyle w:val="1062"/>
          <w:rFonts w:ascii="宋体" w:hAnsi="宋体" w:eastAsia="宋体" w:cs="宋体"/>
          <w:color w:val="auto"/>
          <w:highlight w:val="none"/>
        </w:rPr>
      </w:pPr>
      <w:r>
        <w:rPr>
          <w:rFonts w:ascii="宋体" w:hAnsi="宋体" w:eastAsia="宋体" w:cs="宋体"/>
          <w:color w:val="auto"/>
          <w:highlight w:val="none"/>
        </w:rPr>
      </w:r>
      <w:r/>
    </w:p>
    <w:p>
      <w:pPr>
        <w:pStyle w:val="1169"/>
        <w:ind w:firstLine="480"/>
        <w:jc w:val="both"/>
        <w:keepLines w:val="0"/>
        <w:keepNext w:val="0"/>
        <w:pageBreakBefore w:val="0"/>
        <w:spacing w:before="240" w:after="240"/>
        <w:widowControl/>
        <w:rPr>
          <w:rStyle w:val="1062"/>
          <w:rFonts w:ascii="宋体" w:hAnsi="宋体" w:eastAsia="宋体" w:cs="宋体"/>
          <w:color w:val="auto"/>
          <w:highlight w:val="none"/>
        </w:rPr>
      </w:pPr>
      <w:r>
        <w:rPr>
          <w:rStyle w:val="1062"/>
          <w:rFonts w:ascii="宋体" w:hAnsi="宋体" w:eastAsia="宋体" w:cs="宋体"/>
          <w:color w:val="auto"/>
          <w:highlight w:val="none"/>
        </w:rPr>
        <w:t xml:space="preserve">响应单位（公章）：</w:t>
      </w:r>
      <w:r/>
    </w:p>
    <w:p>
      <w:pPr>
        <w:pStyle w:val="1169"/>
        <w:jc w:val="right"/>
        <w:spacing w:before="240" w:after="240"/>
        <w:rPr>
          <w:rStyle w:val="1062"/>
          <w:rFonts w:ascii="宋体" w:hAnsi="宋体" w:eastAsia="宋体" w:cs="宋体"/>
          <w:color w:val="auto"/>
          <w:sz w:val="24"/>
          <w:szCs w:val="24"/>
          <w:highlight w:val="none"/>
        </w:rPr>
      </w:pPr>
      <w:r>
        <w:rPr>
          <w:rStyle w:val="1062"/>
          <w:rFonts w:hint="eastAsia" w:ascii="宋体" w:hAnsi="宋体" w:eastAsia="宋体" w:cs="宋体"/>
          <w:color w:val="auto"/>
          <w:highlight w:val="none"/>
          <w:lang w:eastAsia="zh-CN"/>
        </w:rPr>
        <w:t xml:space="preserve">日期：</w:t>
      </w:r>
      <w:r>
        <w:rPr>
          <w:rStyle w:val="1062"/>
          <w:rFonts w:hint="eastAsia" w:ascii="宋体" w:hAnsi="宋体" w:eastAsia="宋体" w:cs="宋体"/>
          <w:color w:val="auto"/>
          <w:highlight w:val="none"/>
          <w:lang w:val="en-US" w:eastAsia="zh-CN"/>
        </w:rPr>
        <w:t xml:space="preserve">2026年   月   日</w:t>
      </w:r>
      <w:r>
        <w:rPr>
          <w:rStyle w:val="1062"/>
          <w:rFonts w:ascii="宋体" w:hAnsi="宋体" w:eastAsia="宋体" w:cs="宋体"/>
          <w:color w:val="auto"/>
          <w:highlight w:val="none"/>
        </w:rPr>
        <w:t xml:space="preserve">  </w:t>
      </w:r>
      <w:r/>
    </w:p>
    <w:p>
      <w:pPr>
        <w:pStyle w:val="1170"/>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210" w:name="_Toc2123"/>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五</w:t>
      </w:r>
      <w:r>
        <w:rPr>
          <w:rStyle w:val="1062"/>
          <w:rFonts w:ascii="宋体" w:hAnsi="宋体" w:eastAsia="宋体" w:cs="宋体"/>
          <w:b/>
          <w:bCs/>
          <w:color w:val="auto"/>
          <w:sz w:val="28"/>
          <w:highlight w:val="none"/>
        </w:rPr>
        <w:t xml:space="preserve">)已标价工程量清单</w:t>
      </w:r>
      <w:bookmarkEnd w:id="1210"/>
      <w:r/>
      <w:r/>
    </w:p>
    <w:p>
      <w:pPr>
        <w:pStyle w:val="1175"/>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1175"/>
        <w:jc w:val="center"/>
        <w:rPr>
          <w:rFonts w:hint="eastAsia"/>
          <w:color w:val="auto"/>
          <w:sz w:val="20"/>
          <w:highlight w:val="none"/>
        </w:rPr>
        <w:outlineLvl w:val="9"/>
      </w:pPr>
      <w:r/>
      <w:bookmarkStart w:id="1211" w:name="_Toc5576"/>
      <w:r>
        <w:rPr>
          <w:rStyle w:val="1062"/>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32"/>
          <w:highlight w:val="none"/>
        </w:rPr>
        <w:t xml:space="preserve">四、按磋商文件要求供应商所能提供的其他文件</w:t>
      </w:r>
      <w:bookmarkEnd w:id="1211"/>
      <w:r>
        <w:rPr>
          <w:rFonts w:hint="eastAsia"/>
          <w:color w:val="auto"/>
          <w:sz w:val="20"/>
          <w:highlight w:val="none"/>
        </w:rPr>
        <w:t xml:space="preserve"> </w:t>
      </w:r>
      <w:r/>
    </w:p>
    <w:sectPr>
      <w:headerReference w:type="default" r:id="rId12"/>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12"/>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11"/>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link w:val="12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3">
    <w:name w:val="Heading 1"/>
    <w:basedOn w:val="862"/>
    <w:next w:val="862"/>
    <w:link w:val="910"/>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11"/>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12"/>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13"/>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14"/>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15"/>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17"/>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18"/>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right="0" w:firstLine="0"/>
      <w:spacing w:after="57"/>
    </w:pPr>
  </w:style>
  <w:style w:type="paragraph" w:styleId="875">
    <w:name w:val="Normal Indent"/>
    <w:basedOn w:val="862"/>
    <w:uiPriority w:val="0"/>
    <w:qFormat/>
    <w:pPr>
      <w:ind w:firstLine="420"/>
      <w:spacing w:line="240" w:lineRule="auto"/>
    </w:pPr>
    <w:rPr>
      <w:rFonts w:ascii="Times New Roman" w:hAnsi="Times New Roman" w:eastAsia="宋体" w:cs="Times New Roman"/>
      <w:szCs w:val="20"/>
    </w:r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Body Text"/>
    <w:basedOn w:val="862"/>
    <w:uiPriority w:val="1"/>
    <w:qFormat/>
    <w:rPr>
      <w:rFonts w:ascii="宋体" w:hAnsi="宋体" w:eastAsia="宋体" w:cs="宋体"/>
      <w:sz w:val="24"/>
      <w:szCs w:val="24"/>
      <w:lang w:val="zh-CN" w:eastAsia="zh-CN" w:bidi="zh-CN"/>
    </w:rPr>
  </w:style>
  <w:style w:type="paragraph" w:styleId="878">
    <w:name w:val="Body Text Indent"/>
    <w:basedOn w:val="862"/>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879">
    <w:name w:val="toc 5"/>
    <w:basedOn w:val="862"/>
    <w:next w:val="862"/>
    <w:uiPriority w:val="39"/>
    <w:unhideWhenUsed/>
    <w:qFormat/>
    <w:pPr>
      <w:ind w:left="1134" w:right="0" w:firstLine="0"/>
      <w:spacing w:after="57"/>
    </w:pPr>
  </w:style>
  <w:style w:type="paragraph" w:styleId="880">
    <w:name w:val="toc 3"/>
    <w:basedOn w:val="862"/>
    <w:next w:val="862"/>
    <w:uiPriority w:val="39"/>
    <w:unhideWhenUsed/>
    <w:qFormat/>
    <w:pPr>
      <w:ind w:left="567" w:right="0" w:firstLine="0"/>
      <w:spacing w:after="57"/>
    </w:pPr>
  </w:style>
  <w:style w:type="paragraph" w:styleId="881">
    <w:name w:val="toc 8"/>
    <w:basedOn w:val="862"/>
    <w:next w:val="862"/>
    <w:uiPriority w:val="39"/>
    <w:unhideWhenUsed/>
    <w:qFormat/>
    <w:pPr>
      <w:ind w:left="1984" w:right="0" w:firstLine="0"/>
      <w:spacing w:after="57"/>
    </w:pPr>
  </w:style>
  <w:style w:type="paragraph" w:styleId="882">
    <w:name w:val="endnote text"/>
    <w:basedOn w:val="862"/>
    <w:link w:val="1056"/>
    <w:uiPriority w:val="99"/>
    <w:semiHidden/>
    <w:unhideWhenUsed/>
    <w:qFormat/>
    <w:pPr>
      <w:spacing w:after="0" w:line="240" w:lineRule="auto"/>
    </w:pPr>
    <w:rPr>
      <w:sz w:val="20"/>
    </w:rPr>
  </w:style>
  <w:style w:type="paragraph" w:styleId="883">
    <w:name w:val="Footer"/>
    <w:basedOn w:val="862"/>
    <w:link w:val="929"/>
    <w:uiPriority w:val="99"/>
    <w:unhideWhenUsed/>
    <w:qFormat/>
    <w:pPr>
      <w:spacing w:after="0" w:line="240" w:lineRule="auto"/>
      <w:tabs>
        <w:tab w:val="center" w:pos="7143" w:leader="none"/>
        <w:tab w:val="right" w:pos="14287" w:leader="none"/>
      </w:tabs>
    </w:pPr>
  </w:style>
  <w:style w:type="paragraph" w:styleId="884">
    <w:name w:val="Header"/>
    <w:basedOn w:val="862"/>
    <w:link w:val="927"/>
    <w:uiPriority w:val="99"/>
    <w:unhideWhenUsed/>
    <w:qFormat/>
    <w:pPr>
      <w:spacing w:after="0" w:line="240" w:lineRule="auto"/>
      <w:tabs>
        <w:tab w:val="center" w:pos="7143" w:leader="none"/>
        <w:tab w:val="right" w:pos="14287" w:leader="none"/>
      </w:tabs>
    </w:pPr>
  </w:style>
  <w:style w:type="paragraph" w:styleId="885">
    <w:name w:val="toc 1"/>
    <w:basedOn w:val="862"/>
    <w:next w:val="862"/>
    <w:uiPriority w:val="39"/>
    <w:unhideWhenUsed/>
    <w:qFormat/>
    <w:pPr>
      <w:ind w:left="0" w:right="0" w:firstLine="0"/>
      <w:spacing w:after="57"/>
    </w:pPr>
  </w:style>
  <w:style w:type="paragraph" w:styleId="886">
    <w:name w:val="toc 4"/>
    <w:basedOn w:val="862"/>
    <w:next w:val="862"/>
    <w:uiPriority w:val="39"/>
    <w:unhideWhenUsed/>
    <w:qFormat/>
    <w:pPr>
      <w:ind w:left="850" w:right="0" w:firstLine="0"/>
      <w:spacing w:after="57"/>
    </w:pPr>
  </w:style>
  <w:style w:type="paragraph" w:styleId="887">
    <w:name w:val="Subtitle"/>
    <w:basedOn w:val="862"/>
    <w:next w:val="862"/>
    <w:link w:val="922"/>
    <w:uiPriority w:val="11"/>
    <w:qFormat/>
    <w:pPr>
      <w:spacing w:before="200" w:after="200"/>
    </w:pPr>
    <w:rPr>
      <w:sz w:val="24"/>
      <w:szCs w:val="24"/>
    </w:rPr>
  </w:style>
  <w:style w:type="paragraph" w:styleId="888">
    <w:name w:val="footnote text"/>
    <w:basedOn w:val="862"/>
    <w:link w:val="1055"/>
    <w:uiPriority w:val="99"/>
    <w:semiHidden/>
    <w:unhideWhenUsed/>
    <w:qFormat/>
    <w:pPr>
      <w:spacing w:after="40" w:line="240" w:lineRule="auto"/>
    </w:pPr>
    <w:rPr>
      <w:sz w:val="18"/>
    </w:rPr>
  </w:style>
  <w:style w:type="paragraph" w:styleId="889">
    <w:name w:val="toc 6"/>
    <w:basedOn w:val="862"/>
    <w:next w:val="862"/>
    <w:uiPriority w:val="39"/>
    <w:unhideWhenUsed/>
    <w:qFormat/>
    <w:pPr>
      <w:ind w:left="1417" w:right="0" w:firstLine="0"/>
      <w:spacing w:after="57"/>
    </w:pPr>
  </w:style>
  <w:style w:type="paragraph" w:styleId="890">
    <w:name w:val="table of figures"/>
    <w:basedOn w:val="862"/>
    <w:next w:val="862"/>
    <w:uiPriority w:val="99"/>
    <w:unhideWhenUsed/>
    <w:qFormat/>
    <w:pPr>
      <w:spacing w:after="0" w:afterAutospacing="0"/>
    </w:pPr>
  </w:style>
  <w:style w:type="paragraph" w:styleId="891">
    <w:name w:val="toc 2"/>
    <w:basedOn w:val="862"/>
    <w:next w:val="862"/>
    <w:uiPriority w:val="39"/>
    <w:unhideWhenUsed/>
    <w:qFormat/>
    <w:pPr>
      <w:ind w:left="283" w:right="0" w:firstLine="0"/>
      <w:spacing w:after="57"/>
    </w:pPr>
  </w:style>
  <w:style w:type="paragraph" w:styleId="892">
    <w:name w:val="toc 9"/>
    <w:basedOn w:val="862"/>
    <w:next w:val="862"/>
    <w:uiPriority w:val="39"/>
    <w:unhideWhenUsed/>
    <w:qFormat/>
    <w:pPr>
      <w:ind w:left="2268" w:right="0" w:firstLine="0"/>
      <w:spacing w:after="57"/>
    </w:pPr>
  </w:style>
  <w:style w:type="paragraph" w:styleId="893">
    <w:name w:val="Normal (Web)"/>
    <w:basedOn w:val="862"/>
    <w:uiPriority w:val="99"/>
    <w:semiHidden/>
    <w:unhideWhenUsed/>
    <w:qFormat/>
    <w:pPr>
      <w:ind w:left="0" w:right="0"/>
      <w:jc w:val="left"/>
      <w:spacing w:before="0" w:beforeAutospacing="1" w:after="0" w:afterAutospacing="1"/>
    </w:pPr>
    <w:rPr>
      <w:sz w:val="24"/>
      <w:lang w:val="en-US" w:eastAsia="zh-CN" w:bidi="ar"/>
    </w:rPr>
  </w:style>
  <w:style w:type="paragraph" w:styleId="894">
    <w:name w:val="Title"/>
    <w:basedOn w:val="862"/>
    <w:next w:val="862"/>
    <w:link w:val="921"/>
    <w:uiPriority w:val="10"/>
    <w:qFormat/>
    <w:pPr>
      <w:contextualSpacing/>
      <w:spacing w:before="300" w:after="200"/>
    </w:pPr>
    <w:rPr>
      <w:sz w:val="48"/>
      <w:szCs w:val="48"/>
    </w:rPr>
  </w:style>
  <w:style w:type="table" w:styleId="8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72"/>
    <w:uiPriority w:val="22"/>
    <w:qFormat/>
  </w:style>
  <w:style w:type="character" w:styleId="897">
    <w:name w:val="endnote reference"/>
    <w:uiPriority w:val="99"/>
    <w:semiHidden/>
    <w:unhideWhenUsed/>
    <w:qFormat/>
    <w:rPr>
      <w:vertAlign w:val="superscript"/>
    </w:rPr>
  </w:style>
  <w:style w:type="character" w:styleId="898">
    <w:name w:val="FollowedHyperlink"/>
    <w:basedOn w:val="872"/>
    <w:uiPriority w:val="99"/>
    <w:semiHidden/>
    <w:unhideWhenUsed/>
    <w:qFormat/>
    <w:rPr>
      <w:color w:val="333333"/>
      <w:u w:val="none"/>
    </w:rPr>
  </w:style>
  <w:style w:type="character" w:styleId="899">
    <w:name w:val="Emphasis"/>
    <w:basedOn w:val="872"/>
    <w:uiPriority w:val="20"/>
    <w:qFormat/>
  </w:style>
  <w:style w:type="character" w:styleId="900">
    <w:name w:val="HTML Definition"/>
    <w:basedOn w:val="872"/>
    <w:uiPriority w:val="99"/>
    <w:semiHidden/>
    <w:unhideWhenUsed/>
    <w:qFormat/>
  </w:style>
  <w:style w:type="character" w:styleId="901">
    <w:name w:val="HTML Typewriter"/>
    <w:basedOn w:val="872"/>
    <w:uiPriority w:val="99"/>
    <w:semiHidden/>
    <w:unhideWhenUsed/>
    <w:qFormat/>
    <w:rPr>
      <w:rFonts w:hint="default" w:ascii="monospace" w:hAnsi="monospace" w:eastAsia="monospace" w:cs="monospace"/>
      <w:sz w:val="20"/>
    </w:rPr>
  </w:style>
  <w:style w:type="character" w:styleId="902">
    <w:name w:val="HTML Acronym"/>
    <w:basedOn w:val="872"/>
    <w:uiPriority w:val="99"/>
    <w:semiHidden/>
    <w:unhideWhenUsed/>
    <w:qFormat/>
  </w:style>
  <w:style w:type="character" w:styleId="903">
    <w:name w:val="HTML Variable"/>
    <w:basedOn w:val="872"/>
    <w:uiPriority w:val="99"/>
    <w:semiHidden/>
    <w:unhideWhenUsed/>
    <w:qFormat/>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HTML Code"/>
    <w:basedOn w:val="872"/>
    <w:uiPriority w:val="99"/>
    <w:semiHidden/>
    <w:unhideWhenUsed/>
    <w:qFormat/>
    <w:rPr>
      <w:rFonts w:ascii="monospace" w:hAnsi="monospace" w:eastAsia="monospace" w:cs="monospace"/>
      <w:sz w:val="20"/>
    </w:rPr>
  </w:style>
  <w:style w:type="character" w:styleId="906">
    <w:name w:val="HTML Cite"/>
    <w:basedOn w:val="872"/>
    <w:uiPriority w:val="99"/>
    <w:semiHidden/>
    <w:unhideWhenUsed/>
    <w:qFormat/>
  </w:style>
  <w:style w:type="character" w:styleId="907">
    <w:name w:val="footnote reference"/>
    <w:uiPriority w:val="99"/>
    <w:unhideWhenUsed/>
    <w:qFormat/>
    <w:rPr>
      <w:vertAlign w:val="superscript"/>
    </w:rPr>
  </w:style>
  <w:style w:type="character" w:styleId="908">
    <w:name w:val="HTML Keyboard"/>
    <w:basedOn w:val="872"/>
    <w:uiPriority w:val="99"/>
    <w:semiHidden/>
    <w:unhideWhenUsed/>
    <w:qFormat/>
    <w:rPr>
      <w:rFonts w:hint="default" w:ascii="monospace" w:hAnsi="monospace" w:eastAsia="monospace" w:cs="monospace"/>
      <w:sz w:val="20"/>
    </w:rPr>
  </w:style>
  <w:style w:type="character" w:styleId="909">
    <w:name w:val="HTML Sample"/>
    <w:basedOn w:val="872"/>
    <w:uiPriority w:val="99"/>
    <w:semiHidden/>
    <w:unhideWhenUsed/>
    <w:qFormat/>
    <w:rPr>
      <w:rFonts w:hint="default" w:ascii="monospace" w:hAnsi="monospace" w:eastAsia="monospace" w:cs="monospace"/>
    </w:rPr>
  </w:style>
  <w:style w:type="character" w:styleId="910" w:customStyle="1">
    <w:name w:val="Heading 1 Char"/>
    <w:link w:val="863"/>
    <w:uiPriority w:val="9"/>
    <w:qFormat/>
    <w:rPr>
      <w:rFonts w:ascii="Arial" w:hAnsi="Arial" w:eastAsia="Arial" w:cs="Arial"/>
      <w:sz w:val="40"/>
      <w:szCs w:val="40"/>
    </w:rPr>
  </w:style>
  <w:style w:type="character" w:styleId="911" w:customStyle="1">
    <w:name w:val="Heading 2 Char"/>
    <w:link w:val="864"/>
    <w:uiPriority w:val="9"/>
    <w:qFormat/>
    <w:rPr>
      <w:rFonts w:ascii="Arial" w:hAnsi="Arial" w:eastAsia="Arial" w:cs="Arial"/>
      <w:sz w:val="34"/>
    </w:rPr>
  </w:style>
  <w:style w:type="character" w:styleId="912" w:customStyle="1">
    <w:name w:val="Heading 3 Char"/>
    <w:link w:val="865"/>
    <w:uiPriority w:val="9"/>
    <w:qFormat/>
    <w:rPr>
      <w:rFonts w:ascii="Arial" w:hAnsi="Arial" w:eastAsia="Arial" w:cs="Arial"/>
      <w:sz w:val="30"/>
      <w:szCs w:val="30"/>
    </w:rPr>
  </w:style>
  <w:style w:type="character" w:styleId="913" w:customStyle="1">
    <w:name w:val="Heading 4 Char"/>
    <w:link w:val="866"/>
    <w:uiPriority w:val="9"/>
    <w:qFormat/>
    <w:rPr>
      <w:rFonts w:ascii="Arial" w:hAnsi="Arial" w:eastAsia="Arial" w:cs="Arial"/>
      <w:b/>
      <w:bCs/>
      <w:sz w:val="26"/>
      <w:szCs w:val="26"/>
    </w:rPr>
  </w:style>
  <w:style w:type="character" w:styleId="914" w:customStyle="1">
    <w:name w:val="Heading 5 Char"/>
    <w:link w:val="867"/>
    <w:uiPriority w:val="9"/>
    <w:qFormat/>
    <w:rPr>
      <w:rFonts w:ascii="Arial" w:hAnsi="Arial" w:eastAsia="Arial" w:cs="Arial"/>
      <w:b/>
      <w:bCs/>
      <w:sz w:val="24"/>
      <w:szCs w:val="24"/>
    </w:rPr>
  </w:style>
  <w:style w:type="character" w:styleId="915" w:customStyle="1">
    <w:name w:val="Heading 6 Char"/>
    <w:link w:val="868"/>
    <w:uiPriority w:val="9"/>
    <w:qFormat/>
    <w:rPr>
      <w:rFonts w:ascii="Arial" w:hAnsi="Arial" w:eastAsia="Arial" w:cs="Arial"/>
      <w:b/>
      <w:bCs/>
      <w:sz w:val="22"/>
      <w:szCs w:val="22"/>
    </w:rPr>
  </w:style>
  <w:style w:type="character" w:styleId="916" w:customStyle="1">
    <w:name w:val="Heading 7 Char"/>
    <w:link w:val="869"/>
    <w:uiPriority w:val="9"/>
    <w:qFormat/>
    <w:rPr>
      <w:rFonts w:ascii="Arial" w:hAnsi="Arial" w:eastAsia="Arial" w:cs="Arial"/>
      <w:b/>
      <w:bCs/>
      <w:i/>
      <w:iCs/>
      <w:sz w:val="22"/>
      <w:szCs w:val="22"/>
    </w:rPr>
  </w:style>
  <w:style w:type="character" w:styleId="917" w:customStyle="1">
    <w:name w:val="Heading 8 Char"/>
    <w:link w:val="870"/>
    <w:uiPriority w:val="9"/>
    <w:qFormat/>
    <w:rPr>
      <w:rFonts w:ascii="Arial" w:hAnsi="Arial" w:eastAsia="Arial" w:cs="Arial"/>
      <w:i/>
      <w:iCs/>
      <w:sz w:val="22"/>
      <w:szCs w:val="22"/>
    </w:rPr>
  </w:style>
  <w:style w:type="character" w:styleId="918" w:customStyle="1">
    <w:name w:val="Heading 9 Char"/>
    <w:link w:val="871"/>
    <w:uiPriority w:val="9"/>
    <w:qFormat/>
    <w:rPr>
      <w:rFonts w:ascii="Arial" w:hAnsi="Arial" w:eastAsia="Arial" w:cs="Arial"/>
      <w:i/>
      <w:iCs/>
      <w:sz w:val="21"/>
      <w:szCs w:val="21"/>
    </w:rPr>
  </w:style>
  <w:style w:type="paragraph" w:styleId="919">
    <w:name w:val="List Paragraph"/>
    <w:basedOn w:val="862"/>
    <w:uiPriority w:val="34"/>
    <w:qFormat/>
    <w:pPr>
      <w:contextualSpacing/>
      <w:ind w:left="720"/>
    </w:pPr>
  </w:style>
  <w:style w:type="paragraph" w:styleId="920">
    <w:name w:val="No Spacing"/>
    <w:uiPriority w:val="1"/>
    <w:qFormat/>
    <w:pPr>
      <w:spacing w:before="0" w:after="0" w:line="240" w:lineRule="auto"/>
    </w:pPr>
    <w:rPr>
      <w:rFonts w:hint="default" w:ascii="Times New Roman" w:hAnsi="Times New Roman" w:eastAsia="宋体" w:cs="Times New Roman"/>
    </w:rPr>
  </w:style>
  <w:style w:type="character" w:styleId="921" w:customStyle="1">
    <w:name w:val="Title Char"/>
    <w:link w:val="894"/>
    <w:uiPriority w:val="10"/>
    <w:qFormat/>
    <w:rPr>
      <w:sz w:val="48"/>
      <w:szCs w:val="48"/>
    </w:rPr>
  </w:style>
  <w:style w:type="character" w:styleId="922" w:customStyle="1">
    <w:name w:val="Subtitle Char"/>
    <w:link w:val="887"/>
    <w:uiPriority w:val="11"/>
    <w:qFormat/>
    <w:rPr>
      <w:sz w:val="24"/>
      <w:szCs w:val="24"/>
    </w:rPr>
  </w:style>
  <w:style w:type="paragraph" w:styleId="923">
    <w:name w:val="Quote"/>
    <w:basedOn w:val="862"/>
    <w:next w:val="862"/>
    <w:link w:val="924"/>
    <w:uiPriority w:val="29"/>
    <w:qFormat/>
    <w:pPr>
      <w:ind w:left="720" w:right="720"/>
    </w:pPr>
    <w:rPr>
      <w:i/>
    </w:rPr>
  </w:style>
  <w:style w:type="character" w:styleId="924" w:customStyle="1">
    <w:name w:val="Quote Char"/>
    <w:link w:val="923"/>
    <w:uiPriority w:val="29"/>
    <w:qFormat/>
    <w:rPr>
      <w:i/>
    </w:rPr>
  </w:style>
  <w:style w:type="paragraph" w:styleId="925">
    <w:name w:val="Intense Quote"/>
    <w:basedOn w:val="862"/>
    <w:next w:val="862"/>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Intense Quote Char"/>
    <w:link w:val="925"/>
    <w:uiPriority w:val="30"/>
    <w:qFormat/>
    <w:rPr>
      <w:i/>
    </w:rPr>
  </w:style>
  <w:style w:type="character" w:styleId="927" w:customStyle="1">
    <w:name w:val="Header Char"/>
    <w:link w:val="884"/>
    <w:uiPriority w:val="99"/>
    <w:qFormat/>
  </w:style>
  <w:style w:type="character" w:styleId="928" w:customStyle="1">
    <w:name w:val="Footer Char"/>
    <w:link w:val="883"/>
    <w:uiPriority w:val="99"/>
    <w:qFormat/>
  </w:style>
  <w:style w:type="character" w:styleId="929" w:customStyle="1">
    <w:name w:val="Caption Char"/>
    <w:link w:val="883"/>
    <w:uiPriority w:val="99"/>
    <w:qFormat/>
  </w:style>
  <w:style w:type="table" w:styleId="9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Footnote Text Char"/>
    <w:link w:val="888"/>
    <w:uiPriority w:val="99"/>
    <w:qFormat/>
    <w:rPr>
      <w:sz w:val="18"/>
    </w:rPr>
  </w:style>
  <w:style w:type="character" w:styleId="1056" w:customStyle="1">
    <w:name w:val="Endnote Text Char"/>
    <w:link w:val="882"/>
    <w:uiPriority w:val="99"/>
    <w:qFormat/>
    <w:rPr>
      <w:sz w:val="20"/>
    </w:rPr>
  </w:style>
  <w:style w:type="paragraph" w:styleId="1057" w:customStyle="1">
    <w:name w:val="TOC Heading"/>
    <w:uiPriority w:val="39"/>
    <w:unhideWhenUsed/>
    <w:qFormat/>
    <w:rPr>
      <w:rFonts w:hint="default" w:ascii="Times New Roman" w:hAnsi="Times New Roman" w:eastAsia="宋体" w:cs="Times New Roman"/>
    </w:rPr>
  </w:style>
  <w:style w:type="paragraph" w:styleId="1058" w:customStyle="1">
    <w:name w:val="标题 11"/>
    <w:basedOn w:val="862"/>
    <w:next w:val="862"/>
    <w:link w:val="1064"/>
    <w:uiPriority w:val="9"/>
    <w:qFormat/>
    <w:pPr>
      <w:keepLines/>
      <w:keepNext/>
      <w:spacing w:before="340" w:after="330" w:line="578" w:lineRule="atLeast"/>
      <w:outlineLvl w:val="0"/>
    </w:pPr>
    <w:rPr>
      <w:b/>
      <w:bCs/>
      <w:sz w:val="44"/>
      <w:szCs w:val="44"/>
    </w:rPr>
  </w:style>
  <w:style w:type="paragraph" w:styleId="1059" w:customStyle="1">
    <w:name w:val="标题 21"/>
    <w:basedOn w:val="862"/>
    <w:next w:val="862"/>
    <w:link w:val="1065"/>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60" w:customStyle="1">
    <w:name w:val="标题 31"/>
    <w:basedOn w:val="862"/>
    <w:next w:val="862"/>
    <w:link w:val="1066"/>
    <w:uiPriority w:val="9"/>
    <w:unhideWhenUsed/>
    <w:qFormat/>
    <w:pPr>
      <w:keepLines/>
      <w:keepNext/>
      <w:spacing w:before="260" w:after="260" w:line="416" w:lineRule="atLeast"/>
      <w:outlineLvl w:val="2"/>
    </w:pPr>
    <w:rPr>
      <w:b/>
      <w:bCs/>
      <w:sz w:val="32"/>
      <w:szCs w:val="32"/>
    </w:rPr>
  </w:style>
  <w:style w:type="paragraph" w:styleId="1061" w:customStyle="1">
    <w:name w:val="标题 71"/>
    <w:basedOn w:val="862"/>
    <w:next w:val="862"/>
    <w:link w:val="1067"/>
    <w:uiPriority w:val="9"/>
    <w:unhideWhenUsed/>
    <w:qFormat/>
    <w:pPr>
      <w:keepLines/>
      <w:keepNext/>
      <w:spacing w:before="240" w:after="64" w:line="320" w:lineRule="atLeast"/>
      <w:outlineLvl w:val="6"/>
    </w:pPr>
    <w:rPr>
      <w:b/>
      <w:bCs/>
      <w:sz w:val="24"/>
      <w:szCs w:val="24"/>
    </w:rPr>
  </w:style>
  <w:style w:type="character" w:styleId="1062" w:customStyle="1">
    <w:name w:val="默认段落字体1"/>
    <w:link w:val="862"/>
    <w:uiPriority w:val="1"/>
    <w:unhideWhenUsed/>
    <w:qFormat/>
  </w:style>
  <w:style w:type="table" w:styleId="1063" w:customStyle="1">
    <w:name w:val="普通表格1"/>
    <w:uiPriority w:val="99"/>
    <w:unhideWhenUsed/>
    <w:qFormat/>
    <w:tblPr/>
  </w:style>
  <w:style w:type="character" w:styleId="1064" w:customStyle="1">
    <w:name w:val="标题 1 Char"/>
    <w:link w:val="1058"/>
    <w:uiPriority w:val="9"/>
    <w:qFormat/>
    <w:rPr>
      <w:b/>
      <w:bCs/>
      <w:sz w:val="44"/>
      <w:szCs w:val="44"/>
    </w:rPr>
  </w:style>
  <w:style w:type="character" w:styleId="1065" w:customStyle="1">
    <w:name w:val="标题 2 Char"/>
    <w:link w:val="1059"/>
    <w:uiPriority w:val="9"/>
    <w:qFormat/>
    <w:rPr>
      <w:rFonts w:ascii="幼圆" w:hAnsi="Arial" w:eastAsia="楷体_GB2312" w:cs="Times New Roman"/>
      <w:b/>
      <w:sz w:val="24"/>
      <w:szCs w:val="20"/>
    </w:rPr>
  </w:style>
  <w:style w:type="character" w:styleId="1066" w:customStyle="1">
    <w:name w:val="标题 3 Char"/>
    <w:link w:val="1060"/>
    <w:uiPriority w:val="9"/>
    <w:qFormat/>
    <w:rPr>
      <w:b/>
      <w:bCs/>
      <w:sz w:val="32"/>
      <w:szCs w:val="32"/>
    </w:rPr>
  </w:style>
  <w:style w:type="character" w:styleId="1067" w:customStyle="1">
    <w:name w:val="标题 7 Char"/>
    <w:link w:val="1061"/>
    <w:uiPriority w:val="9"/>
    <w:semiHidden/>
    <w:qFormat/>
    <w:rPr>
      <w:b/>
      <w:bCs/>
      <w:sz w:val="24"/>
      <w:szCs w:val="24"/>
    </w:rPr>
  </w:style>
  <w:style w:type="paragraph" w:styleId="1068" w:customStyle="1">
    <w:name w:val="列表 31"/>
    <w:basedOn w:val="862"/>
    <w:uiPriority w:val="0"/>
    <w:qFormat/>
    <w:pPr>
      <w:ind w:left="100" w:hanging="200"/>
      <w:spacing w:line="240" w:lineRule="auto"/>
    </w:pPr>
    <w:rPr>
      <w:rFonts w:ascii="Times New Roman" w:hAnsi="Times New Roman" w:eastAsia="宋体" w:cs="Times New Roman"/>
      <w:szCs w:val="21"/>
    </w:rPr>
  </w:style>
  <w:style w:type="paragraph" w:styleId="1069" w:customStyle="1">
    <w:name w:val="目录 71"/>
    <w:basedOn w:val="862"/>
    <w:next w:val="862"/>
    <w:uiPriority w:val="0"/>
    <w:semiHidden/>
    <w:qFormat/>
    <w:pPr>
      <w:ind w:left="1260"/>
      <w:jc w:val="left"/>
    </w:pPr>
  </w:style>
  <w:style w:type="paragraph" w:styleId="1070" w:customStyle="1">
    <w:name w:val="正文缩进1"/>
    <w:basedOn w:val="862"/>
    <w:link w:val="1071"/>
    <w:uiPriority w:val="0"/>
    <w:qFormat/>
    <w:pPr>
      <w:ind w:firstLine="420"/>
      <w:spacing w:line="240" w:lineRule="auto"/>
    </w:pPr>
    <w:rPr>
      <w:rFonts w:ascii="Times New Roman" w:hAnsi="Times New Roman" w:eastAsia="宋体" w:cs="Times New Roman"/>
      <w:szCs w:val="20"/>
    </w:rPr>
  </w:style>
  <w:style w:type="character" w:styleId="1071" w:customStyle="1">
    <w:name w:val="正文缩进 Char"/>
    <w:link w:val="1070"/>
    <w:uiPriority w:val="0"/>
    <w:qFormat/>
    <w:rPr>
      <w:rFonts w:ascii="Times New Roman" w:hAnsi="Times New Roman" w:eastAsia="宋体" w:cs="Times New Roman"/>
      <w:szCs w:val="20"/>
    </w:rPr>
  </w:style>
  <w:style w:type="paragraph" w:styleId="1072" w:customStyle="1">
    <w:name w:val="批注文字1"/>
    <w:basedOn w:val="1073"/>
    <w:link w:val="1074"/>
    <w:uiPriority w:val="99"/>
    <w:unhideWhenUsed/>
    <w:qFormat/>
    <w:pPr>
      <w:jc w:val="left"/>
      <w:spacing w:line="360" w:lineRule="auto"/>
    </w:pPr>
    <w:rPr>
      <w:rFonts w:ascii="Times New Roman" w:hAnsi="Times New Roman"/>
      <w:sz w:val="24"/>
      <w:szCs w:val="24"/>
    </w:rPr>
  </w:style>
  <w:style w:type="paragraph" w:styleId="1073" w:customStyle="1">
    <w:name w:val="Normal_13"/>
    <w:uiPriority w:val="0"/>
    <w:qFormat/>
    <w:pPr>
      <w:jc w:val="both"/>
      <w:widowControl w:val="off"/>
    </w:pPr>
    <w:rPr>
      <w:rFonts w:hint="default" w:ascii="Calibri" w:hAnsi="Calibri" w:eastAsia="宋体" w:cs="Times New Roman"/>
      <w:sz w:val="21"/>
      <w:szCs w:val="22"/>
    </w:rPr>
  </w:style>
  <w:style w:type="character" w:styleId="1074" w:customStyle="1">
    <w:name w:val="批注文字 Char"/>
    <w:link w:val="1072"/>
    <w:uiPriority w:val="99"/>
    <w:qFormat/>
    <w:rPr>
      <w:rFonts w:ascii="Times New Roman" w:hAnsi="Times New Roman"/>
      <w:sz w:val="24"/>
      <w:szCs w:val="24"/>
    </w:rPr>
  </w:style>
  <w:style w:type="paragraph" w:styleId="1075" w:customStyle="1">
    <w:name w:val="正文文本1"/>
    <w:basedOn w:val="862"/>
    <w:next w:val="1076"/>
    <w:link w:val="1077"/>
    <w:uiPriority w:val="0"/>
    <w:qFormat/>
    <w:pPr>
      <w:spacing w:line="240" w:lineRule="auto"/>
    </w:pPr>
    <w:rPr>
      <w:rFonts w:ascii="楷体_GB2312" w:hAnsi="Arial" w:eastAsia="楷体_GB2312" w:cs="Times New Roman"/>
      <w:sz w:val="28"/>
      <w:szCs w:val="20"/>
    </w:rPr>
  </w:style>
  <w:style w:type="paragraph" w:styleId="1076" w:customStyle="1">
    <w:name w:val="正文首行缩进1"/>
    <w:basedOn w:val="1075"/>
    <w:uiPriority w:val="0"/>
    <w:qFormat/>
    <w:pPr>
      <w:ind w:firstLine="200"/>
      <w:spacing w:line="360" w:lineRule="auto"/>
    </w:pPr>
    <w:rPr>
      <w:rFonts w:ascii="仿宋_GB2312" w:eastAsia="仿宋_GB2312"/>
      <w:sz w:val="30"/>
      <w:szCs w:val="30"/>
    </w:rPr>
  </w:style>
  <w:style w:type="character" w:styleId="1077" w:customStyle="1">
    <w:name w:val="正文文本 Char"/>
    <w:link w:val="1075"/>
    <w:uiPriority w:val="0"/>
    <w:qFormat/>
    <w:rPr>
      <w:rFonts w:ascii="楷体_GB2312" w:hAnsi="Arial" w:eastAsia="楷体_GB2312" w:cs="Times New Roman"/>
      <w:sz w:val="28"/>
      <w:szCs w:val="20"/>
    </w:rPr>
  </w:style>
  <w:style w:type="paragraph" w:styleId="1078" w:customStyle="1">
    <w:name w:val="正文文本缩进1"/>
    <w:basedOn w:val="862"/>
    <w:next w:val="1069"/>
    <w:link w:val="1079"/>
    <w:uiPriority w:val="99"/>
    <w:unhideWhenUsed/>
    <w:qFormat/>
    <w:pPr>
      <w:ind w:left="420"/>
      <w:spacing w:after="120"/>
    </w:pPr>
  </w:style>
  <w:style w:type="character" w:styleId="1079" w:customStyle="1">
    <w:name w:val="正文文本缩进 Char"/>
    <w:basedOn w:val="1062"/>
    <w:link w:val="1078"/>
    <w:uiPriority w:val="99"/>
    <w:semiHidden/>
    <w:qFormat/>
  </w:style>
  <w:style w:type="paragraph" w:styleId="1080" w:customStyle="1">
    <w:name w:val="列表接续1"/>
    <w:basedOn w:val="862"/>
    <w:uiPriority w:val="99"/>
    <w:unhideWhenUsed/>
    <w:qFormat/>
    <w:pPr>
      <w:contextualSpacing/>
      <w:ind w:left="420"/>
      <w:spacing w:after="120"/>
    </w:pPr>
  </w:style>
  <w:style w:type="paragraph" w:styleId="1081" w:customStyle="1">
    <w:name w:val="文本块1"/>
    <w:basedOn w:val="862"/>
    <w:uiPriority w:val="0"/>
    <w:qFormat/>
    <w:pPr>
      <w:ind w:left="630" w:right="630"/>
      <w:jc w:val="center"/>
      <w:spacing w:line="240" w:lineRule="auto"/>
    </w:pPr>
    <w:rPr>
      <w:rFonts w:ascii="宋体" w:hAnsi="Times New Roman" w:eastAsia="宋体" w:cs="Times New Roman"/>
      <w:b/>
      <w:sz w:val="32"/>
      <w:szCs w:val="24"/>
    </w:rPr>
  </w:style>
  <w:style w:type="paragraph" w:styleId="1082" w:customStyle="1">
    <w:name w:val="目录 31"/>
    <w:basedOn w:val="862"/>
    <w:next w:val="862"/>
    <w:uiPriority w:val="39"/>
    <w:qFormat/>
    <w:pPr>
      <w:ind w:left="420"/>
      <w:jc w:val="left"/>
      <w:spacing w:line="240" w:lineRule="auto"/>
    </w:pPr>
    <w:rPr>
      <w:rFonts w:ascii="Times New Roman" w:hAnsi="Times New Roman" w:eastAsia="宋体" w:cs="Times New Roman"/>
      <w:iCs/>
      <w:szCs w:val="24"/>
    </w:rPr>
  </w:style>
  <w:style w:type="paragraph" w:styleId="1083" w:customStyle="1">
    <w:name w:val="纯文本1"/>
    <w:basedOn w:val="862"/>
    <w:link w:val="1084"/>
    <w:uiPriority w:val="0"/>
    <w:qFormat/>
    <w:pPr>
      <w:spacing w:line="240" w:lineRule="auto"/>
    </w:pPr>
    <w:rPr>
      <w:rFonts w:ascii="宋体" w:hAnsi="Courier New" w:cs="Courier New"/>
      <w:szCs w:val="21"/>
    </w:rPr>
  </w:style>
  <w:style w:type="character" w:styleId="1084" w:customStyle="1">
    <w:name w:val="纯文本 Char1"/>
    <w:link w:val="1083"/>
    <w:uiPriority w:val="0"/>
    <w:qFormat/>
    <w:rPr>
      <w:rFonts w:ascii="宋体" w:hAnsi="Courier New" w:cs="Courier New"/>
      <w:szCs w:val="21"/>
    </w:rPr>
  </w:style>
  <w:style w:type="paragraph" w:styleId="1085" w:customStyle="1">
    <w:name w:val="日期1"/>
    <w:basedOn w:val="862"/>
    <w:next w:val="862"/>
    <w:link w:val="1086"/>
    <w:uiPriority w:val="0"/>
    <w:qFormat/>
    <w:pPr>
      <w:ind w:left="100"/>
      <w:spacing w:line="240" w:lineRule="auto"/>
    </w:pPr>
    <w:rPr>
      <w:rFonts w:ascii="仿宋_GB2312" w:hAnsi="Times New Roman" w:eastAsia="仿宋_GB2312" w:cs="Times New Roman"/>
      <w:b/>
      <w:sz w:val="36"/>
      <w:szCs w:val="24"/>
    </w:rPr>
  </w:style>
  <w:style w:type="character" w:styleId="1086" w:customStyle="1">
    <w:name w:val="日期 Char"/>
    <w:link w:val="1085"/>
    <w:uiPriority w:val="0"/>
    <w:qFormat/>
    <w:rPr>
      <w:rFonts w:ascii="仿宋_GB2312" w:hAnsi="Times New Roman" w:eastAsia="仿宋_GB2312" w:cs="Times New Roman"/>
      <w:b/>
      <w:sz w:val="36"/>
      <w:szCs w:val="24"/>
    </w:rPr>
  </w:style>
  <w:style w:type="paragraph" w:styleId="1087" w:customStyle="1">
    <w:name w:val="批注框文本1"/>
    <w:basedOn w:val="862"/>
    <w:link w:val="1088"/>
    <w:uiPriority w:val="99"/>
    <w:unhideWhenUsed/>
    <w:qFormat/>
    <w:pPr>
      <w:spacing w:line="240" w:lineRule="auto"/>
    </w:pPr>
    <w:rPr>
      <w:sz w:val="18"/>
      <w:szCs w:val="18"/>
    </w:rPr>
  </w:style>
  <w:style w:type="character" w:styleId="1088" w:customStyle="1">
    <w:name w:val="批注框文本 Char"/>
    <w:link w:val="1087"/>
    <w:uiPriority w:val="99"/>
    <w:semiHidden/>
    <w:qFormat/>
    <w:rPr>
      <w:sz w:val="18"/>
      <w:szCs w:val="18"/>
    </w:rPr>
  </w:style>
  <w:style w:type="paragraph" w:styleId="1089" w:customStyle="1">
    <w:name w:val="页脚1"/>
    <w:basedOn w:val="862"/>
    <w:link w:val="1090"/>
    <w:uiPriority w:val="99"/>
    <w:unhideWhenUsed/>
    <w:qFormat/>
    <w:pPr>
      <w:jc w:val="left"/>
      <w:spacing w:line="240" w:lineRule="atLeast"/>
      <w:tabs>
        <w:tab w:val="center" w:pos="4153" w:leader="none"/>
        <w:tab w:val="right" w:pos="8306" w:leader="none"/>
      </w:tabs>
    </w:pPr>
    <w:rPr>
      <w:sz w:val="18"/>
      <w:szCs w:val="18"/>
    </w:rPr>
  </w:style>
  <w:style w:type="character" w:styleId="1090" w:customStyle="1">
    <w:name w:val="页脚 Char"/>
    <w:link w:val="1089"/>
    <w:uiPriority w:val="99"/>
    <w:qFormat/>
    <w:rPr>
      <w:sz w:val="18"/>
      <w:szCs w:val="18"/>
    </w:rPr>
  </w:style>
  <w:style w:type="paragraph" w:styleId="1091" w:customStyle="1">
    <w:name w:val="页眉1"/>
    <w:basedOn w:val="862"/>
    <w:link w:val="1092"/>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92" w:customStyle="1">
    <w:name w:val="页眉 Char"/>
    <w:link w:val="1091"/>
    <w:uiPriority w:val="99"/>
    <w:qFormat/>
    <w:rPr>
      <w:sz w:val="18"/>
      <w:szCs w:val="18"/>
    </w:rPr>
  </w:style>
  <w:style w:type="paragraph" w:styleId="1093" w:customStyle="1">
    <w:name w:val="目录 11"/>
    <w:basedOn w:val="862"/>
    <w:next w:val="862"/>
    <w:uiPriority w:val="39"/>
    <w:qFormat/>
    <w:pPr>
      <w:jc w:val="left"/>
      <w:spacing w:before="120" w:after="120"/>
    </w:pPr>
    <w:rPr>
      <w:rFonts w:ascii="楷体_GB2312" w:hAnsi="Times New Roman" w:eastAsia="宋体" w:cs="Times New Roman"/>
      <w:b/>
      <w:bCs/>
      <w:caps/>
      <w:sz w:val="44"/>
      <w:szCs w:val="44"/>
    </w:rPr>
  </w:style>
  <w:style w:type="paragraph" w:styleId="1094" w:customStyle="1">
    <w:name w:val="副标题1"/>
    <w:basedOn w:val="862"/>
    <w:next w:val="862"/>
    <w:uiPriority w:val="0"/>
    <w:qFormat/>
    <w:pPr>
      <w:ind w:firstLine="200"/>
      <w:jc w:val="left"/>
      <w:spacing w:line="400" w:lineRule="exact"/>
      <w:outlineLvl w:val="1"/>
    </w:pPr>
    <w:rPr>
      <w:rFonts w:ascii="Cambria" w:hAnsi="Cambria" w:eastAsia="黑体"/>
      <w:b/>
      <w:bCs/>
      <w:szCs w:val="32"/>
    </w:rPr>
  </w:style>
  <w:style w:type="paragraph" w:styleId="1095" w:customStyle="1">
    <w:name w:val="正文文本缩进 31"/>
    <w:basedOn w:val="862"/>
    <w:link w:val="1096"/>
    <w:uiPriority w:val="99"/>
    <w:unhideWhenUsed/>
    <w:qFormat/>
    <w:pPr>
      <w:ind w:left="420"/>
      <w:spacing w:after="120"/>
    </w:pPr>
    <w:rPr>
      <w:sz w:val="16"/>
      <w:szCs w:val="16"/>
    </w:rPr>
  </w:style>
  <w:style w:type="character" w:styleId="1096" w:customStyle="1">
    <w:name w:val="正文文本缩进 3 Char"/>
    <w:link w:val="1095"/>
    <w:uiPriority w:val="99"/>
    <w:semiHidden/>
    <w:qFormat/>
    <w:rPr>
      <w:sz w:val="16"/>
      <w:szCs w:val="16"/>
    </w:rPr>
  </w:style>
  <w:style w:type="paragraph" w:styleId="1097" w:customStyle="1">
    <w:name w:val="目录 21"/>
    <w:basedOn w:val="862"/>
    <w:next w:val="862"/>
    <w:uiPriority w:val="39"/>
    <w:unhideWhenUsed/>
    <w:qFormat/>
    <w:pPr>
      <w:ind w:left="200"/>
    </w:pPr>
  </w:style>
  <w:style w:type="paragraph" w:styleId="1098" w:customStyle="1">
    <w:name w:val="普通(网站)1"/>
    <w:basedOn w:val="862"/>
    <w:link w:val="1099"/>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99" w:customStyle="1">
    <w:name w:val="普通(网站) Char"/>
    <w:link w:val="1098"/>
    <w:uiPriority w:val="0"/>
    <w:qFormat/>
    <w:rPr>
      <w:rFonts w:ascii="宋体" w:hAnsi="宋体" w:eastAsia="宋体" w:cs="宋体"/>
      <w:color w:val="000000"/>
      <w:sz w:val="24"/>
      <w:szCs w:val="24"/>
    </w:rPr>
  </w:style>
  <w:style w:type="table" w:styleId="1100" w:customStyle="1">
    <w:name w:val="网格型1"/>
    <w:basedOn w:val="1063"/>
    <w:uiPriority w:val="59"/>
    <w:qFormat/>
    <w:pPr>
      <w:spacing w:line="240" w:lineRule="auto"/>
    </w:pPr>
    <w:tblPr/>
  </w:style>
  <w:style w:type="character" w:styleId="1101" w:customStyle="1">
    <w:name w:val="页码1"/>
    <w:basedOn w:val="1062"/>
    <w:link w:val="862"/>
    <w:uiPriority w:val="0"/>
    <w:qFormat/>
  </w:style>
  <w:style w:type="character" w:styleId="1102" w:customStyle="1">
    <w:name w:val="超链接1"/>
    <w:link w:val="862"/>
    <w:uiPriority w:val="99"/>
    <w:qFormat/>
    <w:rPr>
      <w:color w:val="0000ff"/>
      <w:u w:val="single"/>
    </w:rPr>
  </w:style>
  <w:style w:type="character" w:styleId="1103" w:customStyle="1">
    <w:name w:val="默认段落字体11"/>
    <w:link w:val="862"/>
    <w:uiPriority w:val="1"/>
    <w:unhideWhenUsed/>
    <w:qFormat/>
    <w:rPr>
      <w:sz w:val="21"/>
      <w:szCs w:val="22"/>
      <w:lang w:val="en-US" w:eastAsia="zh-CN" w:bidi="ar-SA"/>
    </w:rPr>
  </w:style>
  <w:style w:type="paragraph" w:styleId="1104" w:customStyle="1">
    <w:name w:val="列出段落"/>
    <w:basedOn w:val="862"/>
    <w:uiPriority w:val="34"/>
    <w:qFormat/>
    <w:pPr>
      <w:ind w:firstLine="420"/>
      <w:spacing w:line="240" w:lineRule="auto"/>
    </w:pPr>
    <w:rPr>
      <w:rFonts w:ascii="等线" w:hAnsi="等线" w:eastAsia="等线" w:cs="宋体"/>
    </w:rPr>
  </w:style>
  <w:style w:type="character" w:styleId="1105" w:customStyle="1">
    <w:name w:val="htd0"/>
    <w:basedOn w:val="1062"/>
    <w:link w:val="862"/>
    <w:uiPriority w:val="0"/>
    <w:qFormat/>
  </w:style>
  <w:style w:type="paragraph" w:styleId="1106"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07" w:customStyle="1">
    <w:name w:val="正文缩进 Char3"/>
    <w:link w:val="862"/>
    <w:uiPriority w:val="0"/>
    <w:qFormat/>
    <w:rPr>
      <w:rFonts w:ascii="Times New Roman" w:hAnsi="Times New Roman" w:eastAsia="宋体" w:cs="Times New Roman"/>
      <w:szCs w:val="24"/>
    </w:rPr>
  </w:style>
  <w:style w:type="character" w:styleId="1108" w:customStyle="1">
    <w:name w:val="纯文本 Char"/>
    <w:link w:val="862"/>
    <w:uiPriority w:val="99"/>
    <w:semiHidden/>
    <w:qFormat/>
    <w:rPr>
      <w:rFonts w:ascii="宋体" w:hAnsi="Courier New" w:eastAsia="宋体" w:cs="Courier New"/>
      <w:szCs w:val="21"/>
    </w:rPr>
  </w:style>
  <w:style w:type="paragraph" w:styleId="1109" w:customStyle="1">
    <w:name w:val="Andy_正文格式"/>
    <w:basedOn w:val="862"/>
    <w:uiPriority w:val="0"/>
    <w:qFormat/>
    <w:pPr>
      <w:ind w:firstLine="560"/>
      <w:jc w:val="left"/>
      <w:spacing w:line="240" w:lineRule="auto"/>
    </w:pPr>
    <w:rPr>
      <w:rFonts w:ascii="仿宋_GB2312" w:hAnsi="Times New Roman" w:eastAsia="仿宋_GB2312" w:cs="Times New Roman"/>
      <w:sz w:val="28"/>
      <w:szCs w:val="28"/>
    </w:rPr>
  </w:style>
  <w:style w:type="character" w:styleId="1110" w:customStyle="1">
    <w:name w:val="p141"/>
    <w:link w:val="862"/>
    <w:uiPriority w:val="0"/>
    <w:qFormat/>
    <w:rPr>
      <w:rFonts w:ascii="Calibri" w:hAnsi="Calibri" w:eastAsia="宋体" w:cs="宋体"/>
      <w:sz w:val="21"/>
      <w:szCs w:val="21"/>
      <w:lang w:val="en-US" w:eastAsia="zh-CN" w:bidi="ar-SA"/>
    </w:rPr>
  </w:style>
  <w:style w:type="paragraph" w:styleId="1111" w:customStyle="1">
    <w:name w:val="样式 宋体 五号 两端对齐 行距: 单倍行距"/>
    <w:basedOn w:val="862"/>
    <w:uiPriority w:val="0"/>
    <w:qFormat/>
    <w:pPr>
      <w:numPr>
        <w:ilvl w:val="0"/>
        <w:numId w:val="2"/>
      </w:numPr>
      <w:ind w:left="0" w:firstLine="0"/>
      <w:spacing w:line="240" w:lineRule="auto"/>
    </w:pPr>
    <w:rPr>
      <w:rFonts w:ascii="宋体" w:hAnsi="宋体" w:eastAsia="宋体" w:cs="宋体"/>
      <w:szCs w:val="20"/>
    </w:rPr>
  </w:style>
  <w:style w:type="paragraph" w:styleId="1112" w:customStyle="1">
    <w:name w:val="样式1"/>
    <w:basedOn w:val="862"/>
    <w:uiPriority w:val="0"/>
    <w:qFormat/>
    <w:pPr>
      <w:numPr>
        <w:ilvl w:val="1"/>
        <w:numId w:val="3"/>
      </w:numPr>
      <w:spacing w:line="240" w:lineRule="auto"/>
    </w:pPr>
    <w:rPr>
      <w:rFonts w:ascii="宋体" w:hAnsi="宋体" w:eastAsia="宋体" w:cs="Times New Roman"/>
      <w:szCs w:val="21"/>
    </w:rPr>
  </w:style>
  <w:style w:type="paragraph" w:styleId="1113" w:customStyle="1">
    <w:name w:val="Char"/>
    <w:basedOn w:val="862"/>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14" w:customStyle="1">
    <w:name w:val="列出段落3"/>
    <w:basedOn w:val="862"/>
    <w:uiPriority w:val="99"/>
    <w:qFormat/>
    <w:pPr>
      <w:ind w:firstLine="420"/>
      <w:spacing w:line="240" w:lineRule="auto"/>
    </w:pPr>
    <w:rPr>
      <w:rFonts w:ascii="Calibri" w:hAnsi="Calibri" w:eastAsia="宋体" w:cs="Times New Roman"/>
    </w:rPr>
  </w:style>
  <w:style w:type="paragraph" w:styleId="1115" w:customStyle="1">
    <w:name w:val="列出段落1"/>
    <w:basedOn w:val="862"/>
    <w:uiPriority w:val="0"/>
    <w:qFormat/>
    <w:pPr>
      <w:ind w:firstLine="420"/>
      <w:spacing w:line="240" w:lineRule="auto"/>
    </w:pPr>
    <w:rPr>
      <w:rFonts w:ascii="Times New Roman" w:hAnsi="Times New Roman" w:eastAsia="宋体" w:cs="Times New Roman"/>
      <w:szCs w:val="24"/>
    </w:rPr>
  </w:style>
  <w:style w:type="paragraph" w:styleId="111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TOC 标题1"/>
    <w:basedOn w:val="1058"/>
    <w:next w:val="862"/>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文本缩进_0"/>
    <w:basedOn w:val="1118"/>
    <w:uiPriority w:val="99"/>
    <w:unhideWhenUsed/>
    <w:qFormat/>
    <w:pPr>
      <w:ind w:left="420"/>
      <w:spacing w:after="120"/>
    </w:pPr>
  </w:style>
  <w:style w:type="paragraph" w:styleId="112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1" w:customStyle="1">
    <w:name w:val="titlebody"/>
    <w:basedOn w:val="872"/>
    <w:link w:val="862"/>
    <w:uiPriority w:val="0"/>
    <w:qFormat/>
    <w:rPr>
      <w:rFonts w:ascii="宋体" w:hAnsi="宋体" w:eastAsia="宋体" w:cs="宋体"/>
      <w:b/>
      <w:bCs/>
      <w:color w:val="000000"/>
      <w:sz w:val="24"/>
      <w:szCs w:val="24"/>
    </w:rPr>
  </w:style>
  <w:style w:type="paragraph" w:styleId="1122" w:customStyle="1">
    <w:name w:val="Normal_0"/>
    <w:uiPriority w:val="0"/>
    <w:qFormat/>
    <w:rPr>
      <w:rFonts w:hint="default" w:ascii="Times New Roman" w:hAnsi="Times New Roman" w:eastAsia="Times New Roman" w:cs="Times New Roman"/>
      <w:sz w:val="24"/>
      <w:szCs w:val="24"/>
    </w:rPr>
  </w:style>
  <w:style w:type="paragraph" w:styleId="1123" w:customStyle="1">
    <w:name w:val="Normal_1"/>
    <w:uiPriority w:val="0"/>
    <w:qFormat/>
    <w:rPr>
      <w:rFonts w:hint="default" w:ascii="Times New Roman" w:hAnsi="Times New Roman" w:eastAsia="Times New Roman" w:cs="Times New Roman"/>
      <w:sz w:val="24"/>
      <w:szCs w:val="24"/>
    </w:rPr>
  </w:style>
  <w:style w:type="paragraph" w:styleId="1124" w:customStyle="1">
    <w:name w:val="Normal_2"/>
    <w:uiPriority w:val="0"/>
    <w:qFormat/>
    <w:rPr>
      <w:rFonts w:hint="default" w:ascii="Times New Roman" w:hAnsi="Times New Roman" w:eastAsia="Times New Roman" w:cs="Times New Roman"/>
      <w:sz w:val="24"/>
      <w:szCs w:val="24"/>
    </w:rPr>
  </w:style>
  <w:style w:type="paragraph" w:styleId="1125" w:customStyle="1">
    <w:name w:val="Normal_3"/>
    <w:uiPriority w:val="0"/>
    <w:qFormat/>
    <w:rPr>
      <w:rFonts w:hint="default" w:ascii="Times New Roman" w:hAnsi="Times New Roman" w:eastAsia="Times New Roman" w:cs="Times New Roman"/>
      <w:sz w:val="24"/>
      <w:szCs w:val="24"/>
    </w:rPr>
  </w:style>
  <w:style w:type="paragraph" w:styleId="1126" w:customStyle="1">
    <w:name w:val="Normal_4"/>
    <w:uiPriority w:val="0"/>
    <w:qFormat/>
    <w:rPr>
      <w:rFonts w:hint="default" w:ascii="Times New Roman" w:hAnsi="Times New Roman" w:eastAsia="Times New Roman" w:cs="Times New Roman"/>
      <w:sz w:val="24"/>
      <w:szCs w:val="24"/>
    </w:rPr>
  </w:style>
  <w:style w:type="paragraph" w:styleId="1127" w:customStyle="1">
    <w:name w:val="Normal_5"/>
    <w:uiPriority w:val="0"/>
    <w:qFormat/>
    <w:rPr>
      <w:rFonts w:hint="default" w:ascii="Times New Roman" w:hAnsi="Times New Roman" w:eastAsia="Times New Roman" w:cs="Times New Roman"/>
      <w:sz w:val="24"/>
      <w:szCs w:val="24"/>
    </w:rPr>
  </w:style>
  <w:style w:type="paragraph" w:styleId="1128" w:customStyle="1">
    <w:name w:val="Normal_6"/>
    <w:uiPriority w:val="0"/>
    <w:qFormat/>
    <w:rPr>
      <w:rFonts w:hint="default" w:ascii="Times New Roman" w:hAnsi="Times New Roman" w:eastAsia="Times New Roman" w:cs="Times New Roman"/>
      <w:sz w:val="24"/>
      <w:szCs w:val="24"/>
    </w:rPr>
  </w:style>
  <w:style w:type="paragraph" w:styleId="1129" w:customStyle="1">
    <w:name w:val="Normal_0_0"/>
    <w:uiPriority w:val="0"/>
    <w:qFormat/>
    <w:rPr>
      <w:rFonts w:hint="default" w:ascii="Times New Roman" w:hAnsi="Times New Roman" w:eastAsia="Times New Roman" w:cs="Times New Roman"/>
      <w:sz w:val="24"/>
      <w:szCs w:val="24"/>
    </w:rPr>
  </w:style>
  <w:style w:type="paragraph" w:styleId="1130" w:customStyle="1">
    <w:name w:val="Normal_1_0"/>
    <w:uiPriority w:val="0"/>
    <w:qFormat/>
    <w:rPr>
      <w:rFonts w:hint="default" w:ascii="Times New Roman" w:hAnsi="Times New Roman" w:eastAsia="Times New Roman" w:cs="Times New Roman"/>
      <w:sz w:val="24"/>
      <w:szCs w:val="24"/>
    </w:rPr>
  </w:style>
  <w:style w:type="paragraph" w:styleId="1131" w:customStyle="1">
    <w:name w:val="Normal_2_0"/>
    <w:uiPriority w:val="0"/>
    <w:qFormat/>
    <w:rPr>
      <w:rFonts w:hint="default" w:ascii="Times New Roman" w:hAnsi="Times New Roman" w:eastAsia="Times New Roman" w:cs="Times New Roman"/>
      <w:sz w:val="24"/>
      <w:szCs w:val="24"/>
    </w:rPr>
  </w:style>
  <w:style w:type="paragraph" w:styleId="1132" w:customStyle="1">
    <w:name w:val="Normal_3_0"/>
    <w:uiPriority w:val="0"/>
    <w:qFormat/>
    <w:rPr>
      <w:rFonts w:hint="default" w:ascii="Times New Roman" w:hAnsi="Times New Roman" w:eastAsia="Times New Roman" w:cs="Times New Roman"/>
      <w:sz w:val="24"/>
      <w:szCs w:val="24"/>
    </w:rPr>
  </w:style>
  <w:style w:type="paragraph" w:styleId="1133" w:customStyle="1">
    <w:name w:val="Normal_4_0"/>
    <w:uiPriority w:val="0"/>
    <w:qFormat/>
    <w:rPr>
      <w:rFonts w:hint="default" w:ascii="Times New Roman" w:hAnsi="Times New Roman" w:eastAsia="Times New Roman" w:cs="Times New Roman"/>
      <w:sz w:val="24"/>
      <w:szCs w:val="24"/>
    </w:rPr>
  </w:style>
  <w:style w:type="paragraph" w:styleId="1134" w:customStyle="1">
    <w:name w:val="Normal_5_0"/>
    <w:uiPriority w:val="0"/>
    <w:qFormat/>
    <w:rPr>
      <w:rFonts w:hint="default" w:ascii="Times New Roman" w:hAnsi="Times New Roman" w:eastAsia="Times New Roman" w:cs="Times New Roman"/>
      <w:sz w:val="24"/>
      <w:szCs w:val="24"/>
    </w:rPr>
  </w:style>
  <w:style w:type="paragraph" w:styleId="1135" w:customStyle="1">
    <w:name w:val="Normal_6_0"/>
    <w:uiPriority w:val="0"/>
    <w:qFormat/>
    <w:rPr>
      <w:rFonts w:hint="default" w:ascii="Times New Roman" w:hAnsi="Times New Roman" w:eastAsia="Times New Roman" w:cs="Times New Roman"/>
      <w:sz w:val="24"/>
      <w:szCs w:val="24"/>
    </w:rPr>
  </w:style>
  <w:style w:type="paragraph" w:styleId="1136"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7"/>
    <w:uiPriority w:val="0"/>
    <w:qFormat/>
    <w:rPr>
      <w:rFonts w:hint="default" w:ascii="Times New Roman" w:hAnsi="Times New Roman" w:eastAsia="Times New Roman" w:cs="Times New Roman"/>
      <w:sz w:val="24"/>
      <w:szCs w:val="24"/>
    </w:rPr>
  </w:style>
  <w:style w:type="paragraph" w:styleId="1138" w:customStyle="1">
    <w:name w:val="Normal_8"/>
    <w:uiPriority w:val="0"/>
    <w:qFormat/>
    <w:rPr>
      <w:rFonts w:hint="default" w:ascii="Times New Roman" w:hAnsi="Times New Roman" w:eastAsia="Times New Roman" w:cs="Times New Roman"/>
      <w:sz w:val="24"/>
      <w:szCs w:val="24"/>
    </w:rPr>
  </w:style>
  <w:style w:type="paragraph" w:styleId="1139" w:customStyle="1">
    <w:name w:val="Normal_9"/>
    <w:uiPriority w:val="0"/>
    <w:qFormat/>
    <w:rPr>
      <w:rFonts w:hint="default" w:ascii="Times New Roman" w:hAnsi="Times New Roman" w:eastAsia="Times New Roman" w:cs="Times New Roman"/>
      <w:sz w:val="24"/>
      <w:szCs w:val="24"/>
    </w:rPr>
  </w:style>
  <w:style w:type="paragraph" w:styleId="1140" w:customStyle="1">
    <w:name w:val="Normal_10"/>
    <w:uiPriority w:val="0"/>
    <w:qFormat/>
    <w:rPr>
      <w:rFonts w:hint="default" w:ascii="Times New Roman" w:hAnsi="Times New Roman" w:eastAsia="Times New Roman" w:cs="Times New Roman"/>
      <w:sz w:val="24"/>
      <w:szCs w:val="24"/>
    </w:rPr>
  </w:style>
  <w:style w:type="paragraph" w:styleId="1141" w:customStyle="1">
    <w:name w:val="Normal_11"/>
    <w:uiPriority w:val="0"/>
    <w:qFormat/>
    <w:rPr>
      <w:rFonts w:hint="default" w:ascii="Times New Roman" w:hAnsi="Times New Roman" w:eastAsia="Times New Roman" w:cs="Times New Roman"/>
      <w:sz w:val="24"/>
      <w:szCs w:val="24"/>
    </w:rPr>
  </w:style>
  <w:style w:type="paragraph" w:styleId="114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12"/>
    <w:uiPriority w:val="0"/>
    <w:qFormat/>
    <w:rPr>
      <w:rFonts w:hint="default" w:ascii="Times New Roman" w:hAnsi="Times New Roman" w:eastAsia="Times New Roman" w:cs="Times New Roman"/>
      <w:sz w:val="24"/>
      <w:szCs w:val="24"/>
    </w:rPr>
  </w:style>
  <w:style w:type="paragraph" w:styleId="1144" w:customStyle="1">
    <w:name w:val="Normal_14"/>
    <w:uiPriority w:val="0"/>
    <w:qFormat/>
    <w:rPr>
      <w:rFonts w:hint="default" w:ascii="Times New Roman" w:hAnsi="Times New Roman" w:eastAsia="Times New Roman" w:cs="Times New Roman"/>
      <w:sz w:val="24"/>
      <w:szCs w:val="24"/>
    </w:rPr>
  </w:style>
  <w:style w:type="paragraph" w:styleId="1145"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15"/>
    <w:uiPriority w:val="0"/>
    <w:qFormat/>
    <w:rPr>
      <w:rFonts w:hint="default" w:ascii="Times New Roman" w:hAnsi="Times New Roman" w:eastAsia="Times New Roman" w:cs="Times New Roman"/>
      <w:sz w:val="24"/>
      <w:szCs w:val="24"/>
    </w:rPr>
  </w:style>
  <w:style w:type="paragraph" w:styleId="1147" w:customStyle="1">
    <w:name w:val="Normal_16"/>
    <w:uiPriority w:val="0"/>
    <w:qFormat/>
    <w:rPr>
      <w:rFonts w:hint="default" w:ascii="Times New Roman" w:hAnsi="Times New Roman" w:eastAsia="Times New Roman" w:cs="Times New Roman"/>
      <w:sz w:val="24"/>
      <w:szCs w:val="24"/>
    </w:rPr>
  </w:style>
  <w:style w:type="paragraph" w:styleId="1148" w:customStyle="1">
    <w:name w:val="Normal_17"/>
    <w:uiPriority w:val="0"/>
    <w:qFormat/>
    <w:rPr>
      <w:rFonts w:hint="default" w:ascii="Times New Roman" w:hAnsi="Times New Roman" w:eastAsia="Times New Roman" w:cs="Times New Roman"/>
      <w:sz w:val="24"/>
      <w:szCs w:val="24"/>
    </w:rPr>
  </w:style>
  <w:style w:type="paragraph" w:styleId="1149" w:customStyle="1">
    <w:name w:val="Normal_18"/>
    <w:uiPriority w:val="0"/>
    <w:qFormat/>
    <w:rPr>
      <w:rFonts w:hint="default" w:ascii="Times New Roman" w:hAnsi="Times New Roman" w:eastAsia="Times New Roman" w:cs="Times New Roman"/>
      <w:sz w:val="24"/>
      <w:szCs w:val="24"/>
    </w:rPr>
  </w:style>
  <w:style w:type="paragraph" w:styleId="1150" w:customStyle="1">
    <w:name w:val="正文_8"/>
    <w:next w:val="115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1_0"/>
    <w:basedOn w:val="1152"/>
    <w:next w:val="1153"/>
    <w:uiPriority w:val="0"/>
    <w:qFormat/>
    <w:pPr>
      <w:ind w:firstLine="482"/>
      <w:spacing w:line="360" w:lineRule="auto"/>
    </w:pPr>
    <w:rPr>
      <w:sz w:val="24"/>
    </w:rPr>
  </w:style>
  <w:style w:type="paragraph" w:styleId="1152" w:customStyle="1">
    <w:name w:val="正文111_0"/>
    <w:next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文本1_1"/>
    <w:next w:val="1154"/>
    <w:uiPriority w:val="0"/>
    <w:qFormat/>
    <w:pPr>
      <w:keepLines/>
      <w:spacing w:after="120" w:line="220" w:lineRule="atLeast"/>
    </w:pPr>
    <w:rPr>
      <w:rFonts w:hint="default" w:ascii="宋体" w:hAnsi="Times New Roman" w:eastAsia="宋体" w:cs="Times New Roman"/>
      <w:lang w:val="en-GB" w:eastAsia="zh-CN" w:bidi="ar-SA"/>
    </w:rPr>
  </w:style>
  <w:style w:type="paragraph" w:styleId="1154" w:customStyle="1">
    <w:name w:val="一级条标题_1"/>
    <w:basedOn w:val="1155"/>
    <w:next w:val="11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5" w:customStyle="1">
    <w:name w:val="章标题_1"/>
    <w:next w:val="115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56" w:customStyle="1">
    <w:name w:val="段_1"/>
    <w:basedOn w:val="1157"/>
    <w:next w:val="1151"/>
    <w:uiPriority w:val="0"/>
    <w:qFormat/>
    <w:pPr>
      <w:ind w:firstLine="200"/>
      <w:widowControl/>
    </w:pPr>
    <w:rPr>
      <w:rFonts w:hint="eastAsia" w:ascii="宋体"/>
      <w:sz w:val="20"/>
      <w:szCs w:val="20"/>
    </w:rPr>
  </w:style>
  <w:style w:type="paragraph" w:styleId="1157" w:customStyle="1">
    <w:name w:val="正文_8_0"/>
    <w:next w:val="1151"/>
    <w:uiPriority w:val="0"/>
    <w:qFormat/>
    <w:rPr>
      <w:rFonts w:hint="default" w:ascii="Times New Roman" w:hAnsi="Times New Roman" w:eastAsia="宋体" w:cs="Times New Roman"/>
      <w:sz w:val="24"/>
      <w:szCs w:val="24"/>
      <w:lang w:val="en-US" w:eastAsia="zh-CN" w:bidi="ar-SA"/>
    </w:rPr>
  </w:style>
  <w:style w:type="paragraph" w:styleId="1158" w:customStyle="1">
    <w:name w:val="Normal_19"/>
    <w:uiPriority w:val="0"/>
    <w:qFormat/>
    <w:rPr>
      <w:rFonts w:hint="default" w:ascii="Times New Roman" w:hAnsi="Times New Roman" w:eastAsia="Times New Roman" w:cs="Times New Roman"/>
      <w:sz w:val="24"/>
      <w:szCs w:val="24"/>
    </w:rPr>
  </w:style>
  <w:style w:type="paragraph" w:styleId="1159"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20"/>
    <w:uiPriority w:val="0"/>
    <w:qFormat/>
    <w:rPr>
      <w:rFonts w:hint="default" w:ascii="Times New Roman" w:hAnsi="Times New Roman" w:eastAsia="Times New Roman" w:cs="Times New Roman"/>
      <w:sz w:val="24"/>
      <w:szCs w:val="24"/>
    </w:rPr>
  </w:style>
  <w:style w:type="paragraph" w:styleId="1161"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Normal_21"/>
    <w:uiPriority w:val="0"/>
    <w:qFormat/>
    <w:rPr>
      <w:rFonts w:hint="default" w:ascii="Times New Roman" w:hAnsi="Times New Roman" w:eastAsia="Times New Roman" w:cs="Times New Roman"/>
      <w:sz w:val="24"/>
      <w:szCs w:val="24"/>
    </w:rPr>
  </w:style>
  <w:style w:type="paragraph" w:styleId="1164"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Normal_22"/>
    <w:uiPriority w:val="0"/>
    <w:qFormat/>
    <w:rPr>
      <w:rFonts w:hint="default" w:ascii="Times New Roman" w:hAnsi="Times New Roman" w:eastAsia="Times New Roman" w:cs="Times New Roman"/>
      <w:sz w:val="24"/>
      <w:szCs w:val="24"/>
    </w:rPr>
  </w:style>
  <w:style w:type="paragraph" w:styleId="1167"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Normal_23"/>
    <w:uiPriority w:val="0"/>
    <w:qFormat/>
    <w:rPr>
      <w:rFonts w:hint="default" w:ascii="Times New Roman" w:hAnsi="Times New Roman" w:eastAsia="Times New Roman" w:cs="Times New Roman"/>
      <w:sz w:val="24"/>
      <w:szCs w:val="24"/>
    </w:rPr>
  </w:style>
  <w:style w:type="paragraph" w:styleId="1169" w:customStyle="1">
    <w:name w:val="Normal_24"/>
    <w:uiPriority w:val="0"/>
    <w:qFormat/>
    <w:rPr>
      <w:rFonts w:hint="default" w:ascii="Times New Roman" w:hAnsi="Times New Roman" w:eastAsia="Times New Roman" w:cs="Times New Roman"/>
      <w:sz w:val="24"/>
      <w:szCs w:val="24"/>
    </w:rPr>
  </w:style>
  <w:style w:type="paragraph" w:styleId="1170" w:customStyle="1">
    <w:name w:val="Normal_25"/>
    <w:uiPriority w:val="0"/>
    <w:qFormat/>
    <w:rPr>
      <w:rFonts w:hint="default" w:ascii="Times New Roman" w:hAnsi="Times New Roman" w:eastAsia="Times New Roman" w:cs="Times New Roman"/>
      <w:sz w:val="24"/>
      <w:szCs w:val="24"/>
    </w:rPr>
  </w:style>
  <w:style w:type="paragraph" w:styleId="1171" w:customStyle="1">
    <w:name w:val="Normal_25_0"/>
    <w:uiPriority w:val="0"/>
    <w:qFormat/>
    <w:rPr>
      <w:rFonts w:hint="default" w:ascii="Times New Roman" w:hAnsi="Times New Roman" w:eastAsia="Times New Roman" w:cs="Times New Roman"/>
      <w:sz w:val="24"/>
      <w:szCs w:val="24"/>
    </w:rPr>
  </w:style>
  <w:style w:type="paragraph" w:styleId="1172" w:customStyle="1">
    <w:name w:val="Table Paragraph"/>
    <w:basedOn w:val="1173"/>
    <w:uiPriority w:val="1"/>
    <w:qFormat/>
    <w:rPr>
      <w:rFonts w:ascii="宋体" w:hAnsi="宋体" w:eastAsia="宋体" w:cs="宋体"/>
      <w:lang w:val="zh-CN" w:eastAsia="zh-CN" w:bidi="zh-CN"/>
    </w:rPr>
  </w:style>
  <w:style w:type="paragraph" w:styleId="117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Normal_26"/>
    <w:uiPriority w:val="0"/>
    <w:qFormat/>
    <w:rPr>
      <w:rFonts w:hint="default" w:ascii="Times New Roman" w:hAnsi="Times New Roman" w:eastAsia="Times New Roman" w:cs="Times New Roman"/>
      <w:sz w:val="24"/>
      <w:szCs w:val="24"/>
    </w:rPr>
  </w:style>
  <w:style w:type="paragraph" w:styleId="1176" w:customStyle="1">
    <w:name w:val="Normal_27"/>
    <w:uiPriority w:val="0"/>
    <w:qFormat/>
    <w:rPr>
      <w:rFonts w:hint="default" w:ascii="Times New Roman" w:hAnsi="Times New Roman" w:eastAsia="Times New Roman" w:cs="Times New Roman"/>
      <w:sz w:val="24"/>
      <w:szCs w:val="24"/>
    </w:rPr>
  </w:style>
  <w:style w:type="paragraph" w:styleId="1177"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28"/>
    <w:uiPriority w:val="0"/>
    <w:qFormat/>
    <w:rPr>
      <w:rFonts w:hint="default" w:ascii="Times New Roman" w:hAnsi="Times New Roman" w:eastAsia="Times New Roman" w:cs="Times New Roman"/>
      <w:sz w:val="24"/>
      <w:szCs w:val="24"/>
    </w:rPr>
  </w:style>
  <w:style w:type="paragraph" w:styleId="1180" w:customStyle="1">
    <w:name w:val="样式2"/>
    <w:basedOn w:val="862"/>
    <w:next w:val="862"/>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181" w:customStyle="1">
    <w:name w:val="titlebody_0"/>
    <w:basedOn w:val="1062"/>
    <w:link w:val="862"/>
    <w:uiPriority w:val="0"/>
    <w:qFormat/>
    <w:rPr>
      <w:rFonts w:ascii="宋体" w:hAnsi="宋体" w:eastAsia="宋体" w:cs="宋体"/>
      <w:b/>
      <w:bCs/>
      <w:color w:val="000000"/>
      <w:sz w:val="24"/>
      <w:szCs w:val="24"/>
    </w:rPr>
  </w:style>
  <w:style w:type="paragraph" w:styleId="1182" w:customStyle="1">
    <w:name w:val="正文文本_2"/>
    <w:basedOn w:val="1150"/>
    <w:next w:val="1150"/>
    <w:uiPriority w:val="99"/>
    <w:qFormat/>
    <w:rPr>
      <w:rFonts w:ascii="楷体_GB2312" w:hAnsi="Arial" w:eastAsia="楷体_GB2312"/>
      <w:sz w:val="28"/>
      <w:szCs w:val="28"/>
    </w:rPr>
  </w:style>
  <w:style w:type="paragraph" w:styleId="1183" w:customStyle="1">
    <w:name w:val="Normal_29"/>
    <w:uiPriority w:val="0"/>
    <w:qFormat/>
    <w:rPr>
      <w:rFonts w:hint="default" w:ascii="Times New Roman" w:hAnsi="Times New Roman" w:eastAsia="Times New Roman" w:cs="Times New Roman"/>
      <w:sz w:val="24"/>
      <w:szCs w:val="24"/>
    </w:rPr>
  </w:style>
  <w:style w:type="paragraph" w:styleId="1184" w:customStyle="1">
    <w:name w:val="正文_0_0"/>
    <w:next w:val="1185"/>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文本_0"/>
    <w:basedOn w:val="1118"/>
    <w:next w:val="1186"/>
    <w:uiPriority w:val="99"/>
    <w:qFormat/>
    <w:rPr>
      <w:rFonts w:ascii="楷体_GB2312" w:hAnsi="Arial" w:eastAsia="楷体_GB2312"/>
      <w:sz w:val="28"/>
      <w:szCs w:val="28"/>
    </w:rPr>
  </w:style>
  <w:style w:type="paragraph" w:styleId="1186" w:customStyle="1">
    <w:name w:val="正文_6_0"/>
    <w:next w:val="1185"/>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Table Text"/>
    <w:basedOn w:val="862"/>
    <w:uiPriority w:val="0"/>
    <w:semiHidden/>
    <w:qFormat/>
    <w:rPr>
      <w:rFonts w:ascii="宋体" w:hAnsi="宋体" w:eastAsia="宋体" w:cs="宋体"/>
      <w:sz w:val="21"/>
      <w:szCs w:val="21"/>
      <w:lang w:val="en-US" w:eastAsia="en-US" w:bidi="ar-SA"/>
    </w:rPr>
  </w:style>
  <w:style w:type="table" w:styleId="1188" w:customStyle="1">
    <w:name w:val="Table Normal"/>
    <w:uiPriority w:val="0"/>
    <w:semiHidden/>
    <w:unhideWhenUsed/>
    <w:qFormat/>
    <w:tblPr>
      <w:tblCellMar>
        <w:left w:w="0" w:type="dxa"/>
        <w:top w:w="0" w:type="dxa"/>
        <w:right w:w="0" w:type="dxa"/>
        <w:bottom w:w="0" w:type="dxa"/>
      </w:tblCellMar>
    </w:tblPr>
  </w:style>
  <w:style w:type="paragraph" w:styleId="1189" w:customStyle="1">
    <w:name w:val="_Style 5"/>
    <w:basedOn w:val="863"/>
    <w:next w:val="862"/>
    <w:uiPriority w:val="0"/>
    <w:qFormat/>
    <w:pPr>
      <w:outlineLvl w:val="9"/>
    </w:pPr>
  </w:style>
  <w:style w:type="paragraph" w:styleId="1190" w:customStyle="1">
    <w:name w:val="Heading 2"/>
    <w:basedOn w:val="1122"/>
    <w:next w:val="1122"/>
    <w:uiPriority w:val="99"/>
    <w:qFormat/>
    <w:pPr>
      <w:jc w:val="center"/>
      <w:keepLines/>
      <w:keepNext/>
      <w:spacing w:before="260" w:after="260" w:line="416" w:lineRule="auto"/>
      <w:outlineLvl w:val="1"/>
    </w:pPr>
    <w:rPr>
      <w:rFonts w:ascii="幼圆" w:hAnsi="Arial" w:eastAsia="楷体_GB2312"/>
      <w:b/>
      <w:sz w:val="24"/>
      <w:szCs w:val="20"/>
    </w:rPr>
  </w:style>
  <w:style w:type="character" w:styleId="1191" w:customStyle="1">
    <w:name w:val="active15"/>
    <w:basedOn w:val="872"/>
    <w:uiPriority w:val="0"/>
    <w:qFormat/>
    <w:rPr>
      <w:color w:val="ffffff"/>
      <w:shd w:val="clear" w:color="auto" w:fill="0f5bb9"/>
    </w:rPr>
  </w:style>
  <w:style w:type="paragraph" w:styleId="1192" w:customStyle="1">
    <w:name w:val="正文文本 21"/>
    <w:basedOn w:val="862"/>
    <w:uiPriority w:val="99"/>
    <w:qFormat/>
    <w:pPr>
      <w:jc w:val="center"/>
      <w:widowControl/>
    </w:pPr>
    <w:rPr>
      <w:sz w:val="20"/>
    </w:rPr>
  </w:style>
  <w:style w:type="character" w:styleId="1193" w:customStyle="1">
    <w:name w:val="active16"/>
    <w:basedOn w:val="872"/>
    <w:uiPriority w:val="0"/>
    <w:qFormat/>
    <w:rPr>
      <w:color w:val="ffffff"/>
      <w:shd w:val="clear" w:color="auto" w:fill="0f5bb9"/>
    </w:rPr>
  </w:style>
  <w:style w:type="paragraph" w:styleId="1194" w:customStyle="1">
    <w:name w:val="样式 标题 2 + Times New Roman 四号 非加粗 段前: 5 磅 段后: 0 磅 行距: 固定值 20..."/>
    <w:basedOn w:val="864"/>
    <w:uiPriority w:val="0"/>
    <w:qFormat/>
    <w:pPr>
      <w:spacing w:before="100" w:after="0" w:line="400" w:lineRule="exact"/>
    </w:pPr>
    <w:rPr>
      <w:rFonts w:ascii="Times New Roman" w:hAnsi="Times New Roman" w:cs="宋体"/>
      <w:sz w:val="28"/>
      <w:szCs w:val="20"/>
    </w:rPr>
  </w:style>
  <w:style w:type="paragraph" w:styleId="1195" w:customStyle="1">
    <w:name w:val="Heading 3"/>
    <w:basedOn w:val="862"/>
    <w:next w:val="862"/>
    <w:uiPriority w:val="0"/>
    <w:qFormat/>
    <w:pPr>
      <w:keepLines/>
      <w:keepNext/>
      <w:spacing w:before="260" w:after="260" w:line="416" w:lineRule="auto"/>
      <w:outlineLvl w:val="2"/>
    </w:pPr>
    <w:rPr>
      <w:b/>
      <w:sz w:val="32"/>
      <w:szCs w:val="20"/>
    </w:rPr>
  </w:style>
  <w:style w:type="character" w:styleId="1196" w:customStyle="1">
    <w:name w:val="hour_am"/>
    <w:basedOn w:val="872"/>
    <w:uiPriority w:val="0"/>
    <w:qFormat/>
  </w:style>
  <w:style w:type="character" w:styleId="1197" w:customStyle="1">
    <w:name w:val="hover"/>
    <w:basedOn w:val="872"/>
    <w:uiPriority w:val="0"/>
    <w:qFormat/>
    <w:rPr>
      <w:shd w:val="clear" w:color="auto" w:fill="eeeeee"/>
    </w:rPr>
  </w:style>
  <w:style w:type="character" w:styleId="1198" w:customStyle="1">
    <w:name w:val="hover1"/>
    <w:basedOn w:val="872"/>
    <w:uiPriority w:val="0"/>
    <w:qFormat/>
    <w:rPr>
      <w:color w:val="5fb878"/>
    </w:rPr>
  </w:style>
  <w:style w:type="character" w:styleId="1199" w:customStyle="1">
    <w:name w:val="hover2"/>
    <w:basedOn w:val="872"/>
    <w:uiPriority w:val="0"/>
    <w:qFormat/>
    <w:rPr>
      <w:color w:val="5fb878"/>
    </w:rPr>
  </w:style>
  <w:style w:type="character" w:styleId="1200" w:customStyle="1">
    <w:name w:val="hover3"/>
    <w:basedOn w:val="872"/>
    <w:uiPriority w:val="0"/>
    <w:qFormat/>
    <w:rPr>
      <w:color w:val="ffffff"/>
    </w:rPr>
  </w:style>
  <w:style w:type="character" w:styleId="1201" w:customStyle="1">
    <w:name w:val="old"/>
    <w:basedOn w:val="872"/>
    <w:uiPriority w:val="0"/>
    <w:qFormat/>
    <w:rPr>
      <w:color w:val="999999"/>
    </w:rPr>
  </w:style>
  <w:style w:type="character" w:styleId="1202" w:customStyle="1">
    <w:name w:val="glyphicon"/>
    <w:basedOn w:val="872"/>
    <w:uiPriority w:val="0"/>
    <w:qFormat/>
  </w:style>
  <w:style w:type="character" w:styleId="1203" w:customStyle="1">
    <w:name w:val="hour_pm"/>
    <w:basedOn w:val="872"/>
    <w:uiPriority w:val="0"/>
    <w:qFormat/>
  </w:style>
  <w:style w:type="character" w:styleId="1204" w:customStyle="1">
    <w:name w:val="默认段落字体12"/>
    <w:link w:val="862"/>
    <w:uiPriority w:val="1"/>
    <w:unhideWhenUsed/>
    <w:qFormat/>
  </w:style>
  <w:style w:type="numbering" w:styleId="28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22</cp:revision>
  <dcterms:created xsi:type="dcterms:W3CDTF">2022-05-06T02:12:00Z</dcterms:created>
  <dcterms:modified xsi:type="dcterms:W3CDTF">2026-11-02T07:34:24Z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