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Arial" w:hAnsi="Arial" w:eastAsia="黑体"/>
          <w:b/>
          <w:bCs/>
          <w:color w:val="auto"/>
          <w:sz w:val="84"/>
          <w:szCs w:val="24"/>
        </w:rPr>
        <w:t xml:space="preserve"> </w:t>
      </w:r>
      <w:r/>
    </w:p>
    <w:p>
      <w:pPr>
        <w:pStyle w:val="767"/>
        <w:rPr>
          <w:color w:val="auto"/>
        </w:rPr>
      </w:pPr>
      <w:r>
        <w:rPr>
          <w:color w:val="auto"/>
        </w:rPr>
      </w:r>
      <w:r/>
    </w:p>
    <w:p>
      <w:pPr>
        <w:pStyle w:val="965"/>
        <w:jc w:val="center"/>
        <w:rPr>
          <w:rFonts w:eastAsia="黑体"/>
          <w:b/>
          <w:bCs/>
          <w:color w:val="auto"/>
          <w:sz w:val="84"/>
        </w:rPr>
      </w:pPr>
      <w:r>
        <w:rPr>
          <w:rFonts w:hint="eastAsia" w:eastAsia="黑体"/>
          <w:b/>
          <w:bCs/>
          <w:color w:val="auto"/>
          <w:sz w:val="84"/>
        </w:rPr>
        <w:t xml:space="preserve">招　标　文　件</w:t>
      </w:r>
      <w:r/>
    </w:p>
    <w:p>
      <w:pPr>
        <w:ind w:firstLine="1506"/>
        <w:rPr>
          <w:b/>
          <w:color w:val="auto"/>
          <w:sz w:val="30"/>
          <w:szCs w:val="30"/>
          <w:u w:val="single"/>
        </w:rPr>
      </w:pPr>
      <w:r>
        <w:rPr>
          <w:rFonts w:hint="eastAsia"/>
          <w:b/>
          <w:color w:val="auto"/>
          <w:sz w:val="30"/>
          <w:szCs w:val="30"/>
        </w:rPr>
        <w:t xml:space="preserve">项目名称：江宁区社会应急安全响应平台建设项目 </w:t>
      </w:r>
      <w:r/>
    </w:p>
    <w:p>
      <w:pPr>
        <w:ind w:firstLine="1506"/>
        <w:rPr>
          <w:b/>
          <w:color w:val="auto"/>
          <w:sz w:val="30"/>
          <w:szCs w:val="30"/>
        </w:rPr>
      </w:pPr>
      <w:r>
        <w:rPr>
          <w:rFonts w:hint="eastAsia"/>
          <w:b/>
          <w:color w:val="auto"/>
          <w:sz w:val="30"/>
          <w:szCs w:val="30"/>
        </w:rPr>
        <w:t xml:space="preserve">项目编号：</w:t>
      </w:r>
      <w:r>
        <w:rPr>
          <w:rFonts w:hint="eastAsia"/>
          <w:b/>
          <w:color w:val="auto"/>
          <w:sz w:val="32"/>
          <w:szCs w:val="32"/>
          <w:highlight w:val="none"/>
        </w:rPr>
        <w:t xml:space="preserve">JSZC-320115-JZCG-G2026-0072     </w:t>
      </w:r>
      <w:r>
        <w:rPr>
          <w:rFonts w:hint="eastAsia"/>
          <w:b/>
          <w:color w:val="auto"/>
          <w:sz w:val="30"/>
          <w:szCs w:val="30"/>
          <w:highlight w:val="none"/>
        </w:rPr>
        <w:t xml:space="preserve">      </w:t>
      </w:r>
      <w:r/>
    </w:p>
    <w:p>
      <w:pPr>
        <w:jc w:val="center"/>
        <w:rPr>
          <w:b/>
          <w:color w:val="auto"/>
          <w:sz w:val="30"/>
          <w:szCs w:val="30"/>
        </w:rPr>
      </w:pPr>
      <w:r>
        <w:rPr>
          <w:rFonts w:hint="eastAsia"/>
          <w:b/>
          <w:color w:val="auto"/>
          <w:sz w:val="30"/>
          <w:szCs w:val="30"/>
        </w:rPr>
        <w:t xml:space="preserve">（非专门面向中小企业）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rPr>
          <w:color w:val="auto"/>
        </w:rPr>
      </w:pPr>
      <w:r>
        <w:rPr>
          <w:color w:val="auto"/>
        </w:rPr>
      </w:r>
      <w:r/>
    </w:p>
    <w:p>
      <w:pPr>
        <w:pStyle w:val="720"/>
        <w:rPr>
          <w:rFonts w:hint="eastAsia"/>
          <w:color w:val="auto"/>
        </w:rPr>
      </w:pPr>
      <w:r>
        <w:rPr>
          <w:rFonts w:hint="eastAsia"/>
          <w:color w:val="auto"/>
        </w:rPr>
      </w:r>
      <w:r/>
    </w:p>
    <w:p>
      <w:pPr>
        <w:rPr>
          <w:color w:val="auto"/>
        </w:rPr>
      </w:pPr>
      <w:r>
        <w:rPr>
          <w:color w:val="auto"/>
        </w:rPr>
      </w:r>
      <w:r/>
    </w:p>
    <w:p>
      <w:pPr>
        <w:pStyle w:val="720"/>
        <w:rPr>
          <w:rFonts w:hint="eastAsia"/>
          <w:color w:val="auto"/>
        </w:rPr>
      </w:pPr>
      <w:r>
        <w:rPr>
          <w:rFonts w:hint="eastAsia"/>
          <w:color w:val="auto"/>
        </w:rPr>
      </w:r>
      <w:r/>
    </w:p>
    <w:p>
      <w:pPr>
        <w:pStyle w:val="720"/>
        <w:rPr>
          <w:rFonts w:hint="eastAsia"/>
          <w:color w:val="auto"/>
        </w:rPr>
      </w:pPr>
      <w:r>
        <w:rPr>
          <w:rFonts w:hint="eastAsia"/>
          <w:color w:val="auto"/>
        </w:rPr>
      </w:r>
      <w:r/>
    </w:p>
    <w:p>
      <w:pPr>
        <w:rPr>
          <w:color w:val="auto"/>
        </w:rPr>
      </w:pPr>
      <w:r>
        <w:rPr>
          <w:color w:val="auto"/>
        </w:rPr>
      </w:r>
      <w:r/>
    </w:p>
    <w:p>
      <w:pPr>
        <w:pStyle w:val="965"/>
        <w:ind w:firstLine="0"/>
        <w:jc w:val="center"/>
        <w:rPr>
          <w:rFonts w:hint="default" w:eastAsia="宋体"/>
          <w:b/>
          <w:bCs/>
          <w:color w:val="auto"/>
          <w:sz w:val="32"/>
          <w:lang w:val="en-US" w:eastAsia="zh-CN"/>
        </w:rPr>
      </w:pPr>
      <w:r>
        <w:rPr>
          <w:rFonts w:hint="eastAsia"/>
          <w:b/>
          <w:bCs/>
          <w:color w:val="auto"/>
          <w:sz w:val="32"/>
        </w:rPr>
        <w:t xml:space="preserve">南京市公共资源交易中心</w:t>
      </w:r>
      <w:r>
        <w:rPr>
          <w:rFonts w:hint="eastAsia"/>
          <w:b/>
          <w:bCs/>
          <w:color w:val="auto"/>
          <w:sz w:val="32"/>
          <w:lang w:val="en-US" w:eastAsia="zh-CN"/>
        </w:rPr>
        <w:t xml:space="preserve">江宁分中心</w:t>
      </w:r>
      <w:r/>
    </w:p>
    <w:p>
      <w:pPr>
        <w:jc w:val="center"/>
        <w:rPr>
          <w:b/>
          <w:color w:val="auto"/>
          <w:sz w:val="32"/>
          <w:szCs w:val="32"/>
        </w:rPr>
      </w:pPr>
      <w:r>
        <w:rPr>
          <w:rFonts w:hint="eastAsia"/>
          <w:b/>
          <w:color w:val="auto"/>
          <w:sz w:val="32"/>
          <w:szCs w:val="32"/>
        </w:rPr>
        <w:t xml:space="preserve">2026年1</w:t>
      </w:r>
      <w:r>
        <w:rPr>
          <w:rFonts w:hint="eastAsia"/>
          <w:b/>
          <w:color w:val="auto"/>
          <w:sz w:val="32"/>
          <w:szCs w:val="32"/>
          <w:lang w:val="en-US" w:eastAsia="zh-CN"/>
        </w:rPr>
        <w:t xml:space="preserve">1</w:t>
      </w:r>
      <w:bookmarkStart w:id="86" w:name="_GoBack"/>
      <w:r/>
      <w:bookmarkEnd w:id="86"/>
      <w:r>
        <w:rPr>
          <w:rFonts w:hint="eastAsia"/>
          <w:b/>
          <w:color w:val="auto"/>
          <w:sz w:val="32"/>
          <w:szCs w:val="32"/>
        </w:rPr>
        <w:t xml:space="preserve">月</w:t>
      </w:r>
      <w:r/>
    </w:p>
    <w:p>
      <w:pPr>
        <w:jc w:val="left"/>
        <w:spacing w:before="120" w:after="120" w:line="360" w:lineRule="auto"/>
        <w:rPr>
          <w:rFonts w:ascii="黑体" w:hAnsi="Arial" w:eastAsia="黑体"/>
          <w:b/>
          <w:color w:val="auto"/>
          <w:sz w:val="44"/>
        </w:rPr>
      </w:pPr>
      <w:r>
        <w:rPr>
          <w:rFonts w:hint="eastAsia" w:ascii="Arial" w:hAnsi="Arial"/>
          <w:color w:val="auto"/>
          <w:sz w:val="24"/>
          <w:szCs w:val="24"/>
        </w:rPr>
        <w:t xml:space="preserve">                        </w:t>
      </w:r>
      <w:r>
        <w:rPr>
          <w:rFonts w:hint="eastAsia" w:ascii="黑体" w:hAnsi="Arial" w:eastAsia="黑体"/>
          <w:b/>
          <w:color w:val="auto"/>
          <w:sz w:val="44"/>
        </w:rPr>
        <w:br w:type="page" w:clear="all"/>
      </w:r>
      <w:r/>
    </w:p>
    <w:p>
      <w:pPr>
        <w:jc w:val="center"/>
        <w:spacing w:line="480" w:lineRule="auto"/>
        <w:rPr>
          <w:rFonts w:ascii="黑体" w:hAnsi="Arial" w:eastAsia="黑体"/>
          <w:b/>
          <w:color w:val="auto"/>
          <w:sz w:val="44"/>
        </w:rPr>
        <w:outlineLvl w:val="0"/>
      </w:pPr>
      <w:r>
        <w:rPr>
          <w:rFonts w:hint="eastAsia" w:ascii="黑体" w:hAnsi="Arial" w:eastAsia="黑体"/>
          <w:b/>
          <w:color w:val="auto"/>
          <w:sz w:val="44"/>
        </w:rPr>
        <w:t xml:space="preserve">总  目  录</w:t>
      </w:r>
      <w:r/>
    </w:p>
    <w:p>
      <w:pPr>
        <w:spacing w:line="480" w:lineRule="auto"/>
        <w:rPr>
          <w:rFonts w:ascii="仿宋_GB2312" w:hAnsi="Arial" w:eastAsia="仿宋_GB2312"/>
          <w:b/>
          <w:color w:val="auto"/>
          <w:sz w:val="28"/>
        </w:rPr>
      </w:pPr>
      <w:r>
        <w:rPr>
          <w:rFonts w:ascii="仿宋_GB2312" w:hAnsi="Arial" w:eastAsia="仿宋_GB2312"/>
          <w:b/>
          <w:color w:val="auto"/>
          <w:sz w:val="28"/>
        </w:rPr>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投标邀请…………………………………… </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投标人须知………………………………… </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合同文本……………………………………</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采购需求……………………………………</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评标方法与评标标准………………………</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投标文件格式………………………………</w:t>
      </w:r>
      <w:r/>
    </w:p>
    <w:p>
      <w:pP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p>
    <w:p>
      <w:pPr>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w:t>
      </w:r>
      <w:bookmarkEnd w:id="0"/>
      <w:r>
        <w:rPr>
          <w:rFonts w:hint="eastAsia" w:ascii="方正小标宋简体" w:hAnsi="方正小标宋简体" w:eastAsia="方正小标宋简体" w:cs="方正小标宋简体"/>
          <w:color w:val="auto"/>
          <w:sz w:val="36"/>
          <w:szCs w:val="36"/>
        </w:rPr>
        <w:t xml:space="preserve">投标邀请</w:t>
      </w:r>
      <w:r/>
    </w:p>
    <w:p>
      <w:pPr>
        <w:ind w:firstLine="480"/>
        <w:spacing w:line="264" w:lineRule="auto"/>
        <w:rPr>
          <w:rFonts w:hint="eastAsia" w:ascii="宋体" w:hAnsi="宋体"/>
          <w:color w:val="auto"/>
          <w:sz w:val="24"/>
          <w:szCs w:val="24"/>
        </w:rPr>
      </w:pPr>
      <w:r/>
      <w:bookmarkStart w:id="6" w:name="_Toc28359002"/>
      <w:r/>
      <w:bookmarkStart w:id="7" w:name="_Hlk24379207"/>
      <w:r/>
      <w:bookmarkStart w:id="8" w:name="_Toc35393621"/>
      <w:r/>
      <w:bookmarkStart w:id="9" w:name="_Toc38985263"/>
      <w:r/>
      <w:bookmarkStart w:id="10" w:name="_Toc28359079"/>
      <w:r/>
      <w:bookmarkStart w:id="11" w:name="_Toc35393790"/>
      <w:r/>
      <w:r/>
    </w:p>
    <w:p>
      <w:pPr>
        <w:pStyle w:val="710"/>
        <w:ind w:firstLine="465"/>
        <w:jc w:val="left"/>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rPr>
        <w:t xml:space="preserve">1.项目编号：</w:t>
      </w:r>
      <w:r>
        <w:rPr>
          <w:rFonts w:hint="eastAsia" w:ascii="宋体" w:hAnsi="宋体"/>
          <w:color w:val="auto"/>
          <w:sz w:val="24"/>
          <w:szCs w:val="24"/>
          <w:highlight w:val="none"/>
        </w:rPr>
        <w:t xml:space="preserve">JSZC-320115-JZCG-G2026-0072</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2.项目名称：江宁区社会应急安全响应平台建设项目</w:t>
      </w:r>
      <w:r/>
    </w:p>
    <w:p>
      <w:pPr>
        <w:ind w:firstLine="480"/>
        <w:spacing w:line="264" w:lineRule="auto"/>
        <w:rPr>
          <w:rFonts w:hint="eastAsia"/>
          <w:color w:val="auto"/>
          <w:highlight w:val="none"/>
        </w:rPr>
      </w:pPr>
      <w:r>
        <w:rPr>
          <w:rFonts w:hint="eastAsia" w:ascii="宋体" w:hAnsi="宋体"/>
          <w:color w:val="auto"/>
          <w:sz w:val="24"/>
          <w:szCs w:val="24"/>
        </w:rPr>
        <w:t xml:space="preserve">3.</w:t>
      </w:r>
      <w:bookmarkStart w:id="12" w:name="_Hlk198567146"/>
      <w:r>
        <w:rPr>
          <w:rFonts w:hint="eastAsia" w:ascii="宋体" w:hAnsi="宋体"/>
          <w:color w:val="auto"/>
          <w:sz w:val="24"/>
          <w:szCs w:val="24"/>
        </w:rPr>
        <w:t xml:space="preserve">预算金额</w:t>
      </w:r>
      <w:bookmarkEnd w:id="12"/>
      <w:r>
        <w:rPr>
          <w:rFonts w:hint="eastAsia" w:ascii="宋体" w:hAnsi="宋体"/>
          <w:color w:val="auto"/>
          <w:sz w:val="24"/>
          <w:szCs w:val="24"/>
        </w:rPr>
        <w:t xml:space="preserve">：</w:t>
      </w:r>
      <w:bookmarkStart w:id="13" w:name="OLE_LINK8"/>
      <w:r>
        <w:rPr>
          <w:rFonts w:hint="eastAsia" w:ascii="宋体" w:hAnsi="宋体"/>
          <w:color w:val="auto"/>
          <w:sz w:val="24"/>
          <w:szCs w:val="24"/>
          <w:highlight w:val="none"/>
          <w:lang w:val="en-US" w:eastAsia="zh-CN"/>
        </w:rPr>
        <w:t xml:space="preserve">365.93</w:t>
      </w:r>
      <w:r>
        <w:rPr>
          <w:rFonts w:hint="eastAsia" w:ascii="宋体" w:hAnsi="宋体"/>
          <w:color w:val="auto"/>
          <w:sz w:val="24"/>
          <w:szCs w:val="24"/>
          <w:highlight w:val="none"/>
        </w:rPr>
        <w:t xml:space="preserve">万元</w:t>
      </w:r>
      <w:bookmarkEnd w:id="13"/>
      <w:r/>
      <w:bookmarkStart w:id="14" w:name="OLE_LINK1"/>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val="en-US" w:eastAsia="zh-CN"/>
        </w:rPr>
        <w:t xml:space="preserve">本项目设定最高限价为365.93</w:t>
      </w:r>
      <w:r>
        <w:rPr>
          <w:rFonts w:hint="eastAsia" w:ascii="宋体" w:hAnsi="宋体"/>
          <w:color w:val="auto"/>
          <w:sz w:val="24"/>
          <w:szCs w:val="24"/>
          <w:highlight w:val="none"/>
        </w:rPr>
        <w:t xml:space="preserve">万元</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5.采购需求（简介）：为提升江宁区应对各类突发事件和日常城市治理事件的现代化指挥调度与应急处置能力，需要在江宁区已初步构建的“一网统管”平台基础</w:t>
      </w:r>
      <w:r>
        <w:rPr>
          <w:rFonts w:hint="eastAsia" w:ascii="宋体" w:hAnsi="宋体"/>
          <w:color w:val="auto"/>
          <w:sz w:val="24"/>
          <w:szCs w:val="24"/>
          <w:lang w:val="en-US" w:eastAsia="zh-CN"/>
        </w:rPr>
        <w:t xml:space="preserve">上</w:t>
      </w:r>
      <w:r>
        <w:rPr>
          <w:rFonts w:hint="eastAsia" w:ascii="宋体" w:hAnsi="宋体"/>
          <w:color w:val="auto"/>
          <w:sz w:val="24"/>
          <w:szCs w:val="24"/>
        </w:rPr>
        <w:t xml:space="preserve">，建立统一指挥、反应灵敏、协同联动、智能高效的城市应急指挥体系，全面提升江宁区应急响应效率、科学决策能力与跨层级协同处置水平，现计划建设江宁区社会应急安全响应平台（详细内容见本招标文件第四章） </w:t>
      </w:r>
      <w:r/>
    </w:p>
    <w:p>
      <w:pPr>
        <w:ind w:firstLine="480"/>
        <w:spacing w:line="264" w:lineRule="auto"/>
        <w:rPr>
          <w:color w:val="auto"/>
          <w:highlight w:val="yellow"/>
        </w:rPr>
      </w:pPr>
      <w:r>
        <w:rPr>
          <w:rFonts w:hint="eastAsia" w:ascii="宋体" w:hAnsi="宋体"/>
          <w:color w:val="auto"/>
          <w:sz w:val="24"/>
          <w:szCs w:val="24"/>
        </w:rPr>
        <w:t xml:space="preserve">6.合同履行期限：</w:t>
      </w:r>
      <w:bookmarkEnd w:id="14"/>
      <w:r>
        <w:rPr>
          <w:rFonts w:hint="eastAsia" w:ascii="宋体" w:hAnsi="宋体"/>
          <w:color w:val="auto"/>
          <w:sz w:val="24"/>
          <w:szCs w:val="24"/>
        </w:rPr>
        <w:t xml:space="preserve">合同签订后120天内完成系统开发、部署和调试；完成系统开发、部署和调试并通过初步验收后进入90天的试运行期；试运行期结束并通过最终验收后的三年为项目维保期。</w:t>
      </w:r>
      <w:r/>
    </w:p>
    <w:p>
      <w:pPr>
        <w:ind w:firstLine="480"/>
        <w:spacing w:line="264" w:lineRule="auto"/>
        <w:rPr>
          <w:rFonts w:hint="eastAsia"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u w:val="single"/>
        </w:rPr>
        <w:t xml:space="preserve">不接受</w:t>
      </w:r>
      <w:r>
        <w:rPr>
          <w:rFonts w:hint="eastAsia" w:ascii="宋体" w:hAnsi="宋体" w:cs="宋体"/>
          <w:color w:val="auto"/>
          <w:sz w:val="24"/>
          <w:szCs w:val="24"/>
        </w:rPr>
        <w:t xml:space="preserve">联合体投标。</w:t>
      </w:r>
      <w:r/>
    </w:p>
    <w:p>
      <w:pPr>
        <w:ind w:firstLine="480"/>
        <w:spacing w:line="264" w:lineRule="auto"/>
        <w:rPr>
          <w:rFonts w:hint="eastAsia" w:ascii="宋体" w:hAnsi="宋体"/>
          <w:color w:val="auto"/>
          <w:sz w:val="24"/>
          <w:szCs w:val="24"/>
        </w:rPr>
      </w:pPr>
      <w:r>
        <w:rPr>
          <w:rFonts w:hint="eastAsia" w:ascii="宋体" w:hAnsi="宋体" w:cs="宋体"/>
          <w:color w:val="auto"/>
          <w:sz w:val="24"/>
          <w:szCs w:val="24"/>
        </w:rPr>
        <w:t xml:space="preserve">8.本项目</w:t>
      </w:r>
      <w:r>
        <w:rPr>
          <w:rFonts w:hint="eastAsia" w:ascii="宋体" w:hAnsi="宋体" w:cs="宋体"/>
          <w:color w:val="auto"/>
          <w:sz w:val="24"/>
          <w:szCs w:val="24"/>
          <w:u w:val="single"/>
        </w:rPr>
        <w:t xml:space="preserve">不允许</w:t>
      </w:r>
      <w:r>
        <w:rPr>
          <w:rFonts w:hint="eastAsia" w:ascii="宋体" w:hAnsi="宋体" w:cs="宋体"/>
          <w:color w:val="auto"/>
          <w:sz w:val="24"/>
          <w:szCs w:val="24"/>
        </w:rPr>
        <w:t xml:space="preserve">分包。</w:t>
      </w:r>
      <w:r/>
    </w:p>
    <w:p>
      <w:pPr>
        <w:pStyle w:val="710"/>
        <w:ind w:firstLine="465"/>
        <w:jc w:val="left"/>
        <w:spacing w:before="145" w:after="145" w:line="264" w:lineRule="auto"/>
        <w:rPr>
          <w:rFonts w:hint="eastAsia" w:ascii="方正黑体_GBK" w:hAnsi="方正黑体_GBK" w:eastAsia="方正黑体_GBK" w:cs="方正黑体_GBK"/>
          <w:b w:val="0"/>
          <w:bCs w:val="0"/>
          <w:color w:val="auto"/>
          <w:sz w:val="30"/>
          <w:szCs w:val="30"/>
        </w:rPr>
      </w:pPr>
      <w:r/>
      <w:bookmarkStart w:id="15" w:name="_Toc38985264"/>
      <w:r/>
      <w:bookmarkStart w:id="16" w:name="_Toc35393622"/>
      <w:r/>
      <w:bookmarkStart w:id="17" w:name="_Toc28359080"/>
      <w:r/>
      <w:bookmarkStart w:id="18" w:name="_Toc35393791"/>
      <w:r/>
      <w:bookmarkStart w:id="19" w:name="_Toc28359003"/>
      <w:r>
        <w:rPr>
          <w:rFonts w:hint="eastAsia" w:ascii="方正黑体_GBK" w:hAnsi="方正黑体_GBK" w:eastAsia="方正黑体_GBK" w:cs="方正黑体_GBK"/>
          <w:b w:val="0"/>
          <w:bCs w:val="0"/>
          <w:color w:val="auto"/>
          <w:sz w:val="30"/>
          <w:szCs w:val="30"/>
        </w:rPr>
        <w:t xml:space="preserve">二、申请人的资格要求</w:t>
      </w:r>
      <w:bookmarkEnd w:id="15"/>
      <w:r/>
      <w:bookmarkEnd w:id="16"/>
      <w:r/>
      <w:bookmarkEnd w:id="17"/>
      <w:r/>
      <w:bookmarkEnd w:id="18"/>
      <w:r/>
      <w:bookmarkEnd w:id="19"/>
      <w:r/>
      <w:r/>
    </w:p>
    <w:p>
      <w:pPr>
        <w:ind w:firstLine="480"/>
        <w:spacing w:line="252" w:lineRule="auto"/>
        <w:rPr>
          <w:rFonts w:hint="eastAsia" w:ascii="宋体" w:hAnsi="宋体"/>
          <w:color w:val="auto"/>
          <w:sz w:val="24"/>
          <w:szCs w:val="24"/>
        </w:rPr>
      </w:pPr>
      <w:r/>
      <w:bookmarkStart w:id="20" w:name="_Toc35393623"/>
      <w:r/>
      <w:bookmarkStart w:id="21" w:name="_Toc28359004"/>
      <w:r/>
      <w:bookmarkStart w:id="22" w:name="_Toc35393792"/>
      <w:r/>
      <w:bookmarkStart w:id="23" w:name="_Toc38985265"/>
      <w:r/>
      <w:bookmarkStart w:id="24" w:name="_Toc28359081"/>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252" w:lineRule="auto"/>
        <w:rPr>
          <w:rFonts w:hint="eastAsia" w:ascii="宋体" w:hAnsi="宋体"/>
          <w:color w:val="auto"/>
          <w:sz w:val="24"/>
          <w:szCs w:val="24"/>
          <w:lang w:val="zh-CN"/>
        </w:rPr>
      </w:pPr>
      <w:r>
        <w:rPr>
          <w:rFonts w:hint="eastAsia" w:ascii="宋体" w:hAnsi="宋体"/>
          <w:color w:val="auto"/>
          <w:sz w:val="24"/>
          <w:szCs w:val="24"/>
          <w:lang w:val="zh-CN"/>
        </w:rPr>
        <w:t xml:space="preserve">1.满足《中华人民共和国政府采购法》第二十二条规定，</w:t>
      </w:r>
      <w:r>
        <w:rPr>
          <w:rFonts w:hint="eastAsia" w:ascii="宋体" w:hAnsi="宋体"/>
          <w:color w:val="auto"/>
          <w:sz w:val="24"/>
          <w:szCs w:val="24"/>
        </w:rPr>
        <w:t xml:space="preserve">提供《</w:t>
      </w:r>
      <w:r>
        <w:rPr>
          <w:rFonts w:hint="eastAsia" w:ascii="宋体" w:hAnsi="宋体"/>
          <w:color w:val="auto"/>
          <w:sz w:val="24"/>
          <w:szCs w:val="24"/>
          <w:lang w:val="zh-CN"/>
        </w:rPr>
        <w:t xml:space="preserve">信用承诺函》（格式见第六章）。</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64" w:lineRule="auto"/>
        <w:rPr>
          <w:rFonts w:hint="eastAsia" w:ascii="宋体" w:hAnsi="宋体"/>
          <w:color w:val="auto"/>
          <w:sz w:val="24"/>
          <w:szCs w:val="24"/>
          <w:lang w:val="zh-CN"/>
        </w:rPr>
      </w:pPr>
      <w:r>
        <w:rPr>
          <w:rFonts w:hint="eastAsia" w:ascii="宋体" w:hAnsi="宋体"/>
          <w:color w:val="auto"/>
          <w:sz w:val="24"/>
          <w:szCs w:val="24"/>
        </w:rPr>
        <w:t xml:space="preserve">（二）</w:t>
      </w:r>
      <w:r>
        <w:rPr>
          <w:rFonts w:hint="eastAsia" w:ascii="宋体" w:hAnsi="宋体"/>
          <w:color w:val="auto"/>
          <w:sz w:val="24"/>
          <w:szCs w:val="24"/>
          <w:lang w:val="zh-CN"/>
        </w:rPr>
        <w:t xml:space="preserve">落实政府采购政策需满足的资格要求：无。</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（三）本项目的特定资格要求：</w:t>
      </w:r>
      <w:r>
        <w:rPr>
          <w:rFonts w:hint="eastAsia" w:ascii="宋体" w:hAnsi="宋体"/>
          <w:color w:val="auto"/>
          <w:sz w:val="24"/>
          <w:szCs w:val="24"/>
          <w:lang w:val="zh-CN"/>
        </w:rPr>
        <w:t xml:space="preserve">无。</w:t>
      </w:r>
      <w:r/>
    </w:p>
    <w:p>
      <w:pPr>
        <w:pStyle w:val="710"/>
        <w:ind w:firstLine="465"/>
        <w:jc w:val="left"/>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20"/>
      <w:r/>
      <w:bookmarkEnd w:id="21"/>
      <w:r/>
      <w:bookmarkEnd w:id="22"/>
      <w:r/>
      <w:bookmarkEnd w:id="23"/>
      <w:r/>
      <w:bookmarkEnd w:id="24"/>
      <w:r/>
      <w:r/>
    </w:p>
    <w:p>
      <w:pPr>
        <w:ind w:firstLine="480"/>
        <w:spacing w:line="264" w:lineRule="auto"/>
        <w:rPr>
          <w:rFonts w:hint="eastAsia" w:ascii="宋体" w:hAnsi="宋体" w:cs="宋体"/>
          <w:color w:val="auto"/>
          <w:sz w:val="24"/>
          <w:szCs w:val="24"/>
        </w:rPr>
      </w:pPr>
      <w:r/>
      <w:bookmarkStart w:id="25" w:name="_Toc28359082"/>
      <w:r/>
      <w:bookmarkStart w:id="26" w:name="_Toc28359005"/>
      <w:r/>
      <w:bookmarkStart w:id="27" w:name="_Toc35393793"/>
      <w:r/>
      <w:bookmarkStart w:id="28" w:name="_Toc38985266"/>
      <w:r/>
      <w:bookmarkStart w:id="29" w:name="_Toc35393624"/>
      <w:r>
        <w:rPr>
          <w:rFonts w:hint="eastAsia" w:ascii="宋体" w:hAnsi="宋体" w:cs="宋体"/>
          <w:color w:val="auto"/>
          <w:sz w:val="24"/>
          <w:szCs w:val="24"/>
        </w:rPr>
        <w:t xml:space="preserve">1.时间：自招标文件公告发布之日起。</w:t>
      </w:r>
      <w:r/>
    </w:p>
    <w:p>
      <w:pPr>
        <w:ind w:firstLine="480"/>
        <w:spacing w:line="264" w:lineRule="auto"/>
        <w:rPr>
          <w:rFonts w:hint="eastAsia"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710"/>
        <w:ind w:firstLine="465"/>
        <w:jc w:val="left"/>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5"/>
      <w:r/>
      <w:bookmarkEnd w:id="26"/>
      <w:r>
        <w:rPr>
          <w:rFonts w:hint="eastAsia" w:ascii="方正黑体_GBK" w:hAnsi="方正黑体_GBK" w:eastAsia="方正黑体_GBK" w:cs="方正黑体_GBK"/>
          <w:b w:val="0"/>
          <w:bCs w:val="0"/>
          <w:color w:val="auto"/>
          <w:sz w:val="30"/>
          <w:szCs w:val="30"/>
        </w:rPr>
        <w:t xml:space="preserve">截止时间、开标时间和地点</w:t>
      </w:r>
      <w:bookmarkEnd w:id="27"/>
      <w:r/>
      <w:bookmarkEnd w:id="28"/>
      <w:r/>
      <w:bookmarkEnd w:id="29"/>
      <w:r/>
      <w:r/>
    </w:p>
    <w:p>
      <w:pPr>
        <w:ind w:firstLine="480"/>
        <w:spacing w:line="264" w:lineRule="auto"/>
        <w:rPr>
          <w:rFonts w:hint="eastAsia" w:ascii="宋体" w:hAnsi="宋体"/>
          <w:bCs/>
          <w:color w:val="auto"/>
          <w:sz w:val="24"/>
          <w:szCs w:val="24"/>
          <w:u w:val="single"/>
        </w:rPr>
      </w:pPr>
      <w:r/>
      <w:bookmarkStart w:id="30" w:name="_Toc35393625"/>
      <w:r/>
      <w:bookmarkStart w:id="31" w:name="_Toc28359007"/>
      <w:r/>
      <w:bookmarkStart w:id="32" w:name="_Toc35393794"/>
      <w:r/>
      <w:bookmarkStart w:id="33" w:name="_Toc28359084"/>
      <w:r/>
      <w:bookmarkStart w:id="34" w:name="_Toc38985267"/>
      <w:r>
        <w:rPr>
          <w:rFonts w:hint="eastAsia" w:ascii="宋体" w:hAnsi="宋体" w:cs="宋体"/>
          <w:color w:val="auto"/>
          <w:sz w:val="24"/>
          <w:szCs w:val="24"/>
        </w:rPr>
        <w:t xml:space="preserve">1.提交投标文件截止时间、开标时间：</w:t>
      </w:r>
      <w:r>
        <w:rPr>
          <w:rFonts w:hint="eastAsia" w:ascii="宋体" w:hAnsi="宋体" w:cs="宋体"/>
          <w:bCs/>
          <w:color w:val="auto"/>
          <w:sz w:val="24"/>
          <w:szCs w:val="24"/>
          <w:highlight w:val="none"/>
        </w:rPr>
        <w:t xml:space="preserve">2026</w:t>
      </w:r>
      <w:r>
        <w:rPr>
          <w:rFonts w:hint="eastAsia" w:ascii="宋体" w:hAnsi="宋体"/>
          <w:bCs/>
          <w:color w:val="auto"/>
          <w:sz w:val="24"/>
          <w:szCs w:val="24"/>
          <w:highlight w:val="none"/>
        </w:rPr>
        <w:t xml:space="preserve">年11月26</w:t>
      </w:r>
      <w:r>
        <w:rPr>
          <w:rFonts w:hint="eastAsia" w:ascii="宋体" w:hAnsi="宋体"/>
          <w:bCs/>
          <w:color w:val="auto"/>
          <w:sz w:val="24"/>
          <w:szCs w:val="24"/>
          <w:highlight w:val="none"/>
        </w:rPr>
        <w:t xml:space="preserve">日14</w:t>
      </w:r>
      <w:r>
        <w:rPr>
          <w:rFonts w:hint="eastAsia"/>
          <w:bCs/>
          <w:color w:val="auto"/>
          <w:sz w:val="24"/>
          <w:szCs w:val="24"/>
          <w:highlight w:val="none"/>
        </w:rPr>
        <w:t xml:space="preserve">时</w:t>
      </w:r>
      <w:r>
        <w:rPr>
          <w:rFonts w:hint="eastAsia" w:ascii="宋体" w:hAnsi="宋体" w:cs="宋体"/>
          <w:bCs/>
          <w:color w:val="auto"/>
          <w:sz w:val="24"/>
          <w:szCs w:val="24"/>
          <w:highlight w:val="none"/>
        </w:rPr>
        <w:t xml:space="preserve">00</w:t>
      </w:r>
      <w:r>
        <w:rPr>
          <w:rFonts w:hint="eastAsia" w:ascii="宋体" w:hAnsi="宋体"/>
          <w:bCs/>
          <w:color w:val="auto"/>
          <w:sz w:val="24"/>
          <w:szCs w:val="24"/>
          <w:highlight w:val="none"/>
        </w:rPr>
        <w:t xml:space="preserve">分</w:t>
      </w:r>
      <w:r>
        <w:rPr>
          <w:rFonts w:hint="eastAsia" w:ascii="宋体" w:hAnsi="宋体"/>
          <w:bCs/>
          <w:color w:val="auto"/>
          <w:sz w:val="24"/>
          <w:szCs w:val="24"/>
        </w:rPr>
        <w:t xml:space="preserve">（北京时间）。</w:t>
      </w:r>
      <w:r/>
    </w:p>
    <w:p>
      <w:pPr>
        <w:ind w:firstLine="480"/>
        <w:spacing w:line="264" w:lineRule="auto"/>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710"/>
        <w:ind w:firstLine="465"/>
        <w:jc w:val="left"/>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30"/>
      <w:r/>
      <w:bookmarkEnd w:id="31"/>
      <w:r/>
      <w:bookmarkEnd w:id="32"/>
      <w:r/>
      <w:bookmarkEnd w:id="33"/>
      <w:r/>
      <w:bookmarkEnd w:id="34"/>
      <w:r/>
      <w:r/>
    </w:p>
    <w:p>
      <w:pPr>
        <w:ind w:firstLine="480"/>
        <w:spacing w:line="264" w:lineRule="auto"/>
        <w:rPr>
          <w:rFonts w:hint="eastAsia" w:ascii="宋体" w:hAnsi="宋体" w:cs="宋体"/>
          <w:color w:val="auto"/>
          <w:sz w:val="24"/>
          <w:szCs w:val="24"/>
        </w:rPr>
      </w:pPr>
      <w:r/>
      <w:bookmarkStart w:id="35" w:name="_Toc35393795"/>
      <w:r/>
      <w:bookmarkStart w:id="36" w:name="_Toc38985268"/>
      <w:r/>
      <w:bookmarkStart w:id="37" w:name="_Toc35393626"/>
      <w:r>
        <w:rPr>
          <w:rFonts w:hint="eastAsia" w:ascii="宋体" w:hAnsi="宋体" w:cs="宋体"/>
          <w:color w:val="auto"/>
          <w:sz w:val="24"/>
          <w:szCs w:val="24"/>
        </w:rPr>
        <w:t xml:space="preserve">公告期限为自本公告发布之日起5个工作日。</w:t>
      </w:r>
      <w:r/>
    </w:p>
    <w:p>
      <w:pPr>
        <w:pStyle w:val="710"/>
        <w:ind w:firstLine="465"/>
        <w:jc w:val="left"/>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5"/>
      <w:r/>
      <w:bookmarkEnd w:id="36"/>
      <w:r/>
      <w:bookmarkEnd w:id="37"/>
      <w:r/>
      <w:r/>
    </w:p>
    <w:p>
      <w:pPr>
        <w:ind w:firstLine="480"/>
        <w:spacing w:line="252" w:lineRule="auto"/>
        <w:tabs>
          <w:tab w:val="left" w:pos="900" w:leader="none"/>
        </w:tabs>
        <w:rPr>
          <w:rFonts w:hint="eastAsia" w:ascii="宋体" w:hAnsi="宋体"/>
          <w:bCs/>
          <w:color w:val="auto"/>
          <w:sz w:val="24"/>
          <w:szCs w:val="24"/>
        </w:rPr>
      </w:pPr>
      <w:r/>
      <w:bookmarkStart w:id="38" w:name="_Toc38985269"/>
      <w:r/>
      <w:bookmarkStart w:id="39" w:name="_Toc28359008"/>
      <w:r/>
      <w:bookmarkStart w:id="40" w:name="_Toc35393627"/>
      <w:r/>
      <w:bookmarkStart w:id="41" w:name="_Toc28359085"/>
      <w:r/>
      <w:bookmarkStart w:id="42" w:name="_Toc35393796"/>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，如对采购需求有疑问，请咨询采购人。</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b/>
          <w:bCs/>
          <w:color w:val="auto"/>
          <w:sz w:val="24"/>
          <w:lang w:val="zh-CN"/>
        </w:rPr>
        <w:t xml:space="preserve">对采购方式、采购需求、投标人资格</w:t>
      </w:r>
      <w:r>
        <w:rPr>
          <w:rFonts w:hint="eastAsia" w:ascii="宋体" w:hAnsi="宋体"/>
          <w:b/>
          <w:bCs/>
          <w:color w:val="auto"/>
          <w:sz w:val="24"/>
        </w:rPr>
        <w:t xml:space="preserve">要求</w:t>
      </w:r>
      <w:r>
        <w:rPr>
          <w:rFonts w:hint="eastAsia" w:ascii="宋体" w:hAnsi="宋体"/>
          <w:b/>
          <w:bCs/>
          <w:color w:val="auto"/>
          <w:sz w:val="24"/>
          <w:lang w:val="zh-CN"/>
        </w:rPr>
        <w:t xml:space="preserve">、评标方法和评标标准、合同文本、</w:t>
      </w:r>
      <w:r>
        <w:rPr>
          <w:rFonts w:hint="eastAsia" w:ascii="宋体" w:hAnsi="宋体"/>
          <w:b/>
          <w:bCs/>
          <w:color w:val="auto"/>
          <w:sz w:val="24"/>
        </w:rPr>
        <w:t xml:space="preserve">招标项目资格审查结果</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b/>
          <w:bCs/>
          <w:color w:val="auto"/>
          <w:sz w:val="24"/>
        </w:rPr>
        <w:t xml:space="preserve">对上述事项以外</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质疑向交易中心提出，由交易中心负责答复。</w:t>
      </w:r>
      <w:r/>
    </w:p>
    <w:p>
      <w:pPr>
        <w:ind w:firstLine="480"/>
        <w:spacing w:line="252" w:lineRule="auto"/>
        <w:rPr>
          <w:rFonts w:hint="eastAsia" w:ascii="宋体" w:hAnsi="宋体"/>
          <w:color w:val="auto"/>
          <w:sz w:val="24"/>
        </w:rPr>
      </w:pPr>
      <w:r>
        <w:rPr>
          <w:rFonts w:hint="eastAsia" w:ascii="宋体" w:hAnsi="宋体"/>
          <w:color w:val="auto"/>
          <w:sz w:val="24"/>
        </w:rPr>
        <w:t xml:space="preserve">采购人《质疑函》收件人：苏先生，收件地址：</w:t>
      </w:r>
      <w:r>
        <w:rPr>
          <w:rFonts w:hint="eastAsia" w:ascii="宋体" w:hAnsi="宋体" w:cs="宋体"/>
          <w:color w:val="auto"/>
          <w:sz w:val="24"/>
          <w:szCs w:val="24"/>
        </w:rPr>
        <w:t xml:space="preserve">南京市江宁区秣周东路16号，</w:t>
      </w:r>
      <w:r>
        <w:rPr>
          <w:rFonts w:hint="eastAsia" w:ascii="宋体" w:hAnsi="宋体"/>
          <w:color w:val="auto"/>
          <w:sz w:val="24"/>
        </w:rPr>
        <w:t xml:space="preserve">联系电话：</w:t>
      </w:r>
      <w:r>
        <w:rPr>
          <w:rFonts w:hint="eastAsia" w:ascii="宋体" w:hAnsi="宋体"/>
          <w:color w:val="auto"/>
          <w:sz w:val="24"/>
          <w:szCs w:val="24"/>
        </w:rPr>
        <w:t xml:space="preserve">025-86139002</w:t>
      </w:r>
      <w:r>
        <w:rPr>
          <w:rFonts w:hint="eastAsia" w:ascii="宋体" w:hAnsi="宋体"/>
          <w:color w:val="auto"/>
          <w:sz w:val="24"/>
        </w:rPr>
        <w:t xml:space="preserve">。</w:t>
      </w:r>
      <w:r/>
    </w:p>
    <w:p>
      <w:pPr>
        <w:ind w:firstLine="480"/>
        <w:tabs>
          <w:tab w:val="left" w:pos="900" w:leader="none"/>
        </w:tabs>
        <w:rPr>
          <w:rFonts w:hint="eastAsia" w:ascii="宋体" w:hAnsi="宋体"/>
          <w:color w:val="auto"/>
          <w:sz w:val="24"/>
        </w:rPr>
      </w:pPr>
      <w:r>
        <w:rPr>
          <w:rFonts w:hint="eastAsia" w:ascii="宋体" w:hAnsi="宋体"/>
          <w:color w:val="auto"/>
          <w:sz w:val="24"/>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hint="eastAsia" w:ascii="宋体" w:hAnsi="宋体" w:cs="宋体"/>
          <w:color w:val="auto"/>
          <w:sz w:val="24"/>
          <w:szCs w:val="24"/>
        </w:rPr>
      </w:pPr>
      <w:r>
        <w:rPr>
          <w:rFonts w:hint="eastAsia" w:ascii="宋体" w:hAnsi="宋体"/>
          <w:b/>
          <w:bCs/>
          <w:color w:val="auto"/>
          <w:sz w:val="24"/>
        </w:rPr>
        <w:t xml:space="preserve">供应商提出质疑函应提交《质疑函》原件，且尽可能通过邮寄方式送达，交易中心和采购人不接受无运单快件。</w:t>
      </w:r>
      <w:r/>
    </w:p>
    <w:p>
      <w:pPr>
        <w:pStyle w:val="710"/>
        <w:ind w:firstLine="465"/>
        <w:jc w:val="left"/>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8"/>
      <w:r/>
      <w:bookmarkEnd w:id="39"/>
      <w:r/>
      <w:bookmarkEnd w:id="40"/>
      <w:r/>
      <w:bookmarkEnd w:id="41"/>
      <w:r/>
      <w:bookmarkEnd w:id="42"/>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1.采购人</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名  称：南京市江宁区城市数字治理中心         </w:t>
      </w:r>
      <w:bookmarkEnd w:id="1"/>
      <w:r/>
      <w:bookmarkEnd w:id="2"/>
      <w:r/>
      <w:bookmarkEnd w:id="3"/>
      <w:r/>
      <w:bookmarkEnd w:id="4"/>
      <w:r/>
      <w:bookmarkEnd w:id="5"/>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南京市江宁区秣周东路16号</w:t>
      </w:r>
      <w:r>
        <w:rPr>
          <w:rFonts w:hint="eastAsia" w:ascii="宋体" w:hAnsi="宋体"/>
          <w:color w:val="auto"/>
          <w:sz w:val="24"/>
          <w:szCs w:val="24"/>
        </w:rPr>
        <w:t xml:space="preserve">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联系人：孙建树</w:t>
      </w:r>
      <w:r/>
    </w:p>
    <w:p>
      <w:pPr>
        <w:ind w:firstLine="480"/>
        <w:spacing w:line="264" w:lineRule="auto"/>
        <w:rPr>
          <w:rFonts w:hint="eastAsia" w:ascii="宋体" w:hAnsi="宋体"/>
          <w:color w:val="auto"/>
          <w:sz w:val="24"/>
          <w:szCs w:val="24"/>
          <w:highlight w:val="red"/>
        </w:rPr>
      </w:pPr>
      <w:r>
        <w:rPr>
          <w:rFonts w:hint="eastAsia" w:ascii="宋体" w:hAnsi="宋体"/>
          <w:color w:val="auto"/>
          <w:sz w:val="24"/>
          <w:szCs w:val="24"/>
        </w:rPr>
        <w:t xml:space="preserve">联系电话：</w:t>
      </w:r>
      <w:bookmarkStart w:id="43" w:name="_Toc28359009"/>
      <w:r/>
      <w:bookmarkStart w:id="44" w:name="_Toc28359086"/>
      <w:r>
        <w:rPr>
          <w:rFonts w:hint="eastAsia" w:ascii="宋体" w:hAnsi="宋体"/>
          <w:color w:val="auto"/>
          <w:sz w:val="24"/>
          <w:szCs w:val="24"/>
        </w:rPr>
        <w:t xml:space="preserve">025-86139002</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2.交易中心</w:t>
      </w:r>
      <w:bookmarkEnd w:id="43"/>
      <w:r/>
      <w:bookmarkEnd w:id="44"/>
      <w:r/>
      <w:r/>
    </w:p>
    <w:p>
      <w:pPr>
        <w:ind w:firstLine="480"/>
        <w:jc w:val="left"/>
        <w:spacing w:line="252" w:lineRule="auto"/>
        <w:rPr>
          <w:rFonts w:hint="eastAsia" w:ascii="宋体" w:hAnsi="宋体"/>
          <w:color w:val="auto"/>
          <w:sz w:val="24"/>
          <w:szCs w:val="24"/>
        </w:rPr>
      </w:pPr>
      <w:r>
        <w:rPr>
          <w:rFonts w:hint="eastAsia" w:ascii="宋体" w:hAnsi="宋体"/>
          <w:color w:val="auto"/>
          <w:sz w:val="24"/>
          <w:szCs w:val="24"/>
        </w:rPr>
        <w:t xml:space="preserve">地　址：南京市江宁区杨家圩路2号市民中心A区3楼</w:t>
      </w:r>
      <w:r/>
    </w:p>
    <w:p>
      <w:pPr>
        <w:ind w:firstLine="480"/>
        <w:jc w:val="left"/>
        <w:spacing w:line="252" w:lineRule="auto"/>
        <w:rPr>
          <w:rFonts w:hint="eastAsia" w:ascii="宋体" w:hAnsi="宋体"/>
          <w:color w:val="auto"/>
          <w:sz w:val="24"/>
          <w:szCs w:val="24"/>
        </w:rPr>
      </w:pPr>
      <w:r>
        <w:rPr>
          <w:rFonts w:hint="eastAsia" w:ascii="宋体" w:hAnsi="宋体"/>
          <w:color w:val="auto"/>
          <w:sz w:val="24"/>
          <w:szCs w:val="24"/>
        </w:rPr>
        <w:t xml:space="preserve">联系人：易俊贤</w:t>
      </w:r>
      <w:r/>
    </w:p>
    <w:p>
      <w:pPr>
        <w:ind w:firstLine="480"/>
        <w:spacing w:line="264" w:lineRule="auto"/>
        <w:rPr>
          <w:color w:val="auto"/>
        </w:rPr>
      </w:pPr>
      <w:r>
        <w:rPr>
          <w:rFonts w:hint="eastAsia" w:ascii="宋体" w:hAnsi="宋体"/>
          <w:color w:val="auto"/>
          <w:sz w:val="24"/>
          <w:szCs w:val="24"/>
        </w:rPr>
        <w:t xml:space="preserve">联系电话：025-69613996</w:t>
      </w:r>
      <w:r/>
    </w:p>
    <w:p>
      <w:pPr>
        <w:tabs>
          <w:tab w:val="left" w:pos="900" w:leader="none"/>
        </w:tabs>
        <w:rPr>
          <w:rFonts w:hint="eastAsia" w:ascii="宋体" w:hAnsi="宋体"/>
          <w:color w:val="auto"/>
          <w:sz w:val="24"/>
          <w:szCs w:val="24"/>
        </w:rPr>
      </w:pPr>
      <w:r>
        <w:rPr>
          <w:rFonts w:hint="eastAsia" w:ascii="宋体" w:hAnsi="宋体"/>
          <w:color w:val="auto"/>
          <w:sz w:val="24"/>
          <w:szCs w:val="24"/>
        </w:rPr>
      </w:r>
      <w:r/>
    </w:p>
    <w:p>
      <w:pPr>
        <w:tabs>
          <w:tab w:val="left" w:pos="900" w:leader="none"/>
        </w:tabs>
        <w:rPr>
          <w:rFonts w:hint="eastAsia" w:ascii="宋体" w:hAnsi="宋体"/>
          <w:color w:val="auto"/>
          <w:sz w:val="24"/>
          <w:szCs w:val="24"/>
        </w:rPr>
      </w:pPr>
      <w:r>
        <w:rPr>
          <w:rFonts w:hint="eastAsia" w:ascii="宋体" w:hAnsi="宋体"/>
          <w:color w:val="auto"/>
          <w:sz w:val="24"/>
          <w:szCs w:val="24"/>
        </w:rPr>
      </w:r>
      <w:r/>
    </w:p>
    <w:p>
      <w:pPr>
        <w:rPr>
          <w:rFonts w:hint="eastAsia" w:ascii="方正小标宋简体" w:hAnsi="方正小标宋简体" w:eastAsia="方正小标宋简体" w:cs="方正小标宋简体"/>
          <w:color w:val="auto"/>
          <w:sz w:val="36"/>
          <w:szCs w:val="36"/>
        </w:rPr>
      </w:pPr>
      <w:r/>
      <w:bookmarkStart w:id="45" w:name="_Toc120614211"/>
      <w:r/>
      <w:bookmarkStart w:id="46" w:name="_Hlt16619350"/>
      <w:r/>
      <w:bookmarkStart w:id="47" w:name="_Toc120614244"/>
      <w:r/>
      <w:bookmarkStart w:id="48" w:name="_Toc20823346"/>
      <w:r/>
      <w:bookmarkStart w:id="49" w:name="_Toc16938590"/>
      <w:r/>
      <w:bookmarkStart w:id="50" w:name="_Toc462564139"/>
      <w:r/>
      <w:bookmarkStart w:id="51" w:name="_Toc479757211"/>
      <w:r>
        <w:rPr>
          <w:rFonts w:hint="eastAsia" w:ascii="方正小标宋简体" w:hAnsi="方正小标宋简体" w:eastAsia="方正小标宋简体" w:cs="方正小标宋简体"/>
          <w:color w:val="auto"/>
          <w:sz w:val="36"/>
          <w:szCs w:val="36"/>
        </w:rPr>
        <w:br w:type="page" w:clear="all"/>
      </w:r>
      <w:bookmarkEnd w:id="45"/>
      <w:r/>
      <w:r/>
    </w:p>
    <w:p>
      <w:pPr>
        <w:pStyle w:val="767"/>
        <w:ind w:left="0"/>
        <w:jc w:val="center"/>
        <w:tabs>
          <w:tab w:val="left" w:pos="463" w:leader="none"/>
        </w:tabs>
        <w:rPr>
          <w:rFonts w:hint="eastAsia" w:ascii="方正小标宋简体" w:hAnsi="方正小标宋简体" w:eastAsia="方正小标宋简体" w:cs="方正小标宋简体"/>
          <w:color w:val="auto"/>
          <w:sz w:val="36"/>
          <w:szCs w:val="36"/>
          <w:lang w:val="en-US"/>
        </w:rPr>
        <w:outlineLvl w:val="0"/>
      </w:pPr>
      <w:r/>
      <w:bookmarkStart w:id="52" w:name="_Toc120614221"/>
      <w:r/>
      <w:bookmarkStart w:id="53" w:name="_Toc513029242"/>
      <w:r/>
      <w:bookmarkStart w:id="54" w:name="_Toc20823314"/>
      <w:r/>
      <w:bookmarkStart w:id="55" w:name="_Toc479757207"/>
      <w:r/>
      <w:bookmarkStart w:id="56" w:name="_Toc16938558"/>
      <w:r>
        <w:rPr>
          <w:rFonts w:hint="eastAsia" w:ascii="方正小标宋简体" w:hAnsi="方正小标宋简体" w:eastAsia="方正小标宋简体" w:cs="方正小标宋简体"/>
          <w:color w:val="auto"/>
          <w:sz w:val="36"/>
          <w:szCs w:val="36"/>
          <w:lang w:val="en-US"/>
        </w:rPr>
        <w:t xml:space="preserve">第二章  投标人须知</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一、总则</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1.招标方式</w:t>
      </w:r>
      <w:r/>
    </w:p>
    <w:p>
      <w:pPr>
        <w:ind w:firstLine="420"/>
        <w:rPr>
          <w:rFonts w:hint="eastAsia" w:ascii="宋体" w:hAnsi="宋体"/>
          <w:color w:val="auto"/>
          <w:sz w:val="24"/>
        </w:rPr>
      </w:pPr>
      <w:r>
        <w:rPr>
          <w:rFonts w:hint="eastAsia" w:ascii="宋体" w:hAnsi="宋体"/>
          <w:color w:val="auto"/>
          <w:sz w:val="24"/>
        </w:rPr>
        <w:t xml:space="preserve">1.1 本次招标采取公开招标方式，本文件仅适用于招标公告中所述项目。</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2.合格的投标人</w:t>
      </w:r>
      <w:r/>
    </w:p>
    <w:p>
      <w:pPr>
        <w:ind w:firstLine="420"/>
        <w:rPr>
          <w:rFonts w:hint="eastAsia" w:ascii="宋体" w:hAnsi="宋体"/>
          <w:color w:val="auto"/>
          <w:sz w:val="24"/>
        </w:rPr>
      </w:pPr>
      <w:r>
        <w:rPr>
          <w:rFonts w:hint="eastAsia" w:ascii="宋体" w:hAnsi="宋体"/>
          <w:color w:val="auto"/>
          <w:sz w:val="24"/>
        </w:rPr>
        <w:t xml:space="preserve">2.1 满足招标公告对投标人资格要求。</w:t>
      </w:r>
      <w:r/>
    </w:p>
    <w:p>
      <w:pPr>
        <w:ind w:firstLine="420"/>
        <w:rPr>
          <w:rFonts w:hint="eastAsia" w:ascii="宋体" w:hAnsi="宋体"/>
          <w:color w:val="auto"/>
          <w:sz w:val="24"/>
        </w:rPr>
      </w:pPr>
      <w:r>
        <w:rPr>
          <w:rFonts w:hint="eastAsia" w:ascii="宋体" w:hAnsi="宋体"/>
          <w:color w:val="auto"/>
          <w:sz w:val="24"/>
        </w:rPr>
        <w:t xml:space="preserve">2.2 满足招标文件规定的实质性要求。</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3.适用法律</w:t>
      </w:r>
      <w:r/>
    </w:p>
    <w:p>
      <w:pPr>
        <w:ind w:firstLine="420"/>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4.投标费用</w:t>
      </w:r>
      <w:r/>
    </w:p>
    <w:p>
      <w:pPr>
        <w:ind w:firstLine="420"/>
        <w:rPr>
          <w:rFonts w:hint="eastAsia" w:ascii="宋体" w:hAnsi="宋体"/>
          <w:color w:val="auto"/>
          <w:sz w:val="24"/>
        </w:rPr>
      </w:pPr>
      <w:r>
        <w:rPr>
          <w:rFonts w:hint="eastAsia" w:ascii="宋体" w:hAnsi="宋体"/>
          <w:color w:val="auto"/>
          <w:sz w:val="24"/>
        </w:rPr>
        <w:t xml:space="preserve">4.1 投标人应自行承担所有与参加投标有关的费用，交易中心在任何情况下均无义务和责任承担这些费用。</w:t>
      </w:r>
      <w:r/>
    </w:p>
    <w:p>
      <w:pPr>
        <w:ind w:firstLine="420"/>
        <w:rPr>
          <w:rFonts w:hint="eastAsia" w:ascii="宋体" w:hAnsi="宋体"/>
          <w:color w:val="auto"/>
          <w:sz w:val="24"/>
        </w:rPr>
      </w:pPr>
      <w:r>
        <w:rPr>
          <w:rFonts w:hint="eastAsia" w:ascii="宋体" w:hAnsi="宋体"/>
          <w:color w:val="auto"/>
          <w:sz w:val="24"/>
        </w:rPr>
        <w:t xml:space="preserve">4.2 本次招标交易中心和采购人不收取标书工本费与中标服务费。</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rPr>
          <w:rFonts w:hint="eastAsia" w:ascii="宋体" w:hAnsi="宋体"/>
          <w:color w:val="auto"/>
          <w:sz w:val="24"/>
        </w:rPr>
      </w:pPr>
      <w:r>
        <w:rPr>
          <w:rFonts w:hint="eastAsia" w:ascii="宋体" w:hAnsi="宋体"/>
          <w:color w:val="auto"/>
          <w:sz w:val="24"/>
        </w:rPr>
        <w:t xml:space="preserve">5.1 投标人一旦参加本项目采购活动，即被认为接受了本文件的规定和约束。</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二、招标文件</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6.招标文件构成</w:t>
      </w:r>
      <w:r/>
    </w:p>
    <w:p>
      <w:pPr>
        <w:ind w:firstLine="420"/>
        <w:rPr>
          <w:rFonts w:hint="eastAsia" w:ascii="宋体" w:hAnsi="宋体"/>
          <w:color w:val="auto"/>
          <w:sz w:val="24"/>
        </w:rPr>
      </w:pPr>
      <w:r>
        <w:rPr>
          <w:rFonts w:hint="eastAsia" w:ascii="宋体" w:hAnsi="宋体"/>
          <w:color w:val="auto"/>
          <w:sz w:val="24"/>
        </w:rPr>
        <w:t xml:space="preserve">6.1 招标文件由以下部分组成：</w:t>
      </w:r>
      <w:r/>
    </w:p>
    <w:p>
      <w:pPr>
        <w:ind w:firstLine="420"/>
        <w:rPr>
          <w:rFonts w:hint="eastAsia" w:ascii="宋体" w:hAnsi="宋体"/>
          <w:color w:val="auto"/>
          <w:sz w:val="24"/>
        </w:rPr>
      </w:pPr>
      <w:r>
        <w:rPr>
          <w:rFonts w:hint="eastAsia" w:ascii="宋体" w:hAnsi="宋体"/>
          <w:color w:val="auto"/>
          <w:sz w:val="24"/>
        </w:rPr>
        <w:t xml:space="preserve">（1）投标邀请</w:t>
      </w:r>
      <w:r/>
    </w:p>
    <w:p>
      <w:pPr>
        <w:ind w:firstLine="420"/>
        <w:rPr>
          <w:rFonts w:hint="eastAsia" w:ascii="宋体" w:hAnsi="宋体"/>
          <w:color w:val="auto"/>
          <w:sz w:val="24"/>
        </w:rPr>
      </w:pPr>
      <w:r>
        <w:rPr>
          <w:rFonts w:hint="eastAsia" w:ascii="宋体" w:hAnsi="宋体"/>
          <w:color w:val="auto"/>
          <w:sz w:val="24"/>
        </w:rPr>
        <w:t xml:space="preserve">（2）投标人须知</w:t>
      </w:r>
      <w:r/>
    </w:p>
    <w:p>
      <w:pPr>
        <w:ind w:firstLine="420"/>
        <w:rPr>
          <w:rFonts w:hint="eastAsia" w:ascii="宋体" w:hAnsi="宋体"/>
          <w:color w:val="auto"/>
          <w:sz w:val="24"/>
        </w:rPr>
      </w:pPr>
      <w:r>
        <w:rPr>
          <w:rFonts w:hint="eastAsia" w:ascii="宋体" w:hAnsi="宋体"/>
          <w:color w:val="auto"/>
          <w:sz w:val="24"/>
        </w:rPr>
        <w:t xml:space="preserve">（3）合同文本</w:t>
      </w:r>
      <w:r/>
    </w:p>
    <w:p>
      <w:pPr>
        <w:ind w:firstLine="420"/>
        <w:rPr>
          <w:rFonts w:hint="eastAsia" w:ascii="宋体" w:hAnsi="宋体"/>
          <w:color w:val="auto"/>
          <w:sz w:val="24"/>
        </w:rPr>
      </w:pPr>
      <w:r>
        <w:rPr>
          <w:rFonts w:hint="eastAsia" w:ascii="宋体" w:hAnsi="宋体"/>
          <w:color w:val="auto"/>
          <w:sz w:val="24"/>
        </w:rPr>
        <w:t xml:space="preserve">（4）采购需求</w:t>
      </w:r>
      <w:r/>
    </w:p>
    <w:p>
      <w:pPr>
        <w:ind w:firstLine="420"/>
        <w:rPr>
          <w:rFonts w:hint="eastAsia" w:ascii="宋体" w:hAnsi="宋体"/>
          <w:color w:val="auto"/>
          <w:sz w:val="24"/>
        </w:rPr>
      </w:pPr>
      <w:r>
        <w:rPr>
          <w:rFonts w:hint="eastAsia" w:ascii="宋体" w:hAnsi="宋体"/>
          <w:color w:val="auto"/>
          <w:sz w:val="24"/>
        </w:rPr>
        <w:t xml:space="preserve">（5）评标方法与评标标准</w:t>
      </w:r>
      <w:r/>
    </w:p>
    <w:p>
      <w:pPr>
        <w:ind w:firstLine="420"/>
        <w:rPr>
          <w:rFonts w:hint="eastAsia" w:ascii="宋体" w:hAnsi="宋体"/>
          <w:color w:val="auto"/>
          <w:sz w:val="24"/>
        </w:rPr>
      </w:pPr>
      <w:r>
        <w:rPr>
          <w:rFonts w:hint="eastAsia" w:ascii="宋体" w:hAnsi="宋体"/>
          <w:color w:val="auto"/>
          <w:sz w:val="24"/>
        </w:rPr>
        <w:t xml:space="preserve">（6）投标文件格式</w:t>
      </w:r>
      <w:r/>
    </w:p>
    <w:p>
      <w:pPr>
        <w:ind w:firstLine="420"/>
        <w:rPr>
          <w:rFonts w:hint="eastAsia"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7.招标文件的澄清或修改</w:t>
      </w:r>
      <w:r/>
    </w:p>
    <w:p>
      <w:pPr>
        <w:ind w:firstLine="420"/>
        <w:rPr>
          <w:rFonts w:hint="eastAsia" w:ascii="宋体" w:hAnsi="宋体"/>
          <w:color w:val="auto"/>
          <w:sz w:val="24"/>
        </w:rPr>
      </w:pPr>
      <w:r>
        <w:rPr>
          <w:rFonts w:hint="eastAsia" w:ascii="宋体" w:hAnsi="宋体"/>
          <w:color w:val="auto"/>
          <w:sz w:val="24"/>
        </w:rPr>
        <w:t xml:space="preserve">7.1 在投标截止时间前，交易中心可以对已发出的招标文件进行必要的澄清或者修改，并在原</w:t>
      </w:r>
      <w:r>
        <w:rPr>
          <w:rFonts w:ascii="宋体" w:hAnsi="宋体"/>
          <w:color w:val="auto"/>
          <w:sz w:val="24"/>
        </w:rPr>
        <w:t xml:space="preserve">公告</w:t>
      </w:r>
      <w:r>
        <w:rPr>
          <w:rFonts w:hint="eastAsia" w:ascii="宋体" w:hAnsi="宋体"/>
          <w:color w:val="auto"/>
          <w:sz w:val="24"/>
        </w:rPr>
        <w:t xml:space="preserve">发布媒体发布更正公告，澄清或者修改的内容将作为招标文件的组成部分，并对投标人具有约束力。</w:t>
      </w:r>
      <w:r/>
    </w:p>
    <w:p>
      <w:pPr>
        <w:ind w:firstLine="420"/>
        <w:rPr>
          <w:rFonts w:hint="eastAsia" w:ascii="宋体" w:hAnsi="宋体"/>
          <w:color w:val="auto"/>
          <w:sz w:val="24"/>
        </w:rPr>
      </w:pPr>
      <w:r>
        <w:rPr>
          <w:rFonts w:hint="eastAsia" w:ascii="宋体" w:hAnsi="宋体"/>
          <w:color w:val="auto"/>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auto"/>
          <w:sz w:val="24"/>
        </w:rPr>
      </w:pPr>
      <w:r>
        <w:rPr>
          <w:rFonts w:hint="eastAsia" w:ascii="宋体" w:hAnsi="宋体"/>
          <w:color w:val="auto"/>
          <w:sz w:val="24"/>
        </w:rPr>
        <w:t xml:space="preserve">7.3 交易中心有权按照法定要求推迟投标截止日期和开标日期，并在原公告发布媒体发布更正公告。</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8.投标文件的语言及度量衡单位</w:t>
      </w:r>
      <w:r/>
    </w:p>
    <w:p>
      <w:pPr>
        <w:ind w:firstLine="420"/>
        <w:rPr>
          <w:rFonts w:hint="eastAsia" w:ascii="宋体" w:hAnsi="宋体"/>
          <w:color w:val="auto"/>
          <w:sz w:val="24"/>
        </w:rPr>
      </w:pPr>
      <w:r>
        <w:rPr>
          <w:rFonts w:hint="eastAsia" w:ascii="宋体" w:hAnsi="宋体"/>
          <w:color w:val="auto"/>
          <w:sz w:val="24"/>
        </w:rPr>
        <w:t xml:space="preserve">8.1 投标人提交的投标文件以及投标人与交易中心就有关投标的所有来往通知、函件和文件均应使用简体中文。</w:t>
      </w:r>
      <w:r/>
    </w:p>
    <w:p>
      <w:pPr>
        <w:ind w:firstLine="420"/>
        <w:rPr>
          <w:rFonts w:hint="eastAsia" w:ascii="宋体" w:hAnsi="宋体"/>
          <w:color w:val="auto"/>
          <w:sz w:val="24"/>
          <w:szCs w:val="22"/>
        </w:rPr>
      </w:pPr>
      <w:r>
        <w:rPr>
          <w:rFonts w:hint="eastAsia" w:ascii="宋体" w:hAnsi="宋体"/>
          <w:color w:val="auto"/>
          <w:sz w:val="24"/>
          <w:szCs w:val="22"/>
        </w:rPr>
        <w:t xml:space="preserve">8.2 除技术性能另有规定外，投标文件所使用的度量衡单位，均须采用国家法定计量单位。</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9.投标文件构成</w:t>
      </w:r>
      <w:r/>
    </w:p>
    <w:p>
      <w:pPr>
        <w:ind w:firstLine="420"/>
        <w:rPr>
          <w:rFonts w:hint="eastAsia" w:ascii="宋体" w:hAnsi="宋体"/>
          <w:color w:val="auto"/>
          <w:sz w:val="24"/>
        </w:rPr>
      </w:pPr>
      <w:r>
        <w:rPr>
          <w:rFonts w:hint="eastAsia" w:ascii="宋体" w:hAnsi="宋体"/>
          <w:color w:val="auto"/>
          <w:sz w:val="24"/>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auto"/>
          <w:sz w:val="24"/>
        </w:rPr>
      </w:pPr>
      <w:r>
        <w:rPr>
          <w:rFonts w:hint="eastAsia" w:ascii="宋体" w:hAnsi="宋体"/>
          <w:color w:val="auto"/>
          <w:sz w:val="24"/>
        </w:rPr>
        <w:t xml:space="preserve">9.2 </w:t>
      </w:r>
      <w:r>
        <w:rPr>
          <w:rFonts w:hint="eastAsia" w:ascii="宋体" w:hAnsi="宋体"/>
          <w:b/>
          <w:bCs/>
          <w:color w:val="auto"/>
          <w:sz w:val="24"/>
        </w:rPr>
        <w:t xml:space="preserve">如标书制作工具与“江苏政府采购网”发布的招标文件内容不一致，以“江苏政府采购网”发布的招标文件内容为准。</w:t>
      </w:r>
      <w:r/>
    </w:p>
    <w:p>
      <w:pPr>
        <w:ind w:firstLine="492"/>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10.投标报价</w:t>
      </w:r>
      <w:r/>
    </w:p>
    <w:p>
      <w:pPr>
        <w:ind w:firstLine="420"/>
        <w:rPr>
          <w:rFonts w:hint="eastAsia" w:ascii="宋体" w:hAnsi="宋体"/>
          <w:color w:val="auto"/>
          <w:sz w:val="24"/>
        </w:rPr>
      </w:pPr>
      <w:r>
        <w:rPr>
          <w:rFonts w:hint="eastAsia" w:ascii="宋体" w:hAnsi="宋体"/>
          <w:color w:val="auto"/>
          <w:sz w:val="24"/>
        </w:rPr>
        <w:t xml:space="preserve">10.1 投标文件中的单价和总价无特殊规定的采用人民币报价，以元为单位标注。招标文件另有规定的按规定执行。</w:t>
      </w:r>
      <w:r/>
    </w:p>
    <w:p>
      <w:pPr>
        <w:ind w:firstLine="420"/>
        <w:rPr>
          <w:rFonts w:hint="eastAsia" w:ascii="宋体" w:hAnsi="宋体"/>
          <w:color w:val="auto"/>
          <w:sz w:val="24"/>
        </w:rPr>
      </w:pPr>
      <w:r>
        <w:rPr>
          <w:rFonts w:hint="eastAsia" w:ascii="宋体" w:hAnsi="宋体"/>
          <w:color w:val="auto"/>
          <w:sz w:val="24"/>
        </w:rPr>
        <w:t xml:space="preserve">10.2 </w:t>
      </w:r>
      <w:r>
        <w:rPr>
          <w:rFonts w:hint="eastAsia" w:ascii="宋体" w:hAnsi="宋体"/>
          <w:b/>
          <w:bCs/>
          <w:color w:val="auto"/>
          <w:sz w:val="24"/>
          <w:lang w:val="zh-CN"/>
        </w:rPr>
        <w:t xml:space="preserve">投标人应按照招标文件规定完整、</w:t>
      </w:r>
      <w:r>
        <w:rPr>
          <w:rFonts w:hint="eastAsia" w:ascii="宋体" w:hAnsi="宋体"/>
          <w:b/>
          <w:bCs/>
          <w:color w:val="auto"/>
          <w:sz w:val="24"/>
        </w:rPr>
        <w:t xml:space="preserve">准</w:t>
      </w:r>
      <w:r>
        <w:rPr>
          <w:rFonts w:hint="eastAsia" w:ascii="宋体" w:hAnsi="宋体"/>
          <w:b/>
          <w:bCs/>
          <w:color w:val="auto"/>
          <w:sz w:val="24"/>
          <w:lang w:val="zh-CN"/>
        </w:rPr>
        <w:t xml:space="preserve">确填报开标一览表</w:t>
      </w:r>
      <w:r>
        <w:rPr>
          <w:rFonts w:hint="eastAsia" w:ascii="宋体" w:hAnsi="宋体"/>
          <w:b/>
          <w:bCs/>
          <w:color w:val="auto"/>
          <w:sz w:val="24"/>
        </w:rPr>
        <w:t xml:space="preserve">和投标分项报价表（如有），否则作为无效投标。</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11.响应及偏离表</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1</w:t>
      </w:r>
      <w:r>
        <w:rPr>
          <w:rFonts w:hint="eastAsia" w:ascii="宋体" w:hAnsi="宋体"/>
          <w:color w:val="auto"/>
          <w:sz w:val="24"/>
          <w:lang w:val="zh-CN"/>
        </w:rPr>
        <w:t xml:space="preserve">.1 投标人需对招标文件中的技术要求与商务要求逐项作出响应</w:t>
      </w:r>
      <w:r>
        <w:rPr>
          <w:rFonts w:hint="eastAsia" w:ascii="宋体" w:hAnsi="宋体"/>
          <w:color w:val="auto"/>
          <w:sz w:val="24"/>
        </w:rPr>
        <w:t xml:space="preserve">或</w:t>
      </w:r>
      <w:r>
        <w:rPr>
          <w:rFonts w:hint="eastAsia" w:ascii="宋体" w:hAnsi="宋体"/>
          <w:color w:val="auto"/>
          <w:sz w:val="24"/>
          <w:lang w:val="zh-CN"/>
        </w:rPr>
        <w:t xml:space="preserve">偏离说明。</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1</w:t>
      </w:r>
      <w:r>
        <w:rPr>
          <w:rFonts w:hint="eastAsia" w:ascii="宋体" w:hAnsi="宋体"/>
          <w:color w:val="auto"/>
          <w:sz w:val="24"/>
          <w:lang w:val="zh-CN"/>
        </w:rPr>
        <w:t xml:space="preserve">.2 投标人可以在投标文件中提供认为需要的其他技术文件或说明。</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12.投标函和授权委托书</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2</w:t>
      </w:r>
      <w:r>
        <w:rPr>
          <w:rFonts w:hint="eastAsia" w:ascii="宋体" w:hAnsi="宋体"/>
          <w:color w:val="auto"/>
          <w:sz w:val="24"/>
          <w:lang w:val="zh-CN"/>
        </w:rPr>
        <w:t xml:space="preserve">.1 </w:t>
      </w:r>
      <w:r>
        <w:rPr>
          <w:rFonts w:hint="eastAsia" w:ascii="宋体" w:hAnsi="宋体"/>
          <w:b/>
          <w:bCs/>
          <w:color w:val="auto"/>
          <w:sz w:val="24"/>
          <w:lang w:val="zh-CN"/>
        </w:rPr>
        <w:t xml:space="preserve">投标人应按照招标文件规定完整、正确填报投标函</w:t>
      </w:r>
      <w:r>
        <w:rPr>
          <w:rFonts w:hint="eastAsia" w:ascii="宋体" w:hAnsi="宋体"/>
          <w:b/>
          <w:bCs/>
          <w:color w:val="auto"/>
          <w:sz w:val="24"/>
        </w:rPr>
        <w:t xml:space="preserve">和法定代表人授权委托书，否则作为无效投标</w:t>
      </w:r>
      <w:r>
        <w:rPr>
          <w:rFonts w:hint="eastAsia" w:ascii="宋体" w:hAnsi="宋体"/>
          <w:b/>
          <w:bCs/>
          <w:color w:val="auto"/>
          <w:sz w:val="24"/>
          <w:lang w:val="zh-CN"/>
        </w:rPr>
        <w:t xml:space="preserve">。</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13.投标有效期</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3</w:t>
      </w:r>
      <w:r>
        <w:rPr>
          <w:rFonts w:hint="eastAsia" w:ascii="宋体" w:hAnsi="宋体"/>
          <w:color w:val="auto"/>
          <w:sz w:val="24"/>
          <w:lang w:val="zh-CN"/>
        </w:rPr>
        <w:t xml:space="preserve">.1 投标有效期为招标公告规定的开标之日起六十天。投标有效期比规定短的将被视为未实质性响应招标文件，</w:t>
      </w:r>
      <w:r>
        <w:rPr>
          <w:rFonts w:hint="eastAsia" w:ascii="宋体" w:hAnsi="宋体"/>
          <w:color w:val="auto"/>
          <w:sz w:val="24"/>
        </w:rPr>
        <w:t xml:space="preserve">其投标将</w:t>
      </w:r>
      <w:r>
        <w:rPr>
          <w:rFonts w:hint="eastAsia" w:ascii="宋体" w:hAnsi="宋体"/>
          <w:color w:val="auto"/>
          <w:sz w:val="24"/>
          <w:lang w:val="zh-CN"/>
        </w:rPr>
        <w:t xml:space="preserve">被拒绝。</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14.投标有效期的延长</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4</w:t>
      </w:r>
      <w:r>
        <w:rPr>
          <w:rFonts w:hint="eastAsia" w:ascii="宋体" w:hAnsi="宋体"/>
          <w:color w:val="auto"/>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rPr>
        <w:t xml:space="preserve">满</w:t>
      </w:r>
      <w:r>
        <w:rPr>
          <w:rFonts w:hint="eastAsia" w:ascii="宋体" w:hAnsi="宋体"/>
          <w:color w:val="auto"/>
          <w:sz w:val="24"/>
          <w:lang w:val="zh-CN"/>
        </w:rPr>
        <w:t xml:space="preserve">。</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四、投标文件的递交、撤回和修改</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15.投标文件的递交</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5</w:t>
      </w:r>
      <w:r>
        <w:rPr>
          <w:rFonts w:hint="eastAsia" w:ascii="宋体" w:hAnsi="宋体"/>
          <w:color w:val="auto"/>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5</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2</w:t>
      </w:r>
      <w:r>
        <w:rPr>
          <w:rFonts w:hint="eastAsia" w:ascii="宋体" w:hAnsi="宋体"/>
          <w:color w:val="auto"/>
          <w:sz w:val="24"/>
          <w:lang w:val="zh-CN"/>
        </w:rPr>
        <w:t xml:space="preserve">.1条规定</w:t>
      </w:r>
      <w:r>
        <w:rPr>
          <w:rFonts w:hint="eastAsia" w:ascii="宋体" w:hAnsi="宋体"/>
          <w:color w:val="auto"/>
          <w:sz w:val="24"/>
        </w:rPr>
        <w:t xml:space="preserve">作</w:t>
      </w:r>
      <w:r>
        <w:rPr>
          <w:rFonts w:hint="eastAsia" w:ascii="宋体" w:hAnsi="宋体"/>
          <w:color w:val="auto"/>
          <w:sz w:val="24"/>
          <w:lang w:val="zh-CN"/>
        </w:rPr>
        <w:t xml:space="preserve">无效投标处理。</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5</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16.投标文件的撤回和修改</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.1 投标文件的撤回</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投标人可在投标截止时间前撤回其电子投标文件。</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投标人撤回电子投标文件，则认为其不再参与本项目投标活动。</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.1.</w:t>
      </w:r>
      <w:r>
        <w:rPr>
          <w:rFonts w:hint="eastAsia" w:ascii="宋体" w:hAnsi="宋体"/>
          <w:color w:val="auto"/>
          <w:sz w:val="24"/>
        </w:rPr>
        <w:t xml:space="preserve">3</w:t>
      </w:r>
      <w:r>
        <w:rPr>
          <w:rFonts w:hint="eastAsia" w:ascii="宋体" w:hAnsi="宋体"/>
          <w:color w:val="auto"/>
          <w:sz w:val="24"/>
          <w:lang w:val="zh-CN"/>
        </w:rPr>
        <w:t xml:space="preserve"> 在投标截止时间至招标文件中规定的投标有效期满之间的这段时间内，投标人不得撤回其投标。</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.2 投标文件的修改</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投标人可在投标截止时间前对其电子投标文件进行修改。</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投标截止时间之后，投标人不得对其电子投标文件作任何修改。</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17.开标</w:t>
      </w:r>
      <w:r/>
    </w:p>
    <w:p>
      <w:pPr>
        <w:ind w:firstLine="420"/>
        <w:rPr>
          <w:rFonts w:hint="eastAsia" w:ascii="宋体" w:hAnsi="宋体"/>
          <w:color w:val="auto"/>
          <w:sz w:val="24"/>
          <w:lang w:val="zh-CN"/>
        </w:rPr>
      </w:pPr>
      <w:r>
        <w:rPr>
          <w:rFonts w:hint="eastAsia" w:ascii="宋体" w:hAnsi="宋体"/>
          <w:color w:val="auto"/>
          <w:sz w:val="24"/>
        </w:rPr>
        <w:t xml:space="preserve">17</w:t>
      </w:r>
      <w:r>
        <w:rPr>
          <w:rFonts w:hint="eastAsia" w:ascii="宋体" w:hAnsi="宋体"/>
          <w:color w:val="auto"/>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auto"/>
          <w:sz w:val="24"/>
          <w:lang w:val="zh-CN"/>
        </w:rPr>
      </w:pPr>
      <w:r>
        <w:rPr>
          <w:rFonts w:hint="eastAsia" w:ascii="宋体" w:hAnsi="宋体"/>
          <w:color w:val="auto"/>
          <w:sz w:val="24"/>
        </w:rPr>
        <w:t xml:space="preserve">17</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w:t>
      </w:r>
      <w:r>
        <w:rPr>
          <w:rFonts w:hint="eastAsia" w:ascii="宋体" w:hAnsi="宋体"/>
          <w:color w:val="auto"/>
          <w:sz w:val="24"/>
        </w:rPr>
        <w:t xml:space="preserve">通过苏采云系统进行</w:t>
      </w:r>
      <w:r>
        <w:rPr>
          <w:rFonts w:hint="eastAsia" w:ascii="宋体" w:hAnsi="宋体"/>
          <w:color w:val="auto"/>
          <w:sz w:val="24"/>
          <w:lang w:val="zh-CN"/>
        </w:rPr>
        <w:t xml:space="preserve">投标文件解密、开标结果确认等工作。</w:t>
      </w:r>
      <w:r/>
    </w:p>
    <w:p>
      <w:pPr>
        <w:ind w:firstLine="420"/>
        <w:rPr>
          <w:rFonts w:hint="eastAsia" w:ascii="宋体" w:hAnsi="宋体"/>
          <w:color w:val="auto"/>
          <w:sz w:val="24"/>
          <w:lang w:val="zh-CN"/>
        </w:rPr>
      </w:pPr>
      <w:r>
        <w:rPr>
          <w:rFonts w:hint="eastAsia" w:ascii="宋体" w:hAnsi="宋体"/>
          <w:color w:val="auto"/>
          <w:sz w:val="24"/>
        </w:rPr>
        <w:t xml:space="preserve">17</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投标人如果对开标过程和开标结果有疑义，应</w:t>
      </w:r>
      <w:r>
        <w:rPr>
          <w:rFonts w:hint="eastAsia" w:ascii="宋体" w:hAnsi="宋体"/>
          <w:color w:val="auto"/>
          <w:sz w:val="24"/>
        </w:rPr>
        <w:t xml:space="preserve">在</w:t>
      </w:r>
      <w:r>
        <w:rPr>
          <w:rFonts w:hint="eastAsia" w:ascii="宋体" w:hAnsi="宋体"/>
          <w:color w:val="auto"/>
          <w:sz w:val="24"/>
          <w:lang w:val="zh-CN"/>
        </w:rPr>
        <w:t xml:space="preserve">苏采云系统提出，苏采云系统中《开标记录表》公布后5分钟内未提出的，视同认可开标结果。</w:t>
      </w:r>
      <w:r/>
    </w:p>
    <w:p>
      <w:pPr>
        <w:ind w:firstLine="420"/>
        <w:rPr>
          <w:rFonts w:hint="eastAsia" w:ascii="宋体" w:hAnsi="宋体"/>
          <w:color w:val="auto"/>
          <w:sz w:val="24"/>
          <w:lang w:val="zh-CN"/>
        </w:rPr>
      </w:pPr>
      <w:r>
        <w:rPr>
          <w:rFonts w:hint="eastAsia" w:ascii="宋体" w:hAnsi="宋体"/>
          <w:color w:val="auto"/>
          <w:sz w:val="24"/>
          <w:lang w:val="zh-CN"/>
        </w:rPr>
        <w:t xml:space="preserve">17.4 如出现投标截止时间递交投标文件的</w:t>
      </w:r>
      <w:r>
        <w:rPr>
          <w:rFonts w:hint="eastAsia" w:ascii="宋体" w:hAnsi="宋体"/>
          <w:color w:val="auto"/>
          <w:sz w:val="24"/>
        </w:rPr>
        <w:t xml:space="preserve">投标人</w:t>
      </w:r>
      <w:r>
        <w:rPr>
          <w:rFonts w:hint="eastAsia" w:ascii="宋体" w:hAnsi="宋体"/>
          <w:color w:val="auto"/>
          <w:sz w:val="24"/>
          <w:lang w:val="zh-CN"/>
        </w:rPr>
        <w:t xml:space="preserve">不足三家的情况，按政府采购相关规定执行。</w:t>
      </w:r>
      <w:r/>
    </w:p>
    <w:p>
      <w:pPr>
        <w:ind w:firstLine="420"/>
        <w:rPr>
          <w:rFonts w:hint="eastAsia" w:ascii="宋体" w:hAnsi="宋体"/>
          <w:color w:val="auto"/>
          <w:sz w:val="24"/>
          <w:lang w:val="zh-CN"/>
        </w:rPr>
      </w:pPr>
      <w:r>
        <w:rPr>
          <w:rFonts w:hint="eastAsia" w:ascii="宋体" w:hAnsi="宋体"/>
          <w:color w:val="auto"/>
          <w:sz w:val="24"/>
          <w:lang w:val="zh-CN"/>
        </w:rPr>
        <w:t xml:space="preserve">18.评标</w:t>
      </w:r>
      <w:r/>
    </w:p>
    <w:p>
      <w:pPr>
        <w:ind w:firstLine="420"/>
        <w:rPr>
          <w:rFonts w:hint="eastAsia" w:ascii="宋体" w:hAnsi="宋体"/>
          <w:color w:val="auto"/>
          <w:sz w:val="24"/>
          <w:lang w:val="zh-CN"/>
        </w:rPr>
      </w:pPr>
      <w:r>
        <w:rPr>
          <w:rFonts w:hint="eastAsia" w:ascii="宋体" w:hAnsi="宋体"/>
          <w:color w:val="auto"/>
          <w:sz w:val="24"/>
          <w:lang w:val="zh-CN"/>
        </w:rPr>
        <w:t xml:space="preserve">18.1 评标由依法组建的评标委员会（以下简称“评委会”）进行。</w:t>
      </w:r>
      <w:r/>
    </w:p>
    <w:p>
      <w:pPr>
        <w:ind w:firstLine="420"/>
        <w:rPr>
          <w:rFonts w:hint="eastAsia"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.2 评委会由采购人代表和有关方面专家组成，人员构成符合政府采购有关规定。</w:t>
      </w:r>
      <w:r/>
    </w:p>
    <w:p>
      <w:pPr>
        <w:ind w:firstLine="420"/>
        <w:rPr>
          <w:rFonts w:hint="eastAsia"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中标候选人，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19.评标过程的保密与公正</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投标人不得以任何方式影响评标。</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.4 采用综合评分法的项目，未中标的投标人可于中标结果公告期限届满之日起通过苏采云系统查看本单位的评审得分及排名情况。</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20.投标文件的澄清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hint="eastAsia"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需要</w:t>
      </w:r>
      <w:r>
        <w:rPr>
          <w:rFonts w:hint="eastAsia" w:ascii="宋体" w:hAnsi="宋体"/>
          <w:color w:val="auto"/>
          <w:sz w:val="24"/>
        </w:rPr>
        <w:t xml:space="preserve">投标人</w:t>
      </w:r>
      <w:r>
        <w:rPr>
          <w:rFonts w:hint="eastAsia" w:ascii="宋体" w:hAnsi="宋体"/>
          <w:color w:val="auto"/>
          <w:sz w:val="24"/>
          <w:lang w:val="zh-CN"/>
        </w:rPr>
        <w:t xml:space="preserve">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.3 接到评委会澄清、说明和补正要求的，投标人如未按规定作出澄清、说明和补正，其风险由投标人自行承担。</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21.投标文件的审查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 投标文件审查分为资格审查和符合性审查。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color w:val="auto"/>
          <w:sz w:val="24"/>
          <w:lang w:val="zh-CN"/>
        </w:rPr>
      </w:pPr>
      <w:r>
        <w:rPr>
          <w:rFonts w:hint="eastAsia" w:ascii="宋体" w:hAnsi="宋体"/>
          <w:color w:val="auto"/>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.1.2 符合性审查。评委会</w:t>
      </w:r>
      <w:r>
        <w:rPr>
          <w:rFonts w:hint="eastAsia" w:ascii="宋体" w:hAnsi="宋体"/>
          <w:color w:val="auto"/>
          <w:sz w:val="24"/>
          <w:lang w:val="zh-CN"/>
        </w:rPr>
        <w:t xml:space="preserve">对</w:t>
      </w:r>
      <w:r>
        <w:rPr>
          <w:rFonts w:hint="eastAsia" w:ascii="宋体" w:hAnsi="宋体"/>
          <w:color w:val="auto"/>
          <w:sz w:val="24"/>
        </w:rPr>
        <w:t xml:space="preserve">通过</w:t>
      </w:r>
      <w:r>
        <w:rPr>
          <w:rFonts w:hint="eastAsia" w:ascii="宋体" w:hAnsi="宋体"/>
          <w:color w:val="auto"/>
          <w:sz w:val="24"/>
          <w:lang w:val="zh-CN"/>
        </w:rPr>
        <w:t xml:space="preserve">资格</w:t>
      </w:r>
      <w:r>
        <w:rPr>
          <w:rFonts w:hint="eastAsia" w:ascii="宋体" w:hAnsi="宋体"/>
          <w:color w:val="auto"/>
          <w:sz w:val="24"/>
        </w:rPr>
        <w:t xml:space="preserve">审查</w:t>
      </w:r>
      <w:r>
        <w:rPr>
          <w:rFonts w:hint="eastAsia" w:ascii="宋体" w:hAnsi="宋体"/>
          <w:color w:val="auto"/>
          <w:sz w:val="24"/>
          <w:lang w:val="zh-CN"/>
        </w:rPr>
        <w:t xml:space="preserve">的投标人的投标文件进行符合性审查</w:t>
      </w:r>
      <w:r>
        <w:rPr>
          <w:rFonts w:hint="eastAsia" w:ascii="宋体" w:hAnsi="宋体"/>
          <w:color w:val="auto"/>
          <w:sz w:val="24"/>
          <w:lang w:val="zh-CN"/>
        </w:rPr>
        <w:t xml:space="preserve">，以确定</w:t>
      </w:r>
      <w:r>
        <w:rPr>
          <w:rFonts w:hint="eastAsia" w:ascii="宋体" w:hAnsi="宋体"/>
          <w:color w:val="auto"/>
          <w:sz w:val="24"/>
        </w:rPr>
        <w:t xml:space="preserve">其</w:t>
      </w:r>
      <w:r>
        <w:rPr>
          <w:rFonts w:hint="eastAsia" w:ascii="宋体" w:hAnsi="宋体"/>
          <w:color w:val="auto"/>
          <w:sz w:val="24"/>
          <w:lang w:val="zh-CN"/>
        </w:rPr>
        <w:t xml:space="preserve">是否</w:t>
      </w:r>
      <w:r>
        <w:rPr>
          <w:rFonts w:hint="eastAsia" w:ascii="宋体" w:hAnsi="宋体"/>
          <w:color w:val="auto"/>
          <w:sz w:val="24"/>
        </w:rPr>
        <w:t xml:space="preserve">满足</w:t>
      </w:r>
      <w:r>
        <w:rPr>
          <w:rFonts w:hint="eastAsia" w:ascii="宋体" w:hAnsi="宋体"/>
          <w:color w:val="auto"/>
          <w:sz w:val="24"/>
          <w:lang w:val="zh-CN"/>
        </w:rPr>
        <w:t xml:space="preserve">招标文件的实质性要求。</w:t>
      </w:r>
      <w:r>
        <w:rPr>
          <w:rFonts w:hint="eastAsia" w:ascii="宋体" w:hAnsi="宋体"/>
          <w:b/>
          <w:bCs/>
          <w:iCs/>
          <w:color w:val="auto"/>
          <w:sz w:val="24"/>
          <w:szCs w:val="22"/>
          <w:lang w:val="zh-CN"/>
        </w:rPr>
        <w:t xml:space="preserve">本文件中打“</w:t>
      </w:r>
      <w:r>
        <w:rPr>
          <w:rFonts w:hint="eastAsia" w:ascii="宋体" w:hAnsi="宋体"/>
          <w:b/>
          <w:bCs/>
          <w:iCs/>
          <w:color w:val="auto"/>
          <w:sz w:val="24"/>
          <w:szCs w:val="22"/>
        </w:rPr>
        <w:t xml:space="preserve">★</w:t>
      </w:r>
      <w:r>
        <w:rPr>
          <w:rFonts w:hint="eastAsia" w:ascii="宋体" w:hAnsi="宋体"/>
          <w:b/>
          <w:bCs/>
          <w:iCs/>
          <w:color w:val="auto"/>
          <w:sz w:val="24"/>
          <w:szCs w:val="22"/>
          <w:lang w:val="zh-CN"/>
        </w:rPr>
        <w:t xml:space="preserve">”内容为实质性要求。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.1.3 未通过资格审查或符合性审查的投标人，</w:t>
      </w:r>
      <w:r>
        <w:rPr>
          <w:rFonts w:hint="eastAsia" w:ascii="宋体" w:hAnsi="宋体"/>
          <w:color w:val="auto"/>
          <w:sz w:val="24"/>
        </w:rPr>
        <w:t xml:space="preserve">评委会</w:t>
      </w:r>
      <w:r>
        <w:rPr>
          <w:rFonts w:hint="eastAsia" w:ascii="宋体" w:hAnsi="宋体"/>
          <w:color w:val="auto"/>
          <w:sz w:val="24"/>
          <w:lang w:val="zh-CN"/>
        </w:rPr>
        <w:t xml:space="preserve">将通过苏采云系统告知其具体原因，评标结束后不再接受有关询问。</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hint="eastAsia"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hint="eastAsia"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hint="eastAsia"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hint="eastAsia" w:ascii="宋体" w:hAnsi="宋体"/>
          <w:color w:val="auto"/>
          <w:sz w:val="24"/>
          <w:lang w:val="zh-CN"/>
        </w:rPr>
      </w:pPr>
      <w:r>
        <w:rPr>
          <w:rFonts w:hint="eastAsia" w:ascii="宋体" w:hAnsi="宋体"/>
          <w:color w:val="auto"/>
          <w:sz w:val="24"/>
          <w:lang w:val="zh-CN"/>
        </w:rPr>
        <w:t xml:space="preserve">同时出现两种以上</w:t>
      </w:r>
      <w:r>
        <w:rPr>
          <w:rFonts w:hint="eastAsia" w:ascii="宋体" w:hAnsi="宋体"/>
          <w:color w:val="auto"/>
          <w:sz w:val="24"/>
        </w:rPr>
        <w:t xml:space="preserve">不一致</w:t>
      </w:r>
      <w:r>
        <w:rPr>
          <w:rFonts w:hint="eastAsia" w:ascii="宋体" w:hAnsi="宋体"/>
          <w:color w:val="auto"/>
          <w:sz w:val="24"/>
          <w:lang w:val="zh-CN"/>
        </w:rPr>
        <w:t xml:space="preserve">的，按照前款规定的顺序修正。</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评委会按上述</w:t>
      </w:r>
      <w:r>
        <w:rPr>
          <w:rFonts w:hint="eastAsia" w:ascii="宋体" w:hAnsi="宋体"/>
          <w:b/>
          <w:bCs/>
          <w:color w:val="auto"/>
          <w:sz w:val="24"/>
        </w:rPr>
        <w:t xml:space="preserve">规定修正</w:t>
      </w:r>
      <w:r>
        <w:rPr>
          <w:rFonts w:hint="eastAsia" w:ascii="宋体" w:hAnsi="宋体"/>
          <w:b/>
          <w:bCs/>
          <w:color w:val="auto"/>
          <w:sz w:val="24"/>
          <w:lang w:val="zh-CN"/>
        </w:rPr>
        <w:t xml:space="preserve">投标文件报价</w:t>
      </w:r>
      <w:r>
        <w:rPr>
          <w:rFonts w:hint="eastAsia" w:ascii="宋体" w:hAnsi="宋体"/>
          <w:b/>
          <w:bCs/>
          <w:color w:val="auto"/>
          <w:sz w:val="24"/>
        </w:rPr>
        <w:t xml:space="preserve">的</w:t>
      </w:r>
      <w:r>
        <w:rPr>
          <w:rFonts w:hint="eastAsia" w:ascii="宋体" w:hAnsi="宋体"/>
          <w:b/>
          <w:bCs/>
          <w:color w:val="auto"/>
          <w:sz w:val="24"/>
          <w:lang w:val="zh-CN"/>
        </w:rPr>
        <w:t xml:space="preserve">，</w:t>
      </w:r>
      <w:r>
        <w:rPr>
          <w:rFonts w:hint="eastAsia" w:ascii="宋体" w:hAnsi="宋体"/>
          <w:b/>
          <w:bCs/>
          <w:color w:val="auto"/>
          <w:sz w:val="24"/>
        </w:rPr>
        <w:t xml:space="preserve">应</w:t>
      </w:r>
      <w:r>
        <w:rPr>
          <w:rFonts w:hint="eastAsia" w:ascii="宋体" w:hAnsi="宋体"/>
          <w:b/>
          <w:bCs/>
          <w:color w:val="auto"/>
          <w:sz w:val="24"/>
          <w:lang w:val="zh-CN"/>
        </w:rPr>
        <w:t xml:space="preserve">通过苏采云系统</w:t>
      </w:r>
      <w:r>
        <w:rPr>
          <w:rFonts w:hint="eastAsia" w:ascii="宋体" w:hAnsi="宋体"/>
          <w:b/>
          <w:bCs/>
          <w:color w:val="auto"/>
          <w:sz w:val="24"/>
        </w:rPr>
        <w:t xml:space="preserve">要求</w:t>
      </w:r>
      <w:r>
        <w:rPr>
          <w:rFonts w:hint="eastAsia" w:ascii="宋体" w:hAnsi="宋体"/>
          <w:b/>
          <w:bCs/>
          <w:color w:val="auto"/>
          <w:sz w:val="24"/>
          <w:lang w:val="zh-CN"/>
        </w:rPr>
        <w:t xml:space="preserve">投标人</w:t>
      </w:r>
      <w:r>
        <w:rPr>
          <w:rFonts w:hint="eastAsia" w:ascii="宋体" w:hAnsi="宋体"/>
          <w:b/>
          <w:bCs/>
          <w:color w:val="auto"/>
          <w:sz w:val="24"/>
        </w:rPr>
        <w:t xml:space="preserve">确认</w:t>
      </w:r>
      <w:r>
        <w:rPr>
          <w:rFonts w:hint="eastAsia" w:ascii="宋体" w:hAnsi="宋体"/>
          <w:b/>
          <w:bCs/>
          <w:color w:val="auto"/>
          <w:sz w:val="24"/>
          <w:lang w:val="zh-CN"/>
        </w:rPr>
        <w:t xml:space="preserve">，</w:t>
      </w:r>
      <w:r>
        <w:rPr>
          <w:rFonts w:hint="eastAsia" w:ascii="宋体" w:hAnsi="宋体"/>
          <w:b/>
          <w:bCs/>
          <w:color w:val="auto"/>
          <w:sz w:val="24"/>
        </w:rPr>
        <w:t xml:space="preserve">修正后的报价按照本章第20条规定经投标人确认后产生约束力，投标人不确认的，其投标无效。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w:t>
      </w:r>
      <w:r>
        <w:rPr>
          <w:rFonts w:hint="eastAsia" w:ascii="宋体" w:hAnsi="宋体"/>
          <w:color w:val="auto"/>
          <w:sz w:val="24"/>
        </w:rPr>
        <w:t xml:space="preserve">5 </w:t>
      </w:r>
      <w:r>
        <w:rPr>
          <w:rFonts w:hint="eastAsia" w:ascii="宋体" w:hAnsi="宋体"/>
          <w:color w:val="auto"/>
          <w:sz w:val="24"/>
          <w:lang w:val="zh-CN"/>
        </w:rPr>
        <w:t xml:space="preserve">投标人在开、评标全过程中应保持通讯畅通，及时登录苏采云系统查阅、答复相关信息。</w:t>
      </w:r>
      <w:r/>
    </w:p>
    <w:p>
      <w:pPr>
        <w:ind w:firstLine="420"/>
        <w:rPr>
          <w:rFonts w:hint="eastAsia" w:ascii="宋体" w:hAnsi="宋体"/>
          <w:color w:val="auto"/>
          <w:sz w:val="24"/>
          <w:szCs w:val="22"/>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w:t>
      </w:r>
      <w:r>
        <w:rPr>
          <w:rFonts w:hint="eastAsia" w:ascii="宋体" w:hAnsi="宋体"/>
          <w:color w:val="auto"/>
          <w:sz w:val="24"/>
        </w:rPr>
        <w:t xml:space="preserve">6 </w:t>
      </w:r>
      <w:r>
        <w:rPr>
          <w:rFonts w:hint="eastAsia" w:ascii="宋体" w:hAnsi="宋体"/>
          <w:color w:val="auto"/>
          <w:sz w:val="24"/>
          <w:szCs w:val="22"/>
          <w:lang w:val="zh-CN"/>
        </w:rPr>
        <w:t xml:space="preserve">异常低价审查</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2</w:t>
      </w:r>
      <w:r>
        <w:rPr>
          <w:rFonts w:hint="eastAsia" w:ascii="宋体" w:hAnsi="宋体"/>
          <w:color w:val="auto"/>
          <w:sz w:val="24"/>
          <w:szCs w:val="22"/>
        </w:rPr>
        <w:t xml:space="preserve">1</w:t>
      </w:r>
      <w:r>
        <w:rPr>
          <w:rFonts w:hint="eastAsia" w:ascii="宋体" w:hAnsi="宋体"/>
          <w:color w:val="auto"/>
          <w:sz w:val="24"/>
          <w:szCs w:val="22"/>
          <w:lang w:val="zh-CN"/>
        </w:rPr>
        <w:t xml:space="preserve">.</w:t>
      </w:r>
      <w:r>
        <w:rPr>
          <w:rFonts w:hint="eastAsia" w:ascii="宋体" w:hAnsi="宋体"/>
          <w:color w:val="auto"/>
          <w:sz w:val="24"/>
          <w:szCs w:val="22"/>
        </w:rPr>
        <w:t xml:space="preserve">6</w:t>
      </w:r>
      <w:r>
        <w:rPr>
          <w:rFonts w:hint="eastAsia" w:ascii="宋体" w:hAnsi="宋体"/>
          <w:color w:val="auto"/>
          <w:sz w:val="24"/>
          <w:szCs w:val="22"/>
          <w:lang w:val="zh-CN"/>
        </w:rPr>
        <w:t xml:space="preserve">.</w:t>
      </w:r>
      <w:r>
        <w:rPr>
          <w:rFonts w:hint="eastAsia" w:ascii="宋体" w:hAnsi="宋体"/>
          <w:color w:val="auto"/>
          <w:sz w:val="24"/>
          <w:szCs w:val="22"/>
        </w:rPr>
        <w:t xml:space="preserve">1</w:t>
      </w:r>
      <w:r>
        <w:rPr>
          <w:rFonts w:hint="eastAsia" w:ascii="宋体" w:hAnsi="宋体"/>
          <w:color w:val="auto"/>
          <w:sz w:val="24"/>
          <w:szCs w:val="22"/>
          <w:lang w:val="zh-CN"/>
        </w:rPr>
        <w:t xml:space="preserve">评标过程中出现下列情形之一的，</w:t>
      </w:r>
      <w:r>
        <w:rPr>
          <w:rFonts w:hint="eastAsia" w:ascii="宋体" w:hAnsi="宋体"/>
          <w:color w:val="auto"/>
          <w:sz w:val="24"/>
          <w:lang w:val="zh-CN"/>
        </w:rPr>
        <w:t xml:space="preserve">评委会</w:t>
      </w:r>
      <w:r>
        <w:rPr>
          <w:rFonts w:hint="eastAsia" w:ascii="宋体" w:hAnsi="宋体"/>
          <w:color w:val="auto"/>
          <w:sz w:val="24"/>
          <w:szCs w:val="22"/>
          <w:lang w:val="zh-CN"/>
        </w:rPr>
        <w:t xml:space="preserve">应当启动异常低价审查程序：</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（1）投标报价低于全部通过符合性审查投标人投标报价平均值</w:t>
      </w:r>
      <w:r>
        <w:rPr>
          <w:rFonts w:hint="eastAsia" w:ascii="宋体" w:hAnsi="宋体"/>
          <w:color w:val="auto"/>
          <w:sz w:val="24"/>
          <w:szCs w:val="22"/>
          <w:u w:val="single"/>
          <w:lang w:val="zh-CN"/>
        </w:rPr>
        <w:t xml:space="preserve">60%</w:t>
      </w:r>
      <w:r>
        <w:rPr>
          <w:rFonts w:hint="eastAsia" w:ascii="宋体" w:hAnsi="宋体"/>
          <w:color w:val="auto"/>
          <w:sz w:val="24"/>
          <w:szCs w:val="22"/>
          <w:lang w:val="zh-CN"/>
        </w:rPr>
        <w:t xml:space="preserve">的，即投标报价&lt;全部通过符合性审查投标人投标报价平均值×</w:t>
      </w:r>
      <w:r>
        <w:rPr>
          <w:rFonts w:hint="eastAsia" w:ascii="宋体" w:hAnsi="宋体"/>
          <w:color w:val="auto"/>
          <w:sz w:val="24"/>
          <w:szCs w:val="22"/>
          <w:u w:val="single"/>
          <w:lang w:val="zh-CN"/>
        </w:rPr>
        <w:t xml:space="preserve">60%</w:t>
      </w:r>
      <w:r>
        <w:rPr>
          <w:rFonts w:hint="eastAsia" w:ascii="宋体" w:hAnsi="宋体"/>
          <w:color w:val="auto"/>
          <w:sz w:val="24"/>
          <w:szCs w:val="22"/>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（2）投标报价低于通过符合性审查的次低报价投标人投标报价</w:t>
      </w:r>
      <w:r>
        <w:rPr>
          <w:rFonts w:hint="eastAsia" w:ascii="宋体" w:hAnsi="宋体"/>
          <w:color w:val="auto"/>
          <w:sz w:val="24"/>
          <w:szCs w:val="22"/>
          <w:u w:val="single"/>
          <w:lang w:val="zh-CN"/>
        </w:rPr>
        <w:t xml:space="preserve">60%</w:t>
      </w:r>
      <w:r>
        <w:rPr>
          <w:rFonts w:hint="eastAsia" w:ascii="宋体" w:hAnsi="宋体"/>
          <w:color w:val="auto"/>
          <w:sz w:val="24"/>
          <w:szCs w:val="22"/>
          <w:lang w:val="zh-CN"/>
        </w:rPr>
        <w:t xml:space="preserve">的，即投标报价&lt;通过符合性审查的次低报价投标人投标报价×</w:t>
      </w:r>
      <w:r>
        <w:rPr>
          <w:rFonts w:hint="eastAsia" w:ascii="宋体" w:hAnsi="宋体"/>
          <w:color w:val="auto"/>
          <w:sz w:val="24"/>
          <w:szCs w:val="22"/>
          <w:u w:val="single"/>
          <w:lang w:val="zh-CN"/>
        </w:rPr>
        <w:t xml:space="preserve">60%</w:t>
      </w:r>
      <w:r>
        <w:rPr>
          <w:rFonts w:hint="eastAsia" w:ascii="宋体" w:hAnsi="宋体"/>
          <w:color w:val="auto"/>
          <w:sz w:val="24"/>
          <w:szCs w:val="22"/>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（3）投标报价低于采购项目最高限价</w:t>
      </w:r>
      <w:r>
        <w:rPr>
          <w:rFonts w:hint="eastAsia" w:ascii="宋体" w:hAnsi="宋体"/>
          <w:color w:val="auto"/>
          <w:sz w:val="24"/>
          <w:szCs w:val="22"/>
          <w:u w:val="single"/>
          <w:lang w:val="zh-CN"/>
        </w:rPr>
        <w:t xml:space="preserve">60%</w:t>
      </w:r>
      <w:r>
        <w:rPr>
          <w:rFonts w:hint="eastAsia" w:ascii="宋体" w:hAnsi="宋体"/>
          <w:color w:val="auto"/>
          <w:sz w:val="24"/>
          <w:szCs w:val="22"/>
          <w:lang w:val="zh-CN"/>
        </w:rPr>
        <w:t xml:space="preserve">的，即投标报价&lt;采购项目最高限价×</w:t>
      </w:r>
      <w:r>
        <w:rPr>
          <w:rFonts w:hint="eastAsia" w:ascii="宋体" w:hAnsi="宋体"/>
          <w:color w:val="auto"/>
          <w:sz w:val="24"/>
          <w:szCs w:val="22"/>
          <w:u w:val="single"/>
          <w:lang w:val="zh-CN"/>
        </w:rPr>
        <w:t xml:space="preserve">60%</w:t>
      </w:r>
      <w:r>
        <w:rPr>
          <w:rFonts w:hint="eastAsia" w:ascii="宋体" w:hAnsi="宋体"/>
          <w:color w:val="auto"/>
          <w:sz w:val="24"/>
          <w:szCs w:val="22"/>
          <w:lang w:val="zh-CN"/>
        </w:rPr>
        <w:t xml:space="preserve">；</w:t>
      </w:r>
      <w:r/>
    </w:p>
    <w:p>
      <w:pPr>
        <w:ind w:firstLine="420"/>
        <w:rPr>
          <w:rFonts w:hint="eastAsia" w:ascii="宋体" w:hAnsi="宋体"/>
          <w:color w:val="auto"/>
          <w:sz w:val="24"/>
          <w:szCs w:val="24"/>
        </w:rPr>
      </w:pPr>
      <w:r>
        <w:rPr>
          <w:rFonts w:hint="eastAsia" w:ascii="宋体" w:hAnsi="宋体"/>
          <w:color w:val="auto"/>
          <w:sz w:val="24"/>
          <w:szCs w:val="22"/>
          <w:lang w:val="zh-CN"/>
        </w:rPr>
        <w:t xml:space="preserve">（4）</w:t>
      </w:r>
      <w:r>
        <w:rPr>
          <w:rFonts w:hint="eastAsia" w:ascii="宋体" w:hAnsi="宋体"/>
          <w:color w:val="auto"/>
          <w:sz w:val="24"/>
          <w:lang w:val="zh-CN"/>
        </w:rPr>
        <w:t xml:space="preserve">评委会</w:t>
      </w:r>
      <w:r>
        <w:rPr>
          <w:rFonts w:hint="eastAsia" w:ascii="宋体" w:hAnsi="宋体"/>
          <w:color w:val="auto"/>
          <w:sz w:val="24"/>
          <w:szCs w:val="22"/>
          <w:lang w:val="zh-CN"/>
        </w:rPr>
        <w:t xml:space="preserve">基于专业判断，认为投标报价过低，有可能影响产品质量或者不能诚信履约的其他情形。</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2</w:t>
      </w:r>
      <w:r>
        <w:rPr>
          <w:rFonts w:hint="eastAsia" w:ascii="宋体" w:hAnsi="宋体"/>
          <w:color w:val="auto"/>
          <w:sz w:val="24"/>
          <w:szCs w:val="22"/>
        </w:rPr>
        <w:t xml:space="preserve">1</w:t>
      </w:r>
      <w:r>
        <w:rPr>
          <w:rFonts w:hint="eastAsia" w:ascii="宋体" w:hAnsi="宋体"/>
          <w:color w:val="auto"/>
          <w:sz w:val="24"/>
          <w:szCs w:val="22"/>
          <w:lang w:val="zh-CN"/>
        </w:rPr>
        <w:t xml:space="preserve">.</w:t>
      </w:r>
      <w:r>
        <w:rPr>
          <w:rFonts w:hint="eastAsia" w:ascii="宋体" w:hAnsi="宋体"/>
          <w:color w:val="auto"/>
          <w:sz w:val="24"/>
          <w:szCs w:val="22"/>
        </w:rPr>
        <w:t xml:space="preserve">6</w:t>
      </w:r>
      <w:r>
        <w:rPr>
          <w:rFonts w:hint="eastAsia" w:ascii="宋体" w:hAnsi="宋体"/>
          <w:color w:val="auto"/>
          <w:sz w:val="24"/>
          <w:szCs w:val="22"/>
          <w:lang w:val="zh-CN"/>
        </w:rPr>
        <w:t xml:space="preserve">.</w:t>
      </w:r>
      <w:r>
        <w:rPr>
          <w:rFonts w:hint="eastAsia" w:ascii="宋体" w:hAnsi="宋体"/>
          <w:color w:val="auto"/>
          <w:sz w:val="24"/>
          <w:szCs w:val="22"/>
        </w:rPr>
        <w:t xml:space="preserve">2</w:t>
      </w:r>
      <w:r>
        <w:rPr>
          <w:rFonts w:hint="eastAsia" w:ascii="宋体" w:hAnsi="宋体"/>
          <w:color w:val="auto"/>
          <w:sz w:val="24"/>
          <w:lang w:val="zh-CN"/>
        </w:rPr>
        <w:t xml:space="preserve">评委会</w:t>
      </w:r>
      <w:r>
        <w:rPr>
          <w:rFonts w:hint="eastAsia" w:ascii="宋体" w:hAnsi="宋体"/>
          <w:color w:val="auto"/>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color w:val="auto"/>
          <w:sz w:val="24"/>
          <w:szCs w:val="22"/>
          <w:lang w:val="zh-CN"/>
        </w:rPr>
      </w:pPr>
      <w:r>
        <w:rPr>
          <w:rFonts w:hint="eastAsia" w:ascii="宋体" w:hAnsi="宋体"/>
          <w:color w:val="auto"/>
          <w:sz w:val="24"/>
          <w:lang w:val="zh-CN"/>
        </w:rPr>
        <w:t xml:space="preserve">评委会</w:t>
      </w:r>
      <w:r>
        <w:rPr>
          <w:rFonts w:hint="eastAsia" w:ascii="宋体" w:hAnsi="宋体"/>
          <w:color w:val="auto"/>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auto"/>
          <w:sz w:val="24"/>
          <w:lang w:val="zh-CN"/>
        </w:rPr>
        <w:t xml:space="preserve">评委会</w:t>
      </w:r>
      <w:r>
        <w:rPr>
          <w:rFonts w:hint="eastAsia" w:ascii="宋体" w:hAnsi="宋体"/>
          <w:color w:val="auto"/>
          <w:sz w:val="24"/>
          <w:szCs w:val="22"/>
          <w:lang w:val="zh-CN"/>
        </w:rPr>
        <w:t xml:space="preserve">应当将其作为无效投标处理。</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22.无效投标和废标</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2</w:t>
      </w:r>
      <w:r>
        <w:rPr>
          <w:rFonts w:hint="eastAsia" w:ascii="宋体" w:hAnsi="宋体"/>
          <w:b/>
          <w:bCs/>
          <w:color w:val="auto"/>
          <w:sz w:val="24"/>
        </w:rPr>
        <w:t xml:space="preserve">2</w:t>
      </w:r>
      <w:r>
        <w:rPr>
          <w:rFonts w:hint="eastAsia" w:ascii="宋体" w:hAnsi="宋体"/>
          <w:b/>
          <w:bCs/>
          <w:color w:val="auto"/>
          <w:sz w:val="24"/>
          <w:lang w:val="zh-CN"/>
        </w:rPr>
        <w:t xml:space="preserve">.1</w:t>
      </w:r>
      <w:r>
        <w:rPr>
          <w:rFonts w:hint="eastAsia" w:ascii="宋体" w:hAnsi="宋体"/>
          <w:b/>
          <w:bCs/>
          <w:color w:val="auto"/>
          <w:sz w:val="24"/>
        </w:rPr>
        <w:t xml:space="preserve"> </w:t>
      </w:r>
      <w:r>
        <w:rPr>
          <w:rFonts w:hint="eastAsia" w:ascii="宋体" w:hAnsi="宋体"/>
          <w:b/>
          <w:bCs/>
          <w:color w:val="auto"/>
          <w:sz w:val="24"/>
          <w:lang w:val="zh-CN"/>
        </w:rPr>
        <w:t xml:space="preserve">无效投标情形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未</w:t>
      </w:r>
      <w:r>
        <w:rPr>
          <w:rFonts w:hint="eastAsia" w:ascii="宋体" w:hAnsi="宋体"/>
          <w:color w:val="auto"/>
          <w:sz w:val="24"/>
        </w:rPr>
        <w:t xml:space="preserve">在</w:t>
      </w:r>
      <w:r>
        <w:rPr>
          <w:rFonts w:hint="eastAsia" w:ascii="宋体" w:hAnsi="宋体"/>
          <w:color w:val="auto"/>
          <w:sz w:val="24"/>
          <w:lang w:val="zh-CN"/>
        </w:rPr>
        <w:t xml:space="preserve">招标文件</w:t>
      </w:r>
      <w:r>
        <w:rPr>
          <w:rFonts w:hint="eastAsia" w:ascii="宋体" w:hAnsi="宋体"/>
          <w:color w:val="auto"/>
          <w:sz w:val="24"/>
        </w:rPr>
        <w:t xml:space="preserve">规定时间内</w:t>
      </w:r>
      <w:r>
        <w:rPr>
          <w:rFonts w:hint="eastAsia" w:ascii="宋体" w:hAnsi="宋体"/>
          <w:color w:val="auto"/>
          <w:sz w:val="24"/>
          <w:lang w:val="zh-CN"/>
        </w:rPr>
        <w:t xml:space="preserve">上传电子投标文件。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未在苏采云系统规定时间内成功解密电子投标文件。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rPr>
          <w:rFonts w:hint="eastAsia" w:ascii="宋体" w:hAnsi="宋体"/>
          <w:color w:val="auto"/>
          <w:sz w:val="24"/>
        </w:rPr>
        <w:t xml:space="preserve">招标文件另有约定的除外</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w:t>
      </w:r>
      <w:r>
        <w:rPr>
          <w:rFonts w:hint="eastAsia" w:ascii="宋体" w:hAnsi="宋体"/>
          <w:color w:val="auto"/>
          <w:sz w:val="24"/>
        </w:rPr>
        <w:t xml:space="preserve">的</w:t>
      </w:r>
      <w:r>
        <w:rPr>
          <w:rFonts w:hint="eastAsia" w:ascii="宋体" w:hAnsi="宋体"/>
          <w:color w:val="auto"/>
          <w:sz w:val="24"/>
          <w:lang w:val="zh-CN"/>
        </w:rPr>
        <w:t xml:space="preserve">资格要求。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7 </w:t>
      </w:r>
      <w:r>
        <w:rPr>
          <w:rFonts w:hint="eastAsia" w:ascii="宋体" w:hAnsi="宋体"/>
          <w:color w:val="auto"/>
          <w:sz w:val="24"/>
          <w:lang w:val="zh-CN"/>
        </w:rPr>
        <w:t xml:space="preserve">投标文件含有采购人不能接受的附加条件。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8 </w:t>
      </w:r>
      <w:r>
        <w:rPr>
          <w:rFonts w:hint="eastAsia" w:ascii="宋体" w:hAnsi="宋体"/>
          <w:color w:val="auto"/>
          <w:sz w:val="24"/>
          <w:lang w:val="zh-CN"/>
        </w:rPr>
        <w:t xml:space="preserve">评委会</w:t>
      </w:r>
      <w:r>
        <w:rPr>
          <w:rFonts w:hint="eastAsia" w:ascii="宋体" w:hAnsi="宋体"/>
          <w:color w:val="auto"/>
          <w:sz w:val="24"/>
        </w:rPr>
        <w:t xml:space="preserve">按照本招标文件规定对投标人进行异常低价审查后，认为投标人不能证明其报价合理性的。</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9 </w:t>
      </w:r>
      <w:r>
        <w:rPr>
          <w:rFonts w:hint="eastAsia" w:ascii="宋体" w:hAnsi="宋体"/>
          <w:color w:val="auto"/>
          <w:sz w:val="24"/>
          <w:lang w:val="zh-CN"/>
        </w:rPr>
        <w:t xml:space="preserve">投标文件未按照招标文件要求加盖电子公章。</w:t>
      </w:r>
      <w:r/>
    </w:p>
    <w:p>
      <w:pPr>
        <w:ind w:firstLine="420"/>
        <w:rPr>
          <w:rFonts w:hint="eastAsia" w:ascii="宋体" w:hAnsi="宋体"/>
          <w:color w:val="auto"/>
          <w:sz w:val="24"/>
          <w:lang w:val="zh-CN"/>
        </w:rPr>
      </w:pPr>
      <w:r>
        <w:rPr>
          <w:rFonts w:hint="eastAsia" w:ascii="宋体" w:hAnsi="宋体"/>
          <w:color w:val="auto"/>
          <w:sz w:val="24"/>
          <w:lang w:val="zh-CN"/>
        </w:rPr>
        <w:t xml:space="preserve">22.1.10 投标人串通投标。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.1.1</w:t>
      </w:r>
      <w:r>
        <w:rPr>
          <w:rFonts w:hint="eastAsia" w:ascii="宋体" w:hAnsi="宋体"/>
          <w:color w:val="auto"/>
          <w:sz w:val="24"/>
        </w:rPr>
        <w:t xml:space="preserve">1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hint="eastAsia"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b/>
          <w:bCs/>
          <w:color w:val="auto"/>
          <w:sz w:val="24"/>
          <w:lang w:val="zh-CN"/>
        </w:rPr>
        <w:t xml:space="preserve">有下列情形之一的视为投标人串通投标：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不同投标人的投标文件由同一单位或者个人编制。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不同投标人委托同一单位或者个人办理投标事宜。</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不同投标人的投标文件载明的项目管理成员或者联系人员为同一人。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不同投标人的投标文件异常一致或者投标报价呈规律性差异。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.5 不同投标人的投标文件相互混装。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.6 不同投标人的MAC地址</w:t>
      </w:r>
      <w:r>
        <w:rPr>
          <w:rFonts w:hint="eastAsia" w:ascii="宋体" w:hAnsi="宋体"/>
          <w:color w:val="auto"/>
          <w:sz w:val="24"/>
        </w:rPr>
        <w:t xml:space="preserve">或</w:t>
      </w:r>
      <w:r>
        <w:rPr>
          <w:rFonts w:hint="eastAsia" w:ascii="宋体" w:hAnsi="宋体"/>
          <w:color w:val="auto"/>
          <w:sz w:val="24"/>
          <w:lang w:val="zh-CN"/>
        </w:rPr>
        <w:t xml:space="preserve">标书制作工具客户端标识码一致。</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2</w:t>
      </w:r>
      <w:r>
        <w:rPr>
          <w:rFonts w:hint="eastAsia" w:ascii="宋体" w:hAnsi="宋体"/>
          <w:b/>
          <w:bCs/>
          <w:color w:val="auto"/>
          <w:sz w:val="24"/>
        </w:rPr>
        <w:t xml:space="preserve">2</w:t>
      </w:r>
      <w:r>
        <w:rPr>
          <w:rFonts w:hint="eastAsia" w:ascii="宋体" w:hAnsi="宋体"/>
          <w:b/>
          <w:bCs/>
          <w:color w:val="auto"/>
          <w:sz w:val="24"/>
          <w:lang w:val="zh-CN"/>
        </w:rPr>
        <w:t xml:space="preserve">.</w:t>
      </w:r>
      <w:r>
        <w:rPr>
          <w:rFonts w:hint="eastAsia" w:ascii="宋体" w:hAnsi="宋体"/>
          <w:b/>
          <w:bCs/>
          <w:color w:val="auto"/>
          <w:sz w:val="24"/>
        </w:rPr>
        <w:t xml:space="preserve">3 </w:t>
      </w:r>
      <w:r>
        <w:rPr>
          <w:rFonts w:hint="eastAsia" w:ascii="宋体" w:hAnsi="宋体"/>
          <w:b/>
          <w:bCs/>
          <w:color w:val="auto"/>
          <w:sz w:val="24"/>
          <w:lang w:val="zh-CN"/>
        </w:rPr>
        <w:t xml:space="preserve">废标情形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符合</w:t>
      </w:r>
      <w:r>
        <w:rPr>
          <w:rFonts w:hint="eastAsia" w:ascii="宋体" w:hAnsi="宋体"/>
          <w:color w:val="auto"/>
          <w:sz w:val="24"/>
        </w:rPr>
        <w:t xml:space="preserve">专业</w:t>
      </w:r>
      <w:r>
        <w:rPr>
          <w:rFonts w:hint="eastAsia" w:ascii="宋体" w:hAnsi="宋体"/>
          <w:color w:val="auto"/>
          <w:sz w:val="24"/>
          <w:lang w:val="zh-CN"/>
        </w:rPr>
        <w:t xml:space="preserve">条件的投标人或者对招标文件作实质响应的投标人不足三家。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.3</w:t>
      </w:r>
      <w:r>
        <w:rPr>
          <w:rFonts w:hint="eastAsia" w:ascii="宋体" w:hAnsi="宋体"/>
          <w:color w:val="auto"/>
          <w:sz w:val="24"/>
        </w:rPr>
        <w:t xml:space="preserve"> 投标人的报价均超过了采购预算或最高限价</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六、定标</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23.确定中标单位</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hint="eastAsia"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.3 交易中心将在“江苏政府采购网”发布中标公告，公告期限为1个工作日。</w:t>
      </w:r>
      <w:r/>
    </w:p>
    <w:p>
      <w:pPr>
        <w:ind w:firstLine="420"/>
        <w:rPr>
          <w:rFonts w:hint="eastAsia"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.4.1 提供虚假材料谋取中标。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.4.2 向评审专家、采购人或交易中心工作人员行贿或者提供其他不正当利益。</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.4.3 与其他投标人、评审专家、采购人或交易中心工作人员恶意串通。</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.4.4 属于本文件规定的无效投标情形，但在评标过程中未被评委会发现。</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.4.5 采取不正当手段诋毁、排挤其他投标人。</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24.中标通知书</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hint="eastAsia"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25.签订合同</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5.1</w:t>
      </w:r>
      <w:r>
        <w:rPr>
          <w:rFonts w:hint="eastAsia" w:ascii="宋体" w:hAnsi="宋体"/>
          <w:color w:val="auto"/>
          <w:sz w:val="24"/>
          <w:lang w:val="zh-CN"/>
        </w:rPr>
        <w:t xml:space="preserve"> </w:t>
      </w:r>
      <w:r>
        <w:rPr>
          <w:rFonts w:hint="eastAsia" w:ascii="宋体" w:hAnsi="宋体"/>
          <w:color w:val="auto"/>
          <w:sz w:val="24"/>
        </w:rPr>
        <w:t xml:space="preserve">中标人应当</w:t>
      </w:r>
      <w:r>
        <w:rPr>
          <w:rFonts w:hint="eastAsia" w:ascii="宋体" w:hAnsi="宋体"/>
          <w:color w:val="auto"/>
          <w:sz w:val="24"/>
          <w:lang w:val="zh-CN"/>
        </w:rPr>
        <w:t xml:space="preserve">在《</w:t>
      </w:r>
      <w:r>
        <w:rPr>
          <w:rFonts w:hint="eastAsia" w:ascii="宋体" w:hAnsi="宋体"/>
          <w:color w:val="auto"/>
          <w:sz w:val="24"/>
        </w:rPr>
        <w:t xml:space="preserve">中标通知书</w:t>
      </w:r>
      <w:r>
        <w:rPr>
          <w:rFonts w:hint="eastAsia" w:ascii="宋体" w:hAnsi="宋体"/>
          <w:color w:val="auto"/>
          <w:sz w:val="24"/>
          <w:lang w:val="zh-CN"/>
        </w:rPr>
        <w:t xml:space="preserve">》</w:t>
      </w:r>
      <w:r>
        <w:rPr>
          <w:rFonts w:hint="eastAsia" w:ascii="宋体" w:hAnsi="宋体"/>
          <w:color w:val="auto"/>
          <w:sz w:val="24"/>
        </w:rPr>
        <w:t xml:space="preserve">发出之日起三十日内，按照招标文件确定的事项与采购人签订政府采购合同。</w:t>
      </w:r>
      <w:r>
        <w:rPr>
          <w:rFonts w:hint="eastAsia" w:ascii="宋体" w:hAnsi="宋体"/>
          <w:color w:val="auto"/>
          <w:sz w:val="24"/>
          <w:lang w:val="zh-CN"/>
        </w:rPr>
        <w:t xml:space="preserve">采购人于合同签订后2个工作日内通过苏采云系统进行公示。</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5.2 招标文件、中标人的投标文件及招标过程中有关澄清、承诺文件均作为合同附件。</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auto"/>
          <w:sz w:val="24"/>
        </w:rPr>
      </w:pPr>
      <w:r>
        <w:rPr>
          <w:rFonts w:hint="eastAsia" w:ascii="宋体" w:hAnsi="宋体"/>
          <w:color w:val="auto"/>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5.5 中标人因自身原因拒绝与采购人签订合同的，不得参加采购人</w:t>
      </w:r>
      <w:r>
        <w:rPr>
          <w:rFonts w:hint="eastAsia" w:ascii="宋体" w:hAnsi="宋体"/>
          <w:color w:val="auto"/>
          <w:sz w:val="24"/>
          <w:lang w:val="zh-CN"/>
        </w:rPr>
        <w:t xml:space="preserve">重新组织的</w:t>
      </w:r>
      <w:r>
        <w:rPr>
          <w:rFonts w:hint="eastAsia" w:ascii="宋体" w:hAnsi="宋体"/>
          <w:color w:val="auto"/>
          <w:sz w:val="24"/>
        </w:rPr>
        <w:t xml:space="preserve">采购活动</w:t>
      </w:r>
      <w:r>
        <w:rPr>
          <w:rFonts w:hint="eastAsia" w:ascii="宋体" w:hAnsi="宋体"/>
          <w:color w:val="auto"/>
          <w:sz w:val="24"/>
          <w:lang w:val="zh-CN"/>
        </w:rPr>
        <w:t xml:space="preserve">，且将可能被拒绝参加该采购人</w:t>
      </w:r>
      <w:r>
        <w:rPr>
          <w:rFonts w:hint="eastAsia" w:ascii="宋体" w:hAnsi="宋体"/>
          <w:color w:val="auto"/>
          <w:sz w:val="24"/>
        </w:rPr>
        <w:t xml:space="preserve">一年内</w:t>
      </w:r>
      <w:r>
        <w:rPr>
          <w:rFonts w:hint="eastAsia" w:ascii="宋体" w:hAnsi="宋体"/>
          <w:color w:val="auto"/>
          <w:sz w:val="24"/>
          <w:lang w:val="zh-CN"/>
        </w:rPr>
        <w:t xml:space="preserve">的其他</w:t>
      </w:r>
      <w:r>
        <w:rPr>
          <w:rFonts w:hint="eastAsia" w:ascii="宋体" w:hAnsi="宋体"/>
          <w:color w:val="auto"/>
          <w:sz w:val="24"/>
        </w:rPr>
        <w:t xml:space="preserve">政府采购活动。</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26.标的物的追加</w:t>
      </w:r>
      <w:r/>
    </w:p>
    <w:p>
      <w:pPr>
        <w:ind w:firstLine="420"/>
        <w:rPr>
          <w:rFonts w:hint="eastAsia" w:ascii="宋体" w:hAnsi="宋体"/>
          <w:color w:val="auto"/>
          <w:sz w:val="24"/>
        </w:rPr>
      </w:pPr>
      <w:r>
        <w:rPr>
          <w:rFonts w:hint="eastAsia" w:ascii="宋体" w:hAnsi="宋体"/>
          <w:color w:val="auto"/>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27.政府采购履约资金扶持政策</w:t>
      </w:r>
      <w:r/>
    </w:p>
    <w:p>
      <w:pPr>
        <w:ind w:firstLine="420"/>
        <w:rPr>
          <w:rFonts w:hint="eastAsia" w:ascii="宋体" w:hAnsi="宋体"/>
          <w:color w:val="auto"/>
          <w:sz w:val="24"/>
          <w:lang w:val="zh-CN"/>
        </w:rPr>
      </w:pPr>
      <w:r>
        <w:rPr>
          <w:rFonts w:hint="eastAsia" w:ascii="宋体" w:hAnsi="宋体"/>
          <w:color w:val="auto"/>
          <w:sz w:val="24"/>
        </w:rPr>
        <w:t xml:space="preserve">27</w:t>
      </w:r>
      <w:r>
        <w:rPr>
          <w:rFonts w:hint="eastAsia" w:ascii="宋体" w:hAnsi="宋体"/>
          <w:color w:val="auto"/>
          <w:sz w:val="24"/>
          <w:lang w:val="zh-CN"/>
        </w:rPr>
        <w:t xml:space="preserve">.1 中标</w:t>
      </w:r>
      <w:r>
        <w:rPr>
          <w:rFonts w:hint="eastAsia" w:ascii="宋体" w:hAnsi="宋体"/>
          <w:color w:val="auto"/>
          <w:sz w:val="24"/>
        </w:rPr>
        <w:t xml:space="preserve">人</w:t>
      </w:r>
      <w:r>
        <w:rPr>
          <w:rFonts w:hint="eastAsia" w:ascii="宋体" w:hAnsi="宋体"/>
          <w:color w:val="auto"/>
          <w:sz w:val="24"/>
          <w:lang w:val="zh-CN"/>
        </w:rPr>
        <w:t xml:space="preserve">可通过南京市公共资源交易平台网站“小企业融资平台”，选择相应的金融机构办理融资贷款。</w:t>
      </w:r>
      <w:r/>
    </w:p>
    <w:p>
      <w:pPr>
        <w:ind w:firstLine="420"/>
        <w:rPr>
          <w:rFonts w:hint="eastAsia" w:ascii="宋体" w:hAnsi="宋体"/>
          <w:color w:val="auto"/>
          <w:sz w:val="24"/>
          <w:lang w:val="zh-CN"/>
        </w:rPr>
      </w:pPr>
      <w:r>
        <w:rPr>
          <w:rFonts w:hint="eastAsia" w:ascii="宋体" w:hAnsi="宋体"/>
          <w:color w:val="auto"/>
          <w:sz w:val="24"/>
        </w:rPr>
        <w:t xml:space="preserve">27</w:t>
      </w:r>
      <w:r>
        <w:rPr>
          <w:rFonts w:hint="eastAsia" w:ascii="宋体" w:hAnsi="宋体"/>
          <w:color w:val="auto"/>
          <w:sz w:val="24"/>
          <w:lang w:val="zh-CN"/>
        </w:rPr>
        <w:t xml:space="preserve">.2 依据《关于在全省政府采购领域推行电子履约保函（保险）的通知》（苏财购〔2023〕150号），需要缴纳履约保证金的，中标</w:t>
      </w:r>
      <w:r>
        <w:rPr>
          <w:rFonts w:hint="eastAsia" w:ascii="宋体" w:hAnsi="宋体"/>
          <w:color w:val="auto"/>
          <w:sz w:val="24"/>
        </w:rPr>
        <w:t xml:space="preserve">人</w:t>
      </w:r>
      <w:r>
        <w:rPr>
          <w:rFonts w:hint="eastAsia" w:ascii="宋体" w:hAnsi="宋体"/>
          <w:color w:val="auto"/>
          <w:sz w:val="24"/>
          <w:lang w:val="zh-CN"/>
        </w:rPr>
        <w:t xml:space="preserve">可通过江苏政府采购网“政府采购电子履约保函（保险）综合服务平台”线上办理履约保函（保险）。</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auto"/>
          <w:sz w:val="24"/>
        </w:rPr>
        <w:t xml:space="preserve">按照第31条</w:t>
      </w:r>
      <w:r>
        <w:rPr>
          <w:rFonts w:hint="eastAsia" w:ascii="宋体" w:hAnsi="宋体"/>
          <w:color w:val="auto"/>
          <w:sz w:val="24"/>
          <w:lang w:val="zh-CN"/>
        </w:rPr>
        <w:t xml:space="preserve">、</w:t>
      </w:r>
      <w:r>
        <w:rPr>
          <w:rFonts w:hint="eastAsia" w:ascii="宋体" w:hAnsi="宋体"/>
          <w:color w:val="auto"/>
          <w:sz w:val="24"/>
        </w:rPr>
        <w:t xml:space="preserve">第32</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.1 对招标文件提出质疑的，为收到招标文件之日或者招标文件公告期限届满之日。</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.2 对采购过程提出质疑的，为各采购程序环节结束之日。</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.3 对中标或者成交结果提出质疑的，为中标或者成交结果公告期限届满之日。</w:t>
      </w:r>
      <w:r/>
    </w:p>
    <w:p>
      <w:pPr>
        <w:ind w:firstLine="420"/>
        <w:rPr>
          <w:rFonts w:hint="eastAsia" w:ascii="宋体" w:hAnsi="宋体"/>
          <w:color w:val="auto"/>
          <w:sz w:val="24"/>
          <w:lang w:val="zh-CN"/>
        </w:rPr>
      </w:pPr>
      <w:r>
        <w:rPr>
          <w:rFonts w:hint="eastAsia" w:ascii="宋体" w:hAnsi="宋体"/>
          <w:color w:val="auto"/>
          <w:sz w:val="24"/>
        </w:rPr>
        <w:t xml:space="preserve">30.</w:t>
      </w:r>
      <w:r>
        <w:rPr>
          <w:rFonts w:hint="eastAsia" w:ascii="宋体" w:hAnsi="宋体"/>
          <w:color w:val="auto"/>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color w:val="auto"/>
          <w:sz w:val="24"/>
          <w:lang w:val="zh-CN"/>
        </w:rPr>
      </w:pPr>
      <w:r>
        <w:rPr>
          <w:rFonts w:hint="eastAsia" w:ascii="宋体" w:hAnsi="宋体"/>
          <w:color w:val="auto"/>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color w:val="auto"/>
          <w:sz w:val="24"/>
          <w:szCs w:val="22"/>
        </w:rPr>
      </w:pPr>
      <w:r>
        <w:rPr>
          <w:rFonts w:hint="eastAsia" w:ascii="宋体" w:hAnsi="宋体"/>
          <w:color w:val="auto"/>
          <w:sz w:val="24"/>
        </w:rPr>
        <w:t xml:space="preserve">32.</w:t>
      </w:r>
      <w:r>
        <w:rPr>
          <w:rFonts w:hint="eastAsia" w:ascii="宋体" w:hAnsi="宋体"/>
          <w:b/>
          <w:bCs/>
          <w:color w:val="auto"/>
          <w:sz w:val="24"/>
        </w:rPr>
        <w:t xml:space="preserve">投标人根据质疑事项向相应的质疑答复主体提出质疑，具体详见招标文件第一章。</w:t>
      </w:r>
      <w:r>
        <w:rPr>
          <w:rFonts w:hint="eastAsia" w:ascii="宋体" w:hAnsi="宋体"/>
          <w:b/>
          <w:bCs/>
          <w:color w:val="auto"/>
          <w:sz w:val="24"/>
          <w:szCs w:val="22"/>
        </w:rPr>
        <w:t xml:space="preserve">由采购人负责答复的质疑，采购人将《质疑函》《质疑答复函》抄送交易中心。</w:t>
      </w:r>
      <w:r/>
    </w:p>
    <w:p>
      <w:pPr>
        <w:ind w:firstLine="422"/>
        <w:rPr>
          <w:rFonts w:hint="eastAsia" w:ascii="宋体" w:hAnsi="宋体"/>
          <w:b/>
          <w:bCs/>
          <w:color w:val="auto"/>
          <w:sz w:val="24"/>
        </w:rPr>
      </w:pPr>
      <w:r>
        <w:rPr>
          <w:rFonts w:hint="eastAsia" w:ascii="宋体" w:hAnsi="宋体"/>
          <w:b/>
          <w:bCs/>
          <w:color w:val="auto"/>
          <w:sz w:val="24"/>
        </w:rPr>
        <w:t xml:space="preserve">投标人对采购人、交易中心的质疑答复不满意，或者采购人、交易中心未在规定时间内作出质疑答复的，可以在答复期满后15个工作日内向南京市江宁区财政局提起投诉。</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以下情形的质疑不予受理：</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.1 超出政府采购法定期限的质疑。</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.2 </w:t>
      </w:r>
      <w:r>
        <w:rPr>
          <w:rFonts w:hint="eastAsia" w:ascii="宋体" w:hAnsi="宋体"/>
          <w:color w:val="auto"/>
          <w:sz w:val="24"/>
        </w:rPr>
        <w:t xml:space="preserve">属于第30条规定的对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hint="eastAsia"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11"/>
        <w:ind w:firstLine="465"/>
        <w:spacing w:before="120" w:after="12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71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5</w:t>
      </w:r>
      <w:r>
        <w:rPr>
          <w:rFonts w:hint="eastAsia" w:ascii="方正楷体_GBK" w:hAnsi="方正楷体_GBK" w:eastAsia="方正楷体_GBK" w:cs="方正楷体_GBK"/>
          <w:color w:val="auto"/>
          <w:lang w:val="zh-CN"/>
        </w:rPr>
        <w:t xml:space="preserve">.促进中小企业发展</w:t>
      </w:r>
      <w:r/>
    </w:p>
    <w:p>
      <w:pPr>
        <w:ind w:firstLine="420"/>
        <w:rPr>
          <w:rFonts w:hint="eastAsia" w:ascii="宋体" w:hAnsi="宋体"/>
          <w:color w:val="auto"/>
          <w:sz w:val="24"/>
        </w:rPr>
      </w:pPr>
      <w:r>
        <w:rPr>
          <w:rFonts w:hint="eastAsia" w:ascii="宋体" w:hAnsi="宋体"/>
          <w:color w:val="auto"/>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color w:val="auto"/>
          <w:sz w:val="24"/>
        </w:rPr>
      </w:pPr>
      <w:r>
        <w:rPr>
          <w:rFonts w:hint="eastAsia" w:ascii="宋体" w:hAnsi="宋体"/>
          <w:color w:val="auto"/>
          <w:sz w:val="24"/>
        </w:rPr>
        <w:t xml:space="preserve">35.2 中小企业参加政府采购活动，应当</w:t>
      </w:r>
      <w:r>
        <w:rPr>
          <w:rFonts w:ascii="宋体" w:hAnsi="宋体"/>
          <w:color w:val="auto"/>
          <w:sz w:val="24"/>
        </w:rPr>
        <w:t xml:space="preserve">出具</w:t>
      </w:r>
      <w:r>
        <w:rPr>
          <w:rFonts w:hint="eastAsia" w:ascii="宋体" w:hAnsi="宋体"/>
          <w:color w:val="auto"/>
          <w:sz w:val="24"/>
        </w:rPr>
        <w:t xml:space="preserve">《中小企业声明函》，否则不享受相关中小企业支持政策。</w:t>
      </w:r>
      <w:r>
        <w:rPr>
          <w:rFonts w:hint="eastAsia" w:ascii="宋体" w:hAnsi="宋体"/>
          <w:b/>
          <w:bCs/>
          <w:color w:val="auto"/>
          <w:sz w:val="24"/>
        </w:rPr>
        <w:t xml:space="preserve">中标人享受中小企业扶持政策的，其《中小企业声明函》将随中标结果公开。</w:t>
      </w:r>
      <w:r/>
    </w:p>
    <w:p>
      <w:pPr>
        <w:ind w:firstLine="420"/>
        <w:rPr>
          <w:rFonts w:hint="eastAsia" w:ascii="宋体" w:hAnsi="宋体" w:cs="宋体"/>
          <w:b/>
          <w:bCs/>
          <w:color w:val="auto"/>
          <w:sz w:val="24"/>
          <w:szCs w:val="24"/>
        </w:rPr>
      </w:pPr>
      <w:r>
        <w:rPr>
          <w:rFonts w:hint="eastAsia" w:ascii="宋体" w:hAnsi="宋体"/>
          <w:color w:val="auto"/>
          <w:sz w:val="24"/>
        </w:rPr>
        <w:t xml:space="preserve">35.3 </w:t>
      </w:r>
      <w:r>
        <w:rPr>
          <w:rFonts w:hint="eastAsia" w:ascii="宋体" w:hAnsi="宋体" w:cs="宋体"/>
          <w:b/>
          <w:bCs/>
          <w:color w:val="auto"/>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auto"/>
          <w:sz w:val="24"/>
        </w:rPr>
      </w:pPr>
      <w:r>
        <w:rPr>
          <w:rFonts w:hint="eastAsia" w:ascii="宋体" w:hAnsi="宋体"/>
          <w:color w:val="auto"/>
          <w:sz w:val="24"/>
          <w:szCs w:val="22"/>
        </w:rPr>
        <w:t xml:space="preserve">35.4</w:t>
      </w:r>
      <w:r>
        <w:rPr>
          <w:rFonts w:hint="eastAsia" w:ascii="宋体" w:hAnsi="宋体"/>
          <w:b/>
          <w:bCs/>
          <w:color w:val="auto"/>
          <w:sz w:val="24"/>
          <w:szCs w:val="22"/>
        </w:rPr>
        <w:t xml:space="preserve"> </w:t>
      </w:r>
      <w:r>
        <w:rPr>
          <w:rFonts w:hint="eastAsia" w:ascii="宋体" w:hAnsi="宋体"/>
          <w:b/>
          <w:bCs/>
          <w:color w:val="auto"/>
          <w:sz w:val="24"/>
          <w:szCs w:val="22"/>
          <w:lang w:val="zh-CN"/>
        </w:rPr>
        <w:t xml:space="preserve">评委会评审中发现</w:t>
      </w:r>
      <w:r>
        <w:rPr>
          <w:rFonts w:hint="eastAsia" w:ascii="宋体" w:hAnsi="宋体"/>
          <w:b/>
          <w:bCs/>
          <w:color w:val="auto"/>
          <w:sz w:val="24"/>
          <w:szCs w:val="22"/>
        </w:rPr>
        <w:t xml:space="preserve">投标人</w:t>
      </w:r>
      <w:r>
        <w:rPr>
          <w:rFonts w:hint="eastAsia" w:ascii="宋体" w:hAnsi="宋体"/>
          <w:b/>
          <w:bCs/>
          <w:color w:val="auto"/>
          <w:sz w:val="24"/>
          <w:szCs w:val="22"/>
          <w:lang w:val="zh-CN"/>
        </w:rPr>
        <w:t xml:space="preserve">提供的</w:t>
      </w:r>
      <w:r>
        <w:rPr>
          <w:rFonts w:hint="eastAsia" w:ascii="宋体" w:hAnsi="宋体"/>
          <w:b/>
          <w:bCs/>
          <w:color w:val="auto"/>
          <w:sz w:val="24"/>
          <w:lang w:val="zh-CN"/>
        </w:rPr>
        <w:t xml:space="preserve">《中小企业声明函》</w:t>
      </w:r>
      <w:r>
        <w:rPr>
          <w:rFonts w:hint="eastAsia" w:ascii="宋体" w:hAnsi="宋体"/>
          <w:b/>
          <w:bCs/>
          <w:color w:val="auto"/>
          <w:sz w:val="24"/>
          <w:szCs w:val="22"/>
          <w:lang w:val="zh-CN"/>
        </w:rPr>
        <w:t xml:space="preserve">内容含义不明确、同类事项表述不一致或者有明显文字错误等情况的，应当以书面形式要求</w:t>
      </w:r>
      <w:r>
        <w:rPr>
          <w:rFonts w:hint="eastAsia" w:ascii="宋体" w:hAnsi="宋体"/>
          <w:b/>
          <w:bCs/>
          <w:color w:val="auto"/>
          <w:sz w:val="24"/>
          <w:szCs w:val="22"/>
        </w:rPr>
        <w:t xml:space="preserve">投标人</w:t>
      </w:r>
      <w:r>
        <w:rPr>
          <w:rFonts w:hint="eastAsia" w:ascii="宋体" w:hAnsi="宋体"/>
          <w:b/>
          <w:bCs/>
          <w:color w:val="auto"/>
          <w:sz w:val="24"/>
          <w:szCs w:val="22"/>
          <w:lang w:val="zh-CN"/>
        </w:rPr>
        <w:t xml:space="preserve">作出必要的澄清、说明或者补正。</w:t>
      </w:r>
      <w:r/>
    </w:p>
    <w:p>
      <w:pPr>
        <w:ind w:firstLine="420"/>
        <w:rPr>
          <w:rFonts w:hint="eastAsia" w:ascii="宋体" w:hAnsi="宋体"/>
          <w:color w:val="auto"/>
          <w:sz w:val="24"/>
        </w:rPr>
      </w:pPr>
      <w:r>
        <w:rPr>
          <w:rFonts w:hint="eastAsia" w:ascii="宋体" w:hAnsi="宋体"/>
          <w:color w:val="auto"/>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rPr>
      </w:pPr>
      <w:r>
        <w:rPr>
          <w:rFonts w:hint="eastAsia" w:ascii="宋体" w:hAnsi="宋体"/>
          <w:color w:val="auto"/>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lang w:val="zh-CN"/>
        </w:rPr>
      </w:pPr>
      <w:r>
        <w:rPr>
          <w:rFonts w:hint="eastAsia" w:ascii="宋体" w:hAnsi="宋体"/>
          <w:color w:val="auto"/>
          <w:sz w:val="24"/>
        </w:rPr>
        <w:t xml:space="preserve">35.7 残疾人福利性单位视同小型、微型企业。按照《关于促进残疾人就业政府采购政策的通知》（财库〔2017〕141号）规定，残疾人福利性单位需提供《残疾人福利性单位声明函》。</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6</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节能产品和环境标志产品</w:t>
      </w:r>
      <w:r/>
    </w:p>
    <w:p>
      <w:pPr>
        <w:ind w:firstLine="420"/>
        <w:rPr>
          <w:rFonts w:hint="eastAsia" w:ascii="宋体" w:hAnsi="宋体"/>
          <w:color w:val="auto"/>
          <w:sz w:val="24"/>
          <w:lang w:val="zh-CN"/>
        </w:rPr>
      </w:pPr>
      <w:r>
        <w:rPr>
          <w:rFonts w:hint="eastAsia" w:ascii="宋体" w:hAnsi="宋体"/>
          <w:color w:val="auto"/>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lang w:val="zh-CN"/>
        </w:rPr>
      </w:pPr>
      <w:r>
        <w:rPr>
          <w:rFonts w:hint="eastAsia" w:ascii="宋体" w:hAnsi="宋体"/>
          <w:color w:val="auto"/>
          <w:sz w:val="24"/>
        </w:rPr>
        <w:t xml:space="preserve">36.2 采购产品</w:t>
      </w:r>
      <w:r>
        <w:rPr>
          <w:rFonts w:hint="eastAsia" w:ascii="宋体" w:hAnsi="宋体"/>
          <w:color w:val="auto"/>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lang w:val="zh-CN"/>
        </w:rPr>
      </w:pPr>
      <w:r>
        <w:rPr>
          <w:rFonts w:hint="eastAsia" w:ascii="宋体" w:hAnsi="宋体"/>
          <w:color w:val="auto"/>
          <w:sz w:val="24"/>
        </w:rPr>
        <w:t xml:space="preserve">36.3 采购产品</w:t>
      </w:r>
      <w:r>
        <w:rPr>
          <w:rFonts w:hint="eastAsia" w:ascii="宋体" w:hAnsi="宋体"/>
          <w:color w:val="auto"/>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rPr>
        <w:t xml:space="preserve">第五章</w:t>
      </w:r>
      <w:r>
        <w:rPr>
          <w:rFonts w:hint="eastAsia" w:ascii="宋体" w:hAnsi="宋体"/>
          <w:color w:val="auto"/>
          <w:sz w:val="24"/>
          <w:lang w:val="zh-CN"/>
        </w:rPr>
        <w:t xml:space="preserve">）。</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37</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hint="eastAsia" w:ascii="宋体" w:hAnsi="宋体"/>
          <w:color w:val="auto"/>
          <w:sz w:val="24"/>
        </w:rPr>
      </w:pPr>
      <w:r>
        <w:rPr>
          <w:rFonts w:hint="eastAsia" w:ascii="宋体" w:hAnsi="宋体"/>
          <w:color w:val="auto"/>
          <w:sz w:val="24"/>
        </w:rPr>
        <w:t xml:space="preserve">37.1 采购产品</w:t>
      </w:r>
      <w:r>
        <w:rPr>
          <w:rFonts w:hint="eastAsia" w:ascii="宋体"/>
          <w:bCs/>
          <w:color w:val="auto"/>
          <w:sz w:val="24"/>
          <w:szCs w:val="24"/>
        </w:rPr>
        <w:t xml:space="preserve">中涉及商品包装、快递包装要求的，应按照</w:t>
      </w:r>
      <w:r>
        <w:rPr>
          <w:rFonts w:hint="eastAsia" w:ascii="宋体" w:hAnsi="宋体"/>
          <w:color w:val="auto"/>
          <w:sz w:val="24"/>
          <w:szCs w:val="22"/>
        </w:rPr>
        <w:t xml:space="preserve">《关于印发&lt;商品包装政府采购需求标准（试行）&gt;、&lt;快递包装政府采购需求标准（试行）&gt;的通知》（财办库〔2020〕123号）、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文件执行。招标文件对</w:t>
      </w:r>
      <w:r>
        <w:rPr>
          <w:rFonts w:hint="eastAsia" w:ascii="宋体"/>
          <w:bCs/>
          <w:color w:val="auto"/>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color w:val="auto"/>
          <w:sz w:val="24"/>
        </w:rPr>
      </w:pPr>
      <w:r>
        <w:rPr>
          <w:rFonts w:hint="eastAsia" w:ascii="宋体" w:hAnsi="宋体"/>
          <w:color w:val="auto"/>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color w:val="auto"/>
          <w:sz w:val="24"/>
        </w:rPr>
      </w:pPr>
      <w:r>
        <w:rPr>
          <w:rFonts w:hint="eastAsia" w:ascii="宋体" w:hAnsi="宋体"/>
          <w:color w:val="auto"/>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color w:val="auto"/>
          <w:sz w:val="24"/>
        </w:rPr>
      </w:pPr>
      <w:r>
        <w:rPr>
          <w:rFonts w:hint="eastAsia" w:ascii="宋体" w:hAnsi="宋体"/>
          <w:color w:val="auto"/>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38</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hint="eastAsia" w:ascii="宋体" w:hAnsi="宋体"/>
          <w:color w:val="auto"/>
          <w:sz w:val="24"/>
        </w:rPr>
      </w:pPr>
      <w:r>
        <w:rPr>
          <w:rFonts w:hint="eastAsia" w:ascii="宋体" w:hAnsi="宋体"/>
          <w:color w:val="auto"/>
          <w:sz w:val="24"/>
        </w:rPr>
        <w:t xml:space="preserve">38.1 优先采购各级政府部门公开发布的有效期内的创新产品、首台套等《目录》内的创新产品。创新产品自进入《目录》起2年内视同具备相应销售业绩。</w:t>
      </w:r>
      <w:r/>
    </w:p>
    <w:p>
      <w:pPr>
        <w:pStyle w:val="71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39.</w:t>
      </w:r>
      <w:r>
        <w:rPr>
          <w:rFonts w:hint="eastAsia" w:ascii="方正楷体_GBK" w:hAnsi="方正楷体_GBK" w:eastAsia="方正楷体_GBK" w:cs="方正楷体_GBK"/>
          <w:color w:val="auto"/>
          <w:lang w:val="zh-CN"/>
        </w:rPr>
        <w:t xml:space="preserve">网络产品、市场准入类产品采购</w:t>
      </w:r>
      <w:r/>
    </w:p>
    <w:p>
      <w:pPr>
        <w:ind w:firstLine="420"/>
        <w:rPr>
          <w:rFonts w:hint="eastAsia" w:ascii="宋体" w:hAnsi="宋体"/>
          <w:color w:val="auto"/>
          <w:sz w:val="24"/>
          <w:lang w:val="zh-CN"/>
        </w:rPr>
      </w:pPr>
      <w:r>
        <w:rPr>
          <w:rFonts w:hint="eastAsia" w:ascii="宋体" w:hAnsi="宋体"/>
          <w:color w:val="auto"/>
          <w:sz w:val="24"/>
        </w:rPr>
        <w:t xml:space="preserve">39.1 </w:t>
      </w:r>
      <w:r>
        <w:rPr>
          <w:rFonts w:hint="eastAsia" w:ascii="宋体" w:hAnsi="宋体"/>
          <w:color w:val="auto"/>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auto"/>
          <w:sz w:val="24"/>
          <w:lang w:val="zh-CN"/>
        </w:rPr>
      </w:pPr>
      <w:r>
        <w:rPr>
          <w:rFonts w:hint="eastAsia" w:ascii="宋体" w:hAnsi="宋体"/>
          <w:color w:val="auto"/>
          <w:sz w:val="24"/>
        </w:rPr>
        <w:t xml:space="preserve">39.2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1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w:t>
      </w:r>
      <w:r>
        <w:rPr>
          <w:rFonts w:hint="eastAsia" w:ascii="方正楷体_GBK" w:hAnsi="方正楷体_GBK" w:eastAsia="方正楷体_GBK" w:cs="方正楷体_GBK"/>
          <w:color w:val="auto"/>
        </w:rPr>
        <w:t xml:space="preserve">0</w:t>
      </w:r>
      <w:r>
        <w:rPr>
          <w:rFonts w:hint="eastAsia" w:ascii="方正楷体_GBK" w:hAnsi="方正楷体_GBK" w:eastAsia="方正楷体_GBK" w:cs="方正楷体_GBK"/>
          <w:color w:val="auto"/>
          <w:lang w:val="zh-CN"/>
        </w:rPr>
        <w:t xml:space="preserve">.实施本国产品标准及相关政策</w:t>
      </w:r>
      <w:r/>
    </w:p>
    <w:p>
      <w:pPr>
        <w:ind w:firstLine="420"/>
        <w:rPr>
          <w:rFonts w:hint="eastAsia" w:ascii="宋体" w:hAnsi="宋体"/>
          <w:color w:val="auto"/>
          <w:sz w:val="24"/>
          <w:lang w:val="zh-CN"/>
        </w:rPr>
      </w:pPr>
      <w:r>
        <w:rPr>
          <w:rFonts w:hint="eastAsia" w:ascii="宋体" w:hAnsi="宋体"/>
          <w:color w:val="auto"/>
          <w:sz w:val="24"/>
        </w:rPr>
        <w:t xml:space="preserve">40.</w:t>
      </w:r>
      <w:r>
        <w:rPr>
          <w:rFonts w:hint="eastAsia" w:ascii="宋体" w:hAnsi="宋体"/>
          <w:color w:val="auto"/>
          <w:sz w:val="24"/>
          <w:lang w:val="zh-CN"/>
        </w:rPr>
        <w:t xml:space="preserve">1</w:t>
      </w:r>
      <w:r>
        <w:rPr>
          <w:rFonts w:hint="eastAsia" w:ascii="宋体" w:hAnsi="宋体"/>
          <w:color w:val="auto"/>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lang w:val="zh-CN"/>
        </w:rPr>
        <w:t xml:space="preserve">4</w:t>
      </w:r>
      <w:r>
        <w:rPr>
          <w:rFonts w:hint="eastAsia" w:ascii="宋体" w:hAnsi="宋体"/>
          <w:color w:val="auto"/>
          <w:sz w:val="24"/>
        </w:rPr>
        <w:t xml:space="preserve">0</w:t>
      </w:r>
      <w:r>
        <w:rPr>
          <w:rFonts w:hint="eastAsia" w:ascii="宋体" w:hAnsi="宋体"/>
          <w:color w:val="auto"/>
          <w:sz w:val="24"/>
          <w:lang w:val="zh-CN"/>
        </w:rPr>
        <w:t xml:space="preserve">.2</w:t>
      </w:r>
      <w:r>
        <w:rPr>
          <w:rFonts w:hint="eastAsia" w:ascii="宋体" w:hAnsi="宋体"/>
          <w:color w:val="auto"/>
          <w:sz w:val="24"/>
          <w:szCs w:val="22"/>
          <w:lang w:val="zh-CN"/>
        </w:rPr>
        <w:t xml:space="preserve">本国产品应当符合以下条件：</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（1）在中国境内生产</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lang w:val="zh-CN"/>
        </w:rPr>
      </w:pPr>
      <w:r>
        <w:rPr>
          <w:rFonts w:hint="eastAsia" w:ascii="宋体" w:hAnsi="宋体"/>
          <w:color w:val="auto"/>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lang w:val="zh-CN"/>
        </w:rPr>
      </w:pPr>
      <w:r>
        <w:rPr>
          <w:rFonts w:hint="eastAsia" w:ascii="宋体" w:hAnsi="宋体"/>
          <w:color w:val="auto"/>
          <w:sz w:val="24"/>
          <w:lang w:val="zh-CN"/>
        </w:rPr>
        <w:t xml:space="preserve">（2）在中国境内生产的组件成本占比达到规定比例</w:t>
      </w:r>
      <w:r/>
    </w:p>
    <w:p>
      <w:pPr>
        <w:ind w:firstLine="420"/>
        <w:rPr>
          <w:rFonts w:hint="eastAsia" w:ascii="宋体" w:hAnsi="宋体"/>
          <w:color w:val="auto"/>
          <w:sz w:val="24"/>
          <w:szCs w:val="22"/>
          <w:lang w:val="zh-CN"/>
        </w:rPr>
      </w:pPr>
      <w:r>
        <w:rPr>
          <w:rFonts w:hint="eastAsia" w:ascii="宋体" w:hAnsi="宋体"/>
          <w:color w:val="auto"/>
          <w:sz w:val="24"/>
          <w:lang w:val="zh-CN"/>
        </w:rPr>
        <w:t xml:space="preserve">比例计算公式</w:t>
      </w:r>
      <w:r>
        <w:rPr>
          <w:rFonts w:hint="eastAsia" w:ascii="宋体" w:hAnsi="宋体"/>
          <w:color w:val="auto"/>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（3）特定产品的关键组件、关键工序符合相关要求</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rPr>
        <w:t xml:space="preserve">0</w:t>
      </w:r>
      <w:r>
        <w:rPr>
          <w:rFonts w:hint="eastAsia" w:ascii="宋体" w:hAnsi="宋体"/>
          <w:color w:val="auto"/>
          <w:sz w:val="24"/>
          <w:lang w:val="zh-CN"/>
        </w:rPr>
        <w:t xml:space="preserve">.3本国产品标准的适用范围</w:t>
      </w:r>
      <w:r/>
    </w:p>
    <w:p>
      <w:pPr>
        <w:ind w:firstLine="420"/>
        <w:rPr>
          <w:rFonts w:hint="eastAsia" w:ascii="宋体" w:hAnsi="宋体"/>
          <w:color w:val="auto"/>
          <w:sz w:val="24"/>
          <w:lang w:val="zh-CN"/>
        </w:rPr>
      </w:pPr>
      <w:r>
        <w:rPr>
          <w:rFonts w:hint="eastAsia" w:ascii="宋体" w:hAns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auto"/>
          <w:sz w:val="24"/>
        </w:rPr>
      </w:pPr>
      <w:r>
        <w:rPr>
          <w:rFonts w:hint="eastAsia" w:ascii="宋体" w:hAnsi="宋体"/>
          <w:color w:val="auto"/>
          <w:sz w:val="24"/>
        </w:rPr>
        <w:t xml:space="preserve">40.4对本国产品的支持政策</w:t>
      </w:r>
      <w:r/>
    </w:p>
    <w:p>
      <w:pPr>
        <w:ind w:firstLine="422"/>
        <w:rPr>
          <w:rFonts w:hint="eastAsia" w:ascii="宋体" w:hAnsi="宋体"/>
          <w:b/>
          <w:bCs/>
          <w:color w:val="auto"/>
          <w:sz w:val="24"/>
        </w:rPr>
      </w:pPr>
      <w:r>
        <w:rPr>
          <w:rFonts w:hint="eastAsia" w:ascii="宋体" w:hAnsi="宋体"/>
          <w:b/>
          <w:bCs/>
          <w:color w:val="auto"/>
          <w:sz w:val="24"/>
        </w:rPr>
        <w:t xml:space="preserve">本项目如</w:t>
      </w:r>
      <w:r>
        <w:rPr>
          <w:rFonts w:hint="eastAsia" w:ascii="宋体" w:hAnsi="宋体"/>
          <w:b/>
          <w:bCs/>
          <w:color w:val="auto"/>
          <w:sz w:val="24"/>
          <w:lang w:val="zh-CN"/>
        </w:rPr>
        <w:t xml:space="preserve">既有本国产品又有非本国产品参与竞争，依法对本国产品给予价格评审优惠，</w:t>
      </w:r>
      <w:r>
        <w:rPr>
          <w:rFonts w:hint="eastAsia" w:ascii="宋体" w:hAnsi="宋体"/>
          <w:b/>
          <w:bCs/>
          <w:color w:val="auto"/>
          <w:sz w:val="24"/>
        </w:rPr>
        <w:t xml:space="preserve">具体详见第五章。</w:t>
      </w:r>
      <w:r/>
    </w:p>
    <w:p>
      <w:pPr>
        <w:ind w:firstLine="420"/>
        <w:rPr>
          <w:rFonts w:hint="eastAsia" w:ascii="宋体" w:hAnsi="宋体"/>
          <w:color w:val="auto"/>
          <w:sz w:val="24"/>
        </w:rPr>
      </w:pPr>
      <w:r>
        <w:rPr>
          <w:rFonts w:hint="eastAsia" w:ascii="宋体" w:hAnsi="宋体"/>
          <w:color w:val="auto"/>
          <w:sz w:val="24"/>
        </w:rPr>
        <w:t xml:space="preserve">40.5政策执行要求</w:t>
      </w:r>
      <w:r/>
    </w:p>
    <w:p>
      <w:pPr>
        <w:ind w:firstLine="420"/>
        <w:rPr>
          <w:rFonts w:hint="eastAsia" w:ascii="宋体" w:hAnsi="宋体" w:cs="宋体"/>
          <w:color w:val="auto"/>
          <w:sz w:val="24"/>
          <w:szCs w:val="24"/>
          <w:shd w:val="clear" w:color="auto" w:fill="ffffff"/>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rPr>
      </w:pPr>
      <w:r>
        <w:rPr>
          <w:rFonts w:hint="eastAsia" w:ascii="宋体" w:hAnsi="宋体"/>
          <w:color w:val="auto"/>
          <w:sz w:val="24"/>
          <w:lang w:val="zh-CN"/>
        </w:rPr>
        <w:t xml:space="preserve">（2）有关证明文件。</w:t>
      </w:r>
      <w:r>
        <w:rPr>
          <w:rFonts w:hint="eastAsia" w:ascii="宋体" w:hAnsi="宋体"/>
          <w:b/>
          <w:bCs/>
          <w:color w:val="auto"/>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color w:val="auto"/>
        </w:rPr>
      </w:pPr>
      <w:r>
        <w:rPr>
          <w:rFonts w:hint="eastAsia" w:ascii="宋体" w:hAnsi="宋体"/>
          <w:color w:val="auto"/>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713"/>
        <w:ind w:firstLine="422"/>
        <w:rPr>
          <w:rFonts w:hint="eastAsia" w:ascii="方正楷体_GBK" w:hAnsi="方正楷体_GBK" w:eastAsia="方正楷体_GBK" w:cs="方正楷体_GBK"/>
          <w:b/>
          <w:bCs/>
          <w:color w:val="auto"/>
          <w:lang w:val="zh-CN"/>
        </w:rPr>
      </w:pPr>
      <w:r>
        <w:rPr>
          <w:rFonts w:hint="eastAsia" w:ascii="方正楷体_GBK" w:hAnsi="方正楷体_GBK" w:eastAsia="方正楷体_GBK" w:cs="方正楷体_GBK"/>
          <w:b/>
          <w:bCs/>
          <w:color w:val="auto"/>
          <w:lang w:val="zh-CN"/>
        </w:rPr>
        <w:t xml:space="preserve">4</w:t>
      </w:r>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val="zh-CN"/>
        </w:rPr>
        <w:t xml:space="preserve">.数据交易说明</w:t>
      </w:r>
      <w:r/>
    </w:p>
    <w:p>
      <w:pPr>
        <w:ind w:firstLine="420"/>
        <w:rPr>
          <w:rFonts w:hint="eastAsia" w:ascii="宋体" w:hAnsi="宋体"/>
          <w:color w:val="auto"/>
          <w:sz w:val="24"/>
          <w:lang w:val="zh-CN"/>
        </w:rPr>
      </w:pPr>
      <w:r>
        <w:rPr>
          <w:rFonts w:hint="eastAsia" w:ascii="宋体" w:hAnsi="宋体"/>
          <w:color w:val="auto"/>
          <w:sz w:val="24"/>
          <w:lang w:val="zh-CN"/>
        </w:rPr>
        <w:t xml:space="preserve"> 数据交易标的包括数据产品、数据服务、数据工具。</w:t>
      </w:r>
      <w:r/>
    </w:p>
    <w:p>
      <w:pPr>
        <w:ind w:firstLine="420"/>
        <w:rPr>
          <w:rFonts w:hint="eastAsia" w:ascii="宋体" w:hAnsi="宋体"/>
          <w:color w:val="auto"/>
          <w:sz w:val="24"/>
          <w:lang w:val="zh-CN"/>
        </w:rPr>
      </w:pPr>
      <w:r>
        <w:rPr>
          <w:rFonts w:hint="eastAsia" w:ascii="宋体" w:hAnsi="宋体"/>
          <w:color w:val="auto"/>
          <w:sz w:val="24"/>
          <w:lang w:val="zh-CN"/>
        </w:rPr>
        <w:t xml:space="preserve">数据产品是指用于交易的数据和数据衍生产品，包括但不限于数据集、数据分析报告、数据可视化产品、数据指数、API数据、加密数据等。</w:t>
      </w:r>
      <w:r/>
    </w:p>
    <w:p>
      <w:pPr>
        <w:ind w:firstLine="420"/>
        <w:rPr>
          <w:rFonts w:hint="eastAsia" w:ascii="宋体" w:hAnsi="宋体"/>
          <w:color w:val="auto"/>
          <w:sz w:val="24"/>
          <w:lang w:val="zh-CN"/>
        </w:rPr>
      </w:pPr>
      <w:r>
        <w:rPr>
          <w:rFonts w:hint="eastAsia" w:ascii="宋体" w:hAnsi="宋体"/>
          <w:color w:val="auto"/>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spacing w:line="252" w:lineRule="auto"/>
        <w:rPr>
          <w:rFonts w:hint="eastAsia" w:ascii="宋体" w:hAnsi="宋体"/>
          <w:color w:val="auto"/>
          <w:sz w:val="24"/>
          <w:lang w:val="zh-CN"/>
        </w:rPr>
      </w:pPr>
      <w:r>
        <w:rPr>
          <w:rFonts w:hint="eastAsia" w:ascii="宋体" w:hAnsi="宋体"/>
          <w:color w:val="auto"/>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767"/>
        <w:ind w:left="0"/>
        <w:jc w:val="center"/>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auto"/>
          <w:sz w:val="36"/>
          <w:szCs w:val="36"/>
          <w:lang w:val="en-US"/>
        </w:rPr>
        <w:t xml:space="preserve">文本</w:t>
      </w:r>
      <w:r/>
    </w:p>
    <w:p>
      <w:pPr>
        <w:jc w:val="center"/>
        <w:spacing w:before="145" w:after="145"/>
        <w:rPr>
          <w:rFonts w:hint="eastAsia" w:ascii="宋体" w:hAnsi="宋体"/>
          <w:bCs/>
          <w:color w:val="auto"/>
          <w:sz w:val="24"/>
        </w:rPr>
      </w:pPr>
      <w:r/>
      <w:bookmarkStart w:id="57" w:name="_Toc513029243"/>
      <w:r/>
      <w:bookmarkStart w:id="58" w:name="_Toc20823315"/>
      <w:r/>
      <w:bookmarkStart w:id="59" w:name="_Toc16938559"/>
      <w:r>
        <w:rPr>
          <w:rFonts w:hint="eastAsia" w:ascii="宋体" w:hAnsi="宋体"/>
          <w:bCs/>
          <w:color w:val="auto"/>
          <w:sz w:val="24"/>
        </w:rPr>
        <w:t xml:space="preserve">以下为本项目的合同条款，合同双方不得对招标、投标文件内容作实质性修改。</w:t>
      </w:r>
      <w:r/>
    </w:p>
    <w:p>
      <w:pPr>
        <w:pStyle w:val="767"/>
        <w:ind w:left="0"/>
        <w:rPr>
          <w:color w:val="auto"/>
        </w:rPr>
      </w:pPr>
      <w:r>
        <w:rPr>
          <w:color w:val="auto"/>
        </w:rPr>
      </w:r>
      <w:r/>
    </w:p>
    <w:p>
      <w:pPr>
        <w:jc w:val="center"/>
        <w:spacing w:before="145" w:after="145"/>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南京市政府采购合同（服务）</w:t>
      </w:r>
      <w:r/>
    </w:p>
    <w:p>
      <w:pPr>
        <w:jc w:val="left"/>
        <w:spacing w:before="145" w:after="145"/>
        <w:rPr>
          <w:rFonts w:hint="eastAsia" w:ascii="宋体" w:hAnsi="宋体" w:cs="Courier New"/>
          <w:color w:val="auto"/>
          <w:sz w:val="24"/>
          <w:szCs w:val="24"/>
        </w:rPr>
      </w:pPr>
      <w:r>
        <w:rPr>
          <w:rFonts w:ascii="宋体" w:hAnsi="宋体" w:cs="Courier New"/>
          <w:color w:val="auto"/>
          <w:sz w:val="24"/>
          <w:szCs w:val="24"/>
        </w:rPr>
        <w:t xml:space="preserve">合同编号：</w:t>
      </w:r>
      <w:r/>
    </w:p>
    <w:p>
      <w:pPr>
        <w:spacing w:before="145" w:after="145"/>
        <w:rPr>
          <w:rFonts w:hint="eastAsia" w:ascii="宋体" w:hAnsi="宋体" w:cs="Courier New"/>
          <w:color w:val="auto"/>
          <w:sz w:val="24"/>
          <w:szCs w:val="24"/>
        </w:rPr>
      </w:pPr>
      <w:r>
        <w:rPr>
          <w:rFonts w:ascii="宋体" w:hAnsi="宋体" w:cs="Courier New"/>
          <w:color w:val="auto"/>
          <w:sz w:val="24"/>
          <w:szCs w:val="24"/>
        </w:rPr>
        <w:t xml:space="preserve">项目名称：                                       项目编号：</w:t>
      </w:r>
      <w:r/>
    </w:p>
    <w:p>
      <w:pPr>
        <w:jc w:val="left"/>
        <w:spacing w:before="145" w:after="145"/>
        <w:rPr>
          <w:rFonts w:hint="eastAsia" w:ascii="宋体" w:hAnsi="宋体" w:cs="Courier New"/>
          <w:color w:val="auto"/>
          <w:sz w:val="24"/>
          <w:szCs w:val="24"/>
        </w:rPr>
      </w:pPr>
      <w:r>
        <w:rPr>
          <w:rFonts w:ascii="宋体" w:hAnsi="宋体" w:cs="Courier New"/>
          <w:color w:val="auto"/>
          <w:sz w:val="24"/>
          <w:szCs w:val="24"/>
        </w:rPr>
        <w:t xml:space="preserve">甲方（买方）：</w:t>
      </w:r>
      <w:r/>
    </w:p>
    <w:p>
      <w:pPr>
        <w:jc w:val="left"/>
        <w:spacing w:before="145" w:after="145"/>
        <w:rPr>
          <w:rFonts w:hint="eastAsia" w:ascii="宋体" w:hAnsi="宋体" w:cs="Courier New"/>
          <w:color w:val="auto"/>
          <w:sz w:val="24"/>
          <w:szCs w:val="24"/>
        </w:rPr>
      </w:pPr>
      <w:r>
        <w:rPr>
          <w:rFonts w:ascii="宋体" w:hAnsi="宋体" w:cs="Courier New"/>
          <w:color w:val="auto"/>
          <w:sz w:val="24"/>
          <w:szCs w:val="24"/>
        </w:rPr>
        <w:t xml:space="preserve">乙方（卖方）：</w:t>
      </w:r>
      <w:r/>
    </w:p>
    <w:p>
      <w:pPr>
        <w:rPr>
          <w:rFonts w:hint="eastAsia"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南京市公共资源交易中心江宁分中心组织的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rPr>
          <w:rFonts w:hint="eastAsia"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rFonts w:hint="eastAsia" w:ascii="宋体" w:hAnsi="宋体" w:cs="Courier New"/>
          <w:color w:val="auto"/>
          <w:sz w:val="24"/>
          <w:szCs w:val="24"/>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734"/>
        <w:rPr>
          <w:rFonts w:hint="eastAsia" w:hAnsi="宋体" w:cs="Courier New"/>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3.1 乙方应按招标文件规定的时间向甲方提供服务（包含与服务相关的货物）的有关技术资料。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pStyle w:val="767"/>
        <w:ind w:left="0"/>
        <w:rPr>
          <w:rFonts w:eastAsia="宋体"/>
          <w:color w:val="auto"/>
          <w:lang w:val="en-US"/>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rPr>
          <w:rFonts w:hint="eastAsia" w:ascii="宋体" w:hAnsi="宋体" w:cs="Courier New"/>
          <w:color w:val="auto"/>
          <w:sz w:val="24"/>
          <w:szCs w:val="24"/>
        </w:rPr>
      </w:pPr>
      <w:r>
        <w:rPr>
          <w:rFonts w:hint="eastAsia" w:ascii="宋体" w:hAnsi="宋体" w:cs="Courier New"/>
          <w:color w:val="auto"/>
          <w:sz w:val="24"/>
          <w:szCs w:val="24"/>
        </w:rPr>
        <w:t xml:space="preserve">6.1 签订合同时，乙方按照合同金额</w:t>
      </w:r>
      <w:r>
        <w:rPr>
          <w:rFonts w:hint="eastAsia" w:ascii="宋体" w:hAnsi="宋体" w:cs="Courier New"/>
          <w:color w:val="auto"/>
          <w:sz w:val="24"/>
          <w:szCs w:val="24"/>
          <w:u w:val="single"/>
        </w:rPr>
        <w:t xml:space="preserve">10</w:t>
      </w:r>
      <w:r>
        <w:rPr>
          <w:rFonts w:hint="eastAsia" w:ascii="宋体" w:hAnsi="宋体" w:cs="Courier New"/>
          <w:color w:val="auto"/>
          <w:sz w:val="24"/>
          <w:szCs w:val="24"/>
        </w:rPr>
        <w:t xml:space="preserve">%缴纳履约保证金。合同履行结束后，甲方按以下约定退还：</w:t>
      </w:r>
      <w:r/>
    </w:p>
    <w:p>
      <w:pPr>
        <w:rPr>
          <w:rFonts w:hint="eastAsia"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rPr>
          <w:rFonts w:hint="eastAsia"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rPr>
          <w:rFonts w:hint="eastAsia" w:ascii="宋体" w:hAnsi="宋体" w:cs="Courier New"/>
          <w:color w:val="auto"/>
          <w:sz w:val="24"/>
          <w:szCs w:val="24"/>
        </w:rPr>
      </w:pPr>
      <w:r>
        <w:rPr>
          <w:rFonts w:hint="eastAsia" w:ascii="宋体" w:hAnsi="宋体" w:cs="Courier New"/>
          <w:color w:val="auto"/>
          <w:sz w:val="24"/>
          <w:szCs w:val="24"/>
        </w:rPr>
        <w:t xml:space="preserve">6.1.3 不予退还的情形：合同约定的交付期内未履约完成、验收不合格、整改不到位等情形。</w:t>
      </w:r>
      <w:r/>
    </w:p>
    <w:p>
      <w:pPr>
        <w:rPr>
          <w:rFonts w:hint="eastAsia"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hint="eastAsia" w:ascii="宋体" w:hAnsi="宋体" w:cs="Courier New"/>
          <w:color w:val="auto"/>
          <w:sz w:val="24"/>
          <w:szCs w:val="24"/>
        </w:rPr>
      </w:pPr>
      <w:r>
        <w:rPr>
          <w:rFonts w:hint="eastAsia" w:ascii="宋体" w:hAns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乙方不得将合同标的转包给他人履行，否则甲方有权终止合同。</w:t>
      </w:r>
      <w:r/>
    </w:p>
    <w:p>
      <w:pPr>
        <w:rPr>
          <w:rFonts w:hint="eastAsia" w:ascii="宋体" w:hAnsi="宋体" w:cs="Courier New"/>
          <w:color w:val="auto"/>
          <w:sz w:val="24"/>
          <w:szCs w:val="24"/>
        </w:rPr>
      </w:pPr>
      <w:r>
        <w:rPr>
          <w:rFonts w:hint="eastAsia" w:ascii="宋体" w:hAnsi="宋体" w:cs="Courier New"/>
          <w:color w:val="auto"/>
          <w:sz w:val="24"/>
          <w:szCs w:val="24"/>
        </w:rPr>
        <w:t xml:space="preserve">7.2 除招标文件允许的分包情况外，乙方不得将合同标的分包给他人履行，否则甲方有权终止合同。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734"/>
        <w:rPr>
          <w:rFonts w:hint="eastAsia" w:hAnsi="宋体" w:cs="Courier New"/>
          <w:color w:val="auto"/>
          <w:sz w:val="24"/>
          <w:szCs w:val="24"/>
        </w:rPr>
      </w:pPr>
      <w:r>
        <w:rPr>
          <w:rFonts w:hint="eastAsia" w:hAnsi="宋体" w:cs="Courier New"/>
          <w:color w:val="auto"/>
          <w:sz w:val="24"/>
          <w:szCs w:val="24"/>
        </w:rPr>
        <w:t xml:space="preserve">8.1 合同款项的支付方式及时间</w:t>
      </w:r>
      <w:r/>
    </w:p>
    <w:p>
      <w:pPr>
        <w:pStyle w:val="734"/>
        <w:spacing w:line="264" w:lineRule="auto"/>
        <w:rPr>
          <w:rFonts w:hint="eastAsia" w:hAnsi="宋体" w:cs="Courier New"/>
          <w:color w:val="auto"/>
          <w:sz w:val="24"/>
          <w:szCs w:val="24"/>
        </w:rPr>
      </w:pPr>
      <w:r>
        <w:rPr>
          <w:rFonts w:hint="eastAsia" w:hAnsi="宋体" w:cs="Courier New"/>
          <w:color w:val="auto"/>
          <w:sz w:val="24"/>
          <w:szCs w:val="24"/>
        </w:rPr>
        <w:t xml:space="preserve">8.1.1 合同签订后的三十个工作日之内，支付合同总金额的30%作为预付款；</w:t>
      </w:r>
      <w:r/>
    </w:p>
    <w:p>
      <w:pPr>
        <w:pStyle w:val="734"/>
        <w:spacing w:line="264" w:lineRule="auto"/>
        <w:rPr>
          <w:rFonts w:hint="eastAsia" w:hAnsi="宋体" w:cs="Courier New"/>
          <w:color w:val="auto"/>
          <w:sz w:val="24"/>
          <w:szCs w:val="24"/>
        </w:rPr>
      </w:pPr>
      <w:r>
        <w:rPr>
          <w:rFonts w:hint="eastAsia" w:hAnsi="宋体" w:cs="Courier New"/>
          <w:color w:val="auto"/>
          <w:sz w:val="24"/>
          <w:szCs w:val="24"/>
        </w:rPr>
        <w:t xml:space="preserve">8.1.2 项目初验合格并经甲方签字后的三十个工作日内，支付合同总金额40%的费用；</w:t>
      </w:r>
      <w:r/>
    </w:p>
    <w:p>
      <w:pPr>
        <w:pStyle w:val="734"/>
        <w:spacing w:line="264" w:lineRule="auto"/>
        <w:rPr>
          <w:rFonts w:hint="eastAsia" w:hAnsi="宋体" w:cs="Courier New"/>
          <w:color w:val="auto"/>
          <w:sz w:val="24"/>
          <w:szCs w:val="24"/>
        </w:rPr>
      </w:pPr>
      <w:r>
        <w:rPr>
          <w:rFonts w:hint="eastAsia" w:hAnsi="宋体" w:cs="Courier New"/>
          <w:color w:val="auto"/>
          <w:sz w:val="24"/>
          <w:szCs w:val="24"/>
        </w:rPr>
        <w:t xml:space="preserve">8.1.3 项目最终验收合格并经甲方签字后的三十个工作日内，支付合同总金额30%的费用；</w:t>
      </w:r>
      <w:r/>
    </w:p>
    <w:p>
      <w:pPr>
        <w:pStyle w:val="734"/>
        <w:spacing w:line="264" w:lineRule="auto"/>
        <w:rPr>
          <w:rFonts w:hint="eastAsia" w:hAnsi="宋体" w:cs="Courier New"/>
          <w:color w:val="auto"/>
          <w:sz w:val="24"/>
          <w:szCs w:val="24"/>
        </w:rPr>
      </w:pPr>
      <w:r>
        <w:rPr>
          <w:rFonts w:hint="eastAsia" w:hAnsi="宋体" w:cs="Courier New"/>
          <w:color w:val="auto"/>
          <w:sz w:val="24"/>
          <w:szCs w:val="24"/>
        </w:rPr>
        <w:t xml:space="preserve">8.1.4 满足合同约定支付条件的，甲方收到乙方发票后10个工作日内，将资金支付到合同约定的乙方账户。</w:t>
      </w:r>
      <w:r/>
    </w:p>
    <w:p>
      <w:pPr>
        <w:pStyle w:val="734"/>
        <w:spacing w:line="264" w:lineRule="auto"/>
        <w:rPr>
          <w:rFonts w:hint="eastAsia" w:hAnsi="宋体" w:cs="Courier New"/>
          <w:color w:val="auto"/>
          <w:sz w:val="24"/>
          <w:szCs w:val="24"/>
        </w:rPr>
      </w:pPr>
      <w:r>
        <w:rPr>
          <w:rFonts w:hAnsi="宋体" w:cs="宋体"/>
          <w:color w:val="auto"/>
          <w:sz w:val="24"/>
          <w:szCs w:val="24"/>
        </w:rPr>
        <w:t xml:space="preserve">8.2 </w:t>
      </w:r>
      <w:r>
        <w:rPr>
          <w:rFonts w:hint="eastAsia" w:hAnsi="宋体"/>
          <w:color w:val="auto"/>
          <w:sz w:val="24"/>
          <w:szCs w:val="24"/>
        </w:rPr>
        <w:t xml:space="preserve">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如有必要，甲方可邀请参加本项目投标的其他投标人或第三方专业机构及专家参与验收，相关意见将作为验收结论的参考。</w:t>
      </w:r>
      <w:r/>
    </w:p>
    <w:p>
      <w:pPr>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w:t>
      </w:r>
      <w:bookmarkStart w:id="60" w:name="OLE_LINK16"/>
      <w:r>
        <w:rPr>
          <w:rFonts w:hint="eastAsia" w:ascii="宋体" w:hAnsi="宋体" w:cs="Courier New"/>
          <w:color w:val="auto"/>
          <w:sz w:val="24"/>
          <w:szCs w:val="24"/>
        </w:rPr>
        <w:t xml:space="preserve">进行验收。</w:t>
      </w:r>
      <w:bookmarkStart w:id="61" w:name="_Hlk198565207"/>
      <w:r>
        <w:rPr>
          <w:rFonts w:hint="eastAsia" w:ascii="宋体" w:hAnsi="宋体" w:cs="Courier New"/>
          <w:color w:val="auto"/>
          <w:sz w:val="24"/>
          <w:szCs w:val="24"/>
        </w:rPr>
        <w:t xml:space="preserve">验收标准见招标文件</w:t>
      </w:r>
      <w:bookmarkEnd w:id="61"/>
      <w:r>
        <w:rPr>
          <w:rFonts w:hint="eastAsia" w:ascii="宋体" w:hAnsi="宋体" w:cs="Courier New"/>
          <w:color w:val="auto"/>
          <w:sz w:val="24"/>
          <w:szCs w:val="24"/>
        </w:rPr>
        <w:t xml:space="preserve">。验收时甲方按照采购合同的约定对每一项服务的履约情</w:t>
      </w:r>
      <w:bookmarkEnd w:id="60"/>
      <w:r>
        <w:rPr>
          <w:rFonts w:hint="eastAsia" w:ascii="宋体" w:hAnsi="宋体" w:cs="Courier New"/>
          <w:color w:val="auto"/>
          <w:sz w:val="24"/>
          <w:szCs w:val="24"/>
        </w:rPr>
        <w:t xml:space="preserve">况进行确认。验收结束后,验收小组出具验收书,列明各项服务的验收情况及项目总体评价,</w:t>
      </w:r>
      <w:bookmarkStart w:id="62" w:name="_Hlk198565264"/>
      <w:r>
        <w:rPr>
          <w:rFonts w:hint="eastAsia" w:ascii="宋体" w:hAnsi="宋体" w:cs="Courier New"/>
          <w:color w:val="auto"/>
          <w:sz w:val="24"/>
          <w:szCs w:val="24"/>
        </w:rPr>
        <w:t xml:space="preserve">由验收双方共同签署</w:t>
      </w:r>
      <w:bookmarkEnd w:id="62"/>
      <w:r>
        <w:rPr>
          <w:rFonts w:hint="eastAsia" w:ascii="宋体" w:hAnsi="宋体" w:cs="Courier New"/>
          <w:color w:val="auto"/>
          <w:sz w:val="24"/>
          <w:szCs w:val="24"/>
        </w:rPr>
        <w:t xml:space="preserve">。若甲方决定邀请第三方作为正式验收小组成员，则验收相关文件应由包括该第三方在内的验收小组成员共同签署确认。验收结果与采购合同约定的资金支付退还挂钩。履约验收的各项资料</w:t>
      </w:r>
      <w:bookmarkStart w:id="63" w:name="_Hlk198565444"/>
      <w:r>
        <w:rPr>
          <w:rFonts w:hint="eastAsia" w:ascii="宋体" w:hAnsi="宋体" w:cs="Courier New"/>
          <w:color w:val="auto"/>
          <w:sz w:val="24"/>
          <w:szCs w:val="24"/>
        </w:rPr>
        <w:t xml:space="preserve">存档十年备查</w:t>
      </w:r>
      <w:bookmarkEnd w:id="63"/>
      <w:r>
        <w:rPr>
          <w:rFonts w:hint="eastAsia" w:ascii="宋体" w:hAnsi="宋体" w:cs="Courier New"/>
          <w:color w:val="auto"/>
          <w:sz w:val="24"/>
          <w:szCs w:val="24"/>
        </w:rPr>
        <w:t xml:space="preserve">。</w:t>
      </w:r>
      <w:r/>
    </w:p>
    <w:p>
      <w:pPr>
        <w:rPr>
          <w:rFonts w:hint="eastAsia"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宋体" w:hAnsi="宋体" w:cs="Courier New"/>
          <w:color w:val="auto"/>
          <w:sz w:val="24"/>
          <w:szCs w:val="24"/>
          <w:lang w:val="zh-CN"/>
        </w:rPr>
      </w:pPr>
      <w:r>
        <w:rPr>
          <w:rFonts w:hint="eastAsia" w:ascii="宋体" w:hAnsi="宋体" w:cs="Courier New"/>
          <w:color w:val="auto"/>
          <w:sz w:val="24"/>
          <w:szCs w:val="24"/>
          <w:lang w:val="zh-CN"/>
        </w:rPr>
        <w:t xml:space="preserve">10.7 网络安全、市场准入要求：</w:t>
      </w:r>
      <w:r>
        <w:rPr>
          <w:rFonts w:hint="eastAsia" w:ascii="宋体" w:hAnsi="宋体" w:cs="Courier New"/>
          <w:color w:val="auto"/>
          <w:sz w:val="24"/>
          <w:szCs w:val="24"/>
        </w:rPr>
        <w:t xml:space="preserve">乙方需保证本项目下建设的系统符合</w:t>
      </w:r>
      <w:r>
        <w:rPr>
          <w:rFonts w:hint="eastAsia" w:ascii="宋体" w:hAnsi="宋体" w:cs="Courier New"/>
          <w:color w:val="auto"/>
          <w:sz w:val="24"/>
          <w:szCs w:val="24"/>
          <w:lang w:val="zh-CN"/>
        </w:rPr>
        <w:t xml:space="preserve">网络安全、市场准入要求：</w:t>
      </w:r>
      <w:r>
        <w:rPr>
          <w:rFonts w:hint="eastAsia" w:ascii="宋体" w:hAnsi="宋体" w:cs="Courier New"/>
          <w:color w:val="auto"/>
          <w:sz w:val="24"/>
          <w:szCs w:val="24"/>
        </w:rPr>
        <w:t xml:space="preserve">严格遵守《网络安全法》、《数据安全法》《个人信息保护法》等相关法律法规要求，保障项目服务中所涉及的网络安全、数据安全。系统需在结合网络等基础设施安全的基础上从应用安全、服务安全、数据安全和隐私安全等多个层面采用安全技术，从数据存储、数据服务到数据浏览应用全面保证数据的安全性和使用的合法性。</w:t>
      </w:r>
      <w:bookmarkStart w:id="64" w:name="_Hlk198565912"/>
      <w:r>
        <w:rPr>
          <w:rFonts w:hint="eastAsia" w:ascii="宋体" w:hAnsi="宋体" w:cs="Courier New"/>
          <w:color w:val="auto"/>
          <w:sz w:val="24"/>
          <w:szCs w:val="24"/>
        </w:rPr>
        <w:t xml:space="preserve">乙方违反安全条款的，每次向甲方支付合同总额10%违约金的违约责任，并承担全部后果。乙方因数据泄露或安全事件给甲方造成损失的，承担全部赔偿责任。</w:t>
      </w:r>
      <w:bookmarkEnd w:id="64"/>
      <w:r/>
      <w:r/>
    </w:p>
    <w:p>
      <w:pPr>
        <w:rPr>
          <w:rFonts w:hint="eastAsia" w:ascii="宋体" w:hAnsi="宋体" w:cs="Courier New"/>
          <w:color w:val="auto"/>
          <w:sz w:val="24"/>
          <w:szCs w:val="24"/>
        </w:rPr>
      </w:pPr>
      <w:r>
        <w:rPr>
          <w:rFonts w:hint="eastAsia" w:ascii="宋体" w:hAnsi="宋体" w:cs="Courier New"/>
          <w:color w:val="auto"/>
          <w:sz w:val="24"/>
          <w:szCs w:val="24"/>
        </w:rPr>
        <w:t xml:space="preserve">十一、违约责任</w:t>
      </w:r>
      <w:r/>
    </w:p>
    <w:p>
      <w:pPr>
        <w:rPr>
          <w:rFonts w:hint="eastAsia" w:ascii="宋体" w:hAnsi="宋体" w:cs="Courier New"/>
          <w:color w:val="auto"/>
          <w:sz w:val="24"/>
          <w:szCs w:val="24"/>
          <w:u w:val="single"/>
        </w:rPr>
      </w:pPr>
      <w:r>
        <w:rPr>
          <w:rFonts w:hint="eastAsia" w:ascii="宋体" w:hAnsi="宋体" w:cs="Courier New"/>
          <w:color w:val="auto"/>
          <w:sz w:val="24"/>
          <w:szCs w:val="24"/>
        </w:rPr>
        <w:t xml:space="preserve">11.1 甲方无正当理由拒绝接受乙方提供服务的，应向乙方偿付拒绝接受服务合同总额</w:t>
      </w:r>
      <w:r>
        <w:rPr>
          <w:rFonts w:hint="eastAsia" w:ascii="宋体" w:hAnsi="宋体" w:cs="Courier New"/>
          <w:color w:val="auto"/>
          <w:sz w:val="24"/>
          <w:szCs w:val="24"/>
          <w:u w:val="single"/>
        </w:rPr>
        <w:t xml:space="preserve"> </w:t>
      </w:r>
      <w:r/>
    </w:p>
    <w:p>
      <w:pPr>
        <w:rPr>
          <w:rFonts w:hint="eastAsia" w:ascii="宋体" w:hAnsi="宋体" w:cs="Courier New"/>
          <w:color w:val="auto"/>
          <w:sz w:val="24"/>
          <w:szCs w:val="24"/>
        </w:rPr>
      </w:pPr>
      <w:r>
        <w:rPr>
          <w:rFonts w:hint="eastAsia" w:ascii="宋体" w:hAnsi="宋体" w:cs="Courier New"/>
          <w:color w:val="auto"/>
          <w:sz w:val="24"/>
          <w:szCs w:val="24"/>
          <w:u w:val="single"/>
        </w:rPr>
        <w:t xml:space="preserve">  10%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11.2 </w:t>
      </w:r>
      <w:r>
        <w:rPr>
          <w:rFonts w:hint="eastAsia" w:ascii="宋体" w:hAnsi="宋体" w:cs="Courier New"/>
          <w:color w:val="auto"/>
          <w:sz w:val="24"/>
          <w:szCs w:val="24"/>
        </w:rPr>
        <w:t xml:space="preserve">甲方无故逾期验收和办理支付手续的，应按逾期付款总额每日</w:t>
      </w:r>
      <w:r>
        <w:rPr>
          <w:rFonts w:hint="eastAsia" w:ascii="宋体" w:hAnsi="宋体" w:cs="Courier New"/>
          <w:color w:val="auto"/>
          <w:sz w:val="24"/>
          <w:szCs w:val="24"/>
          <w:u w:val="single"/>
        </w:rPr>
        <w:t xml:space="preserve">  1‰   </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10  </w:t>
      </w:r>
      <w:r>
        <w:rPr>
          <w:rFonts w:ascii="宋体" w:hAnsi="宋体" w:cs="宋体"/>
          <w:color w:val="auto"/>
          <w:sz w:val="24"/>
          <w:szCs w:val="24"/>
        </w:rPr>
        <w:t xml:space="preserve">%。</w:t>
      </w:r>
      <w:r/>
    </w:p>
    <w:p>
      <w:pPr>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1‰   </w:t>
      </w:r>
      <w:r>
        <w:rPr>
          <w:rFonts w:hint="eastAsia" w:ascii="宋体" w:hAnsi="宋体" w:cs="Courier New"/>
          <w:color w:val="auto"/>
          <w:sz w:val="24"/>
          <w:szCs w:val="24"/>
        </w:rPr>
        <w:t xml:space="preserve">向</w:t>
      </w:r>
      <w:r>
        <w:rPr>
          <w:rFonts w:hint="eastAsia" w:ascii="宋体" w:hAnsi="宋体" w:cs="Courier New"/>
          <w:color w:val="auto"/>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auto"/>
          <w:sz w:val="24"/>
          <w:szCs w:val="24"/>
        </w:rPr>
        <w:t xml:space="preserve">，应向甲方支付合同总额</w:t>
      </w:r>
      <w:r>
        <w:rPr>
          <w:rFonts w:hint="eastAsia" w:ascii="宋体" w:hAnsi="宋体" w:cs="Courier New"/>
          <w:color w:val="auto"/>
          <w:sz w:val="24"/>
          <w:szCs w:val="24"/>
          <w:u w:val="single"/>
        </w:rPr>
        <w:t xml:space="preserve">  10%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乙方所提供服务的标准不符合合同规定及招标文件规定标准的，甲方有权拒绝接受服务，并可单方面解除合同。</w:t>
      </w:r>
      <w:r/>
    </w:p>
    <w:p>
      <w:pPr>
        <w:rPr>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十二、不可抗力及情势变更处理</w:t>
      </w:r>
      <w:r/>
    </w:p>
    <w:p>
      <w:pPr>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pStyle w:val="767"/>
        <w:ind w:left="0"/>
        <w:rPr>
          <w:rFonts w:hint="eastAsia" w:ascii="宋体" w:hAnsi="宋体" w:eastAsia="宋体" w:cs="Courier New"/>
          <w:color w:val="auto"/>
          <w:sz w:val="24"/>
          <w:szCs w:val="24"/>
          <w:lang w:val="en-US"/>
        </w:rPr>
      </w:pPr>
      <w:r>
        <w:rPr>
          <w:rFonts w:hint="eastAsia" w:ascii="宋体" w:hAnsi="宋体" w:cs="Courier New"/>
          <w:color w:val="auto"/>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十四、合同生效及其它</w:t>
      </w:r>
      <w:r/>
    </w:p>
    <w:p>
      <w:pPr>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pStyle w:val="734"/>
        <w:spacing w:before="120" w:after="120"/>
        <w:rPr>
          <w:rFonts w:hint="eastAsia" w:hAnsi="宋体" w:cs="Courier New"/>
          <w:color w:val="auto"/>
          <w:sz w:val="24"/>
          <w:szCs w:val="24"/>
        </w:rPr>
      </w:pPr>
      <w:r>
        <w:rPr>
          <w:rFonts w:hint="eastAsia" w:hAnsi="宋体" w:cs="Courier New"/>
          <w:color w:val="auto"/>
          <w:sz w:val="24"/>
          <w:szCs w:val="24"/>
        </w:rPr>
        <w:t xml:space="preserve">  </w:t>
      </w:r>
      <w:bookmarkEnd w:id="57"/>
      <w:r/>
      <w:bookmarkEnd w:id="58"/>
      <w:r/>
      <w:bookmarkEnd w:id="59"/>
      <w:r/>
      <w:r/>
    </w:p>
    <w:p>
      <w:pPr>
        <w:pStyle w:val="734"/>
        <w:ind w:firstLine="240"/>
        <w:spacing w:before="120" w:after="120"/>
        <w:rPr>
          <w:rFonts w:hint="eastAsia" w:hAnsi="宋体" w:cs="Courier New"/>
          <w:color w:val="auto"/>
          <w:sz w:val="24"/>
          <w:szCs w:val="24"/>
        </w:rPr>
      </w:pPr>
      <w:r>
        <w:rPr>
          <w:rFonts w:hint="eastAsia" w:hAnsi="宋体" w:cs="Courier New"/>
          <w:color w:val="auto"/>
          <w:sz w:val="24"/>
          <w:szCs w:val="24"/>
        </w:rPr>
        <w:t xml:space="preserve">甲方：（公章）                       乙方：（公章） </w:t>
      </w:r>
      <w:r/>
    </w:p>
    <w:p>
      <w:pPr>
        <w:pStyle w:val="734"/>
        <w:spacing w:before="120" w:after="120"/>
        <w:rPr>
          <w:rFonts w:hint="eastAsia" w:hAnsi="宋体" w:cs="Courier New"/>
          <w:color w:val="auto"/>
          <w:sz w:val="24"/>
          <w:szCs w:val="24"/>
        </w:rPr>
      </w:pPr>
      <w:r>
        <w:rPr>
          <w:rFonts w:hint="eastAsia" w:hAnsi="宋体" w:cs="Courier New"/>
          <w:color w:val="auto"/>
          <w:sz w:val="24"/>
          <w:szCs w:val="24"/>
        </w:rPr>
        <w:t xml:space="preserve">  地址：                               地址： </w:t>
      </w:r>
      <w:r/>
    </w:p>
    <w:p>
      <w:pPr>
        <w:pStyle w:val="734"/>
        <w:spacing w:before="120" w:after="120"/>
        <w:rPr>
          <w:rFonts w:hint="eastAsia" w:hAnsi="宋体" w:cs="Courier New"/>
          <w:color w:val="auto"/>
          <w:sz w:val="24"/>
          <w:szCs w:val="24"/>
        </w:rPr>
      </w:pPr>
      <w:r>
        <w:rPr>
          <w:rFonts w:hint="eastAsia" w:hAnsi="宋体" w:cs="Courier New"/>
          <w:color w:val="auto"/>
          <w:sz w:val="24"/>
          <w:szCs w:val="24"/>
        </w:rPr>
        <w:t xml:space="preserve">  法定代表人或授权代表：               法定代表人或授权代表：</w:t>
      </w:r>
      <w:r/>
    </w:p>
    <w:p>
      <w:pPr>
        <w:pStyle w:val="734"/>
        <w:ind w:firstLine="240"/>
        <w:spacing w:before="120" w:after="120"/>
        <w:rPr>
          <w:rFonts w:hint="eastAsia" w:hAnsi="宋体" w:cs="Courier New"/>
          <w:color w:val="auto"/>
          <w:sz w:val="24"/>
          <w:szCs w:val="24"/>
        </w:rPr>
      </w:pPr>
      <w:r>
        <w:rPr>
          <w:rFonts w:hint="eastAsia" w:hAnsi="宋体" w:cs="Courier New"/>
          <w:color w:val="auto"/>
          <w:sz w:val="24"/>
          <w:szCs w:val="24"/>
        </w:rPr>
        <w:t xml:space="preserve">联系电话：                           联系电话：          </w:t>
      </w:r>
      <w:r/>
    </w:p>
    <w:p>
      <w:pPr>
        <w:pStyle w:val="734"/>
        <w:spacing w:before="120" w:after="120"/>
        <w:rPr>
          <w:rFonts w:hint="eastAsia" w:hAnsi="宋体" w:cs="Courier New"/>
          <w:color w:val="auto"/>
          <w:sz w:val="24"/>
          <w:szCs w:val="24"/>
        </w:rPr>
      </w:pPr>
      <w:r>
        <w:rPr>
          <w:rFonts w:hint="eastAsia" w:hAnsi="宋体" w:cs="Courier New"/>
          <w:color w:val="auto"/>
          <w:sz w:val="24"/>
          <w:szCs w:val="24"/>
        </w:rPr>
        <w:t xml:space="preserve">                                          </w:t>
      </w:r>
      <w:r/>
    </w:p>
    <w:p>
      <w:pPr>
        <w:pStyle w:val="734"/>
        <w:ind w:firstLine="5280"/>
        <w:spacing w:before="120" w:after="120"/>
        <w:rPr>
          <w:rFonts w:hint="eastAsia" w:hAnsi="宋体" w:cs="Courier New"/>
          <w:color w:val="auto"/>
          <w:sz w:val="24"/>
          <w:szCs w:val="24"/>
        </w:rPr>
      </w:pPr>
      <w:r>
        <w:rPr>
          <w:rFonts w:hint="eastAsia" w:hAnsi="宋体" w:cs="Courier New"/>
          <w:color w:val="auto"/>
          <w:sz w:val="24"/>
          <w:szCs w:val="24"/>
        </w:rPr>
        <w:t xml:space="preserve">签订日期：</w:t>
      </w:r>
      <w:r/>
    </w:p>
    <w:p>
      <w:pPr>
        <w:pStyle w:val="734"/>
        <w:ind w:firstLine="4800"/>
        <w:spacing w:before="120" w:after="120"/>
        <w:rPr>
          <w:rFonts w:hint="eastAsia" w:hAnsi="宋体" w:cs="Courier New"/>
          <w:color w:val="auto"/>
          <w:sz w:val="24"/>
          <w:szCs w:val="24"/>
        </w:rPr>
      </w:pPr>
      <w:r>
        <w:rPr>
          <w:rFonts w:hint="eastAsia" w:hAnsi="宋体" w:cs="Courier New"/>
          <w:color w:val="auto"/>
          <w:sz w:val="24"/>
          <w:szCs w:val="24"/>
        </w:rPr>
      </w:r>
      <w:r/>
    </w:p>
    <w:p>
      <w:pPr>
        <w:jc w:val="center"/>
        <w:spacing w:before="145" w:after="145"/>
        <w:rPr>
          <w:rFonts w:hint="eastAsia" w:ascii="宋体" w:hAnsi="宋体"/>
          <w:b/>
          <w:color w:val="auto"/>
          <w:sz w:val="30"/>
        </w:rPr>
      </w:pPr>
      <w:r>
        <w:rPr>
          <w:rFonts w:hint="eastAsia" w:ascii="宋体" w:hAnsi="宋体"/>
          <w:b/>
          <w:color w:val="auto"/>
          <w:sz w:val="30"/>
        </w:rPr>
      </w:r>
      <w:r/>
    </w:p>
    <w:p>
      <w:pPr>
        <w:jc w:val="center"/>
        <w:spacing w:before="145" w:after="145"/>
        <w:rPr>
          <w:rFonts w:hint="eastAsia" w:ascii="宋体" w:hAnsi="宋体"/>
          <w:b/>
          <w:color w:val="auto"/>
          <w:sz w:val="30"/>
        </w:rPr>
      </w:pPr>
      <w:r>
        <w:rPr>
          <w:rFonts w:hint="eastAsia" w:ascii="宋体" w:hAnsi="宋体"/>
          <w:b/>
          <w:color w:val="auto"/>
          <w:sz w:val="30"/>
        </w:rPr>
        <w:t xml:space="preserve">《*******合同》补充协议（合同附件）</w:t>
      </w:r>
      <w:r/>
    </w:p>
    <w:p>
      <w:pPr>
        <w:pStyle w:val="734"/>
        <w:ind w:firstLine="840"/>
        <w:jc w:val="left"/>
        <w:spacing w:before="120" w:after="120"/>
        <w:rPr>
          <w:rFonts w:hint="eastAsia" w:hAnsi="宋体"/>
          <w:color w:val="auto"/>
          <w:sz w:val="24"/>
          <w:szCs w:val="24"/>
        </w:rPr>
      </w:pPr>
      <w:r>
        <w:rPr>
          <w:rFonts w:hint="eastAsia" w:hAnsi="宋体"/>
          <w:color w:val="auto"/>
          <w:sz w:val="24"/>
          <w:szCs w:val="24"/>
        </w:rPr>
        <w:t xml:space="preserve">如遇招标文件及合同未约定事项，双方可友好协商签订补充协议。</w:t>
      </w:r>
      <w:r/>
    </w:p>
    <w:p>
      <w:pPr>
        <w:rPr>
          <w:rFonts w:hint="eastAsia" w:hAnsi="宋体"/>
          <w:color w:val="auto"/>
          <w:sz w:val="24"/>
          <w:szCs w:val="24"/>
        </w:rPr>
      </w:pPr>
      <w:r>
        <w:rPr>
          <w:rFonts w:hint="eastAsia" w:hAnsi="宋体"/>
          <w:color w:val="auto"/>
          <w:sz w:val="24"/>
          <w:szCs w:val="24"/>
        </w:rPr>
        <w:br w:type="page" w:clear="all"/>
      </w:r>
      <w:r/>
    </w:p>
    <w:p>
      <w:pPr>
        <w:pStyle w:val="994"/>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w:t>
      </w:r>
      <w:bookmarkEnd w:id="46"/>
      <w:r>
        <w:rPr>
          <w:rFonts w:hint="eastAsia" w:ascii="方正小标宋简体" w:hAnsi="方正小标宋简体" w:eastAsia="方正小标宋简体" w:cs="方正小标宋简体"/>
          <w:color w:val="auto"/>
          <w:sz w:val="36"/>
          <w:szCs w:val="36"/>
        </w:rPr>
        <w:t xml:space="preserve">四章  采购需求</w:t>
      </w:r>
      <w:bookmarkEnd w:id="47"/>
      <w:r/>
      <w:bookmarkEnd w:id="48"/>
      <w:r/>
      <w:bookmarkEnd w:id="49"/>
      <w:r/>
      <w:r/>
    </w:p>
    <w:p>
      <w:pPr>
        <w:ind w:firstLine="480"/>
        <w:rPr>
          <w:rFonts w:hint="eastAsia" w:ascii="黑体" w:hAnsi="黑体" w:eastAsia="黑体" w:cs="黑体"/>
          <w:color w:val="auto"/>
          <w:sz w:val="24"/>
          <w:szCs w:val="24"/>
        </w:rPr>
      </w:pPr>
      <w:r/>
      <w:bookmarkStart w:id="65" w:name="_Toc26554093"/>
      <w:r/>
      <w:bookmarkStart w:id="66" w:name="_Toc49090575"/>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服务类项目。</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rPr>
          <w:rFonts w:hint="eastAsia" w:ascii="宋体" w:hAnsi="宋体"/>
          <w:color w:val="auto"/>
          <w:sz w:val="24"/>
          <w:szCs w:val="24"/>
        </w:rPr>
      </w:pPr>
      <w:r>
        <w:rPr>
          <w:rFonts w:hint="eastAsia" w:ascii="宋体" w:hAnsi="宋体"/>
          <w:color w:val="auto"/>
          <w:sz w:val="24"/>
          <w:szCs w:val="24"/>
        </w:rPr>
        <w:t xml:space="preserve">（一）项目背景</w:t>
      </w:r>
      <w:r/>
    </w:p>
    <w:p>
      <w:pPr>
        <w:ind w:firstLine="480"/>
        <w:rPr>
          <w:color w:val="auto"/>
        </w:rPr>
      </w:pPr>
      <w:r>
        <w:rPr>
          <w:rFonts w:hint="eastAsia" w:ascii="宋体" w:hAnsi="宋体" w:cs="宋体"/>
          <w:color w:val="auto"/>
          <w:sz w:val="24"/>
          <w:szCs w:val="24"/>
        </w:rPr>
        <w:t xml:space="preserve">按照国家及省、市关于加强基层治理体系和治理能力现代化建</w:t>
      </w:r>
      <w:r>
        <w:rPr>
          <w:rFonts w:hint="eastAsia" w:ascii="宋体" w:hAnsi="宋体" w:cs="宋体"/>
          <w:color w:val="auto"/>
          <w:sz w:val="24"/>
          <w:szCs w:val="24"/>
          <w:lang w:val="en-US" w:eastAsia="zh-CN"/>
        </w:rPr>
        <w:t xml:space="preserve">设</w:t>
      </w:r>
      <w:r>
        <w:rPr>
          <w:rFonts w:hint="eastAsia" w:ascii="宋体" w:hAnsi="宋体" w:cs="宋体"/>
          <w:color w:val="auto"/>
          <w:sz w:val="24"/>
          <w:szCs w:val="24"/>
        </w:rPr>
        <w:t xml:space="preserve">有关部署和要求，本项目旨在构建一个“平战结合、数据驱动、智能协同”的综合性应急响应平台。通过数字赋能、区街联动、力量融合，建设以事件处置调度中台为核心，构建五大子应用系统，即面向区级中心的综合支撑子系统、面向日常监测的感知与统计模块、面向应急处置的处置与巡检模块、面向专项场景的应用场景建设子系统、面向全域任务管理的任务配置子系统，形成覆盖“平时监测—急时指挥—场景应用—任务管理”全链条的应急响应能力。全面提升江宁区社会应急安全响应的精细化、智能化和高效化水平。</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（二）项目建设遵循标准</w:t>
      </w:r>
      <w:r/>
    </w:p>
    <w:p>
      <w:pPr>
        <w:ind w:firstLine="480"/>
        <w:spacing w:line="264" w:lineRule="auto"/>
        <w:rPr>
          <w:rFonts w:hint="eastAsia" w:ascii="宋体" w:hAnsi="宋体" w:cs="宋体"/>
          <w:bCs/>
          <w:color w:val="auto"/>
          <w:sz w:val="24"/>
          <w:szCs w:val="24"/>
        </w:rPr>
        <w:outlineLvl w:val="1"/>
      </w:pPr>
      <w:r>
        <w:rPr>
          <w:rFonts w:hint="eastAsia" w:ascii="宋体" w:hAnsi="宋体" w:cs="宋体"/>
          <w:bCs/>
          <w:color w:val="auto"/>
          <w:sz w:val="24"/>
          <w:szCs w:val="24"/>
        </w:rPr>
        <w:t xml:space="preserve">遵循国家、行业及地方现行的规范和标准。</w:t>
      </w:r>
      <w:r/>
    </w:p>
    <w:p>
      <w:pPr>
        <w:ind w:firstLine="480"/>
        <w:spacing w:line="264"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992"/>
        <w:tblW w:w="441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93"/>
        <w:gridCol w:w="1699"/>
        <w:gridCol w:w="743"/>
        <w:gridCol w:w="707"/>
        <w:gridCol w:w="1040"/>
        <w:gridCol w:w="1052"/>
        <w:gridCol w:w="1613"/>
        <w:gridCol w:w="1042"/>
      </w:tblGrid>
      <w:tr>
        <w:trPr>
          <w:jc w:val="center"/>
          <w:trHeight w:val="470"/>
        </w:trPr>
        <w:tc>
          <w:tcPr>
            <w:tcBorders>
              <w:top w:val="single" w:color="000000" w:sz="2" w:space="0"/>
              <w:bottom w:val="single" w:color="000000" w:sz="2" w:space="0"/>
            </w:tcBorders>
            <w:tcW w:w="403"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序号</w:t>
            </w:r>
            <w:r/>
          </w:p>
        </w:tc>
        <w:tc>
          <w:tcPr>
            <w:tcBorders>
              <w:top w:val="single" w:color="000000" w:sz="2" w:space="0"/>
              <w:bottom w:val="single" w:color="000000" w:sz="2" w:space="0"/>
            </w:tcBorders>
            <w:tcW w:w="988"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分项名称</w:t>
            </w:r>
            <w:r/>
          </w:p>
        </w:tc>
        <w:tc>
          <w:tcPr>
            <w:tcBorders>
              <w:top w:val="single" w:color="000000" w:sz="2" w:space="0"/>
              <w:bottom w:val="single" w:color="000000" w:sz="2" w:space="0"/>
            </w:tcBorders>
            <w:tcW w:w="432"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数量</w:t>
            </w:r>
            <w:r/>
          </w:p>
        </w:tc>
        <w:tc>
          <w:tcPr>
            <w:tcBorders>
              <w:top w:val="single" w:color="000000" w:sz="2" w:space="0"/>
              <w:bottom w:val="single" w:color="000000" w:sz="2" w:space="0"/>
            </w:tcBorders>
            <w:tcW w:w="411"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单位</w:t>
            </w:r>
            <w:r/>
          </w:p>
        </w:tc>
        <w:tc>
          <w:tcPr>
            <w:tcBorders>
              <w:top w:val="single" w:color="000000" w:sz="2" w:space="0"/>
              <w:bottom w:val="single" w:color="000000" w:sz="2" w:space="0"/>
            </w:tcBorders>
            <w:tcW w:w="605"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单价上限</w:t>
            </w:r>
            <w:r/>
          </w:p>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（元）</w:t>
            </w:r>
            <w:r/>
          </w:p>
        </w:tc>
        <w:tc>
          <w:tcPr>
            <w:tcBorders>
              <w:top w:val="single" w:color="000000" w:sz="2" w:space="0"/>
              <w:bottom w:val="single" w:color="000000" w:sz="2" w:space="0"/>
            </w:tcBorders>
            <w:tcW w:w="612"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产品类型</w:t>
            </w:r>
            <w:r/>
          </w:p>
        </w:tc>
        <w:tc>
          <w:tcPr>
            <w:tcBorders>
              <w:top w:val="single" w:color="000000" w:sz="2" w:space="0"/>
              <w:bottom w:val="single" w:color="000000" w:sz="2" w:space="0"/>
            </w:tcBorders>
            <w:tcW w:w="938"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中小企业划分标准</w:t>
            </w:r>
            <w:r>
              <w:rPr>
                <w:rFonts w:hint="eastAsia" w:ascii="宋体" w:hAnsi="宋体"/>
                <w:bCs/>
                <w:color w:val="auto"/>
                <w:sz w:val="24"/>
                <w:szCs w:val="24"/>
              </w:rPr>
              <w:t xml:space="preserve">所属行业</w:t>
            </w:r>
            <w:r/>
          </w:p>
        </w:tc>
        <w:tc>
          <w:tcPr>
            <w:tcBorders>
              <w:top w:val="single" w:color="000000" w:sz="2" w:space="0"/>
              <w:bottom w:val="single" w:color="000000" w:sz="2" w:space="0"/>
            </w:tcBorders>
            <w:tcW w:w="606"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属性</w:t>
            </w:r>
            <w:r/>
          </w:p>
        </w:tc>
      </w:tr>
      <w:tr>
        <w:trPr>
          <w:jc w:val="center"/>
          <w:trHeight w:val="597"/>
        </w:trPr>
        <w:tc>
          <w:tcPr>
            <w:tcBorders>
              <w:top w:val="single" w:color="000000" w:sz="2" w:space="0"/>
              <w:bottom w:val="single" w:color="000000" w:sz="2" w:space="0"/>
            </w:tcBorders>
            <w:tcW w:w="403" w:type="pct"/>
            <w:vAlign w:val="center"/>
            <w:textDirection w:val="lrTb"/>
            <w:noWrap w:val="false"/>
          </w:tcPr>
          <w:p>
            <w:pPr>
              <w:jc w:val="center"/>
              <w:widowControl/>
              <w:rPr>
                <w:rFonts w:hint="eastAsia" w:ascii="宋体" w:hAnsi="宋体"/>
                <w:bCs/>
                <w:color w:val="auto"/>
                <w:sz w:val="24"/>
                <w:szCs w:val="24"/>
              </w:rPr>
            </w:pPr>
            <w:r>
              <w:rPr>
                <w:color w:val="auto"/>
                <w:sz w:val="22"/>
                <w:szCs w:val="22"/>
              </w:rPr>
              <w:t xml:space="preserve">1</w:t>
            </w:r>
            <w:r/>
          </w:p>
        </w:tc>
        <w:tc>
          <w:tcPr>
            <w:tcBorders>
              <w:top w:val="single" w:color="000000" w:sz="2" w:space="0"/>
              <w:bottom w:val="single" w:color="000000" w:sz="2" w:space="0"/>
            </w:tcBorders>
            <w:tcW w:w="988" w:type="pct"/>
            <w:vAlign w:val="center"/>
            <w:textDirection w:val="lrTb"/>
            <w:noWrap w:val="false"/>
          </w:tcPr>
          <w:p>
            <w:pPr>
              <w:jc w:val="center"/>
              <w:widowControl/>
              <w:rPr>
                <w:rFonts w:hint="eastAsia" w:ascii="宋体" w:hAnsi="宋体"/>
                <w:bCs/>
                <w:color w:val="auto"/>
                <w:sz w:val="24"/>
                <w:szCs w:val="24"/>
              </w:rPr>
            </w:pPr>
            <w:r>
              <w:rPr>
                <w:rFonts w:hint="eastAsia" w:ascii="宋体" w:hAnsi="宋体" w:cs="宋体"/>
                <w:color w:val="auto"/>
                <w:sz w:val="22"/>
                <w:szCs w:val="22"/>
              </w:rPr>
              <w:t xml:space="preserve">江宁区社会应急安全响应平台建设项目</w:t>
            </w:r>
            <w:r/>
          </w:p>
        </w:tc>
        <w:tc>
          <w:tcPr>
            <w:tcBorders>
              <w:top w:val="single" w:color="000000" w:sz="2" w:space="0"/>
              <w:bottom w:val="single" w:color="000000" w:sz="2" w:space="0"/>
            </w:tcBorders>
            <w:tcW w:w="432" w:type="pct"/>
            <w:vAlign w:val="center"/>
            <w:textDirection w:val="lrTb"/>
            <w:noWrap w:val="false"/>
          </w:tcPr>
          <w:p>
            <w:pPr>
              <w:jc w:val="center"/>
              <w:widowControl/>
              <w:rPr>
                <w:rFonts w:hint="eastAsia" w:ascii="宋体" w:hAnsi="宋体"/>
                <w:bCs/>
                <w:color w:val="auto"/>
                <w:sz w:val="24"/>
                <w:szCs w:val="24"/>
              </w:rPr>
            </w:pPr>
            <w:r>
              <w:rPr>
                <w:color w:val="auto"/>
                <w:sz w:val="22"/>
                <w:szCs w:val="22"/>
              </w:rPr>
              <w:t xml:space="preserve">1</w:t>
            </w:r>
            <w:r/>
          </w:p>
        </w:tc>
        <w:tc>
          <w:tcPr>
            <w:tcBorders>
              <w:top w:val="single" w:color="000000" w:sz="2" w:space="0"/>
              <w:bottom w:val="single" w:color="000000" w:sz="2" w:space="0"/>
            </w:tcBorders>
            <w:tcW w:w="411" w:type="pct"/>
            <w:vAlign w:val="center"/>
            <w:textDirection w:val="lrTb"/>
            <w:noWrap w:val="false"/>
          </w:tcPr>
          <w:p>
            <w:pPr>
              <w:jc w:val="center"/>
              <w:widowControl/>
              <w:rPr>
                <w:rFonts w:hint="eastAsia" w:ascii="宋体" w:hAnsi="宋体" w:cs="宋体"/>
                <w:bCs/>
                <w:color w:val="auto"/>
                <w:sz w:val="24"/>
                <w:szCs w:val="24"/>
              </w:rPr>
            </w:pPr>
            <w:r>
              <w:rPr>
                <w:rFonts w:hint="eastAsia" w:ascii="宋体" w:hAnsi="宋体" w:cs="宋体"/>
                <w:color w:val="auto"/>
                <w:sz w:val="22"/>
                <w:szCs w:val="22"/>
              </w:rPr>
              <w:t xml:space="preserve">项</w:t>
            </w:r>
            <w:r/>
          </w:p>
        </w:tc>
        <w:tc>
          <w:tcPr>
            <w:tcBorders>
              <w:top w:val="single" w:color="000000" w:sz="2" w:space="0"/>
              <w:bottom w:val="single" w:color="000000" w:sz="2" w:space="0"/>
            </w:tcBorders>
            <w:tcW w:w="605" w:type="pct"/>
            <w:vAlign w:val="center"/>
            <w:textDirection w:val="lrTb"/>
            <w:noWrap w:val="false"/>
          </w:tcPr>
          <w:p>
            <w:pPr>
              <w:jc w:val="center"/>
              <w:widowControl/>
              <w:rPr>
                <w:rFonts w:hint="eastAsia" w:ascii="宋体" w:hAnsi="宋体"/>
                <w:bCs/>
                <w:color w:val="auto"/>
                <w:sz w:val="24"/>
                <w:szCs w:val="24"/>
              </w:rPr>
            </w:pPr>
            <w:r>
              <w:rPr>
                <w:rFonts w:hint="eastAsia" w:ascii="宋体" w:hAnsi="宋体" w:cs="宋体"/>
                <w:color w:val="auto"/>
                <w:sz w:val="22"/>
                <w:szCs w:val="22"/>
              </w:rPr>
              <w:t xml:space="preserve">3659300</w:t>
            </w:r>
            <w:r/>
          </w:p>
        </w:tc>
        <w:tc>
          <w:tcPr>
            <w:tcBorders>
              <w:top w:val="single" w:color="000000" w:sz="2" w:space="0"/>
              <w:bottom w:val="single" w:color="000000" w:sz="2" w:space="0"/>
            </w:tcBorders>
            <w:tcW w:w="612" w:type="pct"/>
            <w:vAlign w:val="center"/>
            <w:textDirection w:val="lrTb"/>
            <w:noWrap w:val="false"/>
          </w:tcPr>
          <w:p>
            <w:pPr>
              <w:jc w:val="center"/>
              <w:widowControl/>
              <w:rPr>
                <w:rFonts w:hint="eastAsia" w:ascii="宋体" w:hAnsi="宋体"/>
                <w:bCs/>
                <w:color w:val="auto"/>
                <w:sz w:val="24"/>
                <w:szCs w:val="24"/>
              </w:rPr>
            </w:pPr>
            <w:r>
              <w:rPr>
                <w:rFonts w:hint="eastAsia" w:ascii="宋体" w:hAnsi="宋体" w:cs="宋体"/>
                <w:color w:val="auto"/>
                <w:sz w:val="22"/>
                <w:szCs w:val="22"/>
              </w:rPr>
              <w:t xml:space="preserve">主要产品　</w:t>
            </w:r>
            <w:r/>
          </w:p>
        </w:tc>
        <w:tc>
          <w:tcPr>
            <w:tcBorders>
              <w:top w:val="single" w:color="000000" w:sz="2" w:space="0"/>
              <w:bottom w:val="single" w:color="000000" w:sz="2" w:space="0"/>
            </w:tcBorders>
            <w:tcW w:w="938" w:type="pct"/>
            <w:vAlign w:val="center"/>
            <w:textDirection w:val="lrTb"/>
            <w:noWrap w:val="false"/>
          </w:tcPr>
          <w:p>
            <w:pPr>
              <w:jc w:val="center"/>
              <w:widowControl/>
              <w:rPr>
                <w:rFonts w:hint="eastAsia" w:ascii="宋体" w:hAnsi="宋体" w:cs="宋体"/>
                <w:bCs/>
                <w:color w:val="auto"/>
                <w:sz w:val="24"/>
                <w:szCs w:val="24"/>
              </w:rPr>
            </w:pPr>
            <w:r>
              <w:rPr>
                <w:rFonts w:hint="eastAsia" w:ascii="宋体" w:hAnsi="宋体" w:cs="宋体"/>
                <w:color w:val="auto"/>
                <w:sz w:val="22"/>
                <w:szCs w:val="22"/>
              </w:rPr>
              <w:t xml:space="preserve">软件和信息技术服务业</w:t>
            </w:r>
            <w:r/>
          </w:p>
        </w:tc>
        <w:tc>
          <w:tcPr>
            <w:tcBorders>
              <w:top w:val="single" w:color="000000" w:sz="2" w:space="0"/>
              <w:bottom w:val="single" w:color="000000" w:sz="2" w:space="0"/>
            </w:tcBorders>
            <w:tcW w:w="606" w:type="pct"/>
            <w:vAlign w:val="center"/>
            <w:textDirection w:val="lrTb"/>
            <w:noWrap w:val="false"/>
          </w:tcPr>
          <w:p>
            <w:pPr>
              <w:jc w:val="center"/>
              <w:widowControl/>
              <w:rPr>
                <w:rFonts w:hint="eastAsia" w:ascii="宋体" w:hAnsi="宋体" w:cs="宋体"/>
                <w:bCs/>
                <w:color w:val="auto"/>
                <w:sz w:val="24"/>
                <w:szCs w:val="24"/>
              </w:rPr>
            </w:pPr>
            <w:r>
              <w:rPr>
                <w:rFonts w:hint="eastAsia" w:ascii="宋体" w:hAnsi="宋体" w:cs="宋体"/>
                <w:color w:val="auto"/>
                <w:sz w:val="22"/>
                <w:szCs w:val="22"/>
              </w:rPr>
              <w:t xml:space="preserve">服务</w:t>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四、拟采购标的需要满足的技术、商务要求</w:t>
      </w:r>
      <w:r/>
    </w:p>
    <w:p>
      <w:pPr>
        <w:ind w:firstLine="420"/>
        <w:keepLines w:val="0"/>
        <w:keepNext w:val="0"/>
        <w:pageBreakBefore w:val="0"/>
        <w:spacing w:line="240" w:lineRule="auto"/>
        <w:widowControl w:val="off"/>
        <w:rPr>
          <w:rFonts w:hint="eastAsia" w:ascii="宋体" w:hAnsi="宋体" w:cs="宋体"/>
          <w:b/>
          <w:color w:val="auto"/>
          <w:sz w:val="24"/>
          <w:szCs w:val="24"/>
        </w:rPr>
      </w:pPr>
      <w:r>
        <w:rPr>
          <w:rFonts w:hint="eastAsia" w:ascii="宋体" w:hAnsi="宋体" w:cs="宋体"/>
          <w:color w:val="auto"/>
          <w:lang w:bidi="ar"/>
        </w:rPr>
        <w:t xml:space="preserve">★</w:t>
      </w:r>
      <w:r>
        <w:rPr>
          <w:rFonts w:hint="eastAsia" w:ascii="宋体" w:hAnsi="宋体" w:cs="宋体"/>
          <w:b/>
          <w:color w:val="auto"/>
          <w:sz w:val="24"/>
          <w:szCs w:val="24"/>
        </w:rPr>
        <w:t xml:space="preserve">（一）技术要求</w:t>
      </w:r>
      <w:r/>
    </w:p>
    <w:p>
      <w:pPr>
        <w:ind w:firstLine="482"/>
        <w:keepLines w:val="0"/>
        <w:keepNext w:val="0"/>
        <w:pageBreakBefore w:val="0"/>
        <w:spacing w:line="240" w:lineRule="auto"/>
        <w:widowControl w:val="off"/>
        <w:rPr>
          <w:rFonts w:hint="eastAsia" w:ascii="宋体" w:hAnsi="宋体" w:cs="宋体"/>
          <w:b/>
          <w:color w:val="auto"/>
          <w:sz w:val="24"/>
          <w:szCs w:val="24"/>
        </w:rPr>
      </w:pPr>
      <w:r>
        <w:rPr>
          <w:rFonts w:hint="eastAsia" w:ascii="宋体" w:hAnsi="宋体" w:cs="宋体"/>
          <w:b/>
          <w:color w:val="auto"/>
          <w:sz w:val="24"/>
          <w:szCs w:val="24"/>
        </w:rPr>
        <w:t xml:space="preserve">江宁区社会应急安全响应平台建设项目</w:t>
      </w:r>
      <w:r/>
    </w:p>
    <w:p>
      <w:pPr>
        <w:ind w:firstLine="482"/>
        <w:keepLines w:val="0"/>
        <w:keepNext w:val="0"/>
        <w:pageBreakBefore w:val="0"/>
        <w:spacing w:line="240" w:lineRule="auto"/>
        <w:widowControl w:val="off"/>
        <w:rPr>
          <w:color w:val="auto"/>
          <w:sz w:val="24"/>
          <w:szCs w:val="24"/>
        </w:rPr>
      </w:pPr>
      <w:r>
        <w:rPr>
          <w:rFonts w:hint="eastAsia"/>
          <w:b/>
          <w:bCs/>
          <w:color w:val="auto"/>
          <w:sz w:val="24"/>
          <w:szCs w:val="24"/>
        </w:rPr>
        <w:t xml:space="preserve">要求合同签订后120天内完成项目整体建设</w:t>
      </w:r>
      <w:r>
        <w:rPr>
          <w:rFonts w:hint="eastAsia"/>
          <w:b/>
          <w:bCs/>
          <w:color w:val="auto"/>
          <w:sz w:val="24"/>
          <w:szCs w:val="24"/>
          <w:lang w:eastAsia="zh-CN"/>
        </w:rPr>
        <w:t xml:space="preserve">（</w:t>
      </w:r>
      <w:r>
        <w:rPr>
          <w:rFonts w:hint="eastAsia" w:ascii="宋体" w:hAnsi="宋体"/>
          <w:b/>
          <w:bCs/>
          <w:color w:val="auto"/>
          <w:sz w:val="24"/>
          <w:szCs w:val="24"/>
        </w:rPr>
        <w:t xml:space="preserve">系统开发、部署和调试</w:t>
      </w:r>
      <w:r>
        <w:rPr>
          <w:rFonts w:hint="eastAsia"/>
          <w:b/>
          <w:bCs/>
          <w:color w:val="auto"/>
          <w:sz w:val="24"/>
          <w:szCs w:val="24"/>
          <w:lang w:eastAsia="zh-CN"/>
        </w:rPr>
        <w:t xml:space="preserve">）</w:t>
      </w:r>
      <w:r>
        <w:rPr>
          <w:rFonts w:hint="eastAsia"/>
          <w:b/>
          <w:bCs/>
          <w:color w:val="auto"/>
          <w:sz w:val="24"/>
          <w:szCs w:val="24"/>
        </w:rPr>
        <w:t xml:space="preserve">，包括江宁区社会应急安全响应综合支撑子系统、江宁区社会安全应急响应处置（平时）子系统——感知与统计模块、江宁区社会安全应急响应处置（急时）子系统——处置与巡检模块、江宁区社会安全应急响应应用场景建设子系统、江宁区社会安全应急响应任务配置子系统的开发，开发具体不低于以下要求：</w:t>
      </w:r>
      <w:r/>
    </w:p>
    <w:p>
      <w:pPr>
        <w:ind w:firstLine="482"/>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b/>
          <w:bCs/>
          <w:color w:val="auto"/>
          <w:sz w:val="24"/>
          <w:szCs w:val="24"/>
          <w:lang w:eastAsia="zh-CN"/>
        </w:rPr>
        <w:t xml:space="preserve">一、</w:t>
      </w:r>
      <w:r>
        <w:rPr>
          <w:rFonts w:hint="eastAsia" w:ascii="宋体" w:hAnsi="宋体" w:cs="宋体"/>
          <w:b/>
          <w:bCs/>
          <w:color w:val="auto"/>
          <w:sz w:val="24"/>
          <w:szCs w:val="24"/>
        </w:rPr>
        <w:t xml:space="preserve">江宁区社会应急安全响应综合支撑子系统</w:t>
      </w:r>
      <w:r/>
    </w:p>
    <w:p>
      <w:pPr>
        <w:ind w:firstLine="482"/>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b/>
          <w:bCs/>
          <w:color w:val="auto"/>
          <w:sz w:val="24"/>
          <w:szCs w:val="24"/>
        </w:rPr>
        <w:t xml:space="preserve">（一）智能工单管理</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1.事件总览：系统支持按时间、紧急程度等维度一屏总览全区工单汇聚处置数量，并按属地划分模型进行板块化展示与维度联动切换。</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2.异常数据预警：系统可通过预警模型自动识别并展示超时工单、多次推诿工单、疑难工单、未办结工单、群众不满意工单，支持列表展示与详情穿透。</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3.处置效率统计：系统支持对签收时间、处置时间、派发时间、审批时间四个维度进行统计分析，按时间、承办部门或街道指挥中心查询并展示趋势变化。</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4.群众满意度统计：系统支持对需回访工单自动发起回访并存储回访记录，按区级、街道园区、部委办局等维度进行满意度统计分析与可视化对比展示，支持Excel格式导出。</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5.敏感事件展示：系统支持通过AI大模型自动抓取汇聚热点事件、极端事件、群体性事件、高频事件、趋势事件、安全隐患事件，并进行预警展示与详情查看。</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lang w:bidi="ar"/>
        </w:rPr>
        <w:t xml:space="preserve">6.处置评分展示：系统支持构建工单基础分、响应时效性评分、处置效率评分、群众满意度问效、综合附加分、主协办评分、主观评分七维独立评分体系，支持区级、街道园区、部委办局间评分对比展示。</w:t>
      </w:r>
      <w:r/>
    </w:p>
    <w:p>
      <w:pPr>
        <w:pStyle w:val="796"/>
        <w:ind w:left="0" w:firstLine="482"/>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b/>
          <w:bCs/>
          <w:color w:val="auto"/>
          <w:sz w:val="24"/>
          <w:szCs w:val="24"/>
        </w:rPr>
        <w:t xml:space="preserve">（二）重点场景智能AI巡检</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场景巡检：系统支持将已配置的巡检场景按专题分类展示，每个场景可独立设置定时启动、周期执行或手动触发等巡检执行计划，系统按计划自动调取关联监控视频流进行轮巡播放或AI分析，支持接收AI预警算法结果，包括关联监控ID，算法类型，预警时间，预警图片，预警地点，并实时展示。</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2.监控资源标签管理：系统支持用户自行添加、修改、删除、导入、导出标签字典项及多级分类，并提供标签使用统计；应支持为监控资源赋予标签，对重点道路监控摄像头进行路口归类和朝向分类标注。</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3.GIS地图服务：系统支持带有坐标信息的监控点位在地图上可视化呈现并查看实时快照或播放实时视频流，应支持在地图上标定巡检路线并自动关联沿途监控资源。</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4.巡检场景创建：系统支持创建各类巡检场景并关联对应监控信息，</w:t>
      </w:r>
      <w:r>
        <w:rPr>
          <w:rFonts w:hint="eastAsia" w:ascii="宋体" w:hAnsi="宋体" w:cs="宋体"/>
          <w:color w:val="auto"/>
          <w:sz w:val="24"/>
          <w:szCs w:val="24"/>
          <w:lang w:eastAsia="zh-CN"/>
        </w:rPr>
        <w:t xml:space="preserve">通过</w:t>
      </w:r>
      <w:r>
        <w:rPr>
          <w:rFonts w:hint="eastAsia" w:ascii="宋体" w:hAnsi="宋体" w:cs="宋体"/>
          <w:color w:val="auto"/>
          <w:sz w:val="24"/>
          <w:szCs w:val="24"/>
        </w:rPr>
        <w:t xml:space="preserve">江宁区城市数字治理中心无人机平台API接口接入无人机机场信息及实时视频流，绑定GIS地图中绘制的巡检路线并配置自动巡检执行计划。</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5.活动上报（一网统管）：系统支持活动信息填报、暂存、编辑、删除、查看、重新上报、查询、固定模板批量导入及随筛选联动导出。</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6.活动上报（无登录）：系统支持面向不在组织架构中的用户提供免登录上报入口，包含必填项校验与手机号校验，支持固定模板批量导入并完成数据校验。</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7.活动查看：系统支持对所有单位已上报活动数据进行列表展示、详情查看、删除及导出。</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8.用户操作管理：系统支持在组织架构平台中配置各单位具备上报权限的人员和具备所有活动查看权限的人员。</w:t>
      </w:r>
      <w:r/>
    </w:p>
    <w:p>
      <w:pPr>
        <w:pStyle w:val="796"/>
        <w:ind w:left="0" w:firstLine="482"/>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b/>
          <w:bCs/>
          <w:color w:val="auto"/>
          <w:sz w:val="24"/>
          <w:szCs w:val="24"/>
        </w:rPr>
        <w:t xml:space="preserve">（三）</w:t>
      </w:r>
      <w:r>
        <w:rPr>
          <w:rFonts w:hint="eastAsia" w:ascii="宋体" w:hAnsi="宋体" w:cs="宋体"/>
          <w:b/>
          <w:bCs/>
          <w:color w:val="auto"/>
          <w:sz w:val="24"/>
          <w:szCs w:val="24"/>
          <w:lang w:bidi="ar"/>
        </w:rPr>
        <w:t xml:space="preserve">应急事件管理模块</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1.历史事件列表：系统支持一屏展示事件基本信息、归档信息、警情画像及处置链条。</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2.警情复盘：系统支持外呼列表、短信列表、作战直播展示、自动生成归档报告、到场人员统计。</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3.辅助应用：系统支持社会面归档、消防口径归档、区级归档退回、收藏案例、历史相似警情自动展示、警情合并与撤回。</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4.处置效率分析：系统支持社会力量与物业力量</w:t>
      </w:r>
      <w:r>
        <w:rPr>
          <w:rFonts w:hint="eastAsia" w:ascii="宋体" w:hAnsi="宋体" w:cs="宋体"/>
          <w:color w:val="auto"/>
          <w:sz w:val="24"/>
          <w:szCs w:val="24"/>
          <w:lang w:eastAsia="zh-CN" w:bidi="ar"/>
        </w:rPr>
        <w:t xml:space="preserve">通过</w:t>
      </w:r>
      <w:r>
        <w:rPr>
          <w:rFonts w:hint="eastAsia" w:ascii="宋体" w:hAnsi="宋体" w:cs="宋体"/>
          <w:color w:val="auto"/>
          <w:sz w:val="24"/>
          <w:szCs w:val="24"/>
          <w:lang w:bidi="ar"/>
        </w:rPr>
        <w:t xml:space="preserve">响应时间、到场时间、处置时间三个维度进行统计分析。</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5.收藏案例库：系统支持一屏展示被收藏警情列表并支持查看详情。</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6.归档字典编辑：系统支持自定义配置不同类型警情归档字段并在移动端展示。</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7.火情快报：系统支持通过时间段筛选导出火情快报及警情画像WORD文档。</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8.多条件组合查询：系统支持超过20种警情查询条件进行多维度组合查询。</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9.警情画像：系统支持以WORD方式导出警情数量统计、直接归档火情明细、街道/社区/物业响应分析、未响应人员明细、到场时间分析及对比、最慢及无效到场警情明细、到场人员明细、特殊场景到场分析及通知统计、处置时间统计、最慢处置时间明细、信息反馈时间分析、归档时间分析、最慢归档明细、物业作战调度效率分析、调度物业时间对比等报告。</w:t>
      </w:r>
      <w:r/>
    </w:p>
    <w:p>
      <w:pPr>
        <w:pStyle w:val="796"/>
        <w:ind w:left="0" w:firstLine="482"/>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b/>
          <w:bCs/>
          <w:color w:val="auto"/>
          <w:sz w:val="24"/>
          <w:szCs w:val="24"/>
          <w:lang w:bidi="ar"/>
        </w:rPr>
        <w:t xml:space="preserve">（四）支撑底座</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1.数据汇聚服务：系统支持对各类预警数据、事件数据、组织架构数据、181数据、企业数据进行标准化清洗处理与汇聚接入。</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2.外呼短信通知服务：系统支持对接多家运营商完成不同事件的外呼及短信逻辑制定，相关对接协调工作由采购单位负责。</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3.逆编码能力：系统支持将仅有坐标的事件点完成坐标与地址转换。</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4.网格定位能力：系统支持结合四标四实网格数据将事件点自动关联街道-社区-网格区划。</w:t>
      </w:r>
      <w:r/>
    </w:p>
    <w:p>
      <w:pPr>
        <w:pStyle w:val="796"/>
        <w:ind w:left="0" w:firstLine="482"/>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b/>
          <w:bCs/>
          <w:color w:val="auto"/>
          <w:sz w:val="24"/>
          <w:szCs w:val="24"/>
          <w:lang w:eastAsia="zh-CN" w:bidi="ar"/>
        </w:rPr>
        <w:t xml:space="preserve">二、</w:t>
      </w:r>
      <w:r>
        <w:rPr>
          <w:rFonts w:hint="eastAsia" w:ascii="宋体" w:hAnsi="宋体" w:cs="宋体"/>
          <w:b/>
          <w:bCs/>
          <w:color w:val="auto"/>
          <w:sz w:val="24"/>
          <w:szCs w:val="24"/>
          <w:lang w:bidi="ar"/>
        </w:rPr>
        <w:t xml:space="preserve">江宁区社会安全应急响应处置（平时）子系统——感知与统计模块</w:t>
      </w:r>
      <w:r/>
    </w:p>
    <w:p>
      <w:pPr>
        <w:pStyle w:val="796"/>
        <w:ind w:left="0" w:firstLine="482"/>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b/>
          <w:bCs/>
          <w:color w:val="auto"/>
          <w:sz w:val="24"/>
          <w:szCs w:val="24"/>
          <w:lang w:bidi="ar"/>
        </w:rPr>
        <w:t xml:space="preserve">（一）统计与问效</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1.火情剖析：系统支持事件概况统计、多维度综合查询、板块划分模型联动、AI大模型驱动的高频事发地点类型分析、重点警情剖析、事发原因及燃烧物质自动提取排名、突发事件趋势剖析、事件处置时间问效与能动性问效，并支持按不同突发事件分析模板导出警情处置快报、到场分析、街道分析、数治中心日报、周报、月报等文件。</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2.后续分析场景赋能：系统支持防汛、停水、爆管等作战场景的统计分析及处置效能问效。</w:t>
      </w:r>
      <w:r/>
    </w:p>
    <w:p>
      <w:pPr>
        <w:pStyle w:val="796"/>
        <w:ind w:left="0" w:firstLine="482"/>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b/>
          <w:bCs/>
          <w:color w:val="auto"/>
          <w:sz w:val="24"/>
          <w:szCs w:val="24"/>
          <w:lang w:bidi="ar"/>
        </w:rPr>
        <w:t xml:space="preserve">（二）智能感知模块</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1.联合值守管理服务：系统支持一屏展示区级、街道、园区及各部委办局、社区值班情况，并按时间段筛选查询。</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2.街道值守：系统支持实时监测各街道在线状态，并通过江宁区一网统管融合通信指挥调度平台，实现一键组会、实时点调。相关协调对接工作由采购单位负责。</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3.应急快处事件：系统支持分级分类分街道展示当日突发事件基本信息及详情，并支持手动收藏经典处置案例及快捷筛选查看处置进展。</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4.一般数治中心事件汇聚：系统支持工单流程剖析、工单种类分类展示、工单列表及详情查看。</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5.预警分析数据汇聚：系统支持烟雾报警、视频AI识别预警、积淹水预警、客流数据预警的展示及报警列表与详情查看。</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6.系统自检主动预警系统：系统支持哨兵自检预警一屏展示数据库、接口等系统问题监测预警。</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7.巡检展示：系统支持一屏展示社会力量巡检数据。</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8.GIS地图-坐标自动定位：系统支持对所有类型事件及预警数据进行地图展示并弹窗查看详情。</w:t>
      </w:r>
      <w:r/>
    </w:p>
    <w:p>
      <w:pPr>
        <w:pStyle w:val="796"/>
        <w:ind w:left="0" w:firstLine="480"/>
        <w:keepLines w:val="0"/>
        <w:keepNext w:val="0"/>
        <w:pageBreakBefore w:val="0"/>
        <w:spacing w:after="0" w:line="240" w:lineRule="auto"/>
        <w:widowControl w:val="off"/>
        <w:rPr>
          <w:rFonts w:hint="eastAsia" w:ascii="宋体" w:hAnsi="宋体" w:cs="宋体"/>
          <w:color w:val="auto"/>
          <w:sz w:val="24"/>
          <w:szCs w:val="24"/>
          <w:lang w:bidi="ar"/>
        </w:rPr>
      </w:pPr>
      <w:r>
        <w:rPr>
          <w:rFonts w:hint="eastAsia" w:ascii="宋体" w:hAnsi="宋体" w:cs="宋体"/>
          <w:color w:val="auto"/>
          <w:sz w:val="24"/>
          <w:szCs w:val="24"/>
          <w:lang w:bidi="ar"/>
        </w:rPr>
        <w:t xml:space="preserve">9.事件处置辅助问答：系统支持通过现有一网统管平台标准接口对接智能问答底座，实现处置过程问答、通知人员补盲、举措推荐、经典案例推荐、相关预警元素推荐。相关对接协调工作由采购单位负责。</w:t>
      </w:r>
      <w:r/>
    </w:p>
    <w:p>
      <w:pPr>
        <w:pStyle w:val="796"/>
        <w:ind w:left="0" w:firstLine="482"/>
        <w:keepLines w:val="0"/>
        <w:keepNext w:val="0"/>
        <w:pageBreakBefore w:val="0"/>
        <w:spacing w:after="0" w:line="240" w:lineRule="auto"/>
        <w:widowControl w:val="off"/>
        <w:rPr>
          <w:rFonts w:hint="eastAsia" w:ascii="宋体" w:hAnsi="宋体" w:cs="宋体"/>
          <w:b/>
          <w:bCs/>
          <w:color w:val="auto"/>
          <w:sz w:val="24"/>
          <w:szCs w:val="24"/>
          <w:lang w:bidi="ar"/>
        </w:rPr>
      </w:pPr>
      <w:r>
        <w:rPr>
          <w:rFonts w:hint="eastAsia" w:ascii="宋体" w:hAnsi="宋体" w:cs="宋体"/>
          <w:b/>
          <w:bCs/>
          <w:color w:val="auto"/>
          <w:sz w:val="24"/>
          <w:szCs w:val="24"/>
          <w:lang w:eastAsia="zh-CN" w:bidi="ar"/>
        </w:rPr>
        <w:t xml:space="preserve">三、</w:t>
      </w:r>
      <w:r>
        <w:rPr>
          <w:rFonts w:hint="eastAsia" w:ascii="宋体" w:hAnsi="宋体" w:cs="宋体"/>
          <w:b/>
          <w:bCs/>
          <w:color w:val="auto"/>
          <w:sz w:val="24"/>
          <w:szCs w:val="24"/>
          <w:lang w:bidi="ar"/>
        </w:rPr>
        <w:t xml:space="preserve">江宁区社会安全应急响应处置（急时）子系统——处置与巡检模块</w:t>
      </w:r>
      <w:r/>
    </w:p>
    <w:p>
      <w:pPr>
        <w:pStyle w:val="796"/>
        <w:ind w:left="0" w:firstLine="482"/>
        <w:keepLines w:val="0"/>
        <w:keepNext w:val="0"/>
        <w:pageBreakBefore w:val="0"/>
        <w:spacing w:after="0" w:line="240" w:lineRule="auto"/>
        <w:widowControl w:val="off"/>
        <w:rPr>
          <w:rFonts w:hint="eastAsia" w:ascii="宋体" w:hAnsi="宋体" w:cs="宋体"/>
          <w:b/>
          <w:bCs/>
          <w:color w:val="auto"/>
          <w:sz w:val="24"/>
          <w:szCs w:val="24"/>
          <w:lang w:bidi="ar"/>
        </w:rPr>
      </w:pPr>
      <w:r>
        <w:rPr>
          <w:rFonts w:hint="eastAsia" w:ascii="宋体" w:hAnsi="宋体" w:cs="宋体"/>
          <w:b/>
          <w:bCs/>
          <w:color w:val="auto"/>
          <w:sz w:val="24"/>
          <w:szCs w:val="24"/>
          <w:lang w:bidi="ar"/>
        </w:rPr>
        <w:t xml:space="preserve">（一）事件应急处置调度中心</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1.事件全流程跟踪：系统支持根据不同突发事件完成各处置流程节点效率跟踪，以图文直播方式展示各节点任务完成情况、上报内容及时间记录。</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2.GIS地图服务深度集成：系统支持重点人口标注、应急资源智能一键定位与人工手动定位两种撒点方式、网格化图层展示及四标四实数据对接实时更新、实时路况展示、最优路线规划。</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3.地址矫正能力：系统支持用户对不同类型事件点手动纠偏，并根据地点匹配不同外呼模型进行语音外呼和短信通知。</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4.向协同：系统支持组织架构人员、街道值班人员、社区值班人员、推荐部门、社会力量、自定义邀请六种协同方式快速邀请作战。</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5.响应记录：系统支持外呼人员列表、短信人员列表、地址矫正记录、应急指令下发与跟踪展示。</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6.事件归档：系统支持对已完成归档事件进行二次编辑并由区级指挥中心闭环处理。</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7.数治中心应急事件处置专项报告：系统支持以多源工单数据为基础融合民意诉求、应急事件及物联感知信息，生成涵盖总体态势、时空分布特征、重点诉求分析、治理优化建议等内容的报告，并支持WORD/PDF格式导出。</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（二）监控巡检中心</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1.监控列表：系统支持一屏展示全区街道监控视频，按名称、点位查询及播放。</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2.重点场景巡检：</w:t>
      </w:r>
      <w:r>
        <w:rPr>
          <w:rFonts w:hint="eastAsia" w:cs="宋体"/>
          <w:color w:val="auto"/>
          <w:sz w:val="24"/>
          <w:szCs w:val="24"/>
          <w:lang w:eastAsia="zh-CN"/>
        </w:rPr>
        <w:t xml:space="preserve">系统支持在后台配置巡检场景、路线及关联监控视频流等相关规则，将已配置的预设规则一屏集中展示，实现巡检任务自动化执行与实时监控。</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3.日常点调：系统支持通过江宁区一网统管融合通信指挥调度平台和语音外呼能力，实现人工手动视频调度及外呼调度。相关对接协调工作由采购单位负责。</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（三）视频汇聚智能管理</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1.周边监控：系统支持自动匹配事件周边物业、小区、雪亮工程等监控资源并播放。</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2.设备调度：系统支持匹配最近的夜巡设备、布控球设备及无人机站点</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3.融合通信能力接入：系统支持通过江宁区一网统管融合通信指挥调度平台，接入VOLTE、监控、执法记录仪、无人机等能力实现实时视频通讯及即时会议点调研判。相关对接协调工作由采购单位负责。</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（四）事件处置支撑模块</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1.处置鱼刺图：系统支持以可视化方式展示应急事件在人员通知、响应、到场、信息核实、处置结束、归档等节点是否存在问题并按规则预警，展示作战人员、哨兵列表等信息。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2.事件画像：系统支持对融合警情基本信息、周边救援资源、风险源、社会力量可达性、消防力量出动信息、周边人口小区楼宇数据、相关消防隐患工单等实现事件预处置研判分析及警情紧急程度二次定义。</w:t>
      </w:r>
      <w:r/>
    </w:p>
    <w:p>
      <w:pPr>
        <w:pStyle w:val="797"/>
        <w:keepLines w:val="0"/>
        <w:keepNext w:val="0"/>
        <w:pageBreakBefore w:val="0"/>
        <w:spacing w:line="240" w:lineRule="auto"/>
        <w:widowControl w:val="off"/>
        <w:rPr>
          <w:rFonts w:hint="eastAsia" w:cs="宋体"/>
          <w:b/>
          <w:bCs/>
          <w:color w:val="auto"/>
          <w:sz w:val="24"/>
          <w:szCs w:val="24"/>
          <w:lang w:eastAsia="zh-CN" w:bidi="ar"/>
        </w:rPr>
      </w:pPr>
      <w:r>
        <w:rPr>
          <w:rFonts w:hint="eastAsia" w:cs="宋体"/>
          <w:b/>
          <w:bCs/>
          <w:color w:val="auto"/>
          <w:sz w:val="24"/>
          <w:szCs w:val="24"/>
          <w:lang w:eastAsia="zh-CN" w:bidi="ar"/>
        </w:rPr>
        <w:t xml:space="preserve">（五）能力下放</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1.系统支持处置与巡检模块通过数据权限、功能权限、人员权限多重区分，对接一网统管架构，实现10个街道、3个园区及相应街道片区工作站应用模块的下放使用。</w:t>
      </w:r>
      <w:r/>
    </w:p>
    <w:p>
      <w:pPr>
        <w:pStyle w:val="797"/>
        <w:keepLines w:val="0"/>
        <w:keepNext w:val="0"/>
        <w:pageBreakBefore w:val="0"/>
        <w:spacing w:line="240" w:lineRule="auto"/>
        <w:widowControl w:val="off"/>
        <w:rPr>
          <w:rFonts w:hint="eastAsia" w:cs="宋体"/>
          <w:b/>
          <w:bCs/>
          <w:color w:val="auto"/>
          <w:sz w:val="24"/>
          <w:szCs w:val="24"/>
          <w:lang w:eastAsia="zh-CN" w:bidi="ar"/>
        </w:rPr>
      </w:pPr>
      <w:r>
        <w:rPr>
          <w:rFonts w:hint="eastAsia" w:cs="宋体"/>
          <w:b/>
          <w:bCs/>
          <w:color w:val="auto"/>
          <w:sz w:val="24"/>
          <w:szCs w:val="24"/>
          <w:lang w:eastAsia="zh-CN" w:bidi="ar"/>
        </w:rPr>
        <w:t xml:space="preserve">四、江宁区社会安全应急响应应用场景建设子系统</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（一）重大火灾调度场景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消防警情中台改造：系统支持普通调度任务与特殊调度任务发布，同步语音外呼及短信通知，支持任务模板预设及二次编辑、历史调度任务记录展示，实时监听语音外呼及短信响应情况，图文直播展示车辆预计到达时间及任务调度全流程，GIS地图实时展现救援车辆人员坐标。</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2.调度响应移动端：系统支持警情基本信息及处置信息展示、指令调度查看、任务响应基本信息及车辆信息上传并自动生成图文直播记录、响应记录查看、车辆出发自动记录位置并计算预计到场时间、</w:t>
      </w:r>
      <w:r>
        <w:rPr>
          <w:rFonts w:hint="eastAsia" w:cs="宋体"/>
          <w:color w:val="auto"/>
          <w:sz w:val="24"/>
          <w:szCs w:val="24"/>
          <w:lang w:val="en-US" w:eastAsia="zh-CN" w:bidi="ar"/>
        </w:rPr>
        <w:t xml:space="preserve">GIS</w:t>
      </w:r>
      <w:r>
        <w:rPr>
          <w:rFonts w:hint="eastAsia" w:cs="宋体"/>
          <w:color w:val="auto"/>
          <w:sz w:val="24"/>
          <w:szCs w:val="24"/>
          <w:lang w:eastAsia="zh-CN" w:bidi="ar"/>
        </w:rPr>
        <w:t xml:space="preserve">导航路线规划、车辆到场自动记录到场时间及距离。</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3.支撑系统：系统支持洒水车资源库数据导入，含车牌号、驾驶员信息、所属公司、所属区域。</w:t>
      </w:r>
      <w:r/>
    </w:p>
    <w:p>
      <w:pPr>
        <w:pStyle w:val="797"/>
        <w:keepLines w:val="0"/>
        <w:keepNext w:val="0"/>
        <w:pageBreakBefore w:val="0"/>
        <w:spacing w:line="240" w:lineRule="auto"/>
        <w:widowControl w:val="off"/>
        <w:rPr>
          <w:rFonts w:hint="eastAsia" w:cs="宋体"/>
          <w:b/>
          <w:bCs/>
          <w:color w:val="auto"/>
          <w:sz w:val="24"/>
          <w:szCs w:val="24"/>
          <w:lang w:eastAsia="zh-CN" w:bidi="ar"/>
        </w:rPr>
      </w:pPr>
      <w:r>
        <w:rPr>
          <w:rFonts w:hint="eastAsia" w:cs="宋体"/>
          <w:b/>
          <w:bCs/>
          <w:color w:val="auto"/>
          <w:sz w:val="24"/>
          <w:szCs w:val="24"/>
          <w:lang w:eastAsia="zh-CN" w:bidi="ar"/>
        </w:rPr>
        <w:t xml:space="preserve">（二）消防群众隐患上报场景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1.隐患上报移动端：系统支持我的积分展示、五类隐患积分分类排重逻辑实现网格内每人每天每种积分仅上报一次、TOP400排行榜展示、隐患上报与隐患宣传、历史上报线索列表及详情查看。</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隐患处置平台：系统支持ACTIVITY流程图处置流程配置，待办事件查看，五类隐患智能派发与手动派发，隐患签收/核实/处置/退回/抄送，五类隐患分别设置签收/核实/处置时间限制，隐患审核不通过退回重新办理。</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3.第三方系统对接：系统支持按照“我的江宁”统一认证接口标准，对接登录体系及积分数据API推送。相关对接协调工作由采购单位负责。</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（三）防汛爆管调度场景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事件处置中台改造：系统支持防汛作战、停水爆管事件列表及详情展示，GIS地图自动定位、影响范围及到场人员打点标注、周边网格及资源信息展示，地址矫正纠偏时语音外呼和短信通知关联人员，分级通知模型实现不同层级领导逐层多次呼叫，图文直播展示各节点处置反馈信息及外呼/短信记录。</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事件上报处置移动端：系统支持手动上报及AI识别自动上报，事件概况展示，处置链条节点展示，到场打卡，信息核实及处置结束节点信息上报、处置撤回、归档模板预设，参与力量展示，图文直播展示，辅助应用支持地址矫正通知、邀请作战、实时定位。</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（四）夜巡场景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1.硬件对接：系统通过对接夜巡设备数据及强制观摩视频播放组件。相关对接协调工作由采购单位负责。</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2.设备列表：系统支持设备信息展示与GIS打点。</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3.巡检统计：系统支持设备状态预警、累计巡检时长及里程分析。</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4.强制观摩能力：系统支持大屏强制观摩巡检视频流并支持双向音视频通讯、静音、禁画。</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5.巡检计划回溯：系统支持时间段查询、GIS路线回溯、GIF动态播放、巡检计划统计分析。</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6.历史视频文件回放：系统支持一键播放。</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7.一键报警：系统支持手动转工单、报警列表展示、一键转警。</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8.巡检预警：系统支持短信通知及H5页面预览嵌入我的江宁APP。</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9.巡检效率统计分析：系统支持以在线表格展示设备巡检综合数据。</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10.巡检线路优化模型：系统支持通过后台算法屏蔽巡检偏移数据。</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11.人工日常点调运维服务：提供人工日常现场保障服务、每天点调设备测试视频流稳定性、定期提供点调抽查报告。</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（五）涉稳事件风险隐患处置场景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1.权限配置：系统支持新建涉稳事件填报员、查看角色并自定义配置。</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2.新建事件：系统支持有权限人员上报事件，含事项名称、分类、处置情况、级别、分管负责人及联系人信息、附件等。</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3.事件详情：系统支持查看首次填报及续报内容。</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4.待办事件：系统支持各部门需办理事件列表展示。</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5.事件签收：系统支持第一时间签收并记录操作人员信息。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6.事件派发：系统支持多部门派发、主协办区分回复部门。</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7.承办反馈：系统支持文字、短视频、图片、附件等方式回复。</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8.事件退回：系统支持退回上级研判。</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9.事件审批：系统支持审批通过进入归档或不通过退回重新办理。</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10.事件研判：系统支持同意退回二次派发或不同意退回继续办理。</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11.回复模板预制：系统支持适配不同处置节点。</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12.处置流程追踪：系统支持以时间轴展示各部门办理情况及办理人信息。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13.历史档案管理：系统支持分级分类列表展示已归档历史事件并查看详情及处置流程。</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14.事件查询：系统支持多维度组合查询及查询模板保存。</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15.事件导出：系统支持EXCEL一键导出。</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16.消息提示：系统支持语音外呼及短信预警提示。</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17.事件处置流程支撑能力：系统支持通过ACTIVITY流程图实现事件上报、处置、退回、审核、研判、归档等节点配置。</w:t>
      </w:r>
      <w:r/>
    </w:p>
    <w:p>
      <w:pPr>
        <w:pStyle w:val="797"/>
        <w:keepLines w:val="0"/>
        <w:keepNext w:val="0"/>
        <w:pageBreakBefore w:val="0"/>
        <w:spacing w:line="240" w:lineRule="auto"/>
        <w:widowControl w:val="off"/>
        <w:rPr>
          <w:rFonts w:hint="eastAsia" w:cs="宋体"/>
          <w:b/>
          <w:bCs/>
          <w:color w:val="auto"/>
          <w:sz w:val="24"/>
          <w:szCs w:val="24"/>
          <w:lang w:eastAsia="zh-CN" w:bidi="ar"/>
        </w:rPr>
      </w:pPr>
      <w:r>
        <w:rPr>
          <w:rFonts w:hint="eastAsia" w:cs="宋体"/>
          <w:b/>
          <w:bCs/>
          <w:color w:val="auto"/>
          <w:sz w:val="24"/>
          <w:szCs w:val="24"/>
          <w:lang w:eastAsia="zh-CN" w:bidi="ar"/>
        </w:rPr>
        <w:t xml:space="preserve">（六）房产及动火作业数据预警场景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1.房产租赁系统：系统支持涉及租赁营业的企业归属街道展示及企业基本信息详情，并支持全区租赁企业数量、今年/本月/本周新增及增长率的统计分析及企业列表查询。</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2.动火作业系统：系统支持与江宁区城市数字治理中心的数据共享交换平台对接</w:t>
      </w:r>
      <w:r>
        <w:rPr>
          <w:rFonts w:hint="eastAsia" w:cs="宋体"/>
          <w:color w:val="auto"/>
          <w:sz w:val="24"/>
          <w:szCs w:val="24"/>
          <w:lang w:eastAsia="zh-CN"/>
        </w:rPr>
        <w:t xml:space="preserve">，根据对接数据</w:t>
      </w:r>
      <w:r>
        <w:rPr>
          <w:rFonts w:hint="eastAsia" w:cs="宋体"/>
          <w:color w:val="auto"/>
          <w:sz w:val="24"/>
          <w:szCs w:val="24"/>
          <w:lang w:eastAsia="zh-CN" w:bidi="ar"/>
        </w:rPr>
        <w:t xml:space="preserve">展示12345工单中涉及动火工单线索列表、线索状态监听、历史线索、综合查询、全区概览及板块概览统计分析，展示181动火作业线索及详情，并对已上报但未现场核实的181动火线索自动转工单、自动派发对应街道/部门处置、若181系统有对应核查事件自动归档并填补缺失图文直播日志。相关对接协调工作由采购单位负责。</w:t>
      </w:r>
      <w:r/>
    </w:p>
    <w:p>
      <w:pPr>
        <w:pStyle w:val="797"/>
        <w:keepLines w:val="0"/>
        <w:keepNext w:val="0"/>
        <w:pageBreakBefore w:val="0"/>
        <w:spacing w:line="240" w:lineRule="auto"/>
        <w:widowControl w:val="off"/>
        <w:rPr>
          <w:rFonts w:hint="eastAsia" w:cs="宋体"/>
          <w:b/>
          <w:bCs/>
          <w:color w:val="auto"/>
          <w:sz w:val="24"/>
          <w:szCs w:val="24"/>
          <w:lang w:eastAsia="zh-CN" w:bidi="ar"/>
        </w:rPr>
      </w:pPr>
      <w:r>
        <w:rPr>
          <w:rFonts w:hint="eastAsia" w:cs="宋体"/>
          <w:b/>
          <w:bCs/>
          <w:color w:val="auto"/>
          <w:sz w:val="24"/>
          <w:szCs w:val="24"/>
          <w:lang w:eastAsia="zh-CN" w:bidi="ar"/>
        </w:rPr>
        <w:t xml:space="preserve">（七）大客流预警分析深化场景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1.客流/假期活动列表：系统支持展示节假日活动列表/景点列表及详情查看。</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2.GIS地图能力接入：系统支持大屏地图能力接入。</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3.监控信息查看：系统支持监控地图打点及实时监控查看。</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4.自定义截图并上报工单：系统支持查看实时监控视频截图上报工单在工单系统流转。</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5.视频轮播：系统支持轮播展示重点景点监控视频。</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6.监控告警阈值配置：系统支持对各监控点位客流报警阈值设置。</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7.监控告警信息列表：系统支持对接人数识别大模型算法展示超过客流阈值的景点告警列表。</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8.监控告警信息详情：系统支持展示抓拍图片及实时监控，确认后可标记误报或转工单及四级调度。</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9.值班表对接展示：系统支持展示指挥中心和街道今明日带班领导及值班人员联系方式。</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10.数治中心事件列表：系统支持以表格展示事发来源、地址、事发时间并点击展示详情。</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11.江宁全域人数展示：系统支持与江宁区城市数字治理中心的数据共享交换平台对接，展示全江宁实时人数并每15分钟自动更新。相关对接协调工作由采购单位负责。</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12.进出江宁数据分析：系统支持与江宁区城市数字治理中心的数据共享交换平台对接，展示对接前一日流入流出总人数并展示来源及目的地。相关对接协调工作由采购单位负责。</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13.重点监控自定义查看：系统支持对重点区域监控分场景自定义组合展示。</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14.VOLTE通话能力对接：系统支持点对点呼叫、视频画中画、远程协助、桌面投屏。</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15.四级调度能力对接：系统支持查看实时监控视频及相关负责人信息进行四级调度实时通信。</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16.人流算法识别：系统支持对视频监控画面截图通过大模型自动识别人数，超过阈值自动轮播预警并支持转工单。</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17.布控球视频接入：系统支持展示区及各街道布控球实时监控。</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18.区域客流全景剖析：系统支持景区基本信息展示、区域客流概览、区域重点监控自定义查看、无人机调度列表、客群特征分析、客群地域分布、平均驻留时间类别分析、区域客流趋势动态分析、近一年节假日客流趋势分析、近一年单日客流排行TOP10。</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19.自定义区域监控及无人机查看：系统支持地图圈选区域展示监控及无人机列表并跳转无人机平台。</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20.高点监控：系统支持与现有海康威视品牌高点监控进行对接，并进行列表展示及云台操作。</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21.节假日值班数据提前展示：系统支持提前7天展示各景区及区领导节假日值班数据。</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22.节假日值班移动端预览：系统支持用户自定义配置、值班单位查看、值班预览、值班单位查询、值班数据总览。</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23.平时调度值班移动端预览：系统支持值班查看配置、当前值班查看并按值班长/值班员/全天/白班/夜班排序及呼叫、当前所有值班概览、近7日值班数据查看与点击呼叫。</w:t>
      </w:r>
      <w:r/>
    </w:p>
    <w:p>
      <w:pPr>
        <w:pStyle w:val="797"/>
        <w:keepLines w:val="0"/>
        <w:keepNext w:val="0"/>
        <w:pageBreakBefore w:val="0"/>
        <w:spacing w:line="240" w:lineRule="auto"/>
        <w:widowControl w:val="off"/>
        <w:rPr>
          <w:rFonts w:hint="eastAsia" w:cs="宋体"/>
          <w:b/>
          <w:bCs/>
          <w:color w:val="auto"/>
          <w:sz w:val="24"/>
          <w:szCs w:val="24"/>
          <w:lang w:eastAsia="zh-CN" w:bidi="ar"/>
        </w:rPr>
      </w:pPr>
      <w:r>
        <w:rPr>
          <w:rFonts w:hint="eastAsia" w:cs="宋体"/>
          <w:b/>
          <w:bCs/>
          <w:color w:val="auto"/>
          <w:sz w:val="24"/>
          <w:szCs w:val="24"/>
          <w:lang w:eastAsia="zh-CN" w:bidi="ar"/>
        </w:rPr>
        <w:t xml:space="preserve">五、江宁区社会安全应急响应任务配置子系统</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（一）PC端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1.待办任务：系统支持通过权限分配展示需审批和代办任务、隐患列表及任务详情。</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2.任务创建：系统支持主任务创建、巡查巡检模型配置、数据收集子模型配置、信息上报子模型配置、任务关联及企业/小区/路线/网格等关联信息。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3.任务处置：系统支持任务基本信息展示、下一步处理人查看、任务签收、多用户多层级派发、多维度查询、PC端自办结/反馈/退回、隐患查询、任务审批不通过驳回重新办理。</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4.历史任务：系统支持多维度查询、详情展示、一键导出、组合查询及查询模板保存。</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5.任务追踪：系统支持日志/时间轴/多媒体分权限展示办结情况、处置流程图展示当前节点及后续节点。</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6.关联元素：系统支持不同类型元素列表展示、增删改查批量导入导出、多选或地图框选完成元素与场景子任务关联及模板保存。</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7.音视频调度模型：系统支持集成四级调度、VOLTE音视频点调能力，</w:t>
      </w:r>
      <w:r>
        <w:rPr>
          <w:rFonts w:hint="eastAsia" w:cs="宋体"/>
          <w:color w:val="auto"/>
          <w:sz w:val="24"/>
          <w:szCs w:val="24"/>
          <w:lang w:eastAsia="zh-CN"/>
        </w:rPr>
        <w:t xml:space="preserve">支持</w:t>
      </w:r>
      <w:r>
        <w:rPr>
          <w:rFonts w:hint="eastAsia" w:cs="宋体"/>
          <w:color w:val="auto"/>
          <w:sz w:val="24"/>
          <w:szCs w:val="24"/>
          <w:lang w:eastAsia="zh-CN" w:bidi="ar"/>
        </w:rPr>
        <w:t xml:space="preserve">通过对接江宁区一网统管融合通信指挥调度平台进行大屏和移动端视频会商。相关对接协调工作由采购单位负责。</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8.隐患与处置数据统计分析：系统支持快报生成导出、任务处置数据多维度统计、隐患多维度统计、高频隐患自动发现与预警。</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9.组织架构对接完善：系统支持赋能派发环节并加入企业、物业、养老院等人员信息维护。</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10.权限控制：系统支持对任务可见部门及处置部门进行数据与功能权限管控。</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11.数据对接：系统支持与江宁区城市数字治理中心的数据共享交换平台对接动火作业数据及重点消防关注九小场所数据并自动生成任务。相关对接协调工作由采购单位负责。</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b/>
          <w:bCs/>
          <w:color w:val="auto"/>
          <w:sz w:val="24"/>
          <w:szCs w:val="24"/>
          <w:lang w:eastAsia="zh-CN" w:bidi="ar"/>
        </w:rPr>
        <w:t xml:space="preserve">（二）移动端</w:t>
      </w:r>
      <w:r/>
    </w:p>
    <w:p>
      <w:pPr>
        <w:pStyle w:val="797"/>
        <w:keepLines w:val="0"/>
        <w:keepNext w:val="0"/>
        <w:pageBreakBefore w:val="0"/>
        <w:spacing w:line="240" w:lineRule="auto"/>
        <w:widowControl w:val="off"/>
        <w:rPr>
          <w:rFonts w:hint="eastAsia" w:cs="宋体"/>
          <w:color w:val="auto"/>
          <w:sz w:val="24"/>
          <w:szCs w:val="24"/>
          <w:lang w:eastAsia="zh-CN" w:bidi="ar"/>
        </w:rPr>
      </w:pPr>
      <w:r>
        <w:rPr>
          <w:rFonts w:hint="eastAsia" w:cs="宋体"/>
          <w:color w:val="auto"/>
          <w:sz w:val="24"/>
          <w:szCs w:val="24"/>
          <w:lang w:eastAsia="zh-CN" w:bidi="ar"/>
        </w:rPr>
        <w:t xml:space="preserve">1.任务列表：系统支持待办任务、待审批任务、历史任务、隐患记录列表展示与关键字查询。</w:t>
      </w:r>
      <w:r/>
    </w:p>
    <w:p>
      <w:pPr>
        <w:pStyle w:val="797"/>
        <w:keepLines w:val="0"/>
        <w:keepNext w:val="0"/>
        <w:pageBreakBefore w:val="0"/>
        <w:spacing w:line="240" w:lineRule="auto"/>
        <w:widowControl w:val="off"/>
        <w:rPr>
          <w:rFonts w:hint="eastAsia"/>
          <w:color w:val="auto"/>
          <w:sz w:val="24"/>
          <w:szCs w:val="24"/>
          <w:lang w:eastAsia="zh-CN"/>
        </w:rPr>
      </w:pPr>
      <w:r>
        <w:rPr>
          <w:rFonts w:hint="eastAsia" w:cs="宋体"/>
          <w:color w:val="auto"/>
          <w:sz w:val="24"/>
          <w:szCs w:val="24"/>
          <w:lang w:eastAsia="zh-CN" w:bidi="ar"/>
        </w:rPr>
        <w:t xml:space="preserve">2.任务处置：系统支持任务基本信息展示、处置流程追踪、下一步处理人查看、任务签收、二次派发关联组织架构选择科室、手机端自办结/反馈/退回、按设置标准巡查上报及隐患上报、巡检记录展示、人员定位获取巡查人员与目标距离、任务审批不通过驳回重新办理。</w:t>
      </w:r>
      <w:r/>
    </w:p>
    <w:p>
      <w:pPr>
        <w:ind w:firstLine="480"/>
        <w:rPr>
          <w:rFonts w:hint="eastAsia" w:ascii="宋体" w:hAnsi="宋体" w:cs="宋体"/>
          <w:bCs/>
          <w:color w:val="auto"/>
          <w:sz w:val="24"/>
          <w:szCs w:val="24"/>
        </w:rPr>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p>
    <w:p>
      <w:pPr>
        <w:ind w:firstLine="480"/>
        <w:rPr>
          <w:rFonts w:hint="eastAsia"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报价要求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（2）投标人的任何错漏、优惠、竞争性报价不得作为减轻责任、减少服务、增加收费、降低服务质量的理由。</w:t>
      </w:r>
      <w:r/>
    </w:p>
    <w:p>
      <w:pPr>
        <w:ind w:firstLine="480"/>
        <w:rPr>
          <w:rFonts w:hint="eastAsia" w:ascii="宋体" w:hAnsi="宋体" w:cs="宋体"/>
          <w:bCs/>
          <w:color w:val="auto"/>
          <w:sz w:val="24"/>
          <w:szCs w:val="24"/>
        </w:rPr>
      </w:pPr>
      <w:r>
        <w:rPr>
          <w:rFonts w:hint="eastAsia" w:ascii="宋体" w:hAnsi="宋体" w:cs="宋体"/>
          <w:color w:val="auto"/>
          <w:sz w:val="24"/>
          <w:szCs w:val="24"/>
        </w:rPr>
        <w:t xml:space="preserve">（3）投标人报价除包含招标文件中列明的项目外还应包括保障服务正常运行应当具有的物资和服务，对服务正常运行应当具有的物资和服务理解不一致的以采购人理解为准。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（1）总体要求</w:t>
      </w:r>
      <w:r/>
    </w:p>
    <w:p>
      <w:pPr>
        <w:ind w:firstLine="480"/>
        <w:rPr>
          <w:rFonts w:hint="eastAsia" w:ascii="宋体" w:hAnsi="宋体"/>
          <w:color w:val="auto"/>
          <w:sz w:val="24"/>
          <w:szCs w:val="24"/>
        </w:rPr>
      </w:pPr>
      <w:r>
        <w:rPr>
          <w:rFonts w:hint="eastAsia" w:ascii="宋体" w:hAnsi="宋体"/>
          <w:color w:val="auto"/>
          <w:sz w:val="24"/>
          <w:szCs w:val="24"/>
        </w:rPr>
        <w:t xml:space="preserve">投标人必须有针对本项目的质量保证体系和组织，并制订质量保证计划，列出项目开工过程中质量监督和保证执行的措施，要记录质量保证活动，并保存和维护这些记录。</w:t>
      </w:r>
      <w:r/>
    </w:p>
    <w:p>
      <w:pPr>
        <w:ind w:firstLine="480"/>
        <w:rPr>
          <w:rFonts w:hint="eastAsia" w:ascii="宋体" w:hAnsi="宋体"/>
          <w:color w:val="auto"/>
          <w:sz w:val="24"/>
          <w:szCs w:val="24"/>
        </w:rPr>
      </w:pPr>
      <w:r>
        <w:rPr>
          <w:rFonts w:hint="eastAsia" w:ascii="宋体" w:hAnsi="宋体"/>
          <w:color w:val="auto"/>
          <w:sz w:val="24"/>
          <w:szCs w:val="24"/>
        </w:rPr>
        <w:t xml:space="preserve">投标人保证所供应的服务质量标准按照国家标准、行业标准或制造厂家企业标准确定，上述标准不一致的，以高等级的标准为准。没有国家标准、行业标准和企业标准的，按照通常标准、合同目的的特定标准或者采购人提供的标准。</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w:t>
      </w: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服务要求</w:t>
      </w:r>
      <w:r/>
    </w:p>
    <w:p>
      <w:pPr>
        <w:ind w:firstLine="480"/>
        <w:rPr>
          <w:rFonts w:hint="eastAsia" w:ascii="宋体" w:hAnsi="宋体" w:cs="宋体"/>
          <w:color w:val="auto"/>
          <w:sz w:val="24"/>
          <w:szCs w:val="24"/>
        </w:rPr>
      </w:pPr>
      <w:r>
        <w:rPr>
          <w:rFonts w:hint="eastAsia" w:ascii="宋体" w:hAnsi="宋体"/>
          <w:color w:val="auto"/>
          <w:sz w:val="24"/>
          <w:szCs w:val="24"/>
        </w:rPr>
        <w:t xml:space="preserve">中标供应商须</w:t>
      </w:r>
      <w:r>
        <w:rPr>
          <w:rFonts w:ascii="宋体" w:hAnsi="宋体"/>
          <w:color w:val="auto"/>
          <w:sz w:val="24"/>
          <w:szCs w:val="24"/>
        </w:rPr>
        <w:t xml:space="preserve">提供方案设计、系统部署、接口开发、规则配置、数据迁移、联调测试等全流程实施服务，确保</w:t>
      </w:r>
      <w:r>
        <w:rPr>
          <w:rFonts w:hint="eastAsia" w:ascii="宋体" w:hAnsi="宋体"/>
          <w:color w:val="auto"/>
          <w:sz w:val="24"/>
          <w:szCs w:val="24"/>
        </w:rPr>
        <w:t xml:space="preserve">新建系统</w:t>
      </w:r>
      <w:r>
        <w:rPr>
          <w:rFonts w:ascii="宋体" w:hAnsi="宋体"/>
          <w:color w:val="auto"/>
          <w:sz w:val="24"/>
          <w:szCs w:val="24"/>
        </w:rPr>
        <w:t xml:space="preserve">按期上线。</w:t>
      </w:r>
      <w:r/>
    </w:p>
    <w:p>
      <w:pPr>
        <w:ind w:firstLine="480"/>
        <w:rPr>
          <w:rFonts w:hint="eastAsia" w:ascii="宋体" w:hAnsi="宋体"/>
          <w:color w:val="auto"/>
          <w:sz w:val="24"/>
          <w:szCs w:val="24"/>
        </w:rPr>
      </w:pPr>
      <w:r>
        <w:rPr>
          <w:rFonts w:hint="eastAsia" w:ascii="宋体" w:hAnsi="宋体"/>
          <w:color w:val="auto"/>
          <w:sz w:val="24"/>
          <w:szCs w:val="24"/>
        </w:rPr>
        <w:t xml:space="preserve">中标供应商须</w:t>
      </w:r>
      <w:r>
        <w:rPr>
          <w:rFonts w:hint="eastAsia" w:ascii="宋体" w:hAnsi="宋体" w:cs="宋体"/>
          <w:color w:val="auto"/>
          <w:sz w:val="24"/>
          <w:szCs w:val="24"/>
        </w:rPr>
        <w:t xml:space="preserve">按采购人要求提交与本项目有关的部署文档、接口文档、数据库设计文档、操作手册、培训材料及验收材料等材料，并配合完成系统培训、上线保障和试运行支持工作</w:t>
      </w:r>
      <w:r>
        <w:rPr>
          <w:rFonts w:hint="eastAsia" w:ascii="宋体" w:hAnsi="宋体"/>
          <w:color w:val="auto"/>
          <w:sz w:val="24"/>
          <w:szCs w:val="24"/>
        </w:rPr>
        <w:t xml:space="preserve">。</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（3）验收要求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②软件安装、调试达到技术规范书规定的指标后，中标供应商可申请初步验收测试。验收规范（包括计划、项目、指标、方式和测试仪器等）应由中标供应商在验收前两周提交给采购人，采购人可根据合同及技术规范书和采购人的有关规定进行修改和补充。验收规范经双方确认后</w:t>
      </w:r>
      <w:r>
        <w:rPr>
          <w:rFonts w:hint="eastAsia" w:ascii="宋体" w:hAnsi="宋体"/>
          <w:color w:val="auto"/>
          <w:sz w:val="24"/>
          <w:szCs w:val="24"/>
          <w:lang w:bidi="ar"/>
        </w:rPr>
        <w:t xml:space="preserve">形成验收文件作</w:t>
      </w:r>
      <w:r>
        <w:rPr>
          <w:rFonts w:hint="eastAsia" w:ascii="宋体" w:hAnsi="宋体"/>
          <w:color w:val="auto"/>
          <w:sz w:val="24"/>
          <w:szCs w:val="24"/>
        </w:rPr>
        <w:t xml:space="preserve">为验收依据。初步验收测试合格后，双方签署验收协议，系统试运行。</w:t>
      </w:r>
      <w:r/>
    </w:p>
    <w:p>
      <w:pPr>
        <w:ind w:firstLine="480"/>
        <w:spacing w:line="264" w:lineRule="auto"/>
        <w:rPr>
          <w:rFonts w:hint="eastAsia" w:ascii="宋体" w:hAnsi="宋体" w:cs="宋体"/>
          <w:bCs/>
          <w:color w:val="auto"/>
          <w:sz w:val="24"/>
          <w:szCs w:val="24"/>
        </w:rPr>
      </w:pPr>
      <w:r>
        <w:rPr>
          <w:rFonts w:hint="eastAsia" w:ascii="宋体" w:hAnsi="宋体"/>
          <w:color w:val="auto"/>
          <w:sz w:val="24"/>
          <w:szCs w:val="24"/>
        </w:rPr>
        <w:t xml:space="preserve">③系统所有性能指标达到技术规范书的要求时，中标供应商可申请最终验收。终验中发现由于系统质量等造成某些指标达不到要求，允许中标供应商进行修复，终验顺延一个月，在全部达到要求时，双方签署最终验收文件；中标供应商应根据系统业务需求，提供自测文档，列明系统功能、流程、接口清单供验收核对，并按采购人要求提供完备的验收材料。</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（4）维保要求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本项目要求整体维保期三年，从</w:t>
      </w:r>
      <w:r>
        <w:rPr>
          <w:rFonts w:hint="eastAsia" w:ascii="宋体" w:hAnsi="宋体" w:cs="宋体"/>
          <w:color w:val="auto"/>
          <w:sz w:val="24"/>
          <w:szCs w:val="24"/>
          <w:lang w:val="en-US" w:eastAsia="zh-CN"/>
        </w:rPr>
        <w:t xml:space="preserve">最终</w:t>
      </w:r>
      <w:r>
        <w:rPr>
          <w:rFonts w:hint="eastAsia" w:ascii="宋体" w:hAnsi="宋体" w:cs="宋体"/>
          <w:color w:val="auto"/>
          <w:sz w:val="24"/>
          <w:szCs w:val="24"/>
        </w:rPr>
        <w:t xml:space="preserve">验收合格之日起计算。</w:t>
      </w:r>
      <w:r/>
    </w:p>
    <w:p>
      <w:pPr>
        <w:ind w:firstLine="480"/>
        <w:rPr>
          <w:rFonts w:hint="eastAsia" w:ascii="宋体" w:hAnsi="宋体"/>
          <w:color w:val="auto"/>
          <w:sz w:val="24"/>
          <w:szCs w:val="24"/>
        </w:rPr>
      </w:pPr>
      <w:r>
        <w:rPr>
          <w:rFonts w:hint="eastAsia" w:ascii="宋体" w:hAnsi="宋体"/>
          <w:color w:val="auto"/>
          <w:sz w:val="24"/>
          <w:szCs w:val="24"/>
        </w:rPr>
        <w:t xml:space="preserve">维保期期间，中标供应商须提供7×24小时售后服务响应。对采购人提出的问题，中标供应商技术人员应即时响应和处理，1小时内处理故障。对于远程无法解决的问题，48小时内到达现场提供售后服务。上述所有服务相关费用，均已包含在本次投标报价中，采购人无需另行支付。</w:t>
      </w:r>
      <w:r/>
    </w:p>
    <w:p>
      <w:pPr>
        <w:ind w:firstLine="480"/>
        <w:rPr>
          <w:rFonts w:hint="eastAsia" w:ascii="宋体" w:hAnsi="宋体"/>
          <w:color w:val="auto"/>
          <w:sz w:val="24"/>
          <w:szCs w:val="24"/>
        </w:rPr>
      </w:pPr>
      <w:r>
        <w:rPr>
          <w:rFonts w:hint="eastAsia" w:ascii="宋体" w:hAnsi="宋体"/>
          <w:color w:val="auto"/>
          <w:sz w:val="24"/>
          <w:szCs w:val="24"/>
        </w:rPr>
        <w:t xml:space="preserve">若中标供应商未能按照上述要求及时响应或处理故障（包括未在1小时内处理故障或未在48小时内到达现场），每发生一次，中标供应商应向采购人支付人民币5000元的违约金。</w:t>
      </w:r>
      <w:r/>
    </w:p>
    <w:p>
      <w:pPr>
        <w:ind w:firstLine="480"/>
        <w:spacing w:line="264" w:lineRule="auto"/>
        <w:rPr>
          <w:rFonts w:hint="eastAsia" w:ascii="宋体" w:hAnsi="宋体" w:cs="宋体"/>
          <w:color w:val="auto"/>
          <w:sz w:val="24"/>
          <w:szCs w:val="24"/>
        </w:rPr>
      </w:pPr>
      <w:r>
        <w:rPr>
          <w:rFonts w:hint="eastAsia" w:ascii="宋体" w:hAnsi="宋体"/>
          <w:color w:val="auto"/>
          <w:sz w:val="24"/>
          <w:szCs w:val="24"/>
        </w:rPr>
        <w:t xml:space="preserve">若因中标供应商未及时履行其服务职责导致采购人业务受到严重影响或产生额外损失，采购人有权在书面通知投标人后，自行或委托第三方进行紧急处理或维修，由此产生的一切费用（包括但不限于维修费、差旅费、应急采购费等），均由中标供应商承担。采购人有权直接从应支付给投标人的项目款中扣除，不足部分中标供应商应予补足。</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（5）人员要求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①项目负责人：1人，具有至少5年的信息化项目管理工作经验</w:t>
      </w:r>
      <w:r>
        <w:rPr>
          <w:rFonts w:hint="eastAsia" w:ascii="宋体" w:hAnsi="宋体"/>
          <w:color w:val="auto"/>
          <w:sz w:val="24"/>
          <w:szCs w:val="24"/>
          <w:lang w:eastAsia="zh-CN"/>
        </w:rPr>
        <w:t xml:space="preserve">，</w:t>
      </w:r>
      <w:r>
        <w:rPr>
          <w:rFonts w:hint="eastAsia" w:ascii="宋体" w:hAnsi="宋体"/>
          <w:color w:val="auto"/>
          <w:sz w:val="24"/>
          <w:szCs w:val="24"/>
        </w:rPr>
        <w:t xml:space="preserve">项目开发期间须驻场服务。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②技术负责人：1人，具有至少3年的信息化项目技术管理工作经验</w:t>
      </w:r>
      <w:r>
        <w:rPr>
          <w:rFonts w:hint="eastAsia" w:ascii="宋体" w:hAnsi="宋体"/>
          <w:color w:val="auto"/>
          <w:sz w:val="24"/>
          <w:szCs w:val="24"/>
          <w:lang w:eastAsia="zh-CN"/>
        </w:rPr>
        <w:t xml:space="preserve">，</w:t>
      </w:r>
      <w:r>
        <w:rPr>
          <w:rFonts w:hint="eastAsia" w:ascii="宋体" w:hAnsi="宋体"/>
          <w:color w:val="auto"/>
          <w:sz w:val="24"/>
          <w:szCs w:val="24"/>
        </w:rPr>
        <w:t xml:space="preserve">项目开发期间须驻场服务。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③项目开发团队：不少于4人，具有信息化工作经验，项目开发期间须</w:t>
      </w:r>
      <w:r>
        <w:rPr>
          <w:rFonts w:hint="eastAsia" w:ascii="宋体" w:hAnsi="宋体"/>
          <w:color w:val="auto"/>
          <w:sz w:val="24"/>
          <w:szCs w:val="24"/>
          <w:lang w:val="en-US" w:eastAsia="zh-CN"/>
        </w:rPr>
        <w:t xml:space="preserve">全员</w:t>
      </w:r>
      <w:r>
        <w:rPr>
          <w:rFonts w:hint="eastAsia" w:ascii="宋体" w:hAnsi="宋体"/>
          <w:color w:val="auto"/>
          <w:sz w:val="24"/>
          <w:szCs w:val="24"/>
        </w:rPr>
        <w:t xml:space="preserve">驻场服务。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④项目组所有人员必须为投标人正式工作人员，未经采购人同意，人员不得随意更换。 </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（6）知识产权及保密要求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①采购人拥有本系统包括永久使用权和修改权在内的一切权利；拥有本系统产生的所有数据的所有权。投标人应当在验收后10日内，将本项目产生的全部软件源代码交付采购人。</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③投标人中标后，签订合同时须与采购人签订《信息安全保密承诺书》并按照相关规定严格履行各项保密义务。</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④采购人与投标人都拥有本项目定制开发部分的知识产权。交付项应包括但不限于如下内容：</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满足采购人需求的、完整的、可最终良好运行的系统。</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提供项目的最终版本部署包及产品永久授权。</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（7）建设成果要求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中标供应商在项目建设的各个阶段及时提交建设成果，主要包括但不限于以下内容：</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①项目启动阶段：项目实施方案。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②业务需求分析阶段：需求调研方案、需求分析说明书。</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③系统设计、开发阶段：需求规格说明书、概要设计说明书、详细设计说明书、数据库设计说明书、系统接口说明书。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④系统实施阶段：系统上线部署方案、软件安装说明书、软件使用说明书、系统安装光盘、系统培训方案、系统培训手册。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⑤项目验收阶段：测试报告、项目验收方案、系统运行报告、项目验收报告。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⑥运行维护阶段：系统维护方案、系统维护手册、系统运行维护记录。</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（8）信创适配要求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项目涉及的软件产品满足信创要求。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（9）网络安全等级保护测评要求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中标供应商须配合采购人，做好系统通过三级等保测评相关准备工作。</w:t>
      </w:r>
      <w:r/>
    </w:p>
    <w:p>
      <w:pPr>
        <w:ind w:firstLine="480"/>
        <w:jc w:val="left"/>
        <w:spacing w:line="264" w:lineRule="auto"/>
        <w:rPr>
          <w:rFonts w:hint="eastAsia" w:ascii="宋体" w:hAnsi="宋体"/>
          <w:color w:val="auto"/>
          <w:sz w:val="24"/>
          <w:szCs w:val="24"/>
        </w:rPr>
      </w:pPr>
      <w:r>
        <w:rPr>
          <w:rFonts w:hint="eastAsia" w:ascii="宋体" w:hAnsi="宋体"/>
          <w:color w:val="auto"/>
          <w:sz w:val="24"/>
          <w:szCs w:val="24"/>
        </w:rPr>
        <w:t xml:space="preserve">（10）系统对接要求</w:t>
      </w:r>
      <w:r>
        <w:rPr>
          <w:rFonts w:hint="eastAsia" w:ascii="宋体" w:hAnsi="宋体"/>
          <w:color w:val="auto"/>
          <w:sz w:val="24"/>
          <w:szCs w:val="24"/>
        </w:rPr>
        <w:br/>
      </w:r>
      <w:r>
        <w:rPr>
          <w:rFonts w:hint="eastAsia" w:ascii="宋体" w:hAnsi="宋体"/>
          <w:color w:val="auto"/>
          <w:sz w:val="24"/>
          <w:szCs w:val="24"/>
        </w:rPr>
        <w:t xml:space="preserve">    中标供应商在提供定制软件开发服务时，需满足以下对接要求：</w:t>
      </w:r>
      <w:r>
        <w:rPr>
          <w:rFonts w:hint="eastAsia" w:ascii="宋体" w:hAnsi="宋体"/>
          <w:color w:val="auto"/>
          <w:sz w:val="24"/>
          <w:szCs w:val="24"/>
        </w:rPr>
        <w:br/>
      </w:r>
      <w:r>
        <w:rPr>
          <w:rFonts w:hint="eastAsia" w:ascii="宋体" w:hAnsi="宋体"/>
          <w:color w:val="auto"/>
          <w:sz w:val="24"/>
          <w:szCs w:val="24"/>
        </w:rPr>
        <w:t xml:space="preserve">    ①与江宁区城市数字治理中心一网统管平台接口对接；对接工作联系人：陈先生，联系电话：025-86139009。</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②与江宁区“我的江宁”平台接口对接；对接工作联系人：陈先生，联系电话：025-86139009。</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③与江宁区城市数字治理中心平台无人机平台接口对接；对接工作联系人：张先生，联系电话：025-86139009。</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④与江宁区城市数字治理中心数据共享交换平台接口对接；对接工作联系人：陈先生，联系电话：025-86139009。</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（11）网络安全和数据安全要求，外包网络安全管理要求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符合网络安全和密码应用要求，符合国家安全可靠应用政策规定。</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（12）培训要求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1.培训安排：系统部署调试完成、试运行前及验收前各培训不少于1次，每次不少于2小时；地点为采购人指定地点。</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2.培训对象：管理人员、操作人员、运维人员等相关人员。</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3.培训内容：围绕系统全部功能模块及常见故障处理开展，具体以采购人确认的培训方案为准。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4.培训方式：集中授课+现场实操，同步提供操作手册、课件等资料。</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5.费用承担：培训产生的费用全部由投标人承担（包含在本项目报价中），采购人不再另行支付。</w:t>
      </w:r>
      <w:r/>
    </w:p>
    <w:p>
      <w:pPr>
        <w:ind w:firstLine="480"/>
        <w:rPr>
          <w:rFonts w:hint="eastAsia" w:ascii="宋体" w:hAnsi="宋体"/>
          <w:color w:val="auto"/>
          <w:sz w:val="24"/>
          <w:szCs w:val="24"/>
        </w:rPr>
      </w:pPr>
      <w:r>
        <w:rPr>
          <w:rFonts w:hint="eastAsia" w:ascii="宋体" w:hAnsi="宋体"/>
          <w:color w:val="auto"/>
          <w:sz w:val="24"/>
          <w:szCs w:val="24"/>
        </w:rPr>
        <w:t xml:space="preserve">3.付款条件</w:t>
      </w:r>
      <w:r/>
    </w:p>
    <w:p>
      <w:pPr>
        <w:ind w:firstLine="480"/>
        <w:rPr>
          <w:rFonts w:hint="eastAsia" w:ascii="宋体" w:hAnsi="宋体"/>
          <w:color w:val="auto"/>
          <w:sz w:val="24"/>
          <w:szCs w:val="24"/>
        </w:rPr>
      </w:pPr>
      <w:r>
        <w:rPr>
          <w:rFonts w:hint="eastAsia" w:ascii="宋体" w:hAnsi="宋体"/>
          <w:color w:val="auto"/>
          <w:sz w:val="24"/>
          <w:szCs w:val="24"/>
        </w:rPr>
        <w:t xml:space="preserve">以第三章合同文本内容为准。</w:t>
      </w:r>
      <w:r/>
    </w:p>
    <w:p>
      <w:pPr>
        <w:ind w:firstLine="480"/>
        <w:rPr>
          <w:rFonts w:hint="eastAsia" w:ascii="宋体" w:hAnsi="宋体"/>
          <w:color w:val="auto"/>
          <w:sz w:val="24"/>
          <w:szCs w:val="24"/>
        </w:rPr>
      </w:pPr>
      <w:r>
        <w:rPr>
          <w:rFonts w:hint="eastAsia" w:ascii="宋体" w:hAnsi="宋体"/>
          <w:color w:val="auto"/>
          <w:sz w:val="24"/>
          <w:szCs w:val="24"/>
        </w:rPr>
        <w:t xml:space="preserve">4.服务时间及地点</w:t>
      </w:r>
      <w:r/>
    </w:p>
    <w:p>
      <w:pPr>
        <w:ind w:firstLine="480"/>
        <w:spacing w:line="264" w:lineRule="auto"/>
        <w:rPr>
          <w:rFonts w:hint="eastAsia" w:ascii="宋体" w:hAnsi="宋体"/>
          <w:color w:val="auto"/>
          <w:sz w:val="24"/>
          <w:szCs w:val="24"/>
          <w:highlight w:val="red"/>
        </w:rPr>
      </w:pPr>
      <w:r>
        <w:rPr>
          <w:rFonts w:hint="eastAsia" w:ascii="宋体" w:hAnsi="宋体"/>
          <w:color w:val="auto"/>
          <w:sz w:val="24"/>
          <w:szCs w:val="24"/>
        </w:rPr>
        <w:t xml:space="preserve">（1）服务时间：合同签订后120天内完成系统开发、部署和调试；</w:t>
      </w:r>
      <w:r>
        <w:rPr>
          <w:rFonts w:hint="eastAsia" w:ascii="宋体" w:hAnsi="宋体" w:cs="宋体"/>
          <w:color w:val="auto"/>
          <w:sz w:val="24"/>
          <w:szCs w:val="24"/>
        </w:rPr>
        <w:t xml:space="preserve">完成系统开发、部署和调试并通过</w:t>
      </w:r>
      <w:r>
        <w:rPr>
          <w:rFonts w:hint="eastAsia" w:ascii="宋体" w:hAnsi="宋体"/>
          <w:color w:val="auto"/>
          <w:sz w:val="24"/>
          <w:szCs w:val="24"/>
        </w:rPr>
        <w:t xml:space="preserve">初步验收后</w:t>
      </w:r>
      <w:r>
        <w:rPr>
          <w:rFonts w:hint="eastAsia" w:ascii="宋体" w:hAnsi="宋体" w:cs="宋体"/>
          <w:color w:val="auto"/>
          <w:sz w:val="24"/>
          <w:szCs w:val="24"/>
        </w:rPr>
        <w:t xml:space="preserve">进入90天的试运行期；试运行期结束并通过最终验收后的三年为项目维保期。</w:t>
      </w:r>
      <w:r/>
    </w:p>
    <w:p>
      <w:pPr>
        <w:ind w:firstLine="480"/>
        <w:rPr>
          <w:rFonts w:hint="eastAsia" w:ascii="宋体" w:hAnsi="宋体"/>
          <w:color w:val="auto"/>
          <w:sz w:val="24"/>
          <w:szCs w:val="24"/>
        </w:rPr>
      </w:pPr>
      <w:r>
        <w:rPr>
          <w:rFonts w:hint="eastAsia" w:ascii="宋体" w:hAnsi="宋体"/>
          <w:color w:val="auto"/>
          <w:sz w:val="24"/>
          <w:szCs w:val="24"/>
        </w:rPr>
        <w:t xml:space="preserve">（2）服务地点：</w:t>
      </w:r>
      <w:bookmarkStart w:id="67" w:name="_Hlk198574871"/>
      <w:r>
        <w:rPr>
          <w:rFonts w:hint="eastAsia" w:ascii="宋体" w:hAnsi="宋体"/>
          <w:color w:val="auto"/>
          <w:sz w:val="24"/>
          <w:szCs w:val="24"/>
        </w:rPr>
        <w:t xml:space="preserve">采购人指定地点</w:t>
      </w:r>
      <w:bookmarkEnd w:id="67"/>
      <w:r>
        <w:rPr>
          <w:rFonts w:hint="eastAsia" w:ascii="宋体" w:hAnsi="宋体"/>
          <w:color w:val="auto"/>
          <w:sz w:val="24"/>
          <w:szCs w:val="24"/>
        </w:rPr>
        <w:t xml:space="preserve">。</w:t>
      </w:r>
      <w:r/>
    </w:p>
    <w:p>
      <w:pPr>
        <w:ind w:firstLine="420"/>
        <w:rPr>
          <w:rFonts w:hint="eastAsia" w:ascii="宋体" w:hAnsi="宋体"/>
          <w:color w:val="auto"/>
          <w:sz w:val="24"/>
          <w:szCs w:val="24"/>
        </w:rPr>
      </w:pPr>
      <w:r>
        <w:rPr>
          <w:rFonts w:hint="eastAsia" w:ascii="宋体" w:hAnsi="宋体"/>
          <w:color w:val="auto"/>
          <w:sz w:val="24"/>
          <w:szCs w:val="24"/>
        </w:rPr>
        <w:t xml:space="preserve">5.其他要求</w:t>
      </w:r>
      <w:r/>
    </w:p>
    <w:p>
      <w:pPr>
        <w:ind w:firstLine="420"/>
        <w:rPr>
          <w:rFonts w:hint="eastAsia" w:ascii="宋体" w:hAnsi="宋体"/>
          <w:color w:val="auto"/>
          <w:sz w:val="24"/>
          <w:szCs w:val="24"/>
        </w:rPr>
      </w:pPr>
      <w:r>
        <w:rPr>
          <w:rFonts w:hint="eastAsia" w:ascii="宋体" w:hAnsi="宋体"/>
          <w:color w:val="auto"/>
          <w:sz w:val="24"/>
          <w:szCs w:val="24"/>
        </w:rPr>
        <w:t xml:space="preserve">招标文件中要求提供证明材料的，投标人签订合同时应按招标文件要求和投标文件响应内容向采购人提供相应证明材料原件核验。投标人未按招标文件要求和投标文件响应内容提供相应证明材料或者提供的证明材料不符合招标文件要求的，视为提供虚假材料谋取中标，采购人将取消其中标资格。</w:t>
      </w:r>
      <w:r/>
    </w:p>
    <w:p>
      <w:pPr>
        <w:ind w:firstLine="420"/>
        <w:rPr>
          <w:rFonts w:hint="eastAsia" w:ascii="宋体" w:hAnsi="宋体"/>
          <w:color w:val="auto"/>
          <w:sz w:val="24"/>
          <w:szCs w:val="24"/>
        </w:rPr>
      </w:pPr>
      <w:r>
        <w:rPr>
          <w:rFonts w:hint="eastAsia" w:ascii="宋体" w:hAnsi="宋体"/>
          <w:color w:val="auto"/>
          <w:sz w:val="24"/>
          <w:szCs w:val="24"/>
        </w:rPr>
        <w:t xml:space="preserve">招标文件评标方法与评标标准中涉及的相关证明材料，应在投标文件中提供，并由评审委员会在评审现场予以确认，否则无法得到相应分值。   </w:t>
      </w:r>
      <w:r/>
    </w:p>
    <w:p>
      <w:pPr>
        <w:ind w:firstLine="420"/>
        <w:rPr>
          <w:rFonts w:hint="eastAsia" w:ascii="宋体" w:hAnsi="宋体"/>
          <w:color w:val="auto"/>
          <w:sz w:val="24"/>
          <w:szCs w:val="24"/>
        </w:rPr>
      </w:pPr>
      <w:r>
        <w:rPr>
          <w:rFonts w:hint="eastAsia" w:ascii="宋体" w:hAnsi="宋体"/>
          <w:color w:val="auto"/>
          <w:sz w:val="24"/>
          <w:szCs w:val="24"/>
        </w:rPr>
        <w:t xml:space="preserve">（三）演示要求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1.视频文件的格式为*.mp4或*.avi，投标人须将视频文件压缩为*.zip文件上传（单个文件不得大于50M，所有文件合计不得大于300M）。文件上传方式见苏采云系统操作指南，上传的演示视频将作为投标文件的组成部分。</w:t>
      </w:r>
      <w:r/>
    </w:p>
    <w:p>
      <w:pPr>
        <w:ind w:firstLine="480"/>
        <w:rPr>
          <w:rFonts w:hint="eastAsia" w:ascii="宋体" w:hAnsi="宋体"/>
          <w:color w:val="auto"/>
          <w:sz w:val="24"/>
          <w:szCs w:val="24"/>
        </w:rPr>
      </w:pPr>
      <w:r>
        <w:rPr>
          <w:rFonts w:hint="eastAsia" w:ascii="宋体" w:hAnsi="宋体"/>
          <w:color w:val="auto"/>
          <w:sz w:val="24"/>
          <w:szCs w:val="24"/>
        </w:rPr>
        <w:t xml:space="preserve">2.演示内容及演示时长详见“第五章  评标方法与评标标准”。</w:t>
      </w:r>
      <w:r/>
    </w:p>
    <w:p>
      <w:pPr>
        <w:ind w:right="839"/>
        <w:jc w:val="center"/>
        <w:pageBreakBefore/>
        <w:rPr>
          <w:rFonts w:hint="eastAsia" w:ascii="方正小标宋简体" w:hAnsi="方正小标宋简体" w:eastAsia="方正小标宋简体" w:cs="方正小标宋简体"/>
          <w:color w:val="auto"/>
          <w:sz w:val="36"/>
          <w:szCs w:val="36"/>
        </w:rPr>
        <w:outlineLvl w:val="0"/>
      </w:pPr>
      <w:r/>
      <w:bookmarkStart w:id="68" w:name="OLE_LINK5"/>
      <w:r/>
      <w:bookmarkStart w:id="69" w:name="_Toc120614281"/>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20"/>
        <w:spacing w:line="288" w:lineRule="auto"/>
        <w:rPr>
          <w:rFonts w:hint="eastAsia" w:ascii="宋体" w:hAnsi="宋体" w:cs="宋体"/>
          <w:color w:val="auto"/>
          <w:sz w:val="24"/>
          <w:szCs w:val="24"/>
        </w:rPr>
      </w:pPr>
      <w:r>
        <w:rPr>
          <w:rFonts w:hint="eastAsia" w:ascii="宋体" w:hAnsi="宋体" w:cs="宋体"/>
          <w:color w:val="auto"/>
          <w:sz w:val="24"/>
          <w:szCs w:val="24"/>
        </w:rPr>
        <w:t xml:space="preserve">1.采用综合评分法的，评标结果按评审后得分由高到低顺序排列。得分相同的，按投标报价由低到高顺序排列。得分且投标报价相同的，按“三、评标标准中2.2-2.3项”得分由高到低顺序排列。在投标文件满足招标文件全部实质性要求的投标人中，按照评审得分由高到低选取3名中标候选人。</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二、小微企业价格扣除</w:t>
      </w:r>
      <w:r/>
    </w:p>
    <w:p>
      <w:pPr>
        <w:ind w:firstLine="480"/>
        <w:spacing w:line="264" w:lineRule="auto"/>
        <w:rPr>
          <w:rFonts w:hint="eastAsia" w:ascii="宋体" w:hAnsi="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本项目服务全部由小微企业承接的，</w:t>
      </w:r>
      <w:r>
        <w:rPr>
          <w:rFonts w:hint="eastAsia" w:ascii="宋体" w:hAnsi="宋体" w:cs="宋体"/>
          <w:color w:val="auto"/>
          <w:sz w:val="24"/>
          <w:szCs w:val="24"/>
        </w:rPr>
        <w:t xml:space="preserve">对报价给予</w:t>
      </w:r>
      <w:r>
        <w:rPr>
          <w:rFonts w:hint="eastAsia" w:ascii="宋体" w:hAnsi="宋体" w:cs="宋体"/>
          <w:color w:val="auto"/>
          <w:sz w:val="24"/>
          <w:szCs w:val="24"/>
          <w:lang w:val="zh-CN"/>
        </w:rPr>
        <w:t xml:space="preserve">1</w:t>
      </w:r>
      <w:r>
        <w:rPr>
          <w:rFonts w:hint="eastAsia" w:ascii="宋体" w:hAnsi="宋体" w:cs="宋体"/>
          <w:color w:val="auto"/>
          <w:sz w:val="24"/>
          <w:szCs w:val="24"/>
        </w:rPr>
        <w:t xml:space="preserve">5</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的扣除，用扣除后的价格参与评审。</w:t>
      </w:r>
      <w:r/>
    </w:p>
    <w:p>
      <w:pPr>
        <w:ind w:firstLine="482"/>
        <w:spacing w:line="264" w:lineRule="auto"/>
        <w:rPr>
          <w:rFonts w:hint="eastAsia"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三、评标标准</w:t>
      </w:r>
      <w:r/>
    </w:p>
    <w:tbl>
      <w:tblPr>
        <w:tblStyle w:val="71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1"/>
        <w:gridCol w:w="6458"/>
        <w:gridCol w:w="647"/>
        <w:gridCol w:w="900"/>
      </w:tblGrid>
      <w:tr>
        <w:trPr>
          <w:jc w:val="center"/>
          <w:trHeight w:val="793"/>
          <w:tblHeader/>
        </w:trPr>
        <w:tc>
          <w:tcPr>
            <w:tcBorders>
              <w:top w:val="single" w:color="000000" w:sz="2" w:space="0"/>
              <w:bottom w:val="single" w:color="000000" w:sz="2" w:space="0"/>
            </w:tcBorders>
            <w:tcW w:w="519" w:type="dxa"/>
            <w:textDirection w:val="lrTb"/>
            <w:noWrap w:val="false"/>
          </w:tcPr>
          <w:p>
            <w:pPr>
              <w:jc w:val="center"/>
              <w:spacing w:before="264" w:line="264" w:lineRule="auto"/>
              <w:rPr>
                <w:rFonts w:hint="eastAsia" w:ascii="宋体" w:hAnsi="宋体" w:cs="宋体"/>
                <w:b/>
                <w:bCs/>
                <w:color w:val="auto"/>
                <w:spacing w:val="-2"/>
              </w:rPr>
            </w:pPr>
            <w:r>
              <w:rPr>
                <w:rFonts w:ascii="宋体" w:hAnsi="宋体" w:cs="宋体"/>
                <w:b/>
                <w:bCs/>
                <w:color w:val="auto"/>
                <w:spacing w:val="-2"/>
              </w:rPr>
              <w:t xml:space="preserve">序号</w:t>
            </w:r>
            <w:r/>
          </w:p>
        </w:tc>
        <w:tc>
          <w:tcPr>
            <w:tcBorders>
              <w:top w:val="single" w:color="000000" w:sz="2" w:space="0"/>
              <w:bottom w:val="single" w:color="000000" w:sz="2" w:space="0"/>
            </w:tcBorders>
            <w:tcW w:w="1051" w:type="dxa"/>
            <w:textDirection w:val="lrTb"/>
            <w:noWrap w:val="false"/>
          </w:tcPr>
          <w:p>
            <w:pPr>
              <w:jc w:val="center"/>
              <w:spacing w:before="264" w:line="264" w:lineRule="auto"/>
              <w:rPr>
                <w:rFonts w:hint="eastAsia" w:ascii="宋体" w:hAnsi="宋体" w:cs="宋体"/>
                <w:b/>
                <w:bCs/>
                <w:color w:val="auto"/>
                <w:spacing w:val="-2"/>
              </w:rPr>
            </w:pPr>
            <w:r>
              <w:rPr>
                <w:rFonts w:ascii="宋体" w:hAnsi="宋体" w:cs="宋体"/>
                <w:b/>
                <w:bCs/>
                <w:color w:val="auto"/>
                <w:spacing w:val="-2"/>
              </w:rPr>
              <w:t xml:space="preserve">评审因素</w:t>
            </w:r>
            <w:r/>
          </w:p>
        </w:tc>
        <w:tc>
          <w:tcPr>
            <w:tcBorders>
              <w:top w:val="single" w:color="000000" w:sz="2" w:space="0"/>
              <w:bottom w:val="single" w:color="000000" w:sz="2" w:space="0"/>
            </w:tcBorders>
            <w:tcW w:w="6458" w:type="dxa"/>
            <w:textDirection w:val="lrTb"/>
            <w:noWrap w:val="false"/>
          </w:tcPr>
          <w:p>
            <w:pPr>
              <w:jc w:val="center"/>
              <w:spacing w:before="264" w:line="264" w:lineRule="auto"/>
              <w:rPr>
                <w:rFonts w:hint="eastAsia" w:ascii="宋体" w:hAnsi="宋体" w:cs="宋体"/>
                <w:b/>
                <w:bCs/>
                <w:color w:val="auto"/>
                <w:spacing w:val="-2"/>
              </w:rPr>
            </w:pPr>
            <w:r>
              <w:rPr>
                <w:rFonts w:ascii="宋体" w:hAnsi="宋体" w:cs="宋体"/>
                <w:b/>
                <w:bCs/>
                <w:color w:val="auto"/>
                <w:spacing w:val="-2"/>
              </w:rPr>
              <w:t xml:space="preserve">评审细则</w:t>
            </w:r>
            <w:r/>
          </w:p>
        </w:tc>
        <w:tc>
          <w:tcPr>
            <w:tcBorders>
              <w:top w:val="single" w:color="000000" w:sz="2" w:space="0"/>
              <w:bottom w:val="single" w:color="000000" w:sz="2" w:space="0"/>
            </w:tcBorders>
            <w:tcW w:w="647" w:type="dxa"/>
            <w:textDirection w:val="lrTb"/>
            <w:noWrap w:val="false"/>
          </w:tcPr>
          <w:p>
            <w:pPr>
              <w:jc w:val="center"/>
              <w:spacing w:before="264" w:line="264" w:lineRule="auto"/>
              <w:rPr>
                <w:rFonts w:hint="eastAsia" w:ascii="宋体" w:hAnsi="宋体" w:cs="宋体"/>
                <w:b/>
                <w:bCs/>
                <w:color w:val="auto"/>
                <w:spacing w:val="-2"/>
              </w:rPr>
            </w:pPr>
            <w:r>
              <w:rPr>
                <w:rFonts w:ascii="宋体" w:hAnsi="宋体" w:cs="宋体"/>
                <w:b/>
                <w:bCs/>
                <w:color w:val="auto"/>
                <w:spacing w:val="-2"/>
              </w:rPr>
              <w:t xml:space="preserve">分值</w:t>
            </w:r>
            <w:r/>
          </w:p>
        </w:tc>
        <w:tc>
          <w:tcPr>
            <w:tcBorders>
              <w:top w:val="single" w:color="000000" w:sz="2" w:space="0"/>
              <w:bottom w:val="single" w:color="000000" w:sz="2" w:space="0"/>
            </w:tcBorders>
            <w:tcW w:w="900" w:type="dxa"/>
            <w:textDirection w:val="lrTb"/>
            <w:noWrap w:val="false"/>
          </w:tcPr>
          <w:p>
            <w:pPr>
              <w:jc w:val="center"/>
              <w:spacing w:before="264" w:line="264" w:lineRule="auto"/>
              <w:rPr>
                <w:rFonts w:hint="eastAsia" w:ascii="宋体" w:hAnsi="宋体" w:cs="宋体"/>
                <w:b/>
                <w:bCs/>
                <w:color w:val="auto"/>
                <w:spacing w:val="-2"/>
              </w:rPr>
            </w:pPr>
            <w:r>
              <w:rPr>
                <w:rFonts w:ascii="宋体" w:hAnsi="宋体" w:cs="宋体"/>
                <w:b/>
                <w:bCs/>
                <w:color w:val="auto"/>
                <w:spacing w:val="-2"/>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1</w:t>
            </w:r>
            <w:r>
              <w:rPr>
                <w:rFonts w:hint="eastAsia" w:ascii="宋体" w:hAnsi="宋体" w:cs="宋体"/>
                <w:color w:val="auto"/>
                <w:spacing w:val="-5"/>
              </w:rPr>
              <w:t xml:space="preserve">.1</w:t>
            </w:r>
            <w:r/>
          </w:p>
        </w:tc>
        <w:tc>
          <w:tcPr>
            <w:tcBorders>
              <w:top w:val="single" w:color="000000" w:sz="2" w:space="0"/>
              <w:bottom w:val="single" w:color="000000" w:sz="2" w:space="0"/>
            </w:tcBorders>
            <w:tcW w:w="1051" w:type="dxa"/>
            <w:vAlign w:val="center"/>
            <w:textDirection w:val="lrTb"/>
            <w:noWrap w:val="false"/>
          </w:tcPr>
          <w:p>
            <w:pPr>
              <w:jc w:val="left"/>
              <w:spacing w:before="68" w:line="264" w:lineRule="auto"/>
              <w:rPr>
                <w:rFonts w:hint="eastAsia" w:ascii="宋体" w:hAnsi="宋体" w:cs="宋体"/>
                <w:color w:val="auto"/>
              </w:rPr>
            </w:pPr>
            <w:r>
              <w:rPr>
                <w:rFonts w:hint="eastAsia" w:ascii="宋体" w:hAnsi="宋体" w:cs="宋体"/>
                <w:color w:val="auto"/>
                <w:spacing w:val="-2"/>
              </w:rPr>
              <w:t xml:space="preserve">价格分</w:t>
            </w:r>
            <w:r/>
          </w:p>
        </w:tc>
        <w:tc>
          <w:tcPr>
            <w:tcBorders>
              <w:top w:val="single" w:color="000000" w:sz="2" w:space="0"/>
              <w:bottom w:val="single" w:color="000000" w:sz="2" w:space="0"/>
            </w:tcBorders>
            <w:tcW w:w="6458" w:type="dxa"/>
            <w:vAlign w:val="center"/>
            <w:textDirection w:val="lrTb"/>
            <w:noWrap w:val="false"/>
          </w:tcPr>
          <w:p>
            <w:pPr>
              <w:pStyle w:val="1000"/>
              <w:ind w:left="0"/>
              <w:rPr>
                <w:rFonts w:hint="eastAsia" w:ascii="宋体" w:hAnsi="宋体" w:cs="宋体"/>
                <w:color w:val="auto"/>
              </w:rPr>
            </w:pPr>
            <w:r>
              <w:rPr>
                <w:rFonts w:hint="eastAsia" w:ascii="宋体" w:hAnsi="宋体" w:cs="宋体"/>
                <w:color w:val="auto"/>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p>
            <w:pPr>
              <w:pStyle w:val="1000"/>
              <w:ind w:left="0"/>
              <w:rPr>
                <w:rFonts w:hint="eastAsia" w:ascii="宋体" w:hAnsi="宋体" w:cs="宋体"/>
                <w:color w:val="auto"/>
              </w:rPr>
            </w:pPr>
            <w:r>
              <w:rPr>
                <w:rFonts w:hint="eastAsia" w:ascii="宋体" w:hAnsi="宋体" w:cs="宋体"/>
                <w:color w:val="auto"/>
                <w:sz w:val="21"/>
                <w:szCs w:val="21"/>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hint="eastAsia" w:ascii="宋体" w:hAnsi="宋体" w:cs="宋体"/>
                <w:color w:val="auto"/>
              </w:rPr>
            </w:pPr>
            <w:r>
              <w:rPr>
                <w:rFonts w:hint="eastAsia" w:ascii="宋体" w:hAnsi="宋体" w:cs="宋体"/>
                <w:b/>
                <w:bCs/>
                <w:color w:val="auto"/>
                <w:spacing w:val="-3"/>
              </w:rPr>
              <w:t xml:space="preserve">2.技术</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2.1</w:t>
            </w:r>
            <w:r/>
          </w:p>
        </w:tc>
        <w:tc>
          <w:tcPr>
            <w:tcBorders>
              <w:top w:val="single" w:color="000000" w:sz="2" w:space="0"/>
              <w:bottom w:val="single" w:color="000000" w:sz="2" w:space="0"/>
            </w:tcBorders>
            <w:tcW w:w="1051"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总体技术方案</w:t>
            </w:r>
            <w:r/>
          </w:p>
        </w:tc>
        <w:tc>
          <w:tcPr>
            <w:tcBorders>
              <w:top w:val="single" w:color="000000" w:sz="2" w:space="0"/>
              <w:bottom w:val="single" w:color="000000" w:sz="2" w:space="0"/>
            </w:tcBorders>
            <w:tcW w:w="6458"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根据本项目采购需求中“技术要求”编制方案，内容包含：1.需求分析；2.总体架构设计；3.数据安全保障。以上每项内容逐项评分： </w:t>
            </w:r>
            <w:r/>
          </w:p>
          <w:p>
            <w:pPr>
              <w:spacing w:line="264" w:lineRule="auto"/>
              <w:rPr>
                <w:rFonts w:hint="eastAsia" w:ascii="宋体" w:hAnsi="宋体" w:cs="宋体"/>
                <w:color w:val="auto"/>
              </w:rPr>
            </w:pPr>
            <w:r>
              <w:rPr>
                <w:rFonts w:ascii="宋体" w:hAnsi="宋体" w:cs="宋体"/>
                <w:color w:val="auto"/>
              </w:rPr>
              <w:t xml:space="preserve">方案内容</w:t>
            </w:r>
            <w:r>
              <w:rPr>
                <w:rFonts w:hint="eastAsia" w:ascii="宋体" w:hAnsi="宋体" w:cs="宋体"/>
                <w:color w:val="auto"/>
              </w:rPr>
              <w:t xml:space="preserve">完整详细、逻辑清晰、可操作性强</w:t>
            </w:r>
            <w:r>
              <w:rPr>
                <w:rFonts w:ascii="宋体" w:hAnsi="宋体" w:cs="宋体"/>
                <w:color w:val="auto"/>
              </w:rPr>
              <w:t xml:space="preserve">，且专门针对本项目，契合采购需求视为符合；</w:t>
            </w:r>
            <w:r/>
          </w:p>
          <w:p>
            <w:pPr>
              <w:spacing w:line="264" w:lineRule="auto"/>
              <w:rPr>
                <w:rFonts w:hint="eastAsia" w:ascii="宋体" w:hAnsi="宋体" w:cs="宋体"/>
                <w:color w:val="auto"/>
              </w:rPr>
            </w:pPr>
            <w:r>
              <w:rPr>
                <w:rFonts w:ascii="宋体" w:hAnsi="宋体" w:cs="宋体"/>
                <w:color w:val="auto"/>
              </w:rPr>
              <w:t xml:space="preserve">方案内容属于通用类，非专门针对本项目，部分契合采购需求视为部分符合；</w:t>
            </w:r>
            <w:r/>
          </w:p>
          <w:p>
            <w:pPr>
              <w:spacing w:line="264" w:lineRule="auto"/>
              <w:rPr>
                <w:rFonts w:hint="eastAsia" w:ascii="宋体" w:hAnsi="宋体" w:cs="宋体"/>
                <w:color w:val="auto"/>
              </w:rPr>
            </w:pPr>
            <w:r>
              <w:rPr>
                <w:rFonts w:ascii="宋体" w:hAnsi="宋体" w:cs="宋体"/>
                <w:color w:val="auto"/>
              </w:rPr>
              <w:t xml:space="preserve">方案内容非专门针对本项目，脱离采购需求视为不符合。</w:t>
            </w:r>
            <w:r/>
          </w:p>
          <w:p>
            <w:pPr>
              <w:jc w:val="left"/>
              <w:spacing w:line="264" w:lineRule="auto"/>
              <w:rPr>
                <w:rFonts w:hint="eastAsia" w:ascii="宋体" w:hAnsi="宋体" w:cs="宋体"/>
                <w:color w:val="auto"/>
              </w:rPr>
            </w:pPr>
            <w:r>
              <w:rPr>
                <w:rFonts w:ascii="宋体" w:hAnsi="宋体" w:cs="宋体"/>
                <w:color w:val="auto"/>
              </w:rPr>
              <w:t xml:space="preserve">上述每</w:t>
            </w:r>
            <w:r>
              <w:rPr>
                <w:rFonts w:hint="eastAsia" w:ascii="宋体" w:hAnsi="宋体" w:cs="宋体"/>
                <w:color w:val="auto"/>
              </w:rPr>
              <w:t xml:space="preserve">有1</w:t>
            </w:r>
            <w:r>
              <w:rPr>
                <w:rFonts w:ascii="宋体" w:hAnsi="宋体" w:cs="宋体"/>
                <w:color w:val="auto"/>
              </w:rPr>
              <w:t xml:space="preserve">项内容符合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3</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项内容部分符合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1</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项内容不符合或</w:t>
            </w:r>
            <w:r>
              <w:rPr>
                <w:rFonts w:hint="eastAsia" w:ascii="宋体" w:hAnsi="宋体" w:cs="宋体"/>
                <w:color w:val="auto"/>
              </w:rPr>
              <w:t xml:space="preserve">未</w:t>
            </w:r>
            <w:r>
              <w:rPr>
                <w:rFonts w:ascii="宋体" w:hAnsi="宋体" w:cs="宋体"/>
                <w:color w:val="auto"/>
              </w:rPr>
              <w:t xml:space="preserve">提供</w:t>
            </w:r>
            <w:r>
              <w:rPr>
                <w:rFonts w:hint="eastAsia" w:ascii="宋体" w:hAnsi="宋体" w:cs="宋体"/>
                <w:color w:val="auto"/>
              </w:rPr>
              <w:t xml:space="preserve">，该项</w:t>
            </w:r>
            <w:r>
              <w:rPr>
                <w:rFonts w:ascii="宋体" w:hAnsi="宋体" w:cs="宋体"/>
                <w:color w:val="auto"/>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2.2</w:t>
            </w:r>
            <w:r/>
          </w:p>
        </w:tc>
        <w:tc>
          <w:tcPr>
            <w:tcBorders>
              <w:top w:val="single" w:color="000000" w:sz="2" w:space="0"/>
              <w:bottom w:val="single" w:color="000000" w:sz="2" w:space="0"/>
            </w:tcBorders>
            <w:tcW w:w="1051"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功能设计方案</w:t>
            </w:r>
            <w:r/>
          </w:p>
        </w:tc>
        <w:tc>
          <w:tcPr>
            <w:tcBorders>
              <w:top w:val="single" w:color="000000" w:sz="2" w:space="0"/>
              <w:bottom w:val="single" w:color="000000" w:sz="2" w:space="0"/>
            </w:tcBorders>
            <w:tcW w:w="6458"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根据本项目采购需求中“技术要求”编制方案，内容包含：1.业务流程设计；2.功能模块设计；3.数据库设计。以上每项内容逐项评分： </w:t>
            </w:r>
            <w:r/>
          </w:p>
          <w:p>
            <w:pPr>
              <w:spacing w:line="264" w:lineRule="auto"/>
              <w:rPr>
                <w:rFonts w:hint="eastAsia" w:ascii="宋体" w:hAnsi="宋体" w:cs="宋体"/>
                <w:color w:val="auto"/>
              </w:rPr>
            </w:pPr>
            <w:r>
              <w:rPr>
                <w:rFonts w:ascii="宋体" w:hAnsi="宋体" w:cs="宋体"/>
                <w:color w:val="auto"/>
              </w:rPr>
              <w:t xml:space="preserve">方案内容</w:t>
            </w:r>
            <w:r>
              <w:rPr>
                <w:rFonts w:hint="eastAsia" w:ascii="宋体" w:hAnsi="宋体" w:cs="宋体"/>
                <w:color w:val="auto"/>
              </w:rPr>
              <w:t xml:space="preserve">完整详细、逻辑清晰、可操作性强</w:t>
            </w:r>
            <w:r>
              <w:rPr>
                <w:rFonts w:ascii="宋体" w:hAnsi="宋体" w:cs="宋体"/>
                <w:color w:val="auto"/>
              </w:rPr>
              <w:t xml:space="preserve">，且专门针对本项目，契合采购需求视为符合；</w:t>
            </w:r>
            <w:r/>
          </w:p>
          <w:p>
            <w:pPr>
              <w:spacing w:line="264" w:lineRule="auto"/>
              <w:rPr>
                <w:rFonts w:hint="eastAsia" w:ascii="宋体" w:hAnsi="宋体" w:cs="宋体"/>
                <w:color w:val="auto"/>
              </w:rPr>
            </w:pPr>
            <w:r>
              <w:rPr>
                <w:rFonts w:ascii="宋体" w:hAnsi="宋体" w:cs="宋体"/>
                <w:color w:val="auto"/>
              </w:rPr>
              <w:t xml:space="preserve">方案内容属于通用类，非专门针对本项目，部分契合采购需求视为部分符合；</w:t>
            </w:r>
            <w:r/>
          </w:p>
          <w:p>
            <w:pPr>
              <w:spacing w:line="264" w:lineRule="auto"/>
              <w:rPr>
                <w:rFonts w:hint="eastAsia" w:ascii="宋体" w:hAnsi="宋体" w:cs="宋体"/>
                <w:color w:val="auto"/>
              </w:rPr>
            </w:pPr>
            <w:r>
              <w:rPr>
                <w:rFonts w:ascii="宋体" w:hAnsi="宋体" w:cs="宋体"/>
                <w:color w:val="auto"/>
              </w:rPr>
              <w:t xml:space="preserve">方案内容非专门针对本项目，脱离采购需求视为不符合。</w:t>
            </w:r>
            <w:r/>
          </w:p>
          <w:p>
            <w:pPr>
              <w:jc w:val="left"/>
              <w:spacing w:line="264" w:lineRule="auto"/>
              <w:rPr>
                <w:rFonts w:hint="eastAsia" w:ascii="宋体" w:hAnsi="宋体" w:cs="宋体"/>
                <w:color w:val="auto"/>
              </w:rPr>
            </w:pPr>
            <w:r>
              <w:rPr>
                <w:rFonts w:ascii="宋体" w:hAnsi="宋体" w:cs="宋体"/>
                <w:color w:val="auto"/>
              </w:rPr>
              <w:t xml:space="preserve">上述每</w:t>
            </w:r>
            <w:r>
              <w:rPr>
                <w:rFonts w:hint="eastAsia" w:ascii="宋体" w:hAnsi="宋体" w:cs="宋体"/>
                <w:color w:val="auto"/>
              </w:rPr>
              <w:t xml:space="preserve">有1</w:t>
            </w:r>
            <w:r>
              <w:rPr>
                <w:rFonts w:ascii="宋体" w:hAnsi="宋体" w:cs="宋体"/>
                <w:color w:val="auto"/>
              </w:rPr>
              <w:t xml:space="preserve">项内容符合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4</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项内容部分符合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2</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项内容不符合或</w:t>
            </w:r>
            <w:r>
              <w:rPr>
                <w:rFonts w:hint="eastAsia" w:ascii="宋体" w:hAnsi="宋体" w:cs="宋体"/>
                <w:color w:val="auto"/>
              </w:rPr>
              <w:t xml:space="preserve">未</w:t>
            </w:r>
            <w:r>
              <w:rPr>
                <w:rFonts w:ascii="宋体" w:hAnsi="宋体" w:cs="宋体"/>
                <w:color w:val="auto"/>
              </w:rPr>
              <w:t xml:space="preserve">提供</w:t>
            </w:r>
            <w:r>
              <w:rPr>
                <w:rFonts w:hint="eastAsia" w:ascii="宋体" w:hAnsi="宋体" w:cs="宋体"/>
                <w:color w:val="auto"/>
              </w:rPr>
              <w:t xml:space="preserve">，该项</w:t>
            </w:r>
            <w:r>
              <w:rPr>
                <w:rFonts w:ascii="宋体" w:hAnsi="宋体" w:cs="宋体"/>
                <w:color w:val="auto"/>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12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2.3</w:t>
            </w:r>
            <w:r/>
          </w:p>
        </w:tc>
        <w:tc>
          <w:tcPr>
            <w:tcBorders>
              <w:top w:val="single" w:color="000000" w:sz="2" w:space="0"/>
              <w:bottom w:val="single" w:color="000000" w:sz="2" w:space="0"/>
            </w:tcBorders>
            <w:tcW w:w="1051"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项目实施方案</w:t>
            </w:r>
            <w:r/>
          </w:p>
        </w:tc>
        <w:tc>
          <w:tcPr>
            <w:tcBorders>
              <w:top w:val="single" w:color="000000" w:sz="2" w:space="0"/>
              <w:bottom w:val="single" w:color="000000" w:sz="2" w:space="0"/>
            </w:tcBorders>
            <w:tcW w:w="6458" w:type="dxa"/>
            <w:vAlign w:val="center"/>
            <w:textDirection w:val="lrTb"/>
            <w:noWrap w:val="false"/>
          </w:tcPr>
          <w:p>
            <w:pPr>
              <w:jc w:val="left"/>
              <w:widowControl/>
              <w:rPr>
                <w:rFonts w:hint="eastAsia" w:ascii="宋体" w:hAnsi="宋体" w:cs="宋体"/>
                <w:color w:val="auto"/>
              </w:rPr>
            </w:pPr>
            <w:r>
              <w:rPr>
                <w:rFonts w:hint="eastAsia" w:ascii="宋体" w:hAnsi="宋体" w:cs="宋体"/>
                <w:color w:val="auto"/>
              </w:rPr>
              <w:t xml:space="preserve">根据本项目采购需求中“技术要求”“实施要求”等编制方案，内容包含：</w:t>
            </w:r>
            <w:r>
              <w:rPr>
                <w:rFonts w:hint="eastAsia" w:ascii="宋体" w:hAnsi="宋体" w:cs="宋体"/>
                <w:color w:val="auto"/>
                <w:spacing w:val="-2"/>
              </w:rPr>
              <w:t xml:space="preserve">1.</w:t>
            </w:r>
            <w:r>
              <w:rPr>
                <w:rFonts w:hint="eastAsia" w:ascii="宋体" w:hAnsi="宋体" w:cs="宋体"/>
                <w:color w:val="auto"/>
              </w:rPr>
              <w:t xml:space="preserve">实施组织架构</w:t>
            </w:r>
            <w:r>
              <w:rPr>
                <w:rFonts w:hint="eastAsia" w:ascii="宋体" w:hAnsi="宋体" w:cs="宋体"/>
                <w:color w:val="auto"/>
                <w:spacing w:val="-2"/>
              </w:rPr>
              <w:t xml:space="preserve">；2.</w:t>
            </w:r>
            <w:r>
              <w:rPr>
                <w:rStyle w:val="764"/>
                <w:rFonts w:hint="eastAsia" w:ascii="宋体" w:hAnsi="宋体" w:cs="宋体"/>
                <w:color w:val="auto"/>
              </w:rPr>
              <w:t xml:space="preserve">实施</w:t>
            </w:r>
            <w:r>
              <w:rPr>
                <w:rFonts w:hint="eastAsia" w:ascii="宋体" w:hAnsi="宋体" w:cs="宋体"/>
                <w:color w:val="auto"/>
                <w:spacing w:val="-2"/>
              </w:rPr>
              <w:t xml:space="preserve">部署方案；3.安装调试方案及质量保障方案。</w:t>
            </w:r>
            <w:r>
              <w:rPr>
                <w:rFonts w:hint="eastAsia" w:ascii="宋体" w:hAnsi="宋体" w:cs="宋体"/>
                <w:color w:val="auto"/>
              </w:rPr>
              <w:t xml:space="preserve">以上每项内容逐项评分：</w:t>
            </w:r>
            <w:r/>
          </w:p>
          <w:p>
            <w:pPr>
              <w:spacing w:line="264" w:lineRule="auto"/>
              <w:rPr>
                <w:rFonts w:hint="eastAsia" w:ascii="宋体" w:hAnsi="宋体" w:cs="宋体"/>
                <w:color w:val="auto"/>
              </w:rPr>
            </w:pPr>
            <w:r>
              <w:rPr>
                <w:rFonts w:ascii="宋体" w:hAnsi="宋体" w:cs="宋体"/>
                <w:color w:val="auto"/>
              </w:rPr>
              <w:t xml:space="preserve">方案内容</w:t>
            </w:r>
            <w:r>
              <w:rPr>
                <w:rFonts w:hint="eastAsia" w:ascii="宋体" w:hAnsi="宋体" w:cs="宋体"/>
                <w:color w:val="auto"/>
              </w:rPr>
              <w:t xml:space="preserve">完整详细、逻辑清晰、可操作性强</w:t>
            </w:r>
            <w:r>
              <w:rPr>
                <w:rFonts w:ascii="宋体" w:hAnsi="宋体" w:cs="宋体"/>
                <w:color w:val="auto"/>
              </w:rPr>
              <w:t xml:space="preserve">，且专门针对本项目，契合采购需求视为符合；</w:t>
            </w:r>
            <w:r/>
          </w:p>
          <w:p>
            <w:pPr>
              <w:spacing w:line="264" w:lineRule="auto"/>
              <w:rPr>
                <w:rFonts w:hint="eastAsia" w:ascii="宋体" w:hAnsi="宋体" w:cs="宋体"/>
                <w:color w:val="auto"/>
              </w:rPr>
            </w:pPr>
            <w:r>
              <w:rPr>
                <w:rFonts w:ascii="宋体" w:hAnsi="宋体" w:cs="宋体"/>
                <w:color w:val="auto"/>
              </w:rPr>
              <w:t xml:space="preserve">方案内容属于通用类，非专门针对本项目，部分契合采购需求视为部分符合；</w:t>
            </w:r>
            <w:r/>
          </w:p>
          <w:p>
            <w:pPr>
              <w:spacing w:line="264" w:lineRule="auto"/>
              <w:rPr>
                <w:rFonts w:hint="eastAsia" w:ascii="宋体" w:hAnsi="宋体" w:cs="宋体"/>
                <w:color w:val="auto"/>
              </w:rPr>
            </w:pPr>
            <w:r>
              <w:rPr>
                <w:rFonts w:ascii="宋体" w:hAnsi="宋体" w:cs="宋体"/>
                <w:color w:val="auto"/>
              </w:rPr>
              <w:t xml:space="preserve">方案内容非专门针对本项目，脱离采购需求视为不符合。</w:t>
            </w:r>
            <w:r/>
          </w:p>
          <w:p>
            <w:pPr>
              <w:jc w:val="left"/>
              <w:spacing w:line="264" w:lineRule="auto"/>
              <w:widowControl/>
              <w:rPr>
                <w:rFonts w:hint="eastAsia" w:ascii="宋体" w:hAnsi="宋体" w:cs="宋体"/>
                <w:color w:val="auto"/>
              </w:rPr>
            </w:pPr>
            <w:r>
              <w:rPr>
                <w:rFonts w:ascii="宋体" w:hAnsi="宋体" w:cs="宋体"/>
                <w:color w:val="auto"/>
              </w:rPr>
              <w:t xml:space="preserve">上述每</w:t>
            </w:r>
            <w:r>
              <w:rPr>
                <w:rFonts w:hint="eastAsia" w:ascii="宋体" w:hAnsi="宋体" w:cs="宋体"/>
                <w:color w:val="auto"/>
              </w:rPr>
              <w:t xml:space="preserve">有1</w:t>
            </w:r>
            <w:r>
              <w:rPr>
                <w:rFonts w:ascii="宋体" w:hAnsi="宋体" w:cs="宋体"/>
                <w:color w:val="auto"/>
              </w:rPr>
              <w:t xml:space="preserve">项内容符合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3</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项内容部分符合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1</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项内容不符合或</w:t>
            </w:r>
            <w:r>
              <w:rPr>
                <w:rFonts w:hint="eastAsia" w:ascii="宋体" w:hAnsi="宋体" w:cs="宋体"/>
                <w:color w:val="auto"/>
              </w:rPr>
              <w:t xml:space="preserve">未</w:t>
            </w:r>
            <w:r>
              <w:rPr>
                <w:rFonts w:ascii="宋体" w:hAnsi="宋体" w:cs="宋体"/>
                <w:color w:val="auto"/>
              </w:rPr>
              <w:t xml:space="preserve">提供</w:t>
            </w:r>
            <w:r>
              <w:rPr>
                <w:rFonts w:hint="eastAsia" w:ascii="宋体" w:hAnsi="宋体" w:cs="宋体"/>
                <w:color w:val="auto"/>
              </w:rPr>
              <w:t xml:space="preserve">，该项</w:t>
            </w:r>
            <w:r>
              <w:rPr>
                <w:rFonts w:ascii="宋体" w:hAnsi="宋体" w:cs="宋体"/>
                <w:color w:val="auto"/>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4"/>
              </w:rPr>
              <w:t xml:space="preserve">主观分</w:t>
            </w:r>
            <w:r/>
          </w:p>
        </w:tc>
      </w:tr>
      <w:tr>
        <w:trPr>
          <w:jc w:val="center"/>
          <w:trHeight w:val="31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2.4</w:t>
            </w:r>
            <w:r/>
          </w:p>
        </w:tc>
        <w:tc>
          <w:tcPr>
            <w:tcBorders>
              <w:top w:val="single" w:color="000000" w:sz="2" w:space="0"/>
              <w:bottom w:val="single" w:color="000000" w:sz="2" w:space="0"/>
            </w:tcBorders>
            <w:tcW w:w="1051" w:type="dxa"/>
            <w:vAlign w:val="center"/>
            <w:textDirection w:val="lrTb"/>
            <w:noWrap w:val="false"/>
          </w:tcPr>
          <w:p>
            <w:pPr>
              <w:jc w:val="left"/>
              <w:spacing w:before="68" w:line="264" w:lineRule="auto"/>
              <w:rPr>
                <w:rFonts w:hint="eastAsia" w:ascii="宋体" w:hAnsi="宋体" w:cs="宋体"/>
                <w:color w:val="auto"/>
              </w:rPr>
            </w:pPr>
            <w:r>
              <w:rPr>
                <w:rFonts w:hint="eastAsia" w:ascii="宋体" w:hAnsi="宋体" w:cs="宋体"/>
                <w:color w:val="auto"/>
              </w:rPr>
              <w:t xml:space="preserve">视频演示</w:t>
            </w:r>
            <w:r/>
          </w:p>
        </w:tc>
        <w:tc>
          <w:tcPr>
            <w:tcBorders>
              <w:top w:val="single" w:color="000000" w:sz="2" w:space="0"/>
              <w:bottom w:val="single" w:color="000000" w:sz="2" w:space="0"/>
            </w:tcBorders>
            <w:tcW w:w="6458"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评委根据投标人提供的演示视频（总演示时间不超过15分钟）综合评分，演示包括以下内容：</w:t>
            </w:r>
            <w:r/>
          </w:p>
          <w:p>
            <w:pPr>
              <w:rPr>
                <w:rFonts w:hint="eastAsia" w:ascii="宋体" w:hAnsi="宋体" w:cs="宋体"/>
                <w:color w:val="auto"/>
              </w:rPr>
            </w:pPr>
            <w:r>
              <w:rPr>
                <w:rFonts w:hint="eastAsia" w:ascii="宋体" w:hAnsi="宋体" w:cs="宋体"/>
                <w:color w:val="auto"/>
              </w:rPr>
              <w:t xml:space="preserve">1.警情画像功能：系统支持超过20种不同的警情查询条件（例如事件性质，归档状态，所属园街，所属社区，所属网格，所属小区，事发场所，起火原因，燃烧物质，过火面积等）针对警情进行多维度组合查询，并支持word格式导出每日火情快报。</w:t>
            </w:r>
            <w:r/>
          </w:p>
          <w:p>
            <w:pPr>
              <w:rPr>
                <w:rFonts w:hint="eastAsia" w:ascii="宋体" w:hAnsi="宋体" w:cs="宋体"/>
                <w:color w:val="auto"/>
              </w:rPr>
            </w:pPr>
            <w:r>
              <w:rPr>
                <w:rFonts w:hint="eastAsia" w:ascii="宋体" w:hAnsi="宋体" w:cs="宋体"/>
                <w:color w:val="auto"/>
              </w:rPr>
              <w:t xml:space="preserve">2.预警感知分析数据功能：系统支持展示不少于2种预警（例如烟雾报警、视频AI识别报警、积淹水预警、客流数据预警等），支持查看对应的报警列表及事件详情。</w:t>
            </w:r>
            <w:r/>
          </w:p>
          <w:p>
            <w:pPr>
              <w:rPr>
                <w:rFonts w:hint="eastAsia" w:ascii="宋体" w:hAnsi="宋体" w:cs="宋体"/>
                <w:color w:val="auto"/>
              </w:rPr>
            </w:pPr>
            <w:r>
              <w:rPr>
                <w:rFonts w:hint="eastAsia" w:ascii="宋体" w:hAnsi="宋体" w:cs="宋体"/>
                <w:color w:val="auto"/>
              </w:rPr>
              <w:t xml:space="preserve">3.</w:t>
            </w:r>
            <w:r>
              <w:rPr>
                <w:rFonts w:hint="eastAsia"/>
                <w:color w:val="auto"/>
              </w:rPr>
              <w:t xml:space="preserve">事件处置辅助问答：系统支持实现通过AI智能问答，实现针对每条火情形成对应的举措推荐。</w:t>
            </w:r>
            <w:r/>
          </w:p>
          <w:p>
            <w:pPr>
              <w:rPr>
                <w:rFonts w:hint="eastAsia" w:ascii="宋体" w:hAnsi="宋体" w:cs="宋体"/>
                <w:color w:val="auto"/>
              </w:rPr>
            </w:pPr>
            <w:r>
              <w:rPr>
                <w:rFonts w:hint="eastAsia" w:ascii="宋体" w:hAnsi="宋体" w:cs="宋体"/>
                <w:color w:val="auto"/>
              </w:rPr>
              <w:t xml:space="preserve">4.重大火灾调度功能（PC端）：系统支持重大火灾场景的核心调度，包括PC端发布调度任务，包含调度类型，调度需求等。同时系统通过语音外呼及短信通知对应的人员。PC端支持通过图文直播的方式展示移动端回传的信息。</w:t>
            </w:r>
            <w:r/>
          </w:p>
          <w:p>
            <w:pPr>
              <w:rPr>
                <w:color w:val="auto"/>
              </w:rPr>
            </w:pPr>
            <w:r>
              <w:rPr>
                <w:color w:val="auto"/>
              </w:rPr>
              <w:t xml:space="preserve">5.</w:t>
            </w:r>
            <w:r>
              <w:rPr>
                <w:rFonts w:hint="eastAsia" w:ascii="宋体" w:hAnsi="宋体" w:cs="宋体"/>
                <w:color w:val="auto"/>
              </w:rPr>
              <w:t xml:space="preserve">重大火灾调度功能（移动端）：移动端支持处置人员点击短信链接进入移动端，点击调度响应，完成车辆信息以及调度回复信息的录入。同时系统支持点击出发按键，自动计算预计到场时间、路线自动规划。点击到场按键生成图文直播日志并在PC端进行展示。</w:t>
            </w:r>
            <w:r/>
          </w:p>
          <w:p>
            <w:pPr>
              <w:pStyle w:val="767"/>
              <w:ind w:left="0"/>
              <w:rPr>
                <w:rFonts w:eastAsiaTheme="minorEastAsia"/>
                <w:color w:val="auto"/>
                <w:lang w:val="en-US"/>
              </w:rPr>
            </w:pPr>
            <w:r>
              <w:rPr>
                <w:rFonts w:hint="eastAsia" w:eastAsiaTheme="minorEastAsia"/>
                <w:color w:val="auto"/>
                <w:lang w:val="en-US"/>
              </w:rPr>
              <w:t xml:space="preserve">6.巡检路线回溯功能：系统通过列表的形式展示巡检设备信息，支持通过不同时间段筛选，根据GIS地图展示每个巡检设备的巡检路线，巡检时间，巡检里程信息。</w:t>
            </w:r>
            <w:r/>
          </w:p>
          <w:p>
            <w:pPr>
              <w:rPr>
                <w:rFonts w:hint="eastAsia" w:ascii="宋体" w:hAnsi="宋体" w:cs="宋体"/>
                <w:color w:val="auto"/>
              </w:rPr>
            </w:pPr>
            <w:r>
              <w:rPr>
                <w:rFonts w:hint="eastAsia" w:ascii="宋体" w:hAnsi="宋体" w:cs="宋体"/>
                <w:color w:val="auto"/>
              </w:rPr>
              <w:t xml:space="preserve">7.系统应支持点击开始观摩按键对巡检终端设备发起‘强制观摩’指令；下发指令后，可实时调取终端采集的现场音频、视频图像并回传至平台。系统操作人员可与巡检设备持有的现场人员实现双向语音对讲，同时支持麦克风</w:t>
            </w:r>
            <w:r>
              <w:rPr>
                <w:rFonts w:hint="eastAsia" w:ascii="宋体" w:hAnsi="宋体" w:cs="宋体"/>
                <w:color w:val="auto"/>
                <w:lang w:val="en-US" w:eastAsia="zh-CN"/>
              </w:rPr>
              <w:t xml:space="preserve">静</w:t>
            </w:r>
            <w:r>
              <w:rPr>
                <w:rFonts w:hint="eastAsia" w:ascii="宋体" w:hAnsi="宋体" w:cs="宋体"/>
                <w:color w:val="auto"/>
              </w:rPr>
              <w:t xml:space="preserve">音操作。</w:t>
            </w:r>
            <w:r/>
          </w:p>
          <w:p>
            <w:pPr>
              <w:rPr>
                <w:rFonts w:hint="eastAsia" w:ascii="宋体" w:hAnsi="宋体" w:cs="宋体"/>
                <w:color w:val="auto"/>
              </w:rPr>
            </w:pPr>
            <w:r>
              <w:rPr>
                <w:rFonts w:hint="eastAsia" w:ascii="宋体" w:hAnsi="宋体" w:cs="宋体"/>
                <w:color w:val="auto"/>
              </w:rPr>
              <w:t xml:space="preserve">8.巡检一键报警功能：巡检终端支持一键报警触发；报警触发后，系统可在GIS地图上实时定位展示报警点位，点击对应设备图标通过信息列表方式展示报警详情（含报警时间、站点名称、是否在线、所属网格信息）。同时系统支持对报警信息手动一键生成工单，自动流转至事件一体化处置平台，依托平台完成事件派单、处置操作。【</w:t>
            </w:r>
            <w:r>
              <w:rPr>
                <w:rFonts w:hint="eastAsia"/>
                <w:b/>
                <w:bCs/>
                <w:color w:val="auto"/>
              </w:rPr>
              <w:t xml:space="preserve">投标人可使用类似平台进行演示，无需直接对接事件一体化处置平台，但需满足功能条件</w:t>
            </w:r>
            <w:r>
              <w:rPr>
                <w:rFonts w:hint="eastAsia" w:ascii="宋体" w:hAnsi="宋体" w:cs="宋体"/>
                <w:color w:val="auto"/>
              </w:rPr>
              <w:t xml:space="preserve">】</w:t>
            </w:r>
            <w:r/>
          </w:p>
          <w:p>
            <w:pPr>
              <w:rPr>
                <w:color w:val="auto"/>
              </w:rPr>
            </w:pPr>
            <w:r>
              <w:rPr>
                <w:rFonts w:hint="eastAsia"/>
                <w:color w:val="auto"/>
              </w:rPr>
              <w:t xml:space="preserve">9.处置效率分析模块：系统支持自动计算每条火情处置社会力量一分钟响应，三分钟到场，五分钟处置的达标情况并进行展示。</w:t>
            </w:r>
            <w:r/>
          </w:p>
          <w:p>
            <w:pPr>
              <w:pStyle w:val="767"/>
              <w:ind w:left="0"/>
              <w:rPr>
                <w:b/>
                <w:bCs/>
                <w:color w:val="auto"/>
              </w:rPr>
            </w:pPr>
            <w:r>
              <w:rPr>
                <w:rFonts w:hint="eastAsia" w:eastAsiaTheme="minorEastAsia"/>
                <w:color w:val="auto"/>
                <w:lang w:val="en-US"/>
              </w:rPr>
              <w:t xml:space="preserve">10.</w:t>
            </w:r>
            <w:r>
              <w:rPr>
                <w:rFonts w:eastAsiaTheme="minorEastAsia"/>
                <w:color w:val="auto"/>
                <w:lang w:val="en-US"/>
              </w:rPr>
              <w:t xml:space="preserve">哨兵自检预警</w:t>
            </w:r>
            <w:r>
              <w:rPr>
                <w:rFonts w:hint="eastAsia" w:eastAsiaTheme="minorEastAsia"/>
                <w:color w:val="auto"/>
                <w:lang w:val="en-US"/>
              </w:rPr>
              <w:t xml:space="preserve">：系统自动监测</w:t>
            </w:r>
            <w:r>
              <w:rPr>
                <w:rFonts w:eastAsiaTheme="minorEastAsia"/>
                <w:color w:val="auto"/>
                <w:lang w:val="en-US"/>
              </w:rPr>
              <w:t xml:space="preserve">系统中的数据库、接口等问题</w:t>
            </w:r>
            <w:r>
              <w:rPr>
                <w:rFonts w:hint="eastAsia" w:eastAsiaTheme="minorEastAsia"/>
                <w:color w:val="auto"/>
                <w:lang w:val="en-US"/>
              </w:rPr>
              <w:t xml:space="preserve">，如发生问题支持运维人员回复处置结果。</w:t>
            </w:r>
            <w:r/>
          </w:p>
          <w:p>
            <w:pPr>
              <w:jc w:val="left"/>
              <w:spacing w:line="264" w:lineRule="auto"/>
              <w:rPr>
                <w:b/>
                <w:bCs/>
                <w:color w:val="auto"/>
              </w:rPr>
            </w:pPr>
            <w:r>
              <w:rPr>
                <w:rFonts w:hint="eastAsia"/>
                <w:b/>
                <w:bCs/>
                <w:color w:val="auto"/>
              </w:rPr>
              <w:t xml:space="preserve">采用类似真实系统演示，每小项功能完整准确演示</w:t>
            </w:r>
            <w:r>
              <w:rPr>
                <w:rFonts w:hint="eastAsia" w:ascii="宋体" w:hAnsi="宋体" w:cs="宋体"/>
                <w:b/>
                <w:bCs/>
                <w:color w:val="auto"/>
              </w:rPr>
              <w:t xml:space="preserve">得2分</w:t>
            </w:r>
            <w:r>
              <w:rPr>
                <w:rFonts w:hint="eastAsia"/>
                <w:b/>
                <w:bCs/>
                <w:color w:val="auto"/>
              </w:rPr>
              <w:t xml:space="preserve">，最多</w:t>
            </w:r>
            <w:r>
              <w:rPr>
                <w:rFonts w:hint="eastAsia" w:ascii="宋体" w:hAnsi="宋体" w:cs="宋体"/>
                <w:b/>
                <w:bCs/>
                <w:color w:val="auto"/>
              </w:rPr>
              <w:t xml:space="preserve">得20分</w:t>
            </w:r>
            <w:r>
              <w:rPr>
                <w:rFonts w:hint="eastAsia"/>
                <w:b/>
                <w:bCs/>
                <w:color w:val="auto"/>
              </w:rPr>
              <w:t xml:space="preserve">；</w:t>
            </w:r>
            <w:r/>
          </w:p>
          <w:p>
            <w:pPr>
              <w:rPr>
                <w:rFonts w:hint="eastAsia" w:ascii="宋体" w:hAnsi="宋体" w:cs="宋体"/>
                <w:b/>
                <w:bCs/>
                <w:color w:val="auto"/>
              </w:rPr>
            </w:pPr>
            <w:r>
              <w:rPr>
                <w:rFonts w:hint="eastAsia"/>
                <w:b/>
                <w:bCs/>
                <w:color w:val="auto"/>
              </w:rPr>
              <w:t xml:space="preserve">投标人采用系统原型（</w:t>
            </w:r>
            <w:r>
              <w:rPr>
                <w:b/>
                <w:bCs/>
                <w:color w:val="auto"/>
              </w:rPr>
              <w:t xml:space="preserve">DEMO</w:t>
            </w:r>
            <w:r>
              <w:rPr>
                <w:rFonts w:hint="eastAsia"/>
                <w:b/>
                <w:bCs/>
                <w:color w:val="auto"/>
              </w:rPr>
              <w:t xml:space="preserve">）或</w:t>
            </w:r>
            <w:r>
              <w:rPr>
                <w:rFonts w:hint="eastAsia" w:ascii="宋体" w:hAnsi="宋体" w:cs="宋体"/>
                <w:b/>
                <w:bCs/>
                <w:color w:val="auto"/>
              </w:rPr>
              <w:t xml:space="preserve">PPT等方式</w:t>
            </w:r>
            <w:r>
              <w:rPr>
                <w:rFonts w:hint="eastAsia"/>
                <w:b/>
                <w:bCs/>
                <w:color w:val="auto"/>
              </w:rPr>
              <w:t xml:space="preserve">演示，每小项功能完整准确演示</w:t>
            </w:r>
            <w:r>
              <w:rPr>
                <w:rFonts w:hint="eastAsia" w:ascii="宋体" w:hAnsi="宋体" w:cs="宋体"/>
                <w:b/>
                <w:bCs/>
                <w:color w:val="auto"/>
              </w:rPr>
              <w:t xml:space="preserve">得1分</w:t>
            </w:r>
            <w:r>
              <w:rPr>
                <w:rFonts w:hint="eastAsia"/>
                <w:b/>
                <w:bCs/>
                <w:color w:val="auto"/>
              </w:rPr>
              <w:t xml:space="preserve">，最多</w:t>
            </w:r>
            <w:r>
              <w:rPr>
                <w:rFonts w:hint="eastAsia" w:ascii="宋体" w:hAnsi="宋体" w:cs="宋体"/>
                <w:b/>
                <w:bCs/>
                <w:color w:val="auto"/>
              </w:rPr>
              <w:t xml:space="preserve">得10分。</w:t>
            </w:r>
            <w:r/>
          </w:p>
          <w:p>
            <w:pPr>
              <w:jc w:val="left"/>
              <w:spacing w:line="264" w:lineRule="auto"/>
              <w:rPr>
                <w:rFonts w:hint="eastAsia" w:ascii="宋体" w:hAnsi="宋体" w:cs="宋体"/>
                <w:color w:val="auto"/>
                <w:lang w:val="zh-CN"/>
              </w:rPr>
            </w:pPr>
            <w:r>
              <w:rPr>
                <w:rFonts w:hint="eastAsia" w:ascii="宋体" w:hAnsi="宋体" w:cs="宋体"/>
                <w:color w:val="auto"/>
              </w:rPr>
              <w:t xml:space="preserve">（未提供视频文件或因投标人自身原因视频文件无法打开或视频画面不清晰无法辨认的本评分项整体不得分。）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color w:val="auto"/>
              </w:rPr>
            </w:pPr>
            <w:r>
              <w:rPr>
                <w:rFonts w:hint="eastAsia" w:ascii="宋体" w:hAnsi="宋体" w:cs="宋体"/>
                <w:b/>
                <w:bCs/>
                <w:color w:val="auto"/>
                <w:spacing w:val="-3"/>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3.1</w:t>
            </w:r>
            <w:r/>
          </w:p>
        </w:tc>
        <w:tc>
          <w:tcPr>
            <w:tcBorders>
              <w:top w:val="single" w:color="000000" w:sz="2" w:space="0"/>
              <w:bottom w:val="single" w:color="000000" w:sz="2" w:space="0"/>
            </w:tcBorders>
            <w:tcW w:w="1051"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维保服务方案</w:t>
            </w:r>
            <w:r/>
          </w:p>
        </w:tc>
        <w:tc>
          <w:tcPr>
            <w:tcBorders>
              <w:top w:val="single" w:color="000000" w:sz="2" w:space="0"/>
              <w:bottom w:val="single" w:color="000000" w:sz="2" w:space="0"/>
            </w:tcBorders>
            <w:tcW w:w="6458" w:type="dxa"/>
            <w:vAlign w:val="center"/>
            <w:textDirection w:val="lrTb"/>
            <w:noWrap w:val="false"/>
          </w:tcPr>
          <w:p>
            <w:pPr>
              <w:jc w:val="left"/>
              <w:widowControl/>
              <w:rPr>
                <w:rFonts w:hint="eastAsia" w:ascii="宋体" w:hAnsi="宋体" w:cs="宋体"/>
                <w:color w:val="auto"/>
              </w:rPr>
            </w:pPr>
            <w:r>
              <w:rPr>
                <w:rFonts w:hint="eastAsia" w:ascii="宋体" w:hAnsi="宋体" w:cs="宋体"/>
                <w:color w:val="auto"/>
              </w:rPr>
              <w:t xml:space="preserve">根据本项目采购需求中“技术要求”“维保要求”等编制方案，内容包含：1.服务体系；</w:t>
            </w:r>
            <w:r>
              <w:rPr>
                <w:rFonts w:hint="eastAsia" w:ascii="宋体" w:hAnsi="宋体" w:cs="宋体"/>
                <w:color w:val="auto"/>
                <w:spacing w:val="-2"/>
              </w:rPr>
              <w:t xml:space="preserve">2.</w:t>
            </w:r>
            <w:r>
              <w:rPr>
                <w:rFonts w:hint="eastAsia" w:ascii="宋体" w:hAnsi="宋体" w:cs="宋体"/>
                <w:color w:val="auto"/>
              </w:rPr>
              <w:t xml:space="preserve">服务内容</w:t>
            </w:r>
            <w:r>
              <w:rPr>
                <w:rFonts w:hint="eastAsia" w:ascii="宋体" w:hAnsi="宋体" w:cs="宋体"/>
                <w:color w:val="auto"/>
                <w:spacing w:val="-2"/>
              </w:rPr>
              <w:t xml:space="preserve">及服务流程；3.故障解决方案。</w:t>
            </w:r>
            <w:r>
              <w:rPr>
                <w:rFonts w:hint="eastAsia" w:ascii="宋体" w:hAnsi="宋体" w:cs="宋体"/>
                <w:color w:val="auto"/>
              </w:rPr>
              <w:t xml:space="preserve">以上每项内容逐项评分：</w:t>
            </w:r>
            <w:r/>
          </w:p>
          <w:p>
            <w:pPr>
              <w:spacing w:line="264" w:lineRule="auto"/>
              <w:rPr>
                <w:rFonts w:hint="eastAsia" w:ascii="宋体" w:hAnsi="宋体" w:cs="宋体"/>
                <w:color w:val="auto"/>
              </w:rPr>
            </w:pPr>
            <w:r>
              <w:rPr>
                <w:rFonts w:ascii="宋体" w:hAnsi="宋体" w:cs="宋体"/>
                <w:color w:val="auto"/>
              </w:rPr>
              <w:t xml:space="preserve">方案内容</w:t>
            </w:r>
            <w:r>
              <w:rPr>
                <w:rFonts w:hint="eastAsia" w:ascii="宋体" w:hAnsi="宋体" w:cs="宋体"/>
                <w:color w:val="auto"/>
              </w:rPr>
              <w:t xml:space="preserve">完整详细、逻辑清晰、可操作性强</w:t>
            </w:r>
            <w:r>
              <w:rPr>
                <w:rFonts w:ascii="宋体" w:hAnsi="宋体" w:cs="宋体"/>
                <w:color w:val="auto"/>
              </w:rPr>
              <w:t xml:space="preserve">，且专门针对本项目，契合采购需求视为符合；</w:t>
            </w:r>
            <w:r/>
          </w:p>
          <w:p>
            <w:pPr>
              <w:spacing w:line="264" w:lineRule="auto"/>
              <w:rPr>
                <w:rFonts w:hint="eastAsia" w:ascii="宋体" w:hAnsi="宋体" w:cs="宋体"/>
                <w:color w:val="auto"/>
              </w:rPr>
            </w:pPr>
            <w:r>
              <w:rPr>
                <w:rFonts w:ascii="宋体" w:hAnsi="宋体" w:cs="宋体"/>
                <w:color w:val="auto"/>
              </w:rPr>
              <w:t xml:space="preserve">方案内容属于通用类，非专门针对本项目，部分契合采购需求视为部分符合；</w:t>
            </w:r>
            <w:r/>
          </w:p>
          <w:p>
            <w:pPr>
              <w:spacing w:line="264" w:lineRule="auto"/>
              <w:rPr>
                <w:rFonts w:hint="eastAsia" w:ascii="宋体" w:hAnsi="宋体" w:cs="宋体"/>
                <w:color w:val="auto"/>
              </w:rPr>
            </w:pPr>
            <w:r>
              <w:rPr>
                <w:rFonts w:ascii="宋体" w:hAnsi="宋体" w:cs="宋体"/>
                <w:color w:val="auto"/>
              </w:rPr>
              <w:t xml:space="preserve">方案内容非专门针对本项目，脱离采购需求视为不符合。</w:t>
            </w:r>
            <w:r/>
          </w:p>
          <w:p>
            <w:pPr>
              <w:jc w:val="left"/>
              <w:spacing w:line="264" w:lineRule="auto"/>
              <w:widowControl/>
              <w:rPr>
                <w:rFonts w:hint="eastAsia" w:ascii="宋体" w:hAnsi="宋体" w:cs="宋体"/>
                <w:color w:val="auto"/>
              </w:rPr>
            </w:pPr>
            <w:r>
              <w:rPr>
                <w:rFonts w:ascii="宋体" w:hAnsi="宋体" w:cs="宋体"/>
                <w:color w:val="auto"/>
              </w:rPr>
              <w:t xml:space="preserve">上述每</w:t>
            </w:r>
            <w:r>
              <w:rPr>
                <w:rFonts w:hint="eastAsia" w:ascii="宋体" w:hAnsi="宋体" w:cs="宋体"/>
                <w:color w:val="auto"/>
              </w:rPr>
              <w:t xml:space="preserve">有1</w:t>
            </w:r>
            <w:r>
              <w:rPr>
                <w:rFonts w:ascii="宋体" w:hAnsi="宋体" w:cs="宋体"/>
                <w:color w:val="auto"/>
              </w:rPr>
              <w:t xml:space="preserve">项内容符合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2</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项内容部分符合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1</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项内容不符合或</w:t>
            </w:r>
            <w:r>
              <w:rPr>
                <w:rFonts w:hint="eastAsia" w:ascii="宋体" w:hAnsi="宋体" w:cs="宋体"/>
                <w:color w:val="auto"/>
              </w:rPr>
              <w:t xml:space="preserve">未</w:t>
            </w:r>
            <w:r>
              <w:rPr>
                <w:rFonts w:ascii="宋体" w:hAnsi="宋体" w:cs="宋体"/>
                <w:color w:val="auto"/>
              </w:rPr>
              <w:t xml:space="preserve">提供</w:t>
            </w:r>
            <w:r>
              <w:rPr>
                <w:rFonts w:hint="eastAsia" w:ascii="宋体" w:hAnsi="宋体" w:cs="宋体"/>
                <w:color w:val="auto"/>
              </w:rPr>
              <w:t xml:space="preserve">，该项</w:t>
            </w:r>
            <w:r>
              <w:rPr>
                <w:rFonts w:ascii="宋体" w:hAnsi="宋体" w:cs="宋体"/>
                <w:color w:val="auto"/>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2"/>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3.2</w:t>
            </w:r>
            <w:r/>
          </w:p>
        </w:tc>
        <w:tc>
          <w:tcPr>
            <w:tcBorders>
              <w:top w:val="single" w:color="000000" w:sz="2" w:space="0"/>
              <w:bottom w:val="single" w:color="000000" w:sz="2" w:space="0"/>
            </w:tcBorders>
            <w:tcW w:w="1051"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培训方案</w:t>
            </w:r>
            <w:r/>
          </w:p>
        </w:tc>
        <w:tc>
          <w:tcPr>
            <w:tcBorders>
              <w:top w:val="single" w:color="000000" w:sz="2" w:space="0"/>
              <w:bottom w:val="single" w:color="000000" w:sz="2" w:space="0"/>
            </w:tcBorders>
            <w:tcW w:w="6458"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根据本项目采购需求中“技术要求”“商务要求”等编制方案，内容包含：1.培训计划；2.培训内容</w:t>
            </w:r>
            <w:r>
              <w:rPr>
                <w:rFonts w:hint="eastAsia" w:ascii="宋体" w:hAnsi="宋体" w:cs="宋体"/>
                <w:color w:val="auto"/>
                <w:spacing w:val="-2"/>
              </w:rPr>
              <w:t xml:space="preserve">。</w:t>
            </w:r>
            <w:r>
              <w:rPr>
                <w:rFonts w:hint="eastAsia" w:ascii="宋体" w:hAnsi="宋体" w:cs="宋体"/>
                <w:color w:val="auto"/>
              </w:rPr>
              <w:t xml:space="preserve">以上每项内容逐项评分：</w:t>
            </w:r>
            <w:r/>
          </w:p>
          <w:p>
            <w:pPr>
              <w:spacing w:line="264" w:lineRule="auto"/>
              <w:rPr>
                <w:rFonts w:hint="eastAsia" w:ascii="宋体" w:hAnsi="宋体" w:cs="宋体"/>
                <w:color w:val="auto"/>
              </w:rPr>
            </w:pPr>
            <w:r>
              <w:rPr>
                <w:rFonts w:ascii="宋体" w:hAnsi="宋体" w:cs="宋体"/>
                <w:color w:val="auto"/>
              </w:rPr>
              <w:t xml:space="preserve">方案内容</w:t>
            </w:r>
            <w:r>
              <w:rPr>
                <w:rFonts w:hint="eastAsia" w:ascii="宋体" w:hAnsi="宋体" w:cs="宋体"/>
                <w:color w:val="auto"/>
              </w:rPr>
              <w:t xml:space="preserve">完整详细、逻辑清晰、可操作性强</w:t>
            </w:r>
            <w:r>
              <w:rPr>
                <w:rFonts w:ascii="宋体" w:hAnsi="宋体" w:cs="宋体"/>
                <w:color w:val="auto"/>
              </w:rPr>
              <w:t xml:space="preserve">，且专门针对本项目，契合采购需求视为符合；</w:t>
            </w:r>
            <w:r/>
          </w:p>
          <w:p>
            <w:pPr>
              <w:spacing w:line="264" w:lineRule="auto"/>
              <w:rPr>
                <w:rFonts w:hint="eastAsia" w:ascii="宋体" w:hAnsi="宋体" w:cs="宋体"/>
                <w:color w:val="auto"/>
              </w:rPr>
            </w:pPr>
            <w:r>
              <w:rPr>
                <w:rFonts w:ascii="宋体" w:hAnsi="宋体" w:cs="宋体"/>
                <w:color w:val="auto"/>
              </w:rPr>
              <w:t xml:space="preserve">方案内容属于通用类，非专门针对本项目，部分契合采购需求视为部分符合；</w:t>
            </w:r>
            <w:r/>
          </w:p>
          <w:p>
            <w:pPr>
              <w:spacing w:line="264" w:lineRule="auto"/>
              <w:rPr>
                <w:rFonts w:hint="eastAsia" w:ascii="宋体" w:hAnsi="宋体" w:cs="宋体"/>
                <w:color w:val="auto"/>
              </w:rPr>
            </w:pPr>
            <w:r>
              <w:rPr>
                <w:rFonts w:ascii="宋体" w:hAnsi="宋体" w:cs="宋体"/>
                <w:color w:val="auto"/>
              </w:rPr>
              <w:t xml:space="preserve">方案内容非专门针对本项目，脱离采购需求视为不符合。</w:t>
            </w:r>
            <w:r/>
          </w:p>
          <w:p>
            <w:pPr>
              <w:jc w:val="left"/>
              <w:spacing w:line="264" w:lineRule="auto"/>
              <w:widowControl/>
              <w:rPr>
                <w:rFonts w:hint="eastAsia" w:ascii="宋体" w:hAnsi="宋体" w:cs="宋体"/>
                <w:color w:val="auto"/>
              </w:rPr>
            </w:pPr>
            <w:r>
              <w:rPr>
                <w:rFonts w:ascii="宋体" w:hAnsi="宋体" w:cs="宋体"/>
                <w:color w:val="auto"/>
              </w:rPr>
              <w:t xml:space="preserve">上述每</w:t>
            </w:r>
            <w:r>
              <w:rPr>
                <w:rFonts w:hint="eastAsia" w:ascii="宋体" w:hAnsi="宋体" w:cs="宋体"/>
                <w:color w:val="auto"/>
              </w:rPr>
              <w:t xml:space="preserve">有1</w:t>
            </w:r>
            <w:r>
              <w:rPr>
                <w:rFonts w:ascii="宋体" w:hAnsi="宋体" w:cs="宋体"/>
                <w:color w:val="auto"/>
              </w:rPr>
              <w:t xml:space="preserve">项内容符合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3</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项内容部分符合</w:t>
            </w:r>
            <w:r>
              <w:rPr>
                <w:rFonts w:hint="eastAsia" w:ascii="宋体" w:hAnsi="宋体" w:cs="宋体"/>
                <w:color w:val="auto"/>
              </w:rPr>
              <w:t xml:space="preserve">，该项</w:t>
            </w:r>
            <w:r>
              <w:rPr>
                <w:rFonts w:ascii="宋体" w:hAnsi="宋体" w:cs="宋体"/>
                <w:color w:val="auto"/>
              </w:rPr>
              <w:t xml:space="preserve">得</w:t>
            </w:r>
            <w:r>
              <w:rPr>
                <w:rFonts w:hint="eastAsia" w:ascii="宋体" w:hAnsi="宋体" w:cs="宋体"/>
                <w:color w:val="auto"/>
              </w:rPr>
              <w:t xml:space="preserve">1</w:t>
            </w:r>
            <w:r>
              <w:rPr>
                <w:rFonts w:ascii="宋体" w:hAnsi="宋体" w:cs="宋体"/>
                <w:color w:val="auto"/>
              </w:rPr>
              <w:t xml:space="preserve">分；每</w:t>
            </w:r>
            <w:r>
              <w:rPr>
                <w:rFonts w:hint="eastAsia" w:ascii="宋体" w:hAnsi="宋体" w:cs="宋体"/>
                <w:color w:val="auto"/>
              </w:rPr>
              <w:t xml:space="preserve">有1</w:t>
            </w:r>
            <w:r>
              <w:rPr>
                <w:rFonts w:ascii="宋体" w:hAnsi="宋体" w:cs="宋体"/>
                <w:color w:val="auto"/>
              </w:rPr>
              <w:t xml:space="preserve">项内容不符合或</w:t>
            </w:r>
            <w:r>
              <w:rPr>
                <w:rFonts w:hint="eastAsia" w:ascii="宋体" w:hAnsi="宋体" w:cs="宋体"/>
                <w:color w:val="auto"/>
              </w:rPr>
              <w:t xml:space="preserve">未</w:t>
            </w:r>
            <w:r>
              <w:rPr>
                <w:rFonts w:ascii="宋体" w:hAnsi="宋体" w:cs="宋体"/>
                <w:color w:val="auto"/>
              </w:rPr>
              <w:t xml:space="preserve">提供</w:t>
            </w:r>
            <w:r>
              <w:rPr>
                <w:rFonts w:hint="eastAsia" w:ascii="宋体" w:hAnsi="宋体" w:cs="宋体"/>
                <w:color w:val="auto"/>
              </w:rPr>
              <w:t xml:space="preserve">，该项</w:t>
            </w:r>
            <w:r>
              <w:rPr>
                <w:rFonts w:ascii="宋体" w:hAnsi="宋体" w:cs="宋体"/>
                <w:color w:val="auto"/>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2"/>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color w:val="auto"/>
              </w:rPr>
            </w:pPr>
            <w:r>
              <w:rPr>
                <w:rFonts w:hint="eastAsia" w:ascii="宋体" w:hAnsi="宋体" w:cs="宋体"/>
                <w:b/>
                <w:bCs/>
                <w:color w:val="auto"/>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4.1</w:t>
            </w:r>
            <w:r/>
          </w:p>
        </w:tc>
        <w:tc>
          <w:tcPr>
            <w:tcBorders>
              <w:top w:val="single" w:color="000000" w:sz="2" w:space="0"/>
              <w:bottom w:val="single" w:color="000000" w:sz="2" w:space="0"/>
            </w:tcBorders>
            <w:tcW w:w="1051"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投标人业绩</w:t>
            </w:r>
            <w:r/>
          </w:p>
        </w:tc>
        <w:tc>
          <w:tcPr>
            <w:tcBorders>
              <w:top w:val="single" w:color="000000" w:sz="2" w:space="0"/>
              <w:bottom w:val="single" w:color="000000" w:sz="2" w:space="0"/>
            </w:tcBorders>
            <w:tcW w:w="6458"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投标人提供2023年1月1日以来（以合同签订日期为准）</w:t>
            </w:r>
            <w:r>
              <w:rPr>
                <w:rFonts w:ascii="宋体" w:hAnsi="宋体" w:cs="宋体"/>
                <w:color w:val="auto"/>
              </w:rPr>
              <w:t xml:space="preserve">类似项目业绩</w:t>
            </w:r>
            <w:r>
              <w:rPr>
                <w:rFonts w:hint="eastAsia" w:ascii="宋体" w:hAnsi="宋体" w:cs="宋体"/>
                <w:color w:val="auto"/>
              </w:rPr>
              <w:t xml:space="preserve">（信息化系统建设）</w:t>
            </w:r>
            <w:r>
              <w:rPr>
                <w:rFonts w:ascii="宋体" w:hAnsi="宋体" w:cs="宋体"/>
                <w:color w:val="auto"/>
              </w:rPr>
              <w:t xml:space="preserve">，每提供</w:t>
            </w:r>
            <w:r>
              <w:rPr>
                <w:rFonts w:hint="eastAsia" w:ascii="宋体" w:hAnsi="宋体" w:cs="宋体"/>
                <w:color w:val="auto"/>
              </w:rPr>
              <w:t xml:space="preserve">1</w:t>
            </w:r>
            <w:r>
              <w:rPr>
                <w:rFonts w:ascii="宋体" w:hAnsi="宋体" w:cs="宋体"/>
                <w:color w:val="auto"/>
              </w:rPr>
              <w:t xml:space="preserve">个得1分</w:t>
            </w:r>
            <w:r>
              <w:rPr>
                <w:rFonts w:hint="eastAsia" w:ascii="宋体" w:hAnsi="宋体" w:cs="宋体"/>
                <w:color w:val="auto"/>
              </w:rPr>
              <w:t xml:space="preserve">，最多得</w:t>
            </w:r>
            <w:r>
              <w:rPr>
                <w:rFonts w:hint="eastAsia" w:ascii="宋体" w:hAnsi="宋体" w:cs="宋体"/>
                <w:color w:val="auto"/>
                <w:lang w:val="en-US" w:eastAsia="zh-CN"/>
              </w:rPr>
              <w:t xml:space="preserve">2</w:t>
            </w:r>
            <w:r>
              <w:rPr>
                <w:rFonts w:hint="eastAsia" w:ascii="宋体" w:hAnsi="宋体" w:cs="宋体"/>
                <w:color w:val="auto"/>
              </w:rPr>
              <w:t xml:space="preserve">分</w:t>
            </w:r>
            <w:r>
              <w:rPr>
                <w:rFonts w:ascii="宋体" w:hAnsi="宋体" w:cs="宋体"/>
                <w:color w:val="auto"/>
              </w:rPr>
              <w:t xml:space="preserve">。</w:t>
            </w:r>
            <w:r/>
          </w:p>
          <w:p>
            <w:pPr>
              <w:spacing w:line="264" w:lineRule="auto"/>
              <w:rPr>
                <w:rFonts w:hint="eastAsia" w:ascii="宋体" w:hAnsi="宋体" w:cs="宋体"/>
                <w:color w:val="auto"/>
              </w:rPr>
            </w:pPr>
            <w:r>
              <w:rPr>
                <w:rFonts w:hint="eastAsia" w:ascii="宋体" w:hAnsi="宋体" w:cs="宋体"/>
                <w:color w:val="auto"/>
              </w:rPr>
              <w:t xml:space="preserve">（提供有效合同，合同页须清晰可见相应内容。）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hint="eastAsia" w:ascii="宋体" w:hAnsi="宋体" w:cs="宋体"/>
                <w:color w:val="auto"/>
              </w:rPr>
            </w:pPr>
            <w:r>
              <w:rPr>
                <w:rFonts w:hint="eastAsia" w:ascii="宋体" w:hAnsi="宋体" w:cs="宋体"/>
                <w:b/>
                <w:bCs/>
                <w:color w:val="auto"/>
                <w:spacing w:val="-3"/>
              </w:rPr>
              <w:t xml:space="preserve">5.履约能力</w:t>
            </w:r>
            <w:r/>
          </w:p>
        </w:tc>
      </w:tr>
      <w:tr>
        <w:trPr>
          <w:jc w:val="center"/>
          <w:trHeight w:val="81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5.1</w:t>
            </w:r>
            <w:r/>
          </w:p>
        </w:tc>
        <w:tc>
          <w:tcPr>
            <w:tcBorders>
              <w:top w:val="single" w:color="000000" w:sz="2" w:space="0"/>
              <w:bottom w:val="single" w:color="000000" w:sz="2" w:space="0"/>
            </w:tcBorders>
            <w:tcW w:w="1051"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spacing w:val="1"/>
              </w:rPr>
              <w:t xml:space="preserve">履约能力1</w:t>
            </w:r>
            <w:r/>
          </w:p>
        </w:tc>
        <w:tc>
          <w:tcPr>
            <w:tcBorders>
              <w:top w:val="single" w:color="000000" w:sz="2" w:space="0"/>
              <w:bottom w:val="single" w:color="000000" w:sz="2" w:space="0"/>
            </w:tcBorders>
            <w:tcW w:w="6458" w:type="dxa"/>
            <w:vAlign w:val="center"/>
            <w:textDirection w:val="lrTb"/>
            <w:noWrap w:val="false"/>
          </w:tcPr>
          <w:p>
            <w:pPr>
              <w:jc w:val="left"/>
              <w:rPr>
                <w:rFonts w:hint="eastAsia" w:ascii="宋体" w:hAnsi="宋体" w:cs="宋体"/>
                <w:color w:val="auto"/>
                <w:spacing w:val="1"/>
              </w:rPr>
            </w:pPr>
            <w:r>
              <w:rPr>
                <w:rFonts w:hint="eastAsia" w:ascii="宋体" w:hAnsi="宋体" w:cs="宋体"/>
                <w:color w:val="auto"/>
                <w:lang w:eastAsia="zh-CN"/>
              </w:rPr>
              <w:t xml:space="preserve">1.</w:t>
            </w:r>
            <w:r>
              <w:rPr>
                <w:rFonts w:hint="eastAsia" w:ascii="宋体" w:hAnsi="宋体" w:cs="宋体"/>
                <w:color w:val="auto"/>
              </w:rPr>
              <w:t xml:space="preserve">投标人拟投入本项目的项目负责人具有：信息系统项目管理师证书、系统规划与管理师证书、ITSS服务项目经理证书，每有一项证书得2分，最高得6分。</w:t>
            </w:r>
            <w:r>
              <w:rPr>
                <w:rFonts w:hint="eastAsia" w:ascii="宋体" w:hAnsi="宋体" w:cs="宋体"/>
                <w:color w:val="auto"/>
              </w:rPr>
              <w:br w:type="textWrapping" w:clear="all"/>
            </w:r>
            <w:r>
              <w:rPr>
                <w:rFonts w:hint="eastAsia" w:ascii="宋体" w:hAnsi="宋体" w:cs="宋体"/>
                <w:color w:val="auto"/>
              </w:rPr>
              <w:t xml:space="preserve">2</w:t>
            </w:r>
            <w:r>
              <w:rPr>
                <w:rFonts w:hint="eastAsia" w:ascii="宋体" w:hAnsi="宋体" w:cs="宋体"/>
                <w:color w:val="auto"/>
                <w:lang w:val="en-US" w:eastAsia="zh-CN"/>
              </w:rPr>
              <w:t xml:space="preserve">.</w:t>
            </w:r>
            <w:r>
              <w:rPr>
                <w:rFonts w:hint="eastAsia" w:ascii="宋体" w:hAnsi="宋体" w:cs="宋体"/>
                <w:color w:val="auto"/>
              </w:rPr>
              <w:t xml:space="preserve">投标人拟投入本项目的技术负责人具有：系统集成项目管理工程师证书、系统分析师证书、网络工程师证书，每有一项证书得2分</w:t>
            </w:r>
            <w:r>
              <w:rPr>
                <w:rFonts w:hint="eastAsia" w:ascii="宋体" w:hAnsi="宋体" w:cs="宋体"/>
                <w:color w:val="auto"/>
                <w:spacing w:val="1"/>
              </w:rPr>
              <w:t xml:space="preserve">，最高得6分。</w:t>
            </w:r>
            <w:r/>
          </w:p>
          <w:p>
            <w:pPr>
              <w:jc w:val="left"/>
              <w:rPr>
                <w:color w:val="auto"/>
              </w:rPr>
            </w:pPr>
            <w:r>
              <w:rPr>
                <w:rFonts w:hint="eastAsia" w:ascii="宋体" w:hAnsi="宋体" w:cs="宋体"/>
                <w:color w:val="auto"/>
                <w:spacing w:val="1"/>
              </w:rPr>
              <w:t xml:space="preserve">投标人需上传以上人员证书，同时提供投标人为其缴纳2026年1月1日以来任意一个月的社保证明，否则对应人员评分不予认可</w:t>
            </w:r>
            <w:r>
              <w:rPr>
                <w:rFonts w:hint="eastAsia" w:ascii="宋体" w:hAnsi="宋体"/>
                <w:color w:val="auto"/>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12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5.2</w:t>
            </w:r>
            <w:r/>
          </w:p>
        </w:tc>
        <w:tc>
          <w:tcPr>
            <w:tcBorders>
              <w:top w:val="single" w:color="000000" w:sz="2" w:space="0"/>
              <w:bottom w:val="single" w:color="000000" w:sz="2" w:space="0"/>
            </w:tcBorders>
            <w:tcW w:w="1051"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spacing w:val="1"/>
              </w:rPr>
              <w:t xml:space="preserve">履约能力</w:t>
            </w:r>
            <w:r>
              <w:rPr>
                <w:rFonts w:ascii="宋体" w:hAnsi="宋体" w:cs="宋体"/>
                <w:color w:val="auto"/>
                <w:spacing w:val="1"/>
              </w:rPr>
              <w:t xml:space="preserve">2</w:t>
            </w:r>
            <w:r/>
          </w:p>
        </w:tc>
        <w:tc>
          <w:tcPr>
            <w:tcBorders>
              <w:top w:val="single" w:color="000000" w:sz="2" w:space="0"/>
              <w:bottom w:val="single" w:color="000000" w:sz="2" w:space="0"/>
            </w:tcBorders>
            <w:tcW w:w="6458" w:type="dxa"/>
            <w:vAlign w:val="center"/>
            <w:textDirection w:val="lrTb"/>
            <w:noWrap w:val="false"/>
          </w:tcPr>
          <w:p>
            <w:pPr>
              <w:jc w:val="left"/>
              <w:rPr>
                <w:rFonts w:hint="eastAsia" w:ascii="宋体" w:hAnsi="宋体" w:cs="宋体"/>
                <w:color w:val="auto"/>
              </w:rPr>
            </w:pPr>
            <w:r>
              <w:rPr>
                <w:rFonts w:hint="eastAsia" w:ascii="宋体" w:hAnsi="宋体" w:cs="宋体"/>
                <w:color w:val="auto"/>
                <w:spacing w:val="1"/>
              </w:rPr>
              <w:t xml:space="preserve">投标人拟投入本项目的项目</w:t>
            </w:r>
            <w:r>
              <w:rPr>
                <w:rFonts w:hint="eastAsia" w:ascii="宋体" w:hAnsi="宋体" w:cs="宋体"/>
                <w:color w:val="auto"/>
              </w:rPr>
              <w:t xml:space="preserve">团队成员</w:t>
            </w:r>
            <w:r>
              <w:rPr>
                <w:rFonts w:hint="eastAsia" w:ascii="宋体" w:hAnsi="宋体" w:cs="宋体"/>
                <w:color w:val="auto"/>
                <w:spacing w:val="1"/>
              </w:rPr>
              <w:t xml:space="preserve">（</w:t>
            </w:r>
            <w:r>
              <w:rPr>
                <w:rFonts w:hint="eastAsia" w:ascii="宋体" w:hAnsi="宋体" w:cs="宋体"/>
                <w:color w:val="auto"/>
              </w:rPr>
              <w:t xml:space="preserve">除项目负责人、技术负责人以外）具有：信息系统项目管理师证书、网络规划设计师证书、</w:t>
            </w:r>
            <w:r>
              <w:rPr>
                <w:rFonts w:ascii="宋体" w:hAnsi="宋体" w:cs="宋体"/>
                <w:color w:val="auto"/>
                <w:lang w:bidi="ar"/>
              </w:rPr>
              <w:t xml:space="preserve">注册信息安全工程师</w:t>
            </w:r>
            <w:r>
              <w:rPr>
                <w:rFonts w:hint="eastAsia" w:ascii="宋体" w:hAnsi="宋体" w:cs="宋体"/>
                <w:color w:val="auto"/>
                <w:lang w:bidi="ar"/>
              </w:rPr>
              <w:t xml:space="preserve">证书的</w:t>
            </w:r>
            <w:r>
              <w:rPr>
                <w:rFonts w:hint="eastAsia" w:ascii="宋体" w:hAnsi="宋体" w:cs="宋体"/>
                <w:color w:val="auto"/>
              </w:rPr>
              <w:t xml:space="preserve">，每有1人得</w:t>
            </w:r>
            <w:r>
              <w:rPr>
                <w:rFonts w:hint="eastAsia" w:ascii="宋体" w:hAnsi="宋体" w:cs="宋体"/>
                <w:color w:val="auto"/>
                <w:lang w:val="en-US" w:eastAsia="zh-CN"/>
              </w:rPr>
              <w:t xml:space="preserve">2</w:t>
            </w:r>
            <w:r>
              <w:rPr>
                <w:rFonts w:hint="eastAsia" w:ascii="宋体" w:hAnsi="宋体" w:cs="宋体"/>
                <w:color w:val="auto"/>
              </w:rPr>
              <w:t xml:space="preserve">分，最高得</w:t>
            </w:r>
            <w:r>
              <w:rPr>
                <w:rFonts w:hint="eastAsia" w:ascii="宋体" w:hAnsi="宋体" w:cs="宋体"/>
                <w:color w:val="auto"/>
                <w:lang w:val="en-US" w:eastAsia="zh-CN"/>
              </w:rPr>
              <w:t xml:space="preserve">8</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b/>
                <w:bCs/>
                <w:color w:val="auto"/>
              </w:rPr>
              <w:t xml:space="preserve">一人多证</w:t>
            </w:r>
            <w:r>
              <w:rPr>
                <w:rFonts w:hint="eastAsia" w:ascii="宋体" w:hAnsi="宋体" w:cs="宋体"/>
                <w:b/>
                <w:bCs/>
                <w:color w:val="auto"/>
                <w:lang w:eastAsia="zh-CN"/>
              </w:rPr>
              <w:t xml:space="preserve">、</w:t>
            </w:r>
            <w:r>
              <w:rPr>
                <w:rFonts w:hint="eastAsia" w:ascii="宋体" w:hAnsi="宋体" w:cs="宋体"/>
                <w:b/>
                <w:bCs/>
                <w:color w:val="auto"/>
              </w:rPr>
              <w:t xml:space="preserve">多人一证不重复计分。</w:t>
            </w:r>
            <w:r>
              <w:rPr>
                <w:rFonts w:hint="eastAsia" w:ascii="宋体" w:hAnsi="宋体" w:cs="宋体"/>
                <w:color w:val="auto"/>
              </w:rPr>
              <w:br w:type="textWrapping" w:clear="all"/>
            </w:r>
            <w:r>
              <w:rPr>
                <w:rFonts w:hint="eastAsia" w:ascii="宋体" w:hAnsi="宋体" w:cs="宋体"/>
                <w:color w:val="auto"/>
              </w:rPr>
              <w:t xml:space="preserve">投标人</w:t>
            </w:r>
            <w:r>
              <w:rPr>
                <w:rFonts w:hint="eastAsia" w:ascii="宋体" w:hAnsi="宋体" w:cs="宋体"/>
                <w:color w:val="auto"/>
                <w:spacing w:val="1"/>
              </w:rPr>
              <w:t xml:space="preserve">需</w:t>
            </w:r>
            <w:r>
              <w:rPr>
                <w:rFonts w:hint="eastAsia" w:ascii="宋体" w:hAnsi="宋体" w:cs="宋体"/>
                <w:color w:val="auto"/>
              </w:rPr>
              <w:t xml:space="preserve">上传</w:t>
            </w:r>
            <w:r>
              <w:rPr>
                <w:rFonts w:hint="eastAsia" w:ascii="宋体" w:hAnsi="宋体" w:cs="宋体"/>
                <w:color w:val="auto"/>
                <w:spacing w:val="1"/>
              </w:rPr>
              <w:t xml:space="preserve">以上</w:t>
            </w:r>
            <w:r>
              <w:rPr>
                <w:rFonts w:hint="eastAsia" w:ascii="宋体" w:hAnsi="宋体" w:cs="宋体"/>
                <w:color w:val="auto"/>
              </w:rPr>
              <w:t xml:space="preserve">人员证书，同时提供</w:t>
            </w:r>
            <w:r>
              <w:rPr>
                <w:rStyle w:val="764"/>
                <w:rFonts w:hint="eastAsia" w:ascii="宋体" w:hAnsi="宋体" w:cs="宋体"/>
                <w:color w:val="auto"/>
              </w:rPr>
              <w:t xml:space="preserve">投标人为其缴纳2026年1月1日以来任意一个月的社保证明</w:t>
            </w:r>
            <w:r>
              <w:rPr>
                <w:rFonts w:hint="eastAsia" w:ascii="宋体" w:hAnsi="宋体" w:cs="宋体"/>
                <w:color w:val="auto"/>
                <w:spacing w:val="1"/>
              </w:rPr>
              <w:t xml:space="preserve">，否则对应人员评分不予认可</w:t>
            </w:r>
            <w:r>
              <w:rPr>
                <w:rFonts w:hint="eastAsia" w:ascii="宋体" w:hAnsi="宋体"/>
                <w:color w:val="auto"/>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5.3</w:t>
            </w:r>
            <w:r/>
          </w:p>
        </w:tc>
        <w:tc>
          <w:tcPr>
            <w:tcBorders>
              <w:top w:val="single" w:color="000000" w:sz="2" w:space="0"/>
              <w:bottom w:val="single" w:color="000000" w:sz="2" w:space="0"/>
            </w:tcBorders>
            <w:tcW w:w="1051" w:type="dxa"/>
            <w:vAlign w:val="center"/>
            <w:textDirection w:val="lrTb"/>
            <w:noWrap w:val="false"/>
          </w:tcPr>
          <w:p>
            <w:pPr>
              <w:spacing w:line="264" w:lineRule="auto"/>
              <w:rPr>
                <w:rFonts w:hint="eastAsia" w:ascii="宋体" w:hAnsi="宋体" w:cs="宋体"/>
                <w:color w:val="auto"/>
                <w:highlight w:val="yellow"/>
              </w:rPr>
            </w:pPr>
            <w:r>
              <w:rPr>
                <w:rFonts w:hint="eastAsia" w:ascii="宋体" w:hAnsi="宋体" w:cs="宋体"/>
                <w:color w:val="auto"/>
              </w:rPr>
              <w:t xml:space="preserve">履约能力3</w:t>
            </w:r>
            <w:r/>
          </w:p>
        </w:tc>
        <w:tc>
          <w:tcPr>
            <w:tcBorders>
              <w:top w:val="single" w:color="000000" w:sz="2" w:space="0"/>
              <w:bottom w:val="single" w:color="000000" w:sz="2" w:space="0"/>
            </w:tcBorders>
            <w:tcW w:w="6458"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投标人具有以下软件著作权证书：智能工单类、智能感知类、综合预警指挥类、隐患排查治理类的软件著作权，每提供1类符合要求的证书得1.5分，本项最多得6分</w:t>
            </w:r>
            <w:r>
              <w:rPr>
                <w:rFonts w:hint="eastAsia" w:ascii="宋体" w:hAnsi="宋体" w:cs="宋体"/>
                <w:b/>
                <w:bCs/>
                <w:color w:val="auto"/>
              </w:rPr>
              <w:t xml:space="preserve">（重复类别不累计得分）</w:t>
            </w:r>
            <w:r>
              <w:rPr>
                <w:rFonts w:hint="eastAsia" w:ascii="宋体" w:hAnsi="宋体" w:cs="宋体"/>
                <w:color w:val="auto"/>
              </w:rPr>
              <w:t xml:space="preserve">。</w:t>
            </w:r>
            <w:r/>
          </w:p>
          <w:p>
            <w:pPr>
              <w:jc w:val="left"/>
              <w:rPr>
                <w:color w:val="auto"/>
              </w:rPr>
            </w:pPr>
            <w:r>
              <w:rPr>
                <w:color w:val="auto"/>
              </w:rPr>
              <w:t xml:space="preserve">注：证书“软件名称”无需完全一致，但内容（功能）需要相同，如提供的证书“软件名称”与评分标准给定名称不同时，应提供内容（功能）说明及包含的关键信息，相应内容（功能）应符合上述要求，否则不得分。</w:t>
            </w:r>
            <w:r/>
          </w:p>
          <w:p>
            <w:pPr>
              <w:jc w:val="left"/>
              <w:rPr>
                <w:rFonts w:hint="eastAsia" w:ascii="宋体" w:hAnsi="宋体" w:cs="宋体"/>
                <w:color w:val="auto"/>
                <w:highlight w:val="yellow"/>
              </w:rPr>
            </w:pPr>
            <w:r>
              <w:rPr>
                <w:color w:val="auto"/>
              </w:rPr>
              <w:t xml:space="preserve">（提供证书</w:t>
            </w:r>
            <w:r>
              <w:rPr>
                <w:rFonts w:hint="eastAsia"/>
                <w:color w:val="auto"/>
              </w:rPr>
              <w:t xml:space="preserve">扫描</w:t>
            </w:r>
            <w:r>
              <w:rPr>
                <w:color w:val="auto"/>
              </w:rPr>
              <w:t xml:space="preserve">件并加盖公章，原件备查）</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spacing w:val="-3"/>
              </w:rPr>
              <w:t xml:space="preserve">合</w:t>
            </w:r>
            <w:r>
              <w:rPr>
                <w:rFonts w:hint="eastAsia" w:ascii="宋体" w:hAnsi="宋体" w:cs="宋体"/>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auto"/>
                <w:spacing w:val="-2"/>
              </w:rPr>
            </w:pPr>
            <w:r>
              <w:rPr>
                <w:rFonts w:hint="eastAsia" w:ascii="宋体" w:hAnsi="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spacing w:val="-11"/>
              </w:rPr>
              <w:t xml:space="preserve">100分</w:t>
            </w:r>
            <w:r/>
          </w:p>
        </w:tc>
      </w:tr>
    </w:tbl>
    <w:p>
      <w:pPr>
        <w:spacing w:line="264" w:lineRule="auto"/>
        <w:rPr>
          <w:color w:val="auto"/>
        </w:rPr>
      </w:pPr>
      <w:r>
        <w:rPr>
          <w:color w:val="auto"/>
        </w:rPr>
      </w:r>
      <w:bookmarkEnd w:id="68"/>
      <w:r/>
      <w:r/>
    </w:p>
    <w:p>
      <w:pPr>
        <w:spacing w:line="264" w:lineRule="auto"/>
        <w:rPr>
          <w:color w:val="auto"/>
        </w:rPr>
      </w:pPr>
      <w:r>
        <w:rPr>
          <w:color w:val="auto"/>
        </w:rPr>
      </w:r>
      <w:r/>
    </w:p>
    <w:p>
      <w:pPr>
        <w:spacing w:line="264" w:lineRule="auto"/>
        <w:rPr>
          <w:color w:val="auto"/>
        </w:rPr>
      </w:pPr>
      <w:r>
        <w:rPr>
          <w:color w:val="auto"/>
        </w:rPr>
      </w:r>
      <w:r/>
    </w:p>
    <w:p>
      <w:pPr>
        <w:pStyle w:val="795"/>
        <w:rPr>
          <w:rFonts w:hint="eastAsia"/>
          <w:color w:val="auto"/>
        </w:rPr>
      </w:pPr>
      <w:r>
        <w:rPr>
          <w:rFonts w:hint="eastAsia"/>
          <w:color w:val="auto"/>
        </w:rPr>
      </w:r>
      <w:r/>
    </w:p>
    <w:p>
      <w:pP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第六章  投标</w:t>
      </w:r>
      <w:bookmarkEnd w:id="65"/>
      <w:r/>
      <w:bookmarkEnd w:id="66"/>
      <w:r/>
      <w:bookmarkEnd w:id="69"/>
      <w:r>
        <w:rPr>
          <w:rFonts w:hint="eastAsia" w:ascii="方正小标宋简体" w:hAnsi="方正小标宋简体" w:eastAsia="方正小标宋简体" w:cs="方正小标宋简体"/>
          <w:color w:val="auto"/>
          <w:sz w:val="36"/>
          <w:szCs w:val="36"/>
        </w:rPr>
        <w:t xml:space="preserve">文件格式 </w:t>
      </w:r>
      <w:r/>
    </w:p>
    <w:p>
      <w:pPr>
        <w:jc w:val="center"/>
        <w:rPr>
          <w:rFonts w:hint="eastAsia" w:ascii="宋体" w:hAnsi="宋体"/>
          <w:b/>
          <w:color w:val="auto"/>
          <w:sz w:val="72"/>
        </w:rPr>
      </w:pPr>
      <w:r/>
      <w:bookmarkStart w:id="70" w:name="_Hlt26955039"/>
      <w:r/>
      <w:bookmarkEnd w:id="70"/>
      <w:r/>
      <w:bookmarkStart w:id="71" w:name="_Hlt26671244"/>
      <w:r/>
      <w:bookmarkEnd w:id="71"/>
      <w:r/>
      <w:bookmarkStart w:id="72" w:name="_Toc49090576"/>
      <w:r/>
      <w:bookmarkStart w:id="73" w:name="_Toc120614282"/>
      <w:r/>
      <w:bookmarkStart w:id="74"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   </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hint="eastAsia" w:ascii="宋体" w:hAnsi="宋体"/>
          <w:color w:val="auto"/>
        </w:rPr>
      </w:pPr>
      <w:r>
        <w:rPr>
          <w:rFonts w:hint="eastAsia" w:ascii="宋体" w:hAnsi="宋体"/>
          <w:color w:val="auto"/>
        </w:rPr>
      </w:r>
      <w:r/>
    </w:p>
    <w:p>
      <w:pPr>
        <w:jc w:val="center"/>
        <w:rPr>
          <w:rFonts w:hint="eastAsia" w:ascii="宋体" w:hAnsi="宋体"/>
          <w:b/>
          <w:bCs/>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一、信用承诺函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二、法定代表人授权委托书</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三、投标函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四、开标一览表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五、投标分项报价表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六、技术要求响应及偏离表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七、商务要求响应及偏离表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八、中小企业声明函（如有）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九、残疾人福利性单位声明函（如有）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pStyle w:val="954"/>
        <w:rPr>
          <w:rFonts w:hint="eastAsia"/>
          <w:color w:val="auto"/>
          <w:sz w:val="24"/>
        </w:rPr>
      </w:pPr>
      <w:r>
        <w:rPr>
          <w:rFonts w:hint="eastAsia"/>
          <w:color w:val="auto"/>
          <w:sz w:val="24"/>
        </w:rPr>
      </w:r>
      <w:r/>
    </w:p>
    <w:p>
      <w:pPr>
        <w:pStyle w:val="954"/>
        <w:rPr>
          <w:rFonts w:hint="eastAsia"/>
          <w:color w:val="auto"/>
          <w:sz w:val="24"/>
        </w:rPr>
      </w:pPr>
      <w:r>
        <w:rPr>
          <w:rFonts w:hint="eastAsia"/>
          <w:color w:val="auto"/>
          <w:sz w:val="24"/>
        </w:rPr>
      </w:r>
      <w:bookmarkEnd w:id="72"/>
      <w:r/>
      <w:bookmarkEnd w:id="73"/>
      <w:r/>
      <w:bookmarkEnd w:id="74"/>
      <w:r/>
      <w:r/>
    </w:p>
    <w:p>
      <w:pPr>
        <w:pStyle w:val="954"/>
        <w:rPr>
          <w:rFonts w:hint="eastAsia"/>
          <w:color w:val="auto"/>
          <w:sz w:val="24"/>
        </w:rPr>
      </w:pPr>
      <w:r>
        <w:rPr>
          <w:rFonts w:hint="eastAsia"/>
          <w:color w:val="auto"/>
          <w:sz w:val="24"/>
        </w:rPr>
      </w:r>
      <w:r/>
    </w:p>
    <w:p>
      <w:pPr>
        <w:pStyle w:val="954"/>
        <w:rPr>
          <w:rFonts w:hint="eastAsia"/>
          <w:color w:val="auto"/>
          <w:sz w:val="24"/>
        </w:rPr>
      </w:pPr>
      <w:r>
        <w:rPr>
          <w:rFonts w:hint="eastAsia"/>
          <w:color w:val="auto"/>
          <w:sz w:val="24"/>
        </w:rPr>
      </w:r>
      <w:r/>
    </w:p>
    <w:p>
      <w:pPr>
        <w:pStyle w:val="954"/>
        <w:rPr>
          <w:rFonts w:hint="eastAsia"/>
          <w:color w:val="auto"/>
          <w:sz w:val="24"/>
        </w:rPr>
      </w:pPr>
      <w:r>
        <w:rPr>
          <w:rFonts w:hint="eastAsia"/>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rPr>
          <w:rFonts w:hint="eastAsia" w:ascii="黑体" w:hAnsi="黑体" w:eastAsia="黑体"/>
          <w:i/>
          <w:color w:val="auto"/>
          <w:sz w:val="32"/>
          <w:szCs w:val="32"/>
          <w:u w:val="single"/>
        </w:rPr>
      </w:pPr>
      <w:r/>
      <w:bookmarkStart w:id="75" w:name="_Toc120614284"/>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rPr>
        <w:outlineLvl w:val="1"/>
      </w:pPr>
      <w:r>
        <w:rPr>
          <w:rFonts w:hint="eastAsia" w:ascii="方正小标宋简体" w:hAnsi="方正小标宋简体" w:eastAsia="方正小标宋简体" w:cs="方正小标宋简体"/>
          <w:color w:val="auto"/>
          <w:sz w:val="32"/>
          <w:szCs w:val="32"/>
        </w:rPr>
        <w:t xml:space="preserve">信用承诺函</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（投标人名称）郑重承诺，我公司（单位）符合下列要求：</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991"/>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rPr>
      </w:pPr>
      <w:r>
        <w:rPr>
          <w:rFonts w:hint="eastAsia" w:ascii="宋体" w:hAnsi="宋体"/>
          <w:color w:val="auto"/>
          <w:sz w:val="24"/>
          <w:szCs w:val="24"/>
        </w:rPr>
      </w:r>
      <w:r/>
    </w:p>
    <w:p>
      <w:pPr>
        <w:ind w:firstLine="480"/>
        <w:spacing w:line="440" w:lineRule="exact"/>
        <w:rPr>
          <w:rFonts w:hint="eastAsia" w:ascii="宋体" w:hAnsi="宋体"/>
          <w:color w:val="auto"/>
          <w:sz w:val="24"/>
          <w:szCs w:val="24"/>
        </w:rPr>
      </w:pPr>
      <w:r>
        <w:rPr>
          <w:rFonts w:hint="eastAsia" w:ascii="宋体" w:hAnsi="宋体"/>
          <w:color w:val="auto"/>
          <w:sz w:val="24"/>
          <w:szCs w:val="24"/>
        </w:rPr>
      </w:r>
      <w:r/>
    </w:p>
    <w:p>
      <w:pPr>
        <w:pStyle w:val="993"/>
        <w:rPr>
          <w:rFonts w:ascii="宋体" w:hAnsi="宋体"/>
          <w:b/>
          <w:bCs/>
          <w:color w:val="auto"/>
          <w:lang w:eastAsia="zh-CN"/>
        </w:rPr>
      </w:pPr>
      <w:r>
        <w:rPr>
          <w:rFonts w:ascii="宋体" w:hAnsi="宋体"/>
          <w:b/>
          <w:bCs/>
          <w:color w:val="auto"/>
          <w:lang w:eastAsia="zh-CN"/>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法定代表人授权委托书</w:t>
      </w:r>
      <w:r/>
    </w:p>
    <w:p>
      <w:pPr>
        <w:pStyle w:val="963"/>
        <w:ind w:firstLine="480"/>
        <w:spacing w:line="420" w:lineRule="exact"/>
        <w:rPr>
          <w:color w:val="auto"/>
          <w:sz w:val="24"/>
          <w:szCs w:val="24"/>
        </w:rPr>
      </w:pPr>
      <w:r>
        <w:rPr>
          <w:color w:val="auto"/>
          <w:sz w:val="24"/>
          <w:szCs w:val="24"/>
        </w:rPr>
      </w:r>
      <w:r/>
    </w:p>
    <w:p>
      <w:pPr>
        <w:pStyle w:val="963"/>
        <w:ind w:firstLine="480"/>
        <w:spacing w:line="480" w:lineRule="exact"/>
        <w:rPr>
          <w:color w:val="auto"/>
          <w:sz w:val="24"/>
          <w:szCs w:val="24"/>
        </w:rPr>
      </w:pPr>
      <w:r>
        <w:rPr>
          <w:rFonts w:hint="eastAsia"/>
          <w:color w:val="auto"/>
          <w:sz w:val="24"/>
          <w:szCs w:val="24"/>
        </w:rPr>
        <w:t xml:space="preserve">本人</w:t>
      </w:r>
      <w:r>
        <w:rPr>
          <w:rFonts w:hint="eastAsia"/>
          <w:color w:val="auto"/>
          <w:sz w:val="24"/>
          <w:szCs w:val="24"/>
          <w:u w:val="single"/>
        </w:rPr>
        <w:t xml:space="preserve">    </w:t>
      </w:r>
      <w:r>
        <w:rPr>
          <w:rFonts w:hint="eastAsia"/>
          <w:color w:val="auto"/>
          <w:sz w:val="24"/>
          <w:szCs w:val="24"/>
        </w:rPr>
        <w:t xml:space="preserve">（姓名）系</w:t>
      </w:r>
      <w:r>
        <w:rPr>
          <w:rFonts w:hint="eastAsia" w:ascii="宋体" w:hAnsi="宋体" w:cs="宋体"/>
          <w:color w:val="auto"/>
          <w:sz w:val="24"/>
          <w:szCs w:val="24"/>
          <w:u w:val="single"/>
        </w:rPr>
        <w:t xml:space="preserve">            </w:t>
      </w:r>
      <w:r>
        <w:rPr>
          <w:rFonts w:hint="eastAsia"/>
          <w:color w:val="auto"/>
          <w:sz w:val="24"/>
          <w:szCs w:val="24"/>
        </w:rPr>
        <w:t xml:space="preserve">（投标人名称）的法定代表人（单位负责人），现代表我单位授权委托</w:t>
      </w:r>
      <w:r>
        <w:rPr>
          <w:rFonts w:hint="eastAsia"/>
          <w:color w:val="auto"/>
          <w:sz w:val="24"/>
          <w:szCs w:val="24"/>
          <w:u w:val="single"/>
        </w:rPr>
        <w:t xml:space="preserve">    </w:t>
      </w:r>
      <w:r>
        <w:rPr>
          <w:rFonts w:hint="eastAsia"/>
          <w:color w:val="auto"/>
          <w:sz w:val="24"/>
          <w:szCs w:val="24"/>
        </w:rPr>
        <w:t xml:space="preserve">（姓名，职务）为我方合法代理人参加</w:t>
      </w:r>
      <w:r>
        <w:rPr>
          <w:rFonts w:hint="eastAsia"/>
          <w:color w:val="auto"/>
          <w:sz w:val="24"/>
          <w:szCs w:val="24"/>
          <w:u w:val="single"/>
        </w:rPr>
        <w:t xml:space="preserve">     </w:t>
      </w:r>
      <w:r>
        <w:rPr>
          <w:rFonts w:hint="eastAsia"/>
          <w:color w:val="auto"/>
          <w:sz w:val="24"/>
          <w:szCs w:val="24"/>
        </w:rPr>
        <w:t xml:space="preserve">（项目编号）</w:t>
      </w:r>
      <w:r>
        <w:rPr>
          <w:rFonts w:hint="eastAsia"/>
          <w:color w:val="auto"/>
          <w:sz w:val="24"/>
          <w:szCs w:val="24"/>
          <w:u w:val="single"/>
        </w:rPr>
        <w:t xml:space="preserve">      </w:t>
      </w:r>
      <w:r>
        <w:rPr>
          <w:rFonts w:hint="eastAsia"/>
          <w:color w:val="auto"/>
          <w:sz w:val="24"/>
          <w:szCs w:val="24"/>
        </w:rPr>
        <w:t xml:space="preserve">（项目名称）的政府采购活动，由其代表我方办理上述项目在投标、开标、澄清确认过程中的相关事宜，其法律后果由我方承担。</w:t>
      </w:r>
      <w:r/>
    </w:p>
    <w:p>
      <w:pPr>
        <w:pStyle w:val="963"/>
        <w:ind w:firstLine="480"/>
        <w:spacing w:line="480" w:lineRule="exact"/>
        <w:rPr>
          <w:color w:val="auto"/>
          <w:sz w:val="24"/>
          <w:szCs w:val="24"/>
        </w:rPr>
      </w:pPr>
      <w:r>
        <w:rPr>
          <w:rFonts w:hint="eastAsia"/>
          <w:color w:val="auto"/>
          <w:sz w:val="24"/>
          <w:szCs w:val="24"/>
        </w:rPr>
        <w:t xml:space="preserve">委托期限：自本授权委托书签署之日起至投标有效期届满之日止。</w:t>
      </w:r>
      <w:r/>
    </w:p>
    <w:p>
      <w:pPr>
        <w:pStyle w:val="963"/>
        <w:ind w:firstLine="480"/>
        <w:spacing w:line="480" w:lineRule="exact"/>
        <w:rPr>
          <w:color w:val="auto"/>
          <w:sz w:val="24"/>
          <w:szCs w:val="24"/>
        </w:rPr>
      </w:pPr>
      <w:r>
        <w:rPr>
          <w:rFonts w:hint="eastAsia"/>
          <w:color w:val="auto"/>
          <w:sz w:val="24"/>
          <w:szCs w:val="24"/>
        </w:rPr>
        <w:t xml:space="preserve">代理人无转委托权。</w:t>
      </w:r>
      <w:r/>
    </w:p>
    <w:p>
      <w:pPr>
        <w:pStyle w:val="963"/>
        <w:ind w:firstLine="480"/>
        <w:spacing w:line="480" w:lineRule="exact"/>
        <w:rPr>
          <w:color w:val="auto"/>
          <w:sz w:val="24"/>
          <w:szCs w:val="24"/>
        </w:rPr>
      </w:pPr>
      <w:r>
        <w:rPr>
          <w:rFonts w:hint="eastAsia"/>
          <w:color w:val="auto"/>
          <w:sz w:val="24"/>
          <w:szCs w:val="24"/>
        </w:rPr>
        <w:t xml:space="preserve">投标人名称（加盖公章）：________________</w:t>
      </w:r>
      <w:r/>
    </w:p>
    <w:p>
      <w:pPr>
        <w:pStyle w:val="963"/>
        <w:ind w:firstLine="480"/>
        <w:spacing w:line="480" w:lineRule="exact"/>
        <w:rPr>
          <w:color w:val="auto"/>
          <w:sz w:val="24"/>
          <w:szCs w:val="24"/>
        </w:rPr>
      </w:pPr>
      <w:r>
        <w:rPr>
          <w:rFonts w:hint="eastAsia"/>
          <w:color w:val="auto"/>
          <w:sz w:val="24"/>
          <w:szCs w:val="24"/>
        </w:rPr>
        <w:t xml:space="preserve">法定代表人（单位负责人）（签字或签章）：________________</w:t>
      </w:r>
      <w:r/>
    </w:p>
    <w:p>
      <w:pPr>
        <w:pStyle w:val="963"/>
        <w:ind w:firstLine="480"/>
        <w:spacing w:line="480" w:lineRule="exact"/>
        <w:rPr>
          <w:color w:val="auto"/>
          <w:sz w:val="24"/>
          <w:szCs w:val="24"/>
        </w:rPr>
      </w:pPr>
      <w:r>
        <w:rPr>
          <w:rFonts w:hint="eastAsia"/>
          <w:color w:val="auto"/>
          <w:sz w:val="24"/>
          <w:szCs w:val="24"/>
        </w:rPr>
        <w:t xml:space="preserve">代理人（签字或签章）：________________</w:t>
      </w:r>
      <w:r/>
    </w:p>
    <w:p>
      <w:pPr>
        <w:pStyle w:val="963"/>
        <w:ind w:firstLine="480"/>
        <w:spacing w:line="480" w:lineRule="exact"/>
        <w:rPr>
          <w:color w:val="auto"/>
          <w:sz w:val="24"/>
          <w:szCs w:val="24"/>
        </w:rPr>
      </w:pPr>
      <w:r>
        <w:rPr>
          <w:rFonts w:hint="eastAsia"/>
          <w:color w:val="auto"/>
          <w:sz w:val="24"/>
          <w:szCs w:val="24"/>
        </w:rPr>
        <w:t xml:space="preserve">代理人联系方式：________________</w:t>
      </w:r>
      <w:r/>
    </w:p>
    <w:p>
      <w:pPr>
        <w:pStyle w:val="963"/>
        <w:ind w:firstLine="480"/>
        <w:spacing w:line="480" w:lineRule="exact"/>
        <w:rPr>
          <w:color w:val="auto"/>
          <w:sz w:val="24"/>
          <w:szCs w:val="24"/>
        </w:rPr>
      </w:pPr>
      <w:r>
        <w:rPr>
          <w:rFonts w:hint="eastAsia"/>
          <w:color w:val="auto"/>
          <w:sz w:val="24"/>
          <w:szCs w:val="24"/>
        </w:rPr>
        <w:t xml:space="preserve">日期：_____年______月______日</w:t>
      </w:r>
      <w:r/>
    </w:p>
    <w:p>
      <w:pPr>
        <w:pStyle w:val="963"/>
        <w:ind w:firstLine="480"/>
        <w:spacing w:line="480" w:lineRule="exact"/>
        <w:rPr>
          <w:color w:val="auto"/>
          <w:sz w:val="24"/>
          <w:szCs w:val="24"/>
        </w:rPr>
      </w:pPr>
      <w:r>
        <w:rPr>
          <w:rFonts w:hint="eastAsia"/>
          <w:color w:val="auto"/>
          <w:sz w:val="24"/>
          <w:szCs w:val="24"/>
        </w:rPr>
        <w:t xml:space="preserve">附：法定代表人（单位负责人）及代理人有效身份证明文件</w:t>
      </w:r>
      <w:r/>
    </w:p>
    <w:p>
      <w:pPr>
        <w:pStyle w:val="723"/>
        <w:ind w:firstLine="0"/>
        <w:rPr>
          <w:color w:val="auto"/>
        </w:rPr>
      </w:pPr>
      <w:r>
        <w:rPr>
          <w:color w:val="auto"/>
        </w:rPr>
      </w:r>
      <w:r/>
    </w:p>
    <w:p>
      <w:pPr>
        <w:pStyle w:val="963"/>
        <w:ind w:firstLine="480"/>
        <w:spacing w:line="480" w:lineRule="exact"/>
        <w:rPr>
          <w:color w:val="auto"/>
          <w:sz w:val="24"/>
          <w:szCs w:val="24"/>
        </w:rPr>
      </w:pPr>
      <w:r>
        <w:rPr>
          <w:color w:val="auto"/>
          <w:sz w:val="24"/>
          <w:szCs w:val="24"/>
        </w:rPr>
      </w:r>
      <w:r/>
    </w:p>
    <w:p>
      <w:pPr>
        <w:pStyle w:val="963"/>
        <w:ind w:firstLine="480"/>
        <w:spacing w:line="480" w:lineRule="exact"/>
        <w:rPr>
          <w:color w:val="auto"/>
          <w:sz w:val="24"/>
          <w:szCs w:val="24"/>
        </w:rPr>
      </w:pPr>
      <w:r>
        <w:rPr>
          <w:rFonts w:hint="eastAsia"/>
          <w:color w:val="auto"/>
          <w:sz w:val="24"/>
          <w:szCs w:val="24"/>
        </w:rPr>
        <w:t xml:space="preserve">说明：</w:t>
      </w:r>
      <w:r/>
    </w:p>
    <w:p>
      <w:pPr>
        <w:pStyle w:val="963"/>
        <w:ind w:firstLine="480"/>
        <w:spacing w:line="480" w:lineRule="exact"/>
        <w:rPr>
          <w:color w:val="auto"/>
          <w:sz w:val="24"/>
          <w:szCs w:val="24"/>
        </w:rPr>
      </w:pPr>
      <w:r>
        <w:rPr>
          <w:rFonts w:hint="eastAsia"/>
          <w:color w:val="auto"/>
          <w:sz w:val="24"/>
          <w:szCs w:val="24"/>
        </w:rPr>
        <w:t xml:space="preserve">1.若投标人为事业单位或其他组织或分支机构（仅限招标文件注明允许分支机构投标情形），则法定代表人（单位负责人）处的签署人可为单位负责人。</w:t>
      </w:r>
      <w:r/>
    </w:p>
    <w:p>
      <w:pPr>
        <w:pStyle w:val="963"/>
        <w:ind w:firstLine="480"/>
        <w:spacing w:line="480" w:lineRule="exact"/>
        <w:rPr>
          <w:color w:val="auto"/>
          <w:sz w:val="24"/>
          <w:szCs w:val="24"/>
        </w:rPr>
      </w:pPr>
      <w:r>
        <w:rPr>
          <w:rFonts w:hint="eastAsia"/>
          <w:color w:val="auto"/>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63"/>
        <w:ind w:firstLine="480"/>
        <w:spacing w:line="480" w:lineRule="exact"/>
        <w:rPr>
          <w:color w:val="auto"/>
          <w:sz w:val="24"/>
          <w:szCs w:val="24"/>
        </w:rPr>
      </w:pPr>
      <w:r>
        <w:rPr>
          <w:rFonts w:hint="eastAsia"/>
          <w:color w:val="auto"/>
          <w:sz w:val="24"/>
          <w:szCs w:val="24"/>
        </w:rPr>
        <w:t xml:space="preserve">3.投标人为自然人的，可不提供本《法定代表人授权委托书》。</w:t>
      </w:r>
      <w:r/>
    </w:p>
    <w:p>
      <w:pPr>
        <w:pStyle w:val="963"/>
        <w:ind w:firstLine="480"/>
        <w:spacing w:line="480" w:lineRule="exact"/>
        <w:rPr>
          <w:color w:val="auto"/>
          <w:sz w:val="24"/>
          <w:szCs w:val="24"/>
        </w:rPr>
      </w:pPr>
      <w:r>
        <w:rPr>
          <w:rFonts w:hint="eastAsia"/>
          <w:b/>
          <w:bCs/>
          <w:color w:val="auto"/>
          <w:sz w:val="24"/>
          <w:szCs w:val="24"/>
        </w:rPr>
        <w:t xml:space="preserve">4.投标人应同时提供法定代表人（单位负责人）及代理人的身份证或护照等有效身份证明文件（彩色复印件或者彩色扫描件）。提供身份证的，应同时提供身份证双面</w:t>
      </w:r>
      <w:r>
        <w:rPr>
          <w:rFonts w:hint="eastAsia"/>
          <w:color w:val="auto"/>
          <w:sz w:val="24"/>
          <w:szCs w:val="24"/>
        </w:rPr>
        <w:t xml:space="preserve">。</w:t>
      </w:r>
      <w:r/>
    </w:p>
    <w:p>
      <w:pPr>
        <w:pStyle w:val="963"/>
        <w:ind w:firstLine="480"/>
        <w:rPr>
          <w:color w:val="auto"/>
          <w:sz w:val="24"/>
          <w:szCs w:val="24"/>
        </w:rPr>
      </w:pPr>
      <w:r>
        <w:rPr>
          <w:rFonts w:hint="eastAsia"/>
          <w:b/>
          <w:bCs/>
          <w:color w:val="auto"/>
          <w:sz w:val="24"/>
          <w:szCs w:val="24"/>
        </w:rPr>
        <w:t xml:space="preserve">5.未按招标文件要求和格式提供《法定代表人授权委托书》的，将作为无效投标处理。</w:t>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993"/>
        <w:rPr>
          <w:color w:val="auto"/>
          <w:lang w:eastAsia="zh-CN"/>
        </w:rPr>
      </w:pPr>
      <w:r>
        <w:rPr>
          <w:color w:val="auto"/>
          <w:lang w:eastAsia="zh-CN"/>
        </w:rPr>
      </w:r>
      <w:r/>
    </w:p>
    <w:p>
      <w:pPr>
        <w:rPr>
          <w:rFonts w:hint="eastAsia"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三、投标函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投标函</w:t>
      </w:r>
      <w:r/>
    </w:p>
    <w:p>
      <w:pPr>
        <w:pStyle w:val="965"/>
        <w:ind w:firstLine="0"/>
        <w:spacing w:before="0" w:after="0" w:line="420" w:lineRule="exact"/>
        <w:rPr>
          <w:rFonts w:hint="eastAsia" w:ascii="宋体" w:hAnsi="宋体"/>
          <w:color w:val="auto"/>
          <w:szCs w:val="21"/>
        </w:rPr>
      </w:pPr>
      <w:r>
        <w:rPr>
          <w:rFonts w:hint="eastAsia" w:ascii="宋体" w:hAnsi="宋体"/>
          <w:color w:val="auto"/>
          <w:szCs w:val="21"/>
        </w:rPr>
        <w:t xml:space="preserve">致：</w:t>
      </w:r>
      <w:r>
        <w:rPr>
          <w:rFonts w:hint="eastAsia" w:ascii="宋体" w:hAnsi="宋体"/>
          <w:color w:val="auto"/>
          <w:szCs w:val="21"/>
          <w:u w:val="single"/>
        </w:rPr>
        <w:t xml:space="preserve">                    </w:t>
      </w:r>
      <w:r>
        <w:rPr>
          <w:rFonts w:hint="eastAsia" w:ascii="宋体" w:hAnsi="宋体"/>
          <w:color w:val="auto"/>
          <w:szCs w:val="21"/>
        </w:rPr>
        <w:t xml:space="preserve">（采购人名称）</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u w:val="single"/>
        </w:rPr>
        <w:t xml:space="preserve">            </w:t>
      </w:r>
      <w:r>
        <w:rPr>
          <w:rFonts w:hint="eastAsia" w:ascii="宋体" w:hAnsi="宋体"/>
          <w:color w:val="auto"/>
        </w:rPr>
        <w:t xml:space="preserve">（项目编号）</w:t>
      </w:r>
      <w:r>
        <w:rPr>
          <w:rFonts w:hint="eastAsia" w:ascii="宋体" w:hAnsi="宋体"/>
          <w:color w:val="auto"/>
          <w:u w:val="single"/>
        </w:rPr>
        <w:t xml:space="preserve">                </w:t>
      </w:r>
      <w:r>
        <w:rPr>
          <w:rFonts w:hint="eastAsia" w:ascii="宋体" w:hAnsi="宋体"/>
          <w:color w:val="auto"/>
        </w:rPr>
        <w:t xml:space="preserve">（项目名称）的</w:t>
      </w:r>
      <w:r>
        <w:rPr>
          <w:rFonts w:hint="eastAsia" w:ascii="宋体" w:hAnsi="宋体"/>
          <w:color w:val="auto"/>
          <w:szCs w:val="21"/>
        </w:rPr>
        <w:t xml:space="preserve">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1.按招标文件规定的各项要求，向贵方提供所需服务（包含与服务相关的货物）。</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65"/>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65"/>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720"/>
        <w:rPr>
          <w:rFonts w:hint="eastAsia"/>
          <w:color w:val="auto"/>
        </w:rPr>
      </w:pPr>
      <w:r>
        <w:rPr>
          <w:rFonts w:hint="eastAsia"/>
          <w:color w:val="auto"/>
          <w:sz w:val="24"/>
          <w:szCs w:val="24"/>
        </w:rPr>
        <w:t xml:space="preserve">8.我方为：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color w:val="auto"/>
          <w:sz w:val="24"/>
          <w:szCs w:val="24"/>
        </w:rPr>
        <w:t xml:space="preserve">非民营企业 </w:t>
      </w:r>
      <w:r>
        <w:rPr>
          <w:rFonts w:ascii="Wingdings" w:hAnsi="Wingdings" w:eastAsia="Wingdings" w:cs="Wingdings"/>
          <w:color w:val="auto"/>
          <w:sz w:val="24"/>
          <w:szCs w:val="24"/>
        </w:rPr>
        <w:t xml:space="preserve">¨</w:t>
      </w:r>
      <w:r>
        <w:rPr>
          <w:rFonts w:hint="eastAsia"/>
          <w:color w:val="auto"/>
          <w:sz w:val="24"/>
          <w:szCs w:val="24"/>
        </w:rPr>
        <w:t xml:space="preserve">事业单位或其他组织（在对应</w:t>
      </w:r>
      <w:r>
        <w:rPr>
          <w:rFonts w:ascii="Wingdings" w:hAnsi="Wingdings" w:eastAsia="Wingdings" w:cs="Wingdings"/>
          <w:color w:val="auto"/>
          <w:sz w:val="24"/>
          <w:szCs w:val="24"/>
        </w:rPr>
        <w:t xml:space="preserve">¨</w:t>
      </w:r>
      <w:r>
        <w:rPr>
          <w:rFonts w:hint="eastAsia" w:cs="宋体"/>
          <w:color w:val="auto"/>
          <w:sz w:val="24"/>
          <w:szCs w:val="24"/>
        </w:rPr>
        <w:t xml:space="preserve">内</w:t>
      </w:r>
      <w:r>
        <w:rPr>
          <w:rFonts w:hint="eastAsia"/>
          <w:color w:val="auto"/>
          <w:sz w:val="24"/>
          <w:szCs w:val="24"/>
          <w:lang w:val="zh-CN"/>
        </w:rPr>
        <w:t xml:space="preserve">打</w:t>
      </w:r>
      <w:r>
        <w:rPr>
          <w:rFonts w:hint="eastAsia" w:cs="Verdana"/>
          <w:color w:val="auto"/>
          <w:sz w:val="24"/>
          <w:szCs w:val="24"/>
          <w:lang w:val="zh-CN"/>
        </w:rPr>
        <w:t xml:space="preserve">“√”</w:t>
      </w:r>
      <w:r>
        <w:rPr>
          <w:rFonts w:hint="eastAsia"/>
          <w:color w:val="auto"/>
          <w:sz w:val="24"/>
          <w:szCs w:val="24"/>
        </w:rPr>
        <w:t xml:space="preserve">）               </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9.我方与本次投标有关信息</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965"/>
        <w:spacing w:before="0" w:after="0" w:line="420" w:lineRule="exact"/>
        <w:rPr>
          <w:rFonts w:hint="eastAsia" w:ascii="宋体" w:hAnsi="宋体"/>
          <w:color w:val="auto"/>
          <w:szCs w:val="21"/>
          <w:u w:val="single"/>
        </w:rPr>
      </w:pPr>
      <w:r>
        <w:rPr>
          <w:rFonts w:hint="eastAsia" w:ascii="宋体" w:hAnsi="宋体"/>
          <w:color w:val="auto"/>
          <w:szCs w:val="21"/>
        </w:rPr>
        <w:t xml:space="preserve">电  话：</w:t>
      </w:r>
      <w:r/>
    </w:p>
    <w:p>
      <w:pPr>
        <w:pStyle w:val="965"/>
        <w:spacing w:before="0" w:after="0" w:line="420" w:lineRule="exact"/>
        <w:rPr>
          <w:rFonts w:hint="eastAsia" w:ascii="宋体" w:hAnsi="宋体"/>
          <w:color w:val="auto"/>
          <w:szCs w:val="21"/>
          <w:u w:val="single"/>
        </w:rPr>
      </w:pPr>
      <w:r>
        <w:rPr>
          <w:rFonts w:hint="eastAsia" w:ascii="宋体" w:hAnsi="宋体"/>
          <w:color w:val="auto"/>
          <w:szCs w:val="21"/>
        </w:rPr>
        <w:t xml:space="preserve">传  真：</w:t>
      </w:r>
      <w:r/>
    </w:p>
    <w:p>
      <w:pPr>
        <w:pStyle w:val="965"/>
        <w:spacing w:before="0" w:after="0" w:line="420" w:lineRule="exact"/>
        <w:rPr>
          <w:rFonts w:hint="eastAsia" w:ascii="宋体" w:hAnsi="宋体"/>
          <w:color w:val="auto"/>
          <w:szCs w:val="21"/>
          <w:u w:val="single"/>
        </w:rPr>
      </w:pPr>
      <w:r>
        <w:rPr>
          <w:rFonts w:hint="eastAsia" w:ascii="宋体" w:hAnsi="宋体"/>
          <w:color w:val="auto"/>
          <w:szCs w:val="21"/>
        </w:rPr>
        <w:t xml:space="preserve">开户行：</w:t>
      </w:r>
      <w:r/>
    </w:p>
    <w:p>
      <w:pPr>
        <w:pStyle w:val="965"/>
        <w:spacing w:before="0" w:after="0" w:line="420" w:lineRule="exact"/>
        <w:rPr>
          <w:rFonts w:hint="eastAsia"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pStyle w:val="965"/>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965"/>
        <w:ind w:left="420"/>
        <w:spacing w:before="0" w:after="0" w:line="420" w:lineRule="exact"/>
        <w:rPr>
          <w:rFonts w:hint="eastAsia" w:ascii="宋体" w:hAnsi="宋体"/>
          <w:color w:val="auto"/>
          <w:szCs w:val="21"/>
        </w:rPr>
      </w:pPr>
      <w:r>
        <w:rPr>
          <w:rFonts w:hint="eastAsia" w:ascii="宋体" w:hAnsi="宋体"/>
          <w:color w:val="auto"/>
          <w:szCs w:val="21"/>
        </w:rPr>
      </w:r>
      <w:r/>
    </w:p>
    <w:p>
      <w:pPr>
        <w:pStyle w:val="965"/>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四、开标一览表</w:t>
      </w:r>
      <w:r/>
    </w:p>
    <w:p>
      <w:pPr>
        <w:jc w:val="center"/>
        <w:spacing w:line="480" w:lineRule="auto"/>
        <w:rPr>
          <w:rFonts w:hint="eastAsia" w:ascii="方正小标宋简体" w:hAnsi="方正小标宋简体" w:eastAsia="方正小标宋简体" w:cs="方正小标宋简体"/>
          <w:color w:val="auto"/>
          <w:sz w:val="32"/>
          <w:szCs w:val="32"/>
        </w:rPr>
        <w:outlineLvl w:val="1"/>
      </w:pPr>
      <w:r>
        <w:rPr>
          <w:rFonts w:hint="eastAsia" w:ascii="方正小标宋简体" w:hAnsi="方正小标宋简体" w:eastAsia="方正小标宋简体" w:cs="方正小标宋简体"/>
          <w:color w:val="auto"/>
          <w:sz w:val="32"/>
          <w:szCs w:val="32"/>
        </w:rPr>
        <w:t xml:space="preserve">开标一览表</w:t>
      </w:r>
      <w:r/>
    </w:p>
    <w:p>
      <w:pPr>
        <w:spacing w:line="48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spacing w:line="480" w:lineRule="auto"/>
        <w:rPr>
          <w:color w:val="auto"/>
          <w:sz w:val="24"/>
          <w:szCs w:val="24"/>
        </w:rPr>
      </w:pPr>
      <w:r>
        <w:rPr>
          <w:rFonts w:hint="eastAsia" w:ascii="宋体" w:hAnsi="宋体"/>
          <w:color w:val="auto"/>
          <w:sz w:val="24"/>
          <w:szCs w:val="24"/>
        </w:rPr>
        <w:t xml:space="preserve">项目名称：</w:t>
      </w:r>
      <w:r/>
    </w:p>
    <w:p>
      <w:pPr>
        <w:spacing w:line="480" w:lineRule="auto"/>
        <w:rPr>
          <w:rFonts w:hint="eastAsia" w:ascii="宋体" w:hAnsi="宋体"/>
          <w:color w:val="auto"/>
          <w:sz w:val="24"/>
          <w:szCs w:val="24"/>
        </w:rPr>
      </w:pPr>
      <w:r>
        <w:rPr>
          <w:rFonts w:hint="eastAsia" w:ascii="宋体" w:hAnsi="宋体"/>
          <w:color w:val="auto"/>
          <w:sz w:val="24"/>
          <w:szCs w:val="24"/>
        </w:rPr>
        <w:t xml:space="preserve">项目编号：                                   采购包号：</w:t>
      </w:r>
      <w:r/>
    </w:p>
    <w:tbl>
      <w:tblPr>
        <w:tblStyle w:val="71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80"/>
        </w:trPr>
        <w:tc>
          <w:tcPr>
            <w:tcW w:w="9748" w:type="dxa"/>
            <w:vAlign w:val="center"/>
            <w:textDirection w:val="lrTb"/>
            <w:noWrap w:val="false"/>
          </w:tcPr>
          <w:p>
            <w:pPr>
              <w:pStyle w:val="965"/>
              <w:ind w:firstLine="0"/>
              <w:spacing w:before="0" w:after="0" w:line="480" w:lineRule="auto"/>
              <w:rPr>
                <w:rFonts w:hint="eastAsia" w:ascii="宋体" w:hAnsi="宋体"/>
                <w:color w:val="auto"/>
                <w:szCs w:val="21"/>
              </w:rPr>
            </w:pPr>
            <w:r>
              <w:rPr>
                <w:rFonts w:hint="eastAsia" w:ascii="宋体" w:hAnsi="宋体" w:cs="宋体"/>
                <w:color w:val="auto"/>
              </w:rPr>
              <w:t xml:space="preserve">小写（元）：                             </w:t>
            </w:r>
            <w:r/>
          </w:p>
        </w:tc>
      </w:tr>
    </w:tbl>
    <w:p>
      <w:pPr>
        <w:spacing w:line="480" w:lineRule="auto"/>
        <w:rPr>
          <w:rFonts w:hint="eastAsia" w:ascii="宋体" w:hAnsi="宋体"/>
          <w:color w:val="auto"/>
          <w:sz w:val="24"/>
          <w:szCs w:val="24"/>
        </w:rPr>
      </w:pPr>
      <w:r>
        <w:rPr>
          <w:rFonts w:hint="eastAsia" w:ascii="宋体" w:hAnsi="宋体"/>
          <w:color w:val="auto"/>
          <w:sz w:val="24"/>
          <w:szCs w:val="24"/>
        </w:rPr>
      </w:r>
      <w:r/>
    </w:p>
    <w:p>
      <w:pPr>
        <w:ind w:firstLine="480"/>
        <w:spacing w:line="480" w:lineRule="auto"/>
        <w:rPr>
          <w:rFonts w:hint="eastAsia" w:ascii="黑体" w:hAnsi="黑体" w:eastAsia="黑体"/>
          <w:b/>
          <w:i/>
          <w:color w:val="auto"/>
          <w:sz w:val="32"/>
          <w:szCs w:val="32"/>
          <w:u w:val="single"/>
        </w:rPr>
      </w:pPr>
      <w:r>
        <w:rPr>
          <w:rFonts w:hint="eastAsia" w:ascii="宋体" w:hAnsi="宋体"/>
          <w:color w:val="auto"/>
          <w:sz w:val="24"/>
          <w:szCs w:val="24"/>
        </w:rPr>
        <w:t xml:space="preserve">                                              日  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jc w:val="center"/>
        <w:spacing w:line="360" w:lineRule="auto"/>
        <w:rPr>
          <w:rFonts w:ascii="黑体" w:eastAsia="黑体"/>
          <w:color w:val="auto"/>
          <w:sz w:val="32"/>
          <w:szCs w:val="32"/>
        </w:rPr>
      </w:pPr>
      <w:r>
        <w:rPr>
          <w:rFonts w:ascii="黑体" w:eastAsia="黑体"/>
          <w:color w:val="auto"/>
          <w:sz w:val="32"/>
          <w:szCs w:val="32"/>
        </w:rPr>
      </w:r>
      <w:r/>
    </w:p>
    <w:p>
      <w:pPr>
        <w:pStyle w:val="767"/>
        <w:rPr>
          <w:rFonts w:ascii="黑体" w:eastAsia="黑体" w:cs="Times New Roman"/>
          <w:color w:val="auto"/>
          <w:sz w:val="32"/>
          <w:szCs w:val="32"/>
          <w:lang w:val="en-US"/>
        </w:rPr>
      </w:pPr>
      <w:r>
        <w:rPr>
          <w:rFonts w:ascii="黑体" w:eastAsia="黑体" w:cs="Times New Roman"/>
          <w:color w:val="auto"/>
          <w:sz w:val="32"/>
          <w:szCs w:val="32"/>
          <w:lang w:val="en-US"/>
        </w:rPr>
      </w:r>
      <w:r/>
    </w:p>
    <w:p>
      <w:pPr>
        <w:rPr>
          <w:rFonts w:ascii="黑体" w:eastAsia="黑体"/>
          <w:color w:val="auto"/>
          <w:sz w:val="32"/>
          <w:szCs w:val="32"/>
        </w:rPr>
      </w:pPr>
      <w:r>
        <w:rPr>
          <w:rFonts w:ascii="黑体" w:eastAsia="黑体"/>
          <w:color w:val="auto"/>
          <w:sz w:val="32"/>
          <w:szCs w:val="32"/>
        </w:rPr>
      </w:r>
      <w:r/>
    </w:p>
    <w:p>
      <w:pPr>
        <w:pStyle w:val="767"/>
        <w:rPr>
          <w:rFonts w:ascii="黑体" w:eastAsia="黑体" w:cs="Times New Roman"/>
          <w:color w:val="auto"/>
          <w:sz w:val="32"/>
          <w:szCs w:val="32"/>
          <w:lang w:val="en-US"/>
        </w:rPr>
      </w:pPr>
      <w:r>
        <w:rPr>
          <w:rFonts w:ascii="黑体" w:eastAsia="黑体" w:cs="Times New Roman"/>
          <w:color w:val="auto"/>
          <w:sz w:val="32"/>
          <w:szCs w:val="32"/>
          <w:lang w:val="en-US"/>
        </w:rPr>
      </w:r>
      <w:r/>
    </w:p>
    <w:p>
      <w:pPr>
        <w:rPr>
          <w:rFonts w:ascii="黑体" w:eastAsia="黑体"/>
          <w:color w:val="auto"/>
          <w:sz w:val="32"/>
          <w:szCs w:val="32"/>
        </w:rPr>
      </w:pPr>
      <w:r>
        <w:rPr>
          <w:rFonts w:ascii="黑体" w:eastAsia="黑体"/>
          <w:color w:val="auto"/>
          <w:sz w:val="32"/>
          <w:szCs w:val="32"/>
        </w:rPr>
      </w:r>
      <w:r/>
    </w:p>
    <w:p>
      <w:pPr>
        <w:pStyle w:val="767"/>
        <w:rPr>
          <w:rFonts w:ascii="黑体" w:eastAsia="黑体" w:cs="Times New Roman"/>
          <w:color w:val="auto"/>
          <w:sz w:val="32"/>
          <w:szCs w:val="32"/>
          <w:lang w:val="en-US"/>
        </w:rPr>
      </w:pPr>
      <w:r>
        <w:rPr>
          <w:rFonts w:ascii="黑体" w:eastAsia="黑体" w:cs="Times New Roman"/>
          <w:color w:val="auto"/>
          <w:sz w:val="32"/>
          <w:szCs w:val="32"/>
          <w:lang w:val="en-US"/>
        </w:rPr>
      </w:r>
      <w:r/>
    </w:p>
    <w:p>
      <w:pPr>
        <w:rPr>
          <w:rFonts w:ascii="黑体" w:eastAsia="黑体"/>
          <w:color w:val="auto"/>
          <w:sz w:val="32"/>
          <w:szCs w:val="32"/>
        </w:rPr>
      </w:pPr>
      <w:r>
        <w:rPr>
          <w:rFonts w:ascii="黑体" w:eastAsia="黑体"/>
          <w:color w:val="auto"/>
          <w:sz w:val="32"/>
          <w:szCs w:val="32"/>
        </w:rPr>
      </w:r>
      <w:r/>
    </w:p>
    <w:p>
      <w:pPr>
        <w:pStyle w:val="767"/>
        <w:rPr>
          <w:rFonts w:ascii="黑体" w:eastAsia="黑体" w:cs="Times New Roman"/>
          <w:color w:val="auto"/>
          <w:sz w:val="32"/>
          <w:szCs w:val="32"/>
          <w:lang w:val="en-US"/>
        </w:rPr>
      </w:pPr>
      <w:r>
        <w:rPr>
          <w:rFonts w:ascii="黑体" w:eastAsia="黑体" w:cs="Times New Roman"/>
          <w:color w:val="auto"/>
          <w:sz w:val="32"/>
          <w:szCs w:val="32"/>
          <w:lang w:val="en-US"/>
        </w:rPr>
      </w:r>
      <w:r/>
    </w:p>
    <w:p>
      <w:pPr>
        <w:rPr>
          <w:rFonts w:ascii="黑体" w:eastAsia="黑体"/>
          <w:color w:val="auto"/>
          <w:sz w:val="32"/>
          <w:szCs w:val="32"/>
        </w:rPr>
      </w:pPr>
      <w:r>
        <w:rPr>
          <w:rFonts w:ascii="黑体" w:eastAsia="黑体"/>
          <w:color w:val="auto"/>
          <w:sz w:val="32"/>
          <w:szCs w:val="32"/>
        </w:rPr>
      </w:r>
      <w:r/>
    </w:p>
    <w:p>
      <w:pPr>
        <w:pStyle w:val="767"/>
        <w:rPr>
          <w:rFonts w:ascii="黑体" w:eastAsia="黑体" w:cs="Times New Roman"/>
          <w:color w:val="auto"/>
          <w:sz w:val="32"/>
          <w:szCs w:val="32"/>
          <w:lang w:val="en-US"/>
        </w:rPr>
      </w:pPr>
      <w:r>
        <w:rPr>
          <w:rFonts w:ascii="黑体" w:eastAsia="黑体" w:cs="Times New Roman"/>
          <w:color w:val="auto"/>
          <w:sz w:val="32"/>
          <w:szCs w:val="32"/>
          <w:lang w:val="en-US"/>
        </w:rPr>
      </w:r>
      <w:r/>
    </w:p>
    <w:p>
      <w:pPr>
        <w:rPr>
          <w:color w:val="auto"/>
        </w:rPr>
      </w:pPr>
      <w:r>
        <w:rPr>
          <w:color w:val="auto"/>
        </w:rPr>
      </w:r>
      <w:r/>
    </w:p>
    <w:p>
      <w:pPr>
        <w:jc w:val="center"/>
        <w:spacing w:line="360" w:lineRule="auto"/>
        <w:rPr>
          <w:rFonts w:ascii="黑体" w:eastAsia="黑体"/>
          <w:color w:val="auto"/>
          <w:sz w:val="32"/>
          <w:szCs w:val="32"/>
        </w:rPr>
      </w:pPr>
      <w:r>
        <w:rPr>
          <w:rFonts w:asci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五、投标分项报价表</w:t>
      </w:r>
      <w:r/>
    </w:p>
    <w:p>
      <w:pPr>
        <w:jc w:val="center"/>
        <w:spacing w:line="480" w:lineRule="auto"/>
        <w:rPr>
          <w:rFonts w:hint="eastAsia" w:ascii="方正小标宋简体" w:hAnsi="方正小标宋简体" w:eastAsia="方正小标宋简体" w:cs="方正小标宋简体"/>
          <w:color w:val="auto"/>
          <w:sz w:val="32"/>
          <w:szCs w:val="32"/>
        </w:rPr>
        <w:outlineLvl w:val="1"/>
      </w:pPr>
      <w:r>
        <w:rPr>
          <w:rFonts w:hint="eastAsia" w:ascii="方正小标宋简体" w:hAnsi="方正小标宋简体" w:eastAsia="方正小标宋简体" w:cs="方正小标宋简体"/>
          <w:color w:val="auto"/>
          <w:sz w:val="32"/>
          <w:szCs w:val="32"/>
        </w:rPr>
        <w:t xml:space="preserve">投标分项报价表</w:t>
      </w:r>
      <w:r/>
    </w:p>
    <w:p>
      <w:pPr>
        <w:ind w:right="180" w:firstLine="480"/>
        <w:spacing w:line="360" w:lineRule="auto"/>
        <w:rPr>
          <w:rFonts w:hint="eastAsia" w:ascii="宋体" w:hAnsi="宋体"/>
          <w:color w:val="auto"/>
          <w:sz w:val="24"/>
          <w:szCs w:val="24"/>
        </w:rPr>
      </w:pPr>
      <w:r/>
      <w:bookmarkStart w:id="76" w:name="OLE_LINK3"/>
      <w:r>
        <w:rPr>
          <w:rFonts w:hint="eastAsia" w:ascii="宋体" w:hAnsi="宋体"/>
          <w:color w:val="auto"/>
          <w:sz w:val="24"/>
          <w:szCs w:val="24"/>
        </w:rPr>
        <w:t xml:space="preserve">投标人名称：（加盖电子公章）</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项目名称：</w:t>
      </w:r>
      <w:r/>
    </w:p>
    <w:p>
      <w:pPr>
        <w:ind w:right="180" w:firstLine="480"/>
        <w:spacing w:line="360" w:lineRule="auto"/>
        <w:rPr>
          <w:color w:val="auto"/>
        </w:rPr>
      </w:pPr>
      <w:r>
        <w:rPr>
          <w:rFonts w:hint="eastAsia" w:ascii="宋体" w:hAnsi="宋体"/>
          <w:color w:val="auto"/>
          <w:sz w:val="24"/>
          <w:szCs w:val="24"/>
        </w:rPr>
        <w:t xml:space="preserve">项目编号：                                   采购包号：</w:t>
      </w:r>
      <w:bookmarkEnd w:id="76"/>
      <w:r/>
      <w:r/>
    </w:p>
    <w:tbl>
      <w:tblPr>
        <w:tblStyle w:val="719"/>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591"/>
        <w:gridCol w:w="1669"/>
        <w:gridCol w:w="830"/>
        <w:gridCol w:w="820"/>
        <w:gridCol w:w="1069"/>
        <w:gridCol w:w="1007"/>
      </w:tblGrid>
      <w:tr>
        <w:trPr>
          <w:cantSplit/>
          <w:jc w:val="center"/>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序序号</w:t>
            </w:r>
            <w:r/>
          </w:p>
        </w:tc>
        <w:tc>
          <w:tcPr>
            <w:tcW w:w="124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15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3</w:t>
            </w:r>
            <w:r/>
          </w:p>
        </w:tc>
        <w:tc>
          <w:tcPr>
            <w:tcW w:w="166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6</w:t>
            </w:r>
            <w:r/>
          </w:p>
        </w:tc>
        <w:tc>
          <w:tcPr>
            <w:tcW w:w="106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7</w:t>
            </w:r>
            <w:r/>
          </w:p>
        </w:tc>
        <w:tc>
          <w:tcPr>
            <w:tcW w:w="100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8</w:t>
            </w:r>
            <w:r/>
          </w:p>
        </w:tc>
      </w:tr>
      <w:tr>
        <w:trPr>
          <w:cantSplit/>
          <w:jc w:val="center"/>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159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规格或型号</w:t>
            </w:r>
            <w:r/>
          </w:p>
        </w:tc>
        <w:tc>
          <w:tcPr>
            <w:tcW w:w="166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单位</w:t>
            </w:r>
            <w:r/>
          </w:p>
        </w:tc>
        <w:tc>
          <w:tcPr>
            <w:tcW w:w="106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单价（元）</w:t>
            </w:r>
            <w:r/>
          </w:p>
        </w:tc>
        <w:tc>
          <w:tcPr>
            <w:tcW w:w="100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总价（元）</w:t>
            </w:r>
            <w:r/>
          </w:p>
        </w:tc>
      </w:tr>
      <w:tr>
        <w:trPr>
          <w:cantSplit/>
          <w:jc w:val="center"/>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9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6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6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9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6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6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9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6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6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gridSpan w:val="8"/>
            <w:tcW w:w="9196" w:type="dxa"/>
            <w:vAlign w:val="center"/>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t xml:space="preserve">投标总价（元）：</w:t>
            </w:r>
            <w:r/>
          </w:p>
        </w:tc>
      </w:tr>
    </w:tbl>
    <w:p>
      <w:pPr>
        <w:pStyle w:val="753"/>
        <w:jc w:val="both"/>
        <w:spacing w:before="0" w:beforeAutospacing="0" w:after="0" w:afterAutospacing="0"/>
        <w:rPr>
          <w:rFonts w:hint="eastAsia"/>
          <w:color w:val="auto"/>
        </w:rPr>
      </w:pPr>
      <w:r>
        <w:rPr>
          <w:rFonts w:hint="eastAsia"/>
          <w:color w:val="auto"/>
        </w:rPr>
      </w:r>
      <w:r/>
    </w:p>
    <w:p>
      <w:pPr>
        <w:spacing w:line="360" w:lineRule="auto"/>
        <w:rPr>
          <w:rFonts w:hint="eastAsia" w:ascii="宋体" w:hAnsi="宋体"/>
          <w:color w:val="auto"/>
          <w:sz w:val="24"/>
        </w:rPr>
      </w:pPr>
      <w:r>
        <w:rPr>
          <w:rFonts w:hint="eastAsia" w:ascii="宋体" w:hAnsi="宋体"/>
          <w:color w:val="auto"/>
          <w:sz w:val="24"/>
        </w:rPr>
      </w:r>
      <w:r/>
    </w:p>
    <w:p>
      <w:pPr>
        <w:pStyle w:val="753"/>
        <w:ind w:firstLine="480"/>
        <w:jc w:val="both"/>
        <w:spacing w:before="0" w:beforeAutospacing="0" w:after="0" w:afterAutospacing="0" w:line="360" w:lineRule="auto"/>
        <w:rPr>
          <w:rFonts w:hint="eastAsia"/>
          <w:color w:val="auto"/>
        </w:rPr>
      </w:pPr>
      <w:r>
        <w:rPr>
          <w:color w:val="auto"/>
        </w:rPr>
        <w:t xml:space="preserve">备注： </w:t>
      </w:r>
      <w:r/>
    </w:p>
    <w:p>
      <w:pPr>
        <w:pStyle w:val="753"/>
        <w:ind w:firstLine="480"/>
        <w:jc w:val="both"/>
        <w:spacing w:before="0" w:beforeAutospacing="0" w:after="0" w:afterAutospacing="0" w:line="360" w:lineRule="auto"/>
        <w:rPr>
          <w:rFonts w:hint="eastAsia"/>
          <w:color w:val="auto"/>
        </w:rPr>
      </w:pPr>
      <w:r>
        <w:rPr>
          <w:rFonts w:hint="eastAsia"/>
          <w:color w:val="auto"/>
        </w:rPr>
        <w:t xml:space="preserve">1.“投标总报价”应包括为完成整个项目所产生的所有费用，招标文件另有规定的除外。</w:t>
      </w:r>
      <w:r/>
    </w:p>
    <w:p>
      <w:pPr>
        <w:pStyle w:val="753"/>
        <w:ind w:firstLine="480"/>
        <w:jc w:val="both"/>
        <w:spacing w:before="0" w:beforeAutospacing="0" w:after="0" w:afterAutospacing="0" w:line="360" w:lineRule="auto"/>
        <w:rPr>
          <w:rFonts w:hint="eastAsia"/>
          <w:color w:val="auto"/>
        </w:rPr>
      </w:pPr>
      <w:r>
        <w:rPr>
          <w:rFonts w:hint="eastAsia"/>
          <w:color w:val="auto"/>
        </w:rPr>
        <w:t xml:space="preserve">2.《投标分项报价表》中“投标总价”应当与《开标一览表》中“投标总报价”一致。</w:t>
      </w:r>
      <w:r/>
    </w:p>
    <w:p>
      <w:pPr>
        <w:pStyle w:val="753"/>
        <w:ind w:firstLine="480"/>
        <w:jc w:val="both"/>
        <w:spacing w:before="0" w:beforeAutospacing="0" w:after="0" w:afterAutospacing="0" w:line="360" w:lineRule="auto"/>
        <w:rPr>
          <w:rFonts w:hint="eastAsia"/>
          <w:color w:val="auto"/>
        </w:rPr>
      </w:pPr>
      <w:r>
        <w:rPr>
          <w:rFonts w:hint="eastAsia"/>
          <w:color w:val="auto"/>
        </w:rPr>
        <w:t xml:space="preserve">3.</w:t>
      </w:r>
      <w:r>
        <w:rPr>
          <w:rFonts w:hint="eastAsia"/>
          <w:b/>
          <w:bCs/>
          <w:color w:val="auto"/>
        </w:rPr>
        <w:t xml:space="preserve">《投标分项报价表》中的分项名称须与“第四章采购需求-项目清单”中的分项名称一一对应，如有缺项、漏项，视为无效投标。</w:t>
      </w:r>
      <w:r/>
    </w:p>
    <w:p>
      <w:pPr>
        <w:jc w:val="center"/>
        <w:spacing w:line="360" w:lineRule="auto"/>
        <w:rPr>
          <w:rFonts w:ascii="黑体" w:eastAsia="黑体"/>
          <w:color w:val="auto"/>
          <w:sz w:val="32"/>
          <w:szCs w:val="32"/>
        </w:rPr>
      </w:pPr>
      <w:r>
        <w:rPr>
          <w:rFonts w:asci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pStyle w:val="767"/>
        <w:rPr>
          <w:rFonts w:hint="eastAsia" w:ascii="黑体" w:hAnsi="黑体" w:eastAsia="黑体" w:cs="Times New Roman"/>
          <w:color w:val="auto"/>
          <w:sz w:val="32"/>
          <w:szCs w:val="32"/>
          <w:lang w:val="en-US"/>
        </w:rPr>
      </w:pPr>
      <w:r>
        <w:rPr>
          <w:rFonts w:hint="eastAsia" w:ascii="黑体" w:hAnsi="黑体" w:eastAsia="黑体" w:cs="Times New Roman"/>
          <w:color w:val="auto"/>
          <w:sz w:val="32"/>
          <w:szCs w:val="32"/>
          <w:lang w:val="en-US"/>
        </w:rPr>
      </w:r>
      <w:r/>
    </w:p>
    <w:p>
      <w:pPr>
        <w:rPr>
          <w:color w:val="auto"/>
        </w:rPr>
      </w:pPr>
      <w:r>
        <w:rPr>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br w:type="page" w:clear="all"/>
      </w:r>
      <w:bookmarkEnd w:id="50"/>
      <w:r/>
      <w:bookmarkEnd w:id="51"/>
      <w:r/>
      <w:bookmarkEnd w:id="75"/>
      <w:r/>
      <w:r/>
    </w:p>
    <w:p>
      <w:pPr>
        <w:rPr>
          <w:rFonts w:hint="eastAsia" w:ascii="黑体" w:hAnsi="黑体" w:eastAsia="黑体"/>
          <w:iCs/>
          <w:color w:val="auto"/>
          <w:sz w:val="32"/>
          <w:szCs w:val="32"/>
        </w:rPr>
      </w:pPr>
      <w:r>
        <w:rPr>
          <w:rFonts w:hint="eastAsia" w:ascii="黑体" w:hAnsi="黑体" w:eastAsia="黑体"/>
          <w:iCs/>
          <w:color w:val="auto"/>
          <w:sz w:val="32"/>
          <w:szCs w:val="32"/>
        </w:rPr>
        <w:t xml:space="preserve">六、技术要求响应及偏离表</w:t>
      </w:r>
      <w:r/>
    </w:p>
    <w:p>
      <w:pPr>
        <w:jc w:val="center"/>
        <w:spacing w:line="360" w:lineRule="auto"/>
        <w:rPr>
          <w:rFonts w:hint="eastAsia" w:ascii="方正小标宋简体" w:hAnsi="方正小标宋简体" w:eastAsia="方正小标宋简体" w:cs="方正小标宋简体"/>
          <w:color w:val="auto"/>
          <w:sz w:val="32"/>
          <w:szCs w:val="32"/>
        </w:rPr>
        <w:outlineLvl w:val="1"/>
      </w:pPr>
      <w:r>
        <w:rPr>
          <w:rFonts w:hint="eastAsia" w:ascii="方正小标宋简体" w:hAnsi="方正小标宋简体" w:eastAsia="方正小标宋简体" w:cs="方正小标宋简体"/>
          <w:color w:val="auto"/>
          <w:sz w:val="32"/>
          <w:szCs w:val="32"/>
        </w:rPr>
        <w:t xml:space="preserve">技术要求响应及偏离表</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项目名称：</w:t>
      </w:r>
      <w:r/>
    </w:p>
    <w:p>
      <w:pPr>
        <w:ind w:right="180" w:firstLine="480"/>
        <w:spacing w:line="360" w:lineRule="auto"/>
        <w:rPr>
          <w:color w:val="auto"/>
        </w:rPr>
      </w:pPr>
      <w:r>
        <w:rPr>
          <w:rFonts w:hint="eastAsia" w:ascii="宋体" w:hAnsi="宋体"/>
          <w:color w:val="auto"/>
          <w:sz w:val="24"/>
          <w:szCs w:val="24"/>
        </w:rPr>
        <w:t xml:space="preserve">项目编号：                                   采购包号：</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color w:val="auto"/>
              </w:rPr>
            </w:pPr>
            <w:r>
              <w:rPr>
                <w:color w:val="auto"/>
              </w:rPr>
            </w:r>
            <w:r/>
          </w:p>
          <w:p>
            <w:pPr>
              <w:pStyle w:val="720"/>
              <w:rPr>
                <w:rFonts w:hint="eastAsia"/>
                <w:color w:val="auto"/>
                <w:sz w:val="21"/>
              </w:rPr>
            </w:pPr>
            <w:r>
              <w:rPr>
                <w:rFonts w:hint="eastAsia"/>
                <w:color w:val="auto"/>
                <w:sz w:val="21"/>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53"/>
        <w:jc w:val="both"/>
        <w:spacing w:before="0" w:beforeAutospacing="0" w:after="0" w:afterAutospacing="0"/>
        <w:rPr>
          <w:rFonts w:hint="eastAsia"/>
          <w:color w:val="auto"/>
        </w:rPr>
      </w:pPr>
      <w:r>
        <w:rPr>
          <w:rFonts w:hint="eastAsia"/>
          <w:color w:val="auto"/>
        </w:rPr>
      </w:r>
      <w:r/>
    </w:p>
    <w:p>
      <w:pPr>
        <w:rPr>
          <w:rFonts w:hint="eastAsia" w:ascii="宋体" w:hAnsi="宋体"/>
          <w:color w:val="auto"/>
          <w:sz w:val="24"/>
          <w:szCs w:val="24"/>
        </w:rPr>
      </w:pPr>
      <w:r>
        <w:rPr>
          <w:rFonts w:hint="eastAsia" w:ascii="宋体" w:hAnsi="宋体"/>
          <w:color w:val="auto"/>
          <w:sz w:val="24"/>
          <w:szCs w:val="24"/>
        </w:rPr>
      </w:r>
      <w:r/>
    </w:p>
    <w:p>
      <w:pPr>
        <w:pStyle w:val="753"/>
        <w:ind w:firstLine="480"/>
        <w:jc w:val="both"/>
        <w:spacing w:before="0" w:beforeAutospacing="0" w:after="0" w:afterAutospacing="0" w:line="360" w:lineRule="auto"/>
        <w:rPr>
          <w:rFonts w:hint="eastAsia"/>
          <w:color w:val="auto"/>
        </w:rPr>
      </w:pPr>
      <w:r>
        <w:rPr>
          <w:color w:val="auto"/>
        </w:rPr>
        <w:t xml:space="preserve">备注： </w:t>
      </w:r>
      <w:r/>
    </w:p>
    <w:p>
      <w:pPr>
        <w:pStyle w:val="753"/>
        <w:ind w:firstLine="482"/>
        <w:jc w:val="both"/>
        <w:spacing w:before="0" w:beforeAutospacing="0" w:after="0" w:afterAutospacing="0" w:line="360" w:lineRule="auto"/>
        <w:rPr>
          <w:rFonts w:hint="eastAsia"/>
          <w:b/>
          <w:bCs/>
          <w:color w:val="auto"/>
        </w:rPr>
      </w:pPr>
      <w:r>
        <w:rPr>
          <w:rFonts w:hint="eastAsia"/>
          <w:b/>
          <w:bCs/>
          <w:color w:val="auto"/>
        </w:rPr>
        <w:t xml:space="preserve">1.投标人须对招标文件技术要求中的实质性要求（打“★”内容）作出明确响应，否则视为无效投标。</w:t>
      </w:r>
      <w:r/>
    </w:p>
    <w:p>
      <w:pPr>
        <w:pStyle w:val="753"/>
        <w:ind w:firstLine="482"/>
        <w:jc w:val="both"/>
        <w:spacing w:before="0" w:beforeAutospacing="0" w:after="0" w:afterAutospacing="0" w:line="360" w:lineRule="auto"/>
        <w:rPr>
          <w:rFonts w:hint="eastAsia"/>
          <w:b/>
          <w:bCs/>
          <w:color w:val="auto"/>
        </w:rPr>
      </w:pPr>
      <w:r>
        <w:rPr>
          <w:rFonts w:hint="eastAsia"/>
          <w:b/>
          <w:bCs/>
          <w:color w:val="auto"/>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753"/>
        <w:ind w:firstLine="480"/>
        <w:jc w:val="both"/>
        <w:spacing w:before="0" w:beforeAutospacing="0" w:after="0" w:afterAutospacing="0" w:line="360" w:lineRule="auto"/>
        <w:rPr>
          <w:rFonts w:hint="eastAsia"/>
          <w:color w:val="auto"/>
        </w:rPr>
      </w:pPr>
      <w:r>
        <w:rPr>
          <w:rFonts w:hint="eastAsia"/>
          <w:color w:val="auto"/>
        </w:rPr>
        <w:t xml:space="preserve">3.行数不够，可自行添加。</w:t>
      </w:r>
      <w:r/>
    </w:p>
    <w:p>
      <w:pPr>
        <w:rPr>
          <w:rFonts w:hint="eastAsia" w:ascii="黑体" w:hAnsi="黑体" w:eastAsia="黑体"/>
          <w:iCs/>
          <w:color w:val="auto"/>
          <w:sz w:val="32"/>
          <w:szCs w:val="32"/>
        </w:rPr>
      </w:pPr>
      <w:r/>
      <w:bookmarkStart w:id="77" w:name="_Hlt26955054"/>
      <w:r/>
      <w:bookmarkEnd w:id="77"/>
      <w:r/>
      <w:r/>
    </w:p>
    <w:p>
      <w:pPr>
        <w:rPr>
          <w:rFonts w:hint="eastAsia" w:ascii="黑体" w:hAnsi="黑体" w:eastAsia="黑体"/>
          <w:iCs/>
          <w:color w:val="auto"/>
          <w:sz w:val="32"/>
          <w:szCs w:val="32"/>
        </w:rPr>
      </w:pPr>
      <w:r>
        <w:rPr>
          <w:rFonts w:hint="eastAsia" w:ascii="黑体" w:hAnsi="黑体" w:eastAsia="黑体"/>
          <w:iCs/>
          <w:color w:val="auto"/>
          <w:sz w:val="32"/>
          <w:szCs w:val="32"/>
        </w:rPr>
        <w:br w:type="page" w:clear="all"/>
      </w:r>
      <w:r>
        <w:rPr>
          <w:rFonts w:hint="eastAsia" w:ascii="黑体" w:hAnsi="黑体" w:eastAsia="黑体"/>
          <w:iCs/>
          <w:color w:val="auto"/>
          <w:sz w:val="32"/>
          <w:szCs w:val="32"/>
        </w:rPr>
        <w:t xml:space="preserve">七、商务要求响应及偏离表</w:t>
      </w:r>
      <w:r/>
    </w:p>
    <w:p>
      <w:pPr>
        <w:jc w:val="center"/>
        <w:spacing w:line="360" w:lineRule="auto"/>
        <w:rPr>
          <w:rFonts w:hint="eastAsia" w:ascii="方正小标宋简体" w:hAnsi="方正小标宋简体" w:eastAsia="方正小标宋简体" w:cs="方正小标宋简体"/>
          <w:color w:val="auto"/>
          <w:sz w:val="32"/>
          <w:szCs w:val="32"/>
        </w:rPr>
        <w:outlineLvl w:val="1"/>
      </w:pPr>
      <w:r>
        <w:rPr>
          <w:rFonts w:hint="eastAsia" w:ascii="方正小标宋简体" w:hAnsi="方正小标宋简体" w:eastAsia="方正小标宋简体" w:cs="方正小标宋简体"/>
          <w:color w:val="auto"/>
          <w:sz w:val="32"/>
          <w:szCs w:val="32"/>
        </w:rPr>
        <w:t xml:space="preserve">商务要求响应及偏离表</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项目名称：</w:t>
      </w:r>
      <w:r/>
    </w:p>
    <w:p>
      <w:pPr>
        <w:ind w:right="180" w:firstLine="480"/>
        <w:spacing w:line="360" w:lineRule="auto"/>
        <w:rPr>
          <w:color w:val="auto"/>
        </w:rPr>
      </w:pPr>
      <w:r>
        <w:rPr>
          <w:rFonts w:hint="eastAsia" w:ascii="宋体" w:hAnsi="宋体"/>
          <w:color w:val="auto"/>
          <w:sz w:val="24"/>
          <w:szCs w:val="24"/>
        </w:rPr>
        <w:t xml:space="preserve">项目编号：                                   采购包号：</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78" w:name="_Hlt26782999"/>
            <w:r/>
            <w:bookmarkEnd w:id="78"/>
            <w:r/>
            <w:bookmarkStart w:id="79" w:name="_Hlt26609391"/>
            <w:r/>
            <w:bookmarkEnd w:id="79"/>
            <w:r/>
            <w:bookmarkStart w:id="80" w:name="_Hlt26671372"/>
            <w:r/>
            <w:bookmarkEnd w:id="80"/>
            <w:r/>
            <w:bookmarkStart w:id="81" w:name="_Hlt26955064"/>
            <w:r/>
            <w:bookmarkEnd w:id="81"/>
            <w:r/>
            <w:bookmarkStart w:id="82" w:name="_Hlt26955056"/>
            <w:r/>
            <w:bookmarkEnd w:id="82"/>
            <w:r/>
            <w:bookmarkStart w:id="83" w:name="_Hlt26580838"/>
            <w:r/>
            <w:bookmarkEnd w:id="83"/>
            <w:r/>
            <w:bookmarkStart w:id="84" w:name="_Hlt26671343"/>
            <w:r/>
            <w:bookmarkEnd w:id="84"/>
            <w:r/>
            <w:bookmarkStart w:id="85" w:name="_Hlt24879081"/>
            <w:r/>
            <w:bookmarkEnd w:id="85"/>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color w:val="auto"/>
              </w:rPr>
            </w:pPr>
            <w:r>
              <w:rPr>
                <w:color w:val="auto"/>
              </w:rPr>
            </w:r>
            <w:r/>
          </w:p>
          <w:p>
            <w:pPr>
              <w:pStyle w:val="720"/>
              <w:rPr>
                <w:rFonts w:hint="eastAsia"/>
                <w:color w:val="auto"/>
                <w:sz w:val="21"/>
              </w:rPr>
            </w:pPr>
            <w:r>
              <w:rPr>
                <w:rFonts w:hint="eastAsia"/>
                <w:color w:val="auto"/>
                <w:sz w:val="21"/>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53"/>
        <w:jc w:val="both"/>
        <w:spacing w:before="0" w:beforeAutospacing="0" w:after="0" w:afterAutospacing="0"/>
        <w:rPr>
          <w:rFonts w:hint="eastAsia"/>
          <w:color w:val="auto"/>
        </w:rPr>
      </w:pPr>
      <w:r>
        <w:rPr>
          <w:rFonts w:hint="eastAsia"/>
          <w:color w:val="auto"/>
        </w:rPr>
      </w:r>
      <w:r/>
    </w:p>
    <w:p>
      <w:pPr>
        <w:rPr>
          <w:rFonts w:hint="eastAsia" w:ascii="宋体" w:hAnsi="宋体"/>
          <w:color w:val="auto"/>
          <w:sz w:val="24"/>
          <w:szCs w:val="24"/>
        </w:rPr>
      </w:pPr>
      <w:r>
        <w:rPr>
          <w:rFonts w:hint="eastAsia" w:ascii="宋体" w:hAnsi="宋体"/>
          <w:color w:val="auto"/>
          <w:sz w:val="24"/>
          <w:szCs w:val="24"/>
        </w:rPr>
      </w:r>
      <w:r/>
    </w:p>
    <w:p>
      <w:pPr>
        <w:pStyle w:val="753"/>
        <w:ind w:firstLine="480"/>
        <w:jc w:val="both"/>
        <w:spacing w:before="0" w:beforeAutospacing="0" w:after="0" w:afterAutospacing="0" w:line="360" w:lineRule="auto"/>
        <w:rPr>
          <w:rFonts w:hint="eastAsia"/>
          <w:color w:val="auto"/>
        </w:rPr>
      </w:pPr>
      <w:r>
        <w:rPr>
          <w:rFonts w:hint="eastAsia"/>
          <w:color w:val="auto"/>
        </w:rPr>
        <w:t xml:space="preserve">备注： </w:t>
      </w:r>
      <w:r/>
    </w:p>
    <w:p>
      <w:pPr>
        <w:pStyle w:val="753"/>
        <w:ind w:firstLine="480"/>
        <w:jc w:val="both"/>
        <w:spacing w:before="0" w:beforeAutospacing="0" w:after="0" w:afterAutospacing="0" w:line="360" w:lineRule="auto"/>
        <w:rPr>
          <w:rFonts w:hint="eastAsia"/>
          <w:color w:val="auto"/>
        </w:rPr>
      </w:pPr>
      <w:r>
        <w:rPr>
          <w:rFonts w:hint="eastAsia"/>
          <w:color w:val="auto"/>
        </w:rPr>
        <w:t xml:space="preserve">1.</w:t>
      </w:r>
      <w:r>
        <w:rPr>
          <w:rFonts w:hint="eastAsia"/>
          <w:b/>
          <w:bCs/>
          <w:color w:val="auto"/>
        </w:rPr>
        <w:t xml:space="preserve">投标人须对招标文件商务要求中的实质性要求（打“★”内容）做出明确响应，否则视为无效投标。</w:t>
      </w:r>
      <w:r/>
    </w:p>
    <w:p>
      <w:pPr>
        <w:pStyle w:val="753"/>
        <w:ind w:firstLine="480"/>
        <w:jc w:val="both"/>
        <w:spacing w:before="0" w:beforeAutospacing="0" w:after="0" w:afterAutospacing="0" w:line="360" w:lineRule="auto"/>
        <w:rPr>
          <w:rFonts w:hint="eastAsia"/>
          <w:color w:val="auto"/>
        </w:rPr>
      </w:pPr>
      <w:r>
        <w:rPr>
          <w:rFonts w:hint="eastAsia"/>
          <w:color w:val="auto"/>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767"/>
        <w:rPr>
          <w:rFonts w:ascii="宋体" w:hAnsi="宋体" w:cs="仿宋"/>
          <w:b/>
          <w:bCs/>
          <w:color w:val="auto"/>
          <w:sz w:val="32"/>
          <w:szCs w:val="32"/>
        </w:rPr>
      </w:pPr>
      <w:r>
        <w:rPr>
          <w:rFonts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pStyle w:val="767"/>
        <w:rPr>
          <w:color w:val="auto"/>
        </w:rPr>
      </w:pPr>
      <w:r>
        <w:rPr>
          <w:color w:val="auto"/>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br w:type="page" w:clear="all"/>
      </w:r>
      <w:r/>
    </w:p>
    <w:p>
      <w:pPr>
        <w:rPr>
          <w:rFonts w:hint="eastAsia" w:ascii="黑体" w:hAnsi="黑体" w:eastAsia="黑体"/>
          <w:iCs/>
          <w:color w:val="auto"/>
          <w:sz w:val="32"/>
          <w:szCs w:val="32"/>
        </w:rPr>
      </w:pPr>
      <w:r>
        <w:rPr>
          <w:rFonts w:hint="eastAsia" w:ascii="黑体" w:hAnsi="黑体" w:eastAsia="黑体"/>
          <w:iCs/>
          <w:color w:val="auto"/>
          <w:sz w:val="32"/>
          <w:szCs w:val="32"/>
        </w:rPr>
        <w:t xml:space="preserve">八、中小企业声明函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中小企业声明函（服务）</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b/>
          <w:bCs/>
          <w:color w:val="auto"/>
          <w:sz w:val="24"/>
          <w:szCs w:val="24"/>
        </w:rPr>
        <w:t xml:space="preserve">服务全部由符合政策的中小企业承接。</w:t>
      </w:r>
      <w:r>
        <w:rPr>
          <w:rFonts w:hint="eastAsia" w:ascii="宋体" w:hAnsi="宋体"/>
          <w:color w:val="auto"/>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480"/>
        <w:spacing w:line="360" w:lineRule="auto"/>
        <w:rPr>
          <w:rFonts w:hint="eastAsia"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hint="eastAsia" w:ascii="宋体" w:hAnsi="宋体"/>
          <w:color w:val="auto"/>
          <w:sz w:val="24"/>
          <w:szCs w:val="24"/>
        </w:rPr>
      </w:pPr>
      <w:r>
        <w:rPr>
          <w:rFonts w:hint="eastAsia" w:ascii="宋体" w:hAnsi="宋体"/>
          <w:color w:val="auto"/>
          <w:sz w:val="24"/>
          <w:szCs w:val="24"/>
        </w:rPr>
        <w:t xml:space="preserve">……</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767"/>
        <w:spacing w:line="360" w:lineRule="auto"/>
        <w:rPr>
          <w:rFonts w:ascii="宋体" w:hAnsi="宋体"/>
          <w:color w:val="auto"/>
          <w:sz w:val="24"/>
          <w:szCs w:val="24"/>
        </w:rPr>
      </w:pPr>
      <w:r>
        <w:rPr>
          <w:rFonts w:ascii="宋体" w:hAnsi="宋体"/>
          <w:color w:val="auto"/>
          <w:sz w:val="24"/>
          <w:szCs w:val="24"/>
        </w:rPr>
      </w:r>
      <w:r/>
    </w:p>
    <w:p>
      <w:pPr>
        <w:spacing w:line="360" w:lineRule="auto"/>
        <w:rPr>
          <w:color w:val="auto"/>
        </w:rPr>
      </w:pPr>
      <w:r>
        <w:rPr>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widowControl/>
        <w:rPr>
          <w:rFonts w:hint="eastAsia" w:ascii="宋体" w:hAnsi="宋体"/>
          <w:color w:val="auto"/>
          <w:sz w:val="24"/>
          <w:szCs w:val="24"/>
        </w:rPr>
      </w:pPr>
      <w:r>
        <w:rPr>
          <w:rFonts w:hint="eastAsia"/>
          <w:color w:val="auto"/>
          <w:sz w:val="24"/>
          <w:szCs w:val="24"/>
        </w:rPr>
        <w:t xml:space="preserve">日    期：</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备注：</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b/>
          <w:bCs/>
          <w:color w:val="auto"/>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auto"/>
          <w:sz w:val="24"/>
          <w:szCs w:val="24"/>
        </w:rPr>
        <w:t xml:space="preserve">项目</w:t>
      </w:r>
      <w:r>
        <w:rPr>
          <w:rFonts w:hint="eastAsia" w:ascii="宋体" w:hAnsi="宋体"/>
          <w:b/>
          <w:bCs/>
          <w:color w:val="auto"/>
          <w:sz w:val="24"/>
          <w:szCs w:val="24"/>
        </w:rPr>
        <w:t xml:space="preserve">清单”中的“服务”产品需在此声明函中的“标的名称”中全部列明，并填写承接企业的具体情况。</w:t>
      </w:r>
      <w:r/>
    </w:p>
    <w:p>
      <w:pPr>
        <w:jc w:val="left"/>
        <w:spacing w:line="360" w:lineRule="auto"/>
        <w:rPr>
          <w:rFonts w:hint="eastAsia" w:ascii="黑体" w:hAnsi="黑体" w:eastAsia="黑体"/>
          <w:color w:val="auto"/>
          <w:sz w:val="32"/>
          <w:szCs w:val="32"/>
        </w:rPr>
      </w:pPr>
      <w:r>
        <w:rPr>
          <w:rFonts w:ascii="黑体" w:hAnsi="黑体" w:eastAsia="黑体"/>
          <w:b/>
          <w:color w:val="auto"/>
          <w:sz w:val="32"/>
          <w:szCs w:val="32"/>
        </w:rPr>
        <w:br w:type="page" w:clear="all"/>
      </w:r>
      <w:r>
        <w:rPr>
          <w:rFonts w:hint="eastAsia" w:ascii="黑体" w:hAnsi="黑体" w:eastAsia="黑体"/>
          <w:iCs/>
          <w:color w:val="auto"/>
          <w:sz w:val="32"/>
          <w:szCs w:val="32"/>
        </w:rPr>
        <w:t xml:space="preserve">九、</w:t>
      </w:r>
      <w:r>
        <w:rPr>
          <w:rFonts w:hint="eastAsia" w:ascii="黑体" w:hAnsi="黑体" w:eastAsia="黑体"/>
          <w:color w:val="auto"/>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4"/>
        </w:rPr>
        <w:t xml:space="preserve">服务全部由本单位提供</w:t>
      </w:r>
      <w:r>
        <w:rPr>
          <w:rFonts w:hint="eastAsia" w:ascii="宋体" w:hAnsi="宋体"/>
          <w:color w:val="auto"/>
          <w:sz w:val="24"/>
        </w:rPr>
        <w:t xml:space="preserve">。</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767"/>
        <w:spacing w:line="360" w:lineRule="auto"/>
        <w:rPr>
          <w:rFonts w:ascii="宋体" w:hAnsi="宋体"/>
          <w:color w:val="auto"/>
          <w:sz w:val="24"/>
          <w:szCs w:val="24"/>
        </w:rPr>
      </w:pPr>
      <w:r>
        <w:rPr>
          <w:rFonts w:ascii="宋体" w:hAnsi="宋体"/>
          <w:color w:val="auto"/>
          <w:sz w:val="24"/>
          <w:szCs w:val="24"/>
        </w:rPr>
      </w:r>
      <w:r/>
    </w:p>
    <w:p>
      <w:pPr>
        <w:spacing w:line="360" w:lineRule="auto"/>
        <w:rPr>
          <w:color w:val="auto"/>
        </w:rPr>
      </w:pPr>
      <w:r>
        <w:rPr>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right="180" w:firstLine="360"/>
        <w:jc w:val="center"/>
        <w:spacing w:line="360" w:lineRule="auto"/>
        <w:rPr>
          <w:rFonts w:hint="eastAsia" w:ascii="宋体" w:hAnsi="宋体"/>
          <w:color w:val="auto"/>
          <w:sz w:val="24"/>
        </w:rPr>
      </w:pPr>
      <w:r>
        <w:rPr>
          <w:rFonts w:hint="eastAsia" w:ascii="宋体" w:hAnsi="宋体"/>
          <w:color w:val="auto"/>
          <w:sz w:val="24"/>
          <w:szCs w:val="24"/>
        </w:rPr>
        <w:t xml:space="preserve">                           </w:t>
      </w:r>
      <w:r>
        <w:rPr>
          <w:rFonts w:hint="eastAsia"/>
          <w:color w:val="auto"/>
          <w:sz w:val="24"/>
          <w:szCs w:val="24"/>
        </w:rPr>
        <w:t xml:space="preserve">日    期：</w:t>
      </w:r>
      <w:r/>
    </w:p>
    <w:p>
      <w:pPr>
        <w:ind w:firstLine="480"/>
        <w:spacing w:line="480" w:lineRule="exact"/>
        <w:rPr>
          <w:rFonts w:hint="eastAsia" w:ascii="宋体" w:hAnsi="宋体"/>
          <w:color w:val="auto"/>
          <w:sz w:val="24"/>
        </w:rPr>
      </w:pPr>
      <w:r>
        <w:rPr>
          <w:rFonts w:hint="eastAsia"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r>
      <w:r/>
    </w:p>
    <w:p>
      <w:pP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br w:type="page" w:clear="all"/>
      </w:r>
      <w:r/>
    </w:p>
    <w:p>
      <w:pPr>
        <w:jc w:val="center"/>
        <w:widowControl/>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质疑函范本</w:t>
      </w:r>
      <w:r/>
    </w:p>
    <w:p>
      <w:pPr>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w:t>
      </w:r>
      <w:r/>
    </w:p>
    <w:p>
      <w:pPr>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t xml:space="preserve">签  字（签章）：                                 公  章：                      </w:t>
      </w:r>
      <w:r/>
    </w:p>
    <w:p>
      <w:pPr>
        <w:rPr>
          <w:rFonts w:hint="eastAsia" w:ascii="宋体" w:hAnsi="宋体"/>
          <w:color w:val="auto"/>
          <w:sz w:val="24"/>
          <w:szCs w:val="24"/>
        </w:rPr>
      </w:pPr>
      <w:r>
        <w:rPr>
          <w:rFonts w:hint="eastAsia" w:ascii="宋体" w:hAnsi="宋体"/>
          <w:color w:val="auto"/>
          <w:sz w:val="24"/>
          <w:szCs w:val="24"/>
        </w:rPr>
        <w:t xml:space="preserve">日  期：    </w:t>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hint="eastAsia" w:ascii="宋体" w:hAnsi="宋体" w:cs="仿宋"/>
          <w:b/>
          <w:bCs/>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Fonts w:hint="eastAsia" w:ascii="宋体" w:hAnsi="宋体"/>
      </w:rPr>
      <w:framePr w:wrap="around" w:vAnchor="text" w:hAnchor="margin" w:xAlign="center" w:y="1"/>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３４</w:t>
    </w:r>
    <w:r>
      <w:rPr>
        <w:rFonts w:ascii="宋体" w:hAnsi="宋体"/>
      </w:rPr>
      <w:fldChar w:fldCharType="end"/>
    </w:r>
    <w:r/>
  </w:p>
  <w:p>
    <w:pPr>
      <w:pStyle w:val="74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4"/>
      <w:isLgl w:val="false"/>
      <w:suff w:val="nothing"/>
      <w:lvlText w:val=""/>
      <w:lvlJc w:val="left"/>
      <w:pPr>
        <w:ind w:left="0" w:firstLine="0"/>
      </w:pPr>
      <w:rPr>
        <w:rFonts w:hint="eastAsia"/>
      </w:rPr>
    </w:lvl>
    <w:lvl w:ilvl="6">
      <w:start w:val="1"/>
      <w:numFmt w:val="none"/>
      <w:pStyle w:val="715"/>
      <w:isLgl w:val="false"/>
      <w:suff w:val="nothing"/>
      <w:lvlText w:val=""/>
      <w:lvlJc w:val="left"/>
      <w:pPr>
        <w:ind w:left="0" w:firstLine="0"/>
      </w:pPr>
      <w:rPr>
        <w:rFonts w:hint="eastAsia"/>
      </w:rPr>
    </w:lvl>
    <w:lvl w:ilvl="7">
      <w:start w:val="1"/>
      <w:numFmt w:val="none"/>
      <w:pStyle w:val="716"/>
      <w:isLgl w:val="false"/>
      <w:suff w:val="nothing"/>
      <w:lvlText w:val=""/>
      <w:lvlJc w:val="left"/>
      <w:pPr>
        <w:ind w:left="0" w:firstLine="0"/>
      </w:pPr>
      <w:rPr>
        <w:rFonts w:hint="eastAsia"/>
      </w:rPr>
    </w:lvl>
    <w:lvl w:ilvl="8">
      <w:start w:val="1"/>
      <w:numFmt w:val="none"/>
      <w:pStyle w:val="717"/>
      <w:isLgl w:val="false"/>
      <w:suff w:val="nothing"/>
      <w:lvlText w:val=""/>
      <w:lvlJc w:val="left"/>
      <w:pPr>
        <w:ind w:left="0" w:firstLine="0"/>
      </w:pPr>
      <w:rPr>
        <w:rFonts w:hint="eastAsia"/>
      </w:rPr>
    </w:lvl>
  </w:abstractNum>
  <w:abstractNum w:abstractNumId="3">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jc w:val="both"/>
      <w:widowControl w:val="off"/>
    </w:pPr>
    <w:rPr>
      <w:rFonts w:ascii="Times New Roman" w:hAnsi="Times New Roman" w:eastAsia="宋体" w:cs="Times New Roman"/>
      <w:sz w:val="21"/>
      <w:szCs w:val="21"/>
      <w:lang w:val="en-US" w:eastAsia="zh-CN" w:bidi="ar-SA"/>
    </w:rPr>
  </w:style>
  <w:style w:type="paragraph" w:styleId="709">
    <w:name w:val="Heading 1"/>
    <w:basedOn w:val="708"/>
    <w:next w:val="708"/>
    <w:link w:val="927"/>
    <w:uiPriority w:val="0"/>
    <w:qFormat/>
    <w:pPr>
      <w:jc w:val="center"/>
      <w:keepNext/>
      <w:outlineLvl w:val="0"/>
    </w:pPr>
    <w:rPr>
      <w:rFonts w:ascii="楷体_GB2312" w:eastAsia="楷体_GB2312"/>
      <w:sz w:val="28"/>
      <w:szCs w:val="28"/>
    </w:rPr>
  </w:style>
  <w:style w:type="paragraph" w:styleId="710">
    <w:name w:val="Heading 2"/>
    <w:basedOn w:val="708"/>
    <w:next w:val="723"/>
    <w:link w:val="766"/>
    <w:uiPriority w:val="0"/>
    <w:qFormat/>
    <w:pPr>
      <w:jc w:val="center"/>
      <w:keepLines/>
      <w:keepNext/>
      <w:spacing w:before="260" w:after="260" w:line="416" w:lineRule="auto"/>
      <w:outlineLvl w:val="1"/>
    </w:pPr>
    <w:rPr>
      <w:rFonts w:ascii="Arial" w:hAnsi="Arial" w:eastAsia="幼圆"/>
      <w:b/>
      <w:bCs/>
      <w:sz w:val="44"/>
      <w:szCs w:val="44"/>
    </w:rPr>
  </w:style>
  <w:style w:type="paragraph" w:styleId="711">
    <w:name w:val="Heading 3"/>
    <w:basedOn w:val="708"/>
    <w:next w:val="723"/>
    <w:link w:val="929"/>
    <w:uiPriority w:val="0"/>
    <w:qFormat/>
    <w:pPr>
      <w:keepLines/>
      <w:keepNext/>
      <w:spacing w:before="260" w:after="260" w:line="416" w:lineRule="auto"/>
      <w:outlineLvl w:val="2"/>
    </w:pPr>
    <w:rPr>
      <w:b/>
      <w:bCs/>
      <w:sz w:val="32"/>
      <w:szCs w:val="32"/>
    </w:rPr>
  </w:style>
  <w:style w:type="paragraph" w:styleId="712">
    <w:name w:val="Heading 4"/>
    <w:basedOn w:val="708"/>
    <w:next w:val="723"/>
    <w:link w:val="930"/>
    <w:uiPriority w:val="0"/>
    <w:qFormat/>
    <w:pPr>
      <w:keepLines/>
      <w:keepNext/>
      <w:spacing w:before="280" w:after="290" w:line="376" w:lineRule="auto"/>
      <w:outlineLvl w:val="3"/>
    </w:pPr>
    <w:rPr>
      <w:rFonts w:ascii="Arial" w:hAnsi="Arial" w:eastAsia="黑体"/>
      <w:b/>
      <w:bCs/>
      <w:sz w:val="28"/>
      <w:szCs w:val="28"/>
    </w:rPr>
  </w:style>
  <w:style w:type="paragraph" w:styleId="713">
    <w:name w:val="Heading 5"/>
    <w:basedOn w:val="708"/>
    <w:next w:val="723"/>
    <w:link w:val="931"/>
    <w:uiPriority w:val="0"/>
    <w:qFormat/>
    <w:pPr>
      <w:keepNext/>
      <w:outlineLvl w:val="4"/>
    </w:pPr>
    <w:rPr>
      <w:rFonts w:ascii="宋体"/>
      <w:color w:val="000000"/>
      <w:sz w:val="28"/>
      <w:szCs w:val="28"/>
    </w:rPr>
  </w:style>
  <w:style w:type="paragraph" w:styleId="714">
    <w:name w:val="Heading 6"/>
    <w:basedOn w:val="708"/>
    <w:next w:val="708"/>
    <w:link w:val="9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933"/>
    <w:uiPriority w:val="0"/>
    <w:qFormat/>
    <w:pPr>
      <w:numPr>
        <w:ilvl w:val="6"/>
        <w:numId w:val="1"/>
      </w:numPr>
      <w:keepLines/>
      <w:keepNext/>
      <w:spacing w:before="240" w:after="64" w:line="320" w:lineRule="auto"/>
      <w:outlineLvl w:val="6"/>
    </w:pPr>
    <w:rPr>
      <w:b/>
      <w:bCs/>
      <w:sz w:val="24"/>
      <w:szCs w:val="24"/>
    </w:rPr>
  </w:style>
  <w:style w:type="paragraph" w:styleId="716">
    <w:name w:val="Heading 8"/>
    <w:basedOn w:val="708"/>
    <w:next w:val="708"/>
    <w:link w:val="93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35"/>
    <w:uiPriority w:val="0"/>
    <w:qFormat/>
    <w:pPr>
      <w:numPr>
        <w:ilvl w:val="8"/>
        <w:numId w:val="1"/>
      </w:numPr>
      <w:keepLines/>
      <w:keepNext/>
      <w:spacing w:before="240" w:after="64" w:line="320" w:lineRule="auto"/>
      <w:outlineLvl w:val="8"/>
    </w:pPr>
    <w:rPr>
      <w:rFonts w:ascii="Arial" w:hAnsi="Arial" w:eastAsia="黑体"/>
      <w:sz w:val="20"/>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First Indent 2"/>
    <w:basedOn w:val="721"/>
    <w:next w:val="708"/>
    <w:link w:val="951"/>
    <w:uiPriority w:val="0"/>
    <w:qFormat/>
    <w:pPr>
      <w:ind w:firstLine="420"/>
      <w:spacing w:line="360" w:lineRule="auto"/>
    </w:pPr>
    <w:rPr>
      <w:rFonts w:ascii="宋体" w:hAnsi="宋体" w:eastAsia="宋体"/>
      <w:szCs w:val="20"/>
    </w:rPr>
  </w:style>
  <w:style w:type="paragraph" w:styleId="721">
    <w:name w:val="Body Text Indent"/>
    <w:basedOn w:val="708"/>
    <w:next w:val="722"/>
    <w:link w:val="940"/>
    <w:uiPriority w:val="0"/>
    <w:qFormat/>
    <w:pPr>
      <w:ind w:firstLine="645"/>
    </w:pPr>
    <w:rPr>
      <w:rFonts w:ascii="楷体_GB2312" w:eastAsia="楷体_GB2312"/>
      <w:sz w:val="32"/>
      <w:szCs w:val="32"/>
    </w:rPr>
  </w:style>
  <w:style w:type="paragraph" w:styleId="722">
    <w:name w:val="envelope return"/>
    <w:basedOn w:val="708"/>
    <w:uiPriority w:val="0"/>
    <w:qFormat/>
    <w:rPr>
      <w:rFonts w:ascii="Arial" w:hAnsi="Arial" w:cs="宋体"/>
    </w:rPr>
  </w:style>
  <w:style w:type="paragraph" w:styleId="723">
    <w:name w:val="Normal Indent"/>
    <w:basedOn w:val="708"/>
    <w:link w:val="928"/>
    <w:uiPriority w:val="0"/>
    <w:qFormat/>
    <w:pPr>
      <w:ind w:firstLine="420"/>
    </w:pPr>
    <w:rPr>
      <w:sz w:val="20"/>
    </w:rPr>
  </w:style>
  <w:style w:type="paragraph" w:styleId="724">
    <w:name w:val="List 3"/>
    <w:basedOn w:val="708"/>
    <w:uiPriority w:val="0"/>
    <w:qFormat/>
    <w:pPr>
      <w:ind w:left="100" w:hanging="200"/>
    </w:pPr>
  </w:style>
  <w:style w:type="paragraph" w:styleId="725">
    <w:name w:val="toc 7"/>
    <w:basedOn w:val="708"/>
    <w:next w:val="708"/>
    <w:uiPriority w:val="0"/>
    <w:semiHidden/>
    <w:qFormat/>
    <w:pPr>
      <w:ind w:left="1260"/>
      <w:jc w:val="left"/>
    </w:pPr>
  </w:style>
  <w:style w:type="paragraph" w:styleId="726">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Document Map"/>
    <w:basedOn w:val="708"/>
    <w:link w:val="936"/>
    <w:uiPriority w:val="0"/>
    <w:semiHidden/>
    <w:qFormat/>
    <w:pPr>
      <w:shd w:val="clear" w:color="auto" w:fill="000080"/>
    </w:pPr>
    <w:rPr>
      <w:sz w:val="20"/>
    </w:rPr>
  </w:style>
  <w:style w:type="paragraph" w:styleId="728">
    <w:name w:val="annotation text"/>
    <w:basedOn w:val="708"/>
    <w:link w:val="937"/>
    <w:uiPriority w:val="0"/>
    <w:semiHidden/>
    <w:qFormat/>
    <w:pPr>
      <w:jc w:val="left"/>
    </w:pPr>
    <w:rPr>
      <w:sz w:val="20"/>
    </w:rPr>
  </w:style>
  <w:style w:type="paragraph" w:styleId="729">
    <w:name w:val="Body Text 3"/>
    <w:basedOn w:val="708"/>
    <w:link w:val="938"/>
    <w:uiPriority w:val="0"/>
    <w:qFormat/>
    <w:rPr>
      <w:rFonts w:ascii="仿宋_GB2312" w:hAnsi="Arial" w:eastAsia="仿宋_GB2312"/>
      <w:sz w:val="32"/>
      <w:szCs w:val="32"/>
    </w:rPr>
  </w:style>
  <w:style w:type="paragraph" w:styleId="730">
    <w:name w:val="Body Text"/>
    <w:basedOn w:val="708"/>
    <w:link w:val="939"/>
    <w:uiPriority w:val="0"/>
    <w:qFormat/>
    <w:rPr>
      <w:rFonts w:ascii="楷体_GB2312" w:hAnsi="Arial" w:eastAsia="楷体_GB2312"/>
      <w:sz w:val="28"/>
      <w:szCs w:val="28"/>
    </w:rPr>
  </w:style>
  <w:style w:type="paragraph" w:styleId="731">
    <w:name w:val="List 2"/>
    <w:basedOn w:val="708"/>
    <w:uiPriority w:val="0"/>
    <w:qFormat/>
    <w:pPr>
      <w:ind w:left="100" w:hanging="200"/>
    </w:pPr>
  </w:style>
  <w:style w:type="paragraph" w:styleId="732">
    <w:name w:val="toc 5"/>
    <w:basedOn w:val="708"/>
    <w:next w:val="708"/>
    <w:uiPriority w:val="0"/>
    <w:semiHidden/>
    <w:qFormat/>
    <w:pPr>
      <w:ind w:left="840"/>
      <w:jc w:val="left"/>
    </w:pPr>
  </w:style>
  <w:style w:type="paragraph" w:styleId="733">
    <w:name w:val="toc 3"/>
    <w:basedOn w:val="708"/>
    <w:next w:val="708"/>
    <w:uiPriority w:val="0"/>
    <w:semiHidden/>
    <w:qFormat/>
    <w:pPr>
      <w:ind w:left="420"/>
      <w:jc w:val="left"/>
    </w:pPr>
    <w:rPr>
      <w:i/>
      <w:iCs/>
      <w:szCs w:val="24"/>
    </w:rPr>
  </w:style>
  <w:style w:type="paragraph" w:styleId="734">
    <w:name w:val="Plain Text"/>
    <w:basedOn w:val="708"/>
    <w:link w:val="941"/>
    <w:uiPriority w:val="0"/>
    <w:qFormat/>
    <w:rPr>
      <w:rFonts w:ascii="宋体" w:hAnsi="Courier New"/>
      <w:sz w:val="20"/>
    </w:rPr>
  </w:style>
  <w:style w:type="paragraph" w:styleId="735">
    <w:name w:val="toc 8"/>
    <w:basedOn w:val="708"/>
    <w:next w:val="708"/>
    <w:uiPriority w:val="0"/>
    <w:semiHidden/>
    <w:qFormat/>
    <w:pPr>
      <w:ind w:left="1470"/>
      <w:jc w:val="left"/>
    </w:pPr>
  </w:style>
  <w:style w:type="paragraph" w:styleId="736">
    <w:name w:val="Date"/>
    <w:basedOn w:val="708"/>
    <w:next w:val="708"/>
    <w:link w:val="942"/>
    <w:uiPriority w:val="0"/>
    <w:qFormat/>
    <w:rPr>
      <w:sz w:val="24"/>
      <w:szCs w:val="24"/>
    </w:rPr>
  </w:style>
  <w:style w:type="paragraph" w:styleId="737">
    <w:name w:val="Body Text Indent 2"/>
    <w:basedOn w:val="708"/>
    <w:link w:val="943"/>
    <w:uiPriority w:val="0"/>
    <w:qFormat/>
    <w:pPr>
      <w:ind w:left="630" w:firstLine="645"/>
    </w:pPr>
    <w:rPr>
      <w:rFonts w:ascii="Arial" w:hAnsi="Arial" w:eastAsia="仿宋_GB2312"/>
      <w:sz w:val="32"/>
      <w:szCs w:val="32"/>
    </w:rPr>
  </w:style>
  <w:style w:type="paragraph" w:styleId="738">
    <w:name w:val="endnote text"/>
    <w:basedOn w:val="708"/>
    <w:link w:val="924"/>
    <w:uiPriority w:val="99"/>
    <w:semiHidden/>
    <w:unhideWhenUsed/>
    <w:qFormat/>
    <w:rPr>
      <w:sz w:val="20"/>
    </w:rPr>
  </w:style>
  <w:style w:type="paragraph" w:styleId="739">
    <w:name w:val="Balloon Text"/>
    <w:basedOn w:val="708"/>
    <w:link w:val="944"/>
    <w:uiPriority w:val="0"/>
    <w:semiHidden/>
    <w:qFormat/>
    <w:rPr>
      <w:sz w:val="18"/>
      <w:szCs w:val="18"/>
    </w:rPr>
  </w:style>
  <w:style w:type="paragraph" w:styleId="740">
    <w:name w:val="Footer"/>
    <w:basedOn w:val="708"/>
    <w:link w:val="945"/>
    <w:uiPriority w:val="0"/>
    <w:qFormat/>
    <w:pPr>
      <w:jc w:val="left"/>
      <w:tabs>
        <w:tab w:val="center" w:pos="4153" w:leader="none"/>
        <w:tab w:val="right" w:pos="8306" w:leader="none"/>
      </w:tabs>
    </w:pPr>
    <w:rPr>
      <w:sz w:val="18"/>
      <w:szCs w:val="18"/>
    </w:rPr>
  </w:style>
  <w:style w:type="paragraph" w:styleId="741">
    <w:name w:val="Header"/>
    <w:basedOn w:val="708"/>
    <w:link w:val="946"/>
    <w:uiPriority w:val="0"/>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743">
    <w:name w:val="toc 4"/>
    <w:basedOn w:val="708"/>
    <w:next w:val="708"/>
    <w:uiPriority w:val="0"/>
    <w:semiHidden/>
    <w:qFormat/>
    <w:pPr>
      <w:ind w:left="630"/>
      <w:jc w:val="left"/>
    </w:pPr>
  </w:style>
  <w:style w:type="paragraph" w:styleId="744">
    <w:name w:val="Subtitle"/>
    <w:basedOn w:val="708"/>
    <w:next w:val="708"/>
    <w:link w:val="809"/>
    <w:uiPriority w:val="11"/>
    <w:qFormat/>
    <w:pPr>
      <w:spacing w:before="200" w:after="200"/>
    </w:pPr>
    <w:rPr>
      <w:sz w:val="24"/>
      <w:szCs w:val="24"/>
    </w:rPr>
  </w:style>
  <w:style w:type="paragraph" w:styleId="745">
    <w:name w:val="List"/>
    <w:basedOn w:val="708"/>
    <w:uiPriority w:val="0"/>
    <w:qFormat/>
    <w:pPr>
      <w:ind w:left="200" w:hanging="200"/>
    </w:pPr>
  </w:style>
  <w:style w:type="paragraph" w:styleId="746">
    <w:name w:val="footnote text"/>
    <w:basedOn w:val="708"/>
    <w:link w:val="923"/>
    <w:uiPriority w:val="99"/>
    <w:semiHidden/>
    <w:unhideWhenUsed/>
    <w:qFormat/>
    <w:pPr>
      <w:spacing w:after="40"/>
    </w:pPr>
    <w:rPr>
      <w:sz w:val="18"/>
    </w:rPr>
  </w:style>
  <w:style w:type="paragraph" w:styleId="747">
    <w:name w:val="toc 6"/>
    <w:basedOn w:val="708"/>
    <w:next w:val="708"/>
    <w:uiPriority w:val="0"/>
    <w:semiHidden/>
    <w:qFormat/>
    <w:pPr>
      <w:ind w:left="1050"/>
      <w:jc w:val="left"/>
    </w:pPr>
  </w:style>
  <w:style w:type="paragraph" w:styleId="748">
    <w:name w:val="Body Text Indent 3"/>
    <w:basedOn w:val="708"/>
    <w:link w:val="947"/>
    <w:uiPriority w:val="0"/>
    <w:qFormat/>
    <w:pPr>
      <w:ind w:left="645" w:firstLine="645"/>
    </w:pPr>
    <w:rPr>
      <w:rFonts w:ascii="Arial" w:hAnsi="Arial" w:eastAsia="仿宋_GB2312"/>
      <w:color w:val="ffff00"/>
      <w:sz w:val="32"/>
      <w:szCs w:val="32"/>
    </w:rPr>
  </w:style>
  <w:style w:type="paragraph" w:styleId="749">
    <w:name w:val="table of figures"/>
    <w:basedOn w:val="708"/>
    <w:next w:val="708"/>
    <w:uiPriority w:val="0"/>
    <w:semiHidden/>
    <w:qFormat/>
    <w:pPr>
      <w:ind w:left="840" w:hanging="420"/>
    </w:pPr>
  </w:style>
  <w:style w:type="paragraph" w:styleId="750">
    <w:name w:val="toc 2"/>
    <w:basedOn w:val="708"/>
    <w:next w:val="708"/>
    <w:uiPriority w:val="0"/>
    <w:semiHidden/>
    <w:qFormat/>
    <w:pPr>
      <w:ind w:left="210"/>
      <w:jc w:val="left"/>
    </w:pPr>
    <w:rPr>
      <w:smallCaps/>
      <w:szCs w:val="24"/>
    </w:rPr>
  </w:style>
  <w:style w:type="paragraph" w:styleId="751">
    <w:name w:val="toc 9"/>
    <w:basedOn w:val="708"/>
    <w:next w:val="708"/>
    <w:uiPriority w:val="0"/>
    <w:semiHidden/>
    <w:qFormat/>
    <w:pPr>
      <w:ind w:left="1680"/>
      <w:jc w:val="left"/>
    </w:pPr>
  </w:style>
  <w:style w:type="paragraph" w:styleId="752">
    <w:name w:val="Body Text 2"/>
    <w:basedOn w:val="708"/>
    <w:link w:val="948"/>
    <w:uiPriority w:val="0"/>
    <w:qFormat/>
    <w:pPr>
      <w:jc w:val="center"/>
      <w:widowControl/>
    </w:pPr>
    <w:rPr>
      <w:rFonts w:ascii="楷体_GB2312" w:eastAsia="楷体_GB2312"/>
      <w:sz w:val="28"/>
      <w:szCs w:val="28"/>
    </w:rPr>
  </w:style>
  <w:style w:type="paragraph" w:styleId="753">
    <w:name w:val="Normal (Web)"/>
    <w:basedOn w:val="708"/>
    <w:uiPriority w:val="99"/>
    <w:qFormat/>
    <w:pPr>
      <w:jc w:val="left"/>
      <w:spacing w:before="100" w:beforeAutospacing="1" w:after="100" w:afterAutospacing="1"/>
      <w:widowControl/>
    </w:pPr>
    <w:rPr>
      <w:rFonts w:ascii="宋体" w:hAnsi="宋体" w:cs="宋体"/>
      <w:sz w:val="24"/>
      <w:szCs w:val="24"/>
    </w:rPr>
  </w:style>
  <w:style w:type="paragraph" w:styleId="754">
    <w:name w:val="index 1"/>
    <w:basedOn w:val="708"/>
    <w:next w:val="708"/>
    <w:uiPriority w:val="0"/>
    <w:semiHidden/>
    <w:qFormat/>
    <w:pPr>
      <w:spacing w:line="240" w:lineRule="atLeast"/>
    </w:pPr>
    <w:rPr>
      <w:b/>
      <w:bCs/>
    </w:rPr>
  </w:style>
  <w:style w:type="paragraph" w:styleId="755">
    <w:name w:val="Title"/>
    <w:basedOn w:val="708"/>
    <w:next w:val="708"/>
    <w:link w:val="808"/>
    <w:uiPriority w:val="10"/>
    <w:qFormat/>
    <w:pPr>
      <w:contextualSpacing/>
      <w:spacing w:before="300" w:after="200"/>
    </w:pPr>
    <w:rPr>
      <w:sz w:val="48"/>
      <w:szCs w:val="48"/>
    </w:rPr>
  </w:style>
  <w:style w:type="paragraph" w:styleId="756">
    <w:name w:val="annotation subject"/>
    <w:basedOn w:val="728"/>
    <w:next w:val="728"/>
    <w:link w:val="949"/>
    <w:uiPriority w:val="0"/>
    <w:semiHidden/>
    <w:qFormat/>
    <w:rPr>
      <w:b/>
      <w:bCs/>
    </w:rPr>
  </w:style>
  <w:style w:type="paragraph" w:styleId="757">
    <w:name w:val="Body Text First Indent"/>
    <w:basedOn w:val="708"/>
    <w:link w:val="950"/>
    <w:uiPriority w:val="0"/>
    <w:qFormat/>
    <w:pPr>
      <w:ind w:firstLine="200"/>
      <w:spacing w:line="360" w:lineRule="auto"/>
    </w:pPr>
    <w:rPr>
      <w:rFonts w:ascii="仿宋_GB2312" w:eastAsia="仿宋_GB2312"/>
      <w:sz w:val="30"/>
      <w:szCs w:val="30"/>
    </w:rPr>
  </w:style>
  <w:style w:type="table" w:styleId="758">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22"/>
    <w:qFormat/>
    <w:rPr>
      <w:b/>
      <w:bCs/>
    </w:rPr>
  </w:style>
  <w:style w:type="character" w:styleId="760">
    <w:name w:val="endnote reference"/>
    <w:basedOn w:val="718"/>
    <w:uiPriority w:val="99"/>
    <w:semiHidden/>
    <w:unhideWhenUsed/>
    <w:qFormat/>
    <w:rPr>
      <w:vertAlign w:val="superscript"/>
    </w:rPr>
  </w:style>
  <w:style w:type="character" w:styleId="761">
    <w:name w:val="page number"/>
    <w:uiPriority w:val="0"/>
    <w:qFormat/>
  </w:style>
  <w:style w:type="character" w:styleId="762">
    <w:name w:val="FollowedHyperlink"/>
    <w:uiPriority w:val="0"/>
    <w:qFormat/>
    <w:rPr>
      <w:color w:val="800080"/>
      <w:u w:val="single"/>
    </w:rPr>
  </w:style>
  <w:style w:type="character" w:styleId="763">
    <w:name w:val="Hyperlink"/>
    <w:uiPriority w:val="0"/>
    <w:qFormat/>
    <w:rPr>
      <w:color w:val="0000ff"/>
      <w:u w:val="single"/>
    </w:rPr>
  </w:style>
  <w:style w:type="character" w:styleId="764">
    <w:name w:val="annotation reference"/>
    <w:uiPriority w:val="0"/>
    <w:semiHidden/>
    <w:qFormat/>
    <w:rPr>
      <w:sz w:val="21"/>
      <w:szCs w:val="21"/>
    </w:rPr>
  </w:style>
  <w:style w:type="character" w:styleId="765">
    <w:name w:val="footnote reference"/>
    <w:basedOn w:val="718"/>
    <w:uiPriority w:val="99"/>
    <w:unhideWhenUsed/>
    <w:qFormat/>
    <w:rPr>
      <w:vertAlign w:val="superscript"/>
    </w:rPr>
  </w:style>
  <w:style w:type="character" w:styleId="766" w:customStyle="1">
    <w:name w:val="标题 2 字符"/>
    <w:link w:val="710"/>
    <w:uiPriority w:val="0"/>
    <w:qFormat/>
    <w:rPr>
      <w:rFonts w:ascii="Arial" w:hAnsi="Arial" w:eastAsia="幼圆" w:cs="Arial"/>
      <w:b/>
      <w:bCs/>
      <w:sz w:val="44"/>
      <w:szCs w:val="44"/>
    </w:rPr>
  </w:style>
  <w:style w:type="paragraph" w:styleId="767" w:customStyle="1">
    <w:name w:val="索引 41"/>
    <w:basedOn w:val="708"/>
    <w:next w:val="708"/>
    <w:uiPriority w:val="0"/>
    <w:semiHidden/>
    <w:qFormat/>
    <w:pPr>
      <w:ind w:left="1260"/>
    </w:pPr>
    <w:rPr>
      <w:rFonts w:ascii="Calibri" w:hAnsi="Calibri" w:eastAsia="Calibri" w:cs="宋体"/>
      <w:sz w:val="20"/>
      <w:lang w:val="zh-CN"/>
    </w:rPr>
  </w:style>
  <w:style w:type="table" w:styleId="768"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character" w:styleId="788" w:customStyle="1">
    <w:name w:val="Title Char"/>
    <w:basedOn w:val="718"/>
    <w:uiPriority w:val="10"/>
    <w:qFormat/>
    <w:rPr>
      <w:sz w:val="48"/>
      <w:szCs w:val="48"/>
    </w:rPr>
  </w:style>
  <w:style w:type="character" w:styleId="789" w:customStyle="1">
    <w:name w:val="Subtitle Char"/>
    <w:basedOn w:val="718"/>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标题111"/>
    <w:uiPriority w:val="39"/>
    <w:unhideWhenUsed/>
    <w:qFormat/>
    <w:rPr>
      <w:rFonts w:ascii="Times New Roman" w:hAnsi="Times New Roman" w:eastAsia="宋体" w:cs="Times New Roman"/>
      <w:lang w:val="en-US" w:eastAsia="zh-CN" w:bidi="ar-SA"/>
    </w:rPr>
  </w:style>
  <w:style w:type="paragraph" w:styleId="795" w:customStyle="1">
    <w:name w:val="正文首行缩进 21"/>
    <w:basedOn w:val="796"/>
    <w:next w:val="708"/>
    <w:uiPriority w:val="0"/>
    <w:qFormat/>
    <w:pPr>
      <w:ind w:left="0" w:firstLine="420"/>
      <w:spacing w:after="0" w:line="360" w:lineRule="auto"/>
    </w:pPr>
    <w:rPr>
      <w:rFonts w:ascii="宋体" w:hAnsi="宋体"/>
      <w:sz w:val="20"/>
      <w:szCs w:val="20"/>
    </w:rPr>
  </w:style>
  <w:style w:type="paragraph" w:styleId="796" w:customStyle="1">
    <w:name w:val="正文文本缩进1"/>
    <w:basedOn w:val="708"/>
    <w:next w:val="797"/>
    <w:uiPriority w:val="99"/>
    <w:unhideWhenUsed/>
    <w:qFormat/>
    <w:pPr>
      <w:ind w:left="420"/>
      <w:spacing w:after="120"/>
    </w:pPr>
  </w:style>
  <w:style w:type="paragraph" w:styleId="797" w:customStyle="1">
    <w:name w:val="正文文本首行缩进 21"/>
    <w:basedOn w:val="796"/>
    <w:uiPriority w:val="0"/>
    <w:qFormat/>
    <w:pPr>
      <w:ind w:left="0" w:firstLine="420"/>
      <w:spacing w:after="0" w:line="360" w:lineRule="auto"/>
    </w:pPr>
    <w:rPr>
      <w:rFonts w:ascii="宋体" w:hAnsi="宋体"/>
      <w:sz w:val="20"/>
      <w:szCs w:val="20"/>
      <w:lang w:eastAsia="en-US"/>
    </w:rPr>
  </w:style>
  <w:style w:type="paragraph" w:styleId="798" w:customStyle="1">
    <w:name w:val="寄信人地址1"/>
    <w:basedOn w:val="708"/>
    <w:uiPriority w:val="0"/>
    <w:qFormat/>
    <w:rPr>
      <w:rFonts w:ascii="Arial" w:hAnsi="Arial" w:cs="宋体"/>
    </w:rPr>
  </w:style>
  <w:style w:type="character" w:styleId="799" w:customStyle="1">
    <w:name w:val="Heading 1 Char"/>
    <w:basedOn w:val="718"/>
    <w:uiPriority w:val="9"/>
    <w:qFormat/>
    <w:rPr>
      <w:rFonts w:ascii="Arial" w:hAnsi="Arial" w:eastAsia="Arial" w:cs="Arial"/>
      <w:sz w:val="40"/>
      <w:szCs w:val="40"/>
    </w:rPr>
  </w:style>
  <w:style w:type="character" w:styleId="800" w:customStyle="1">
    <w:name w:val="Heading 2 Char"/>
    <w:basedOn w:val="718"/>
    <w:uiPriority w:val="9"/>
    <w:qFormat/>
    <w:rPr>
      <w:rFonts w:ascii="Arial" w:hAnsi="Arial" w:eastAsia="Arial" w:cs="Arial"/>
      <w:sz w:val="34"/>
    </w:rPr>
  </w:style>
  <w:style w:type="character" w:styleId="801" w:customStyle="1">
    <w:name w:val="Heading 3 Char"/>
    <w:basedOn w:val="718"/>
    <w:uiPriority w:val="9"/>
    <w:qFormat/>
    <w:rPr>
      <w:rFonts w:ascii="Arial" w:hAnsi="Arial" w:eastAsia="Arial" w:cs="Arial"/>
      <w:sz w:val="30"/>
      <w:szCs w:val="30"/>
    </w:rPr>
  </w:style>
  <w:style w:type="character" w:styleId="802" w:customStyle="1">
    <w:name w:val="Heading 4 Char"/>
    <w:basedOn w:val="718"/>
    <w:uiPriority w:val="9"/>
    <w:qFormat/>
    <w:rPr>
      <w:rFonts w:ascii="Arial" w:hAnsi="Arial" w:eastAsia="Arial" w:cs="Arial"/>
      <w:b/>
      <w:bCs/>
      <w:sz w:val="26"/>
      <w:szCs w:val="26"/>
    </w:rPr>
  </w:style>
  <w:style w:type="character" w:styleId="803" w:customStyle="1">
    <w:name w:val="Heading 5 Char"/>
    <w:basedOn w:val="718"/>
    <w:uiPriority w:val="9"/>
    <w:qFormat/>
    <w:rPr>
      <w:rFonts w:ascii="Arial" w:hAnsi="Arial" w:eastAsia="Arial" w:cs="Arial"/>
      <w:b/>
      <w:bCs/>
      <w:sz w:val="24"/>
      <w:szCs w:val="24"/>
    </w:rPr>
  </w:style>
  <w:style w:type="character" w:styleId="804" w:customStyle="1">
    <w:name w:val="Heading 6 Char"/>
    <w:basedOn w:val="718"/>
    <w:uiPriority w:val="9"/>
    <w:qFormat/>
    <w:rPr>
      <w:rFonts w:ascii="Arial" w:hAnsi="Arial" w:eastAsia="Arial" w:cs="Arial"/>
      <w:b/>
      <w:bCs/>
      <w:sz w:val="22"/>
      <w:szCs w:val="22"/>
    </w:rPr>
  </w:style>
  <w:style w:type="character" w:styleId="805" w:customStyle="1">
    <w:name w:val="Heading 7 Char"/>
    <w:basedOn w:val="718"/>
    <w:uiPriority w:val="9"/>
    <w:qFormat/>
    <w:rPr>
      <w:rFonts w:ascii="Arial" w:hAnsi="Arial" w:eastAsia="Arial" w:cs="Arial"/>
      <w:b/>
      <w:bCs/>
      <w:i/>
      <w:iCs/>
      <w:sz w:val="22"/>
      <w:szCs w:val="22"/>
    </w:rPr>
  </w:style>
  <w:style w:type="character" w:styleId="806" w:customStyle="1">
    <w:name w:val="Heading 8 Char"/>
    <w:basedOn w:val="718"/>
    <w:uiPriority w:val="9"/>
    <w:qFormat/>
    <w:rPr>
      <w:rFonts w:ascii="Arial" w:hAnsi="Arial" w:eastAsia="Arial" w:cs="Arial"/>
      <w:i/>
      <w:iCs/>
      <w:sz w:val="22"/>
      <w:szCs w:val="22"/>
    </w:rPr>
  </w:style>
  <w:style w:type="character" w:styleId="807" w:customStyle="1">
    <w:name w:val="Heading 9 Char"/>
    <w:basedOn w:val="718"/>
    <w:uiPriority w:val="9"/>
    <w:qFormat/>
    <w:rPr>
      <w:rFonts w:ascii="Arial" w:hAnsi="Arial" w:eastAsia="Arial" w:cs="Arial"/>
      <w:i/>
      <w:iCs/>
      <w:sz w:val="21"/>
      <w:szCs w:val="21"/>
    </w:rPr>
  </w:style>
  <w:style w:type="character" w:styleId="808" w:customStyle="1">
    <w:name w:val="标题 字符"/>
    <w:basedOn w:val="718"/>
    <w:link w:val="755"/>
    <w:uiPriority w:val="10"/>
    <w:qFormat/>
    <w:rPr>
      <w:sz w:val="48"/>
      <w:szCs w:val="48"/>
    </w:rPr>
  </w:style>
  <w:style w:type="character" w:styleId="809" w:customStyle="1">
    <w:name w:val="副标题 字符"/>
    <w:basedOn w:val="718"/>
    <w:link w:val="744"/>
    <w:uiPriority w:val="11"/>
    <w:qFormat/>
    <w:rPr>
      <w:sz w:val="24"/>
      <w:szCs w:val="24"/>
    </w:rPr>
  </w:style>
  <w:style w:type="paragraph" w:styleId="810">
    <w:name w:val="Quote"/>
    <w:basedOn w:val="708"/>
    <w:next w:val="708"/>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708"/>
    <w:next w:val="708"/>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basedOn w:val="718"/>
    <w:uiPriority w:val="99"/>
    <w:qFormat/>
  </w:style>
  <w:style w:type="character" w:styleId="815" w:customStyle="1">
    <w:name w:val="Footer Char"/>
    <w:basedOn w:val="718"/>
    <w:uiPriority w:val="99"/>
    <w:qFormat/>
  </w:style>
  <w:style w:type="character" w:styleId="816" w:customStyle="1">
    <w:name w:val="Caption Char"/>
    <w:uiPriority w:val="99"/>
    <w:qFormat/>
  </w:style>
  <w:style w:type="table" w:styleId="817"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8" w:customStyle="1">
    <w:name w:val="Grid Table 1 Light - Accent 1"/>
    <w:basedOn w:val="71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1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1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1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1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1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 Accent 1"/>
    <w:basedOn w:val="71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1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1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1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1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1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 Accent 1"/>
    <w:basedOn w:val="71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1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1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1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1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1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 Accent 1"/>
    <w:basedOn w:val="71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basedOn w:val="71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basedOn w:val="71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basedOn w:val="71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basedOn w:val="71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basedOn w:val="71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 Accent 1"/>
    <w:basedOn w:val="71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1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1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basedOn w:val="71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1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basedOn w:val="71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 Accent 1"/>
    <w:basedOn w:val="71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1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1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1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1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1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 Accent 1"/>
    <w:basedOn w:val="71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1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1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1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1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1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 Accent 1"/>
    <w:basedOn w:val="71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basedOn w:val="71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basedOn w:val="71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basedOn w:val="71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basedOn w:val="71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basedOn w:val="71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 Accent 1"/>
    <w:basedOn w:val="71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1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1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1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1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1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 Accent 1"/>
    <w:basedOn w:val="71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basedOn w:val="71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basedOn w:val="71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basedOn w:val="71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basedOn w:val="71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basedOn w:val="71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 Accent 1"/>
    <w:basedOn w:val="71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1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1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1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1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1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 Accent 1"/>
    <w:basedOn w:val="71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1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1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1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1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1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 Accent 1"/>
    <w:basedOn w:val="71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1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1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1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1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1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1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basedOn w:val="71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basedOn w:val="71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basedOn w:val="71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basedOn w:val="71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basedOn w:val="71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1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basedOn w:val="71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basedOn w:val="71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basedOn w:val="71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basedOn w:val="71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basedOn w:val="71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46"/>
    <w:uiPriority w:val="99"/>
    <w:qFormat/>
    <w:rPr>
      <w:sz w:val="18"/>
    </w:rPr>
  </w:style>
  <w:style w:type="character" w:styleId="924" w:customStyle="1">
    <w:name w:val="尾注文本 字符"/>
    <w:link w:val="738"/>
    <w:uiPriority w:val="99"/>
    <w:qFormat/>
    <w:rPr>
      <w:sz w:val="20"/>
    </w:rPr>
  </w:style>
  <w:style w:type="paragraph" w:styleId="925" w:customStyle="1">
    <w:name w:val="TOC 标题11"/>
    <w:uiPriority w:val="39"/>
    <w:unhideWhenUsed/>
    <w:qFormat/>
    <w:rPr>
      <w:rFonts w:ascii="Times New Roman" w:hAnsi="Times New Roman" w:eastAsia="宋体" w:cs="Times New Roman"/>
      <w:lang w:val="en-US" w:eastAsia="zh-CN" w:bidi="ar-SA"/>
    </w:rPr>
  </w:style>
  <w:style w:type="paragraph" w:styleId="926" w:customStyle="1">
    <w:name w:val="List Paragraph1"/>
    <w:basedOn w:val="708"/>
    <w:uiPriority w:val="34"/>
    <w:qFormat/>
    <w:pPr>
      <w:spacing w:line="400" w:lineRule="exact"/>
    </w:pPr>
    <w:rPr>
      <w:rFonts w:ascii="Verdana" w:hAnsi="Verdana" w:eastAsia="微软雅黑"/>
      <w:szCs w:val="22"/>
    </w:rPr>
  </w:style>
  <w:style w:type="character" w:styleId="927" w:customStyle="1">
    <w:name w:val="标题 1 字符"/>
    <w:link w:val="709"/>
    <w:uiPriority w:val="0"/>
    <w:qFormat/>
    <w:rPr>
      <w:rFonts w:ascii="楷体_GB2312" w:hAnsi="Times New Roman" w:eastAsia="楷体_GB2312" w:cs="Times New Roman"/>
      <w:sz w:val="28"/>
      <w:szCs w:val="28"/>
    </w:rPr>
  </w:style>
  <w:style w:type="character" w:styleId="928" w:customStyle="1">
    <w:name w:val="正文缩进 字符"/>
    <w:link w:val="723"/>
    <w:uiPriority w:val="0"/>
    <w:qFormat/>
    <w:rPr>
      <w:rFonts w:ascii="Times New Roman" w:hAnsi="Times New Roman" w:eastAsia="宋体" w:cs="Times New Roman"/>
      <w:szCs w:val="21"/>
    </w:rPr>
  </w:style>
  <w:style w:type="character" w:styleId="929" w:customStyle="1">
    <w:name w:val="标题 3 字符"/>
    <w:link w:val="711"/>
    <w:uiPriority w:val="0"/>
    <w:qFormat/>
    <w:rPr>
      <w:rFonts w:ascii="Times New Roman" w:hAnsi="Times New Roman" w:eastAsia="宋体" w:cs="Times New Roman"/>
      <w:b/>
      <w:bCs/>
      <w:sz w:val="32"/>
      <w:szCs w:val="32"/>
    </w:rPr>
  </w:style>
  <w:style w:type="character" w:styleId="930" w:customStyle="1">
    <w:name w:val="标题 4 字符"/>
    <w:link w:val="712"/>
    <w:uiPriority w:val="0"/>
    <w:qFormat/>
    <w:rPr>
      <w:rFonts w:ascii="Arial" w:hAnsi="Arial" w:eastAsia="黑体" w:cs="Arial"/>
      <w:b/>
      <w:bCs/>
      <w:sz w:val="28"/>
      <w:szCs w:val="28"/>
    </w:rPr>
  </w:style>
  <w:style w:type="character" w:styleId="931" w:customStyle="1">
    <w:name w:val="标题 5 字符"/>
    <w:link w:val="713"/>
    <w:uiPriority w:val="0"/>
    <w:qFormat/>
    <w:rPr>
      <w:rFonts w:ascii="宋体" w:hAnsi="Times New Roman" w:eastAsia="宋体" w:cs="Times New Roman"/>
      <w:color w:val="000000"/>
      <w:sz w:val="28"/>
      <w:szCs w:val="28"/>
    </w:rPr>
  </w:style>
  <w:style w:type="character" w:styleId="932" w:customStyle="1">
    <w:name w:val="标题 6 字符"/>
    <w:link w:val="714"/>
    <w:uiPriority w:val="0"/>
    <w:qFormat/>
    <w:rPr>
      <w:rFonts w:ascii="Arial" w:hAnsi="Arial" w:eastAsia="黑体" w:cs="Times New Roman"/>
      <w:b/>
      <w:bCs/>
      <w:sz w:val="24"/>
      <w:szCs w:val="24"/>
    </w:rPr>
  </w:style>
  <w:style w:type="character" w:styleId="933" w:customStyle="1">
    <w:name w:val="标题 7 字符"/>
    <w:link w:val="715"/>
    <w:uiPriority w:val="0"/>
    <w:qFormat/>
    <w:rPr>
      <w:rFonts w:ascii="Times New Roman" w:hAnsi="Times New Roman" w:eastAsia="宋体" w:cs="Times New Roman"/>
      <w:b/>
      <w:bCs/>
      <w:sz w:val="24"/>
      <w:szCs w:val="24"/>
    </w:rPr>
  </w:style>
  <w:style w:type="character" w:styleId="934" w:customStyle="1">
    <w:name w:val="标题 8 字符"/>
    <w:link w:val="716"/>
    <w:uiPriority w:val="0"/>
    <w:qFormat/>
    <w:rPr>
      <w:rFonts w:ascii="Arial" w:hAnsi="Arial" w:eastAsia="黑体" w:cs="Times New Roman"/>
      <w:sz w:val="24"/>
      <w:szCs w:val="24"/>
    </w:rPr>
  </w:style>
  <w:style w:type="character" w:styleId="935" w:customStyle="1">
    <w:name w:val="标题 9 字符"/>
    <w:link w:val="717"/>
    <w:uiPriority w:val="0"/>
    <w:qFormat/>
    <w:rPr>
      <w:rFonts w:ascii="Arial" w:hAnsi="Arial" w:eastAsia="黑体" w:cs="Times New Roman"/>
      <w:szCs w:val="21"/>
    </w:rPr>
  </w:style>
  <w:style w:type="character" w:styleId="936" w:customStyle="1">
    <w:name w:val="文档结构图 字符"/>
    <w:link w:val="727"/>
    <w:uiPriority w:val="0"/>
    <w:semiHidden/>
    <w:qFormat/>
    <w:rPr>
      <w:rFonts w:ascii="Times New Roman" w:hAnsi="Times New Roman" w:eastAsia="宋体" w:cs="Times New Roman"/>
      <w:szCs w:val="21"/>
      <w:shd w:val="clear" w:color="auto" w:fill="000080"/>
    </w:rPr>
  </w:style>
  <w:style w:type="character" w:styleId="937" w:customStyle="1">
    <w:name w:val="批注文字 字符"/>
    <w:link w:val="728"/>
    <w:uiPriority w:val="0"/>
    <w:semiHidden/>
    <w:qFormat/>
    <w:rPr>
      <w:rFonts w:ascii="Times New Roman" w:hAnsi="Times New Roman" w:eastAsia="宋体" w:cs="Times New Roman"/>
      <w:szCs w:val="21"/>
    </w:rPr>
  </w:style>
  <w:style w:type="character" w:styleId="938" w:customStyle="1">
    <w:name w:val="正文文本 3 字符"/>
    <w:link w:val="729"/>
    <w:uiPriority w:val="0"/>
    <w:qFormat/>
    <w:rPr>
      <w:rFonts w:ascii="仿宋_GB2312" w:hAnsi="Arial" w:eastAsia="仿宋_GB2312" w:cs="Times New Roman"/>
      <w:sz w:val="32"/>
      <w:szCs w:val="32"/>
    </w:rPr>
  </w:style>
  <w:style w:type="character" w:styleId="939" w:customStyle="1">
    <w:name w:val="正文文本 字符"/>
    <w:link w:val="730"/>
    <w:uiPriority w:val="0"/>
    <w:qFormat/>
    <w:rPr>
      <w:rFonts w:ascii="楷体_GB2312" w:hAnsi="Arial" w:eastAsia="楷体_GB2312" w:cs="Times New Roman"/>
      <w:sz w:val="28"/>
      <w:szCs w:val="28"/>
    </w:rPr>
  </w:style>
  <w:style w:type="character" w:styleId="940" w:customStyle="1">
    <w:name w:val="正文文本缩进 字符"/>
    <w:link w:val="721"/>
    <w:uiPriority w:val="0"/>
    <w:qFormat/>
    <w:rPr>
      <w:rFonts w:ascii="楷体_GB2312" w:hAnsi="Times New Roman" w:eastAsia="楷体_GB2312" w:cs="Times New Roman"/>
      <w:sz w:val="32"/>
      <w:szCs w:val="32"/>
    </w:rPr>
  </w:style>
  <w:style w:type="character" w:styleId="941" w:customStyle="1">
    <w:name w:val="纯文本 字符"/>
    <w:link w:val="734"/>
    <w:uiPriority w:val="0"/>
    <w:qFormat/>
    <w:rPr>
      <w:rFonts w:ascii="宋体" w:hAnsi="Courier New" w:eastAsia="宋体" w:cs="Courier New"/>
      <w:szCs w:val="21"/>
    </w:rPr>
  </w:style>
  <w:style w:type="character" w:styleId="942" w:customStyle="1">
    <w:name w:val="日期 字符"/>
    <w:link w:val="736"/>
    <w:uiPriority w:val="0"/>
    <w:qFormat/>
    <w:rPr>
      <w:rFonts w:ascii="Times New Roman" w:hAnsi="Times New Roman" w:eastAsia="宋体" w:cs="Times New Roman"/>
      <w:sz w:val="24"/>
      <w:szCs w:val="24"/>
    </w:rPr>
  </w:style>
  <w:style w:type="character" w:styleId="943" w:customStyle="1">
    <w:name w:val="正文文本缩进 2 字符"/>
    <w:link w:val="737"/>
    <w:uiPriority w:val="0"/>
    <w:qFormat/>
    <w:rPr>
      <w:rFonts w:ascii="Arial" w:hAnsi="Arial" w:eastAsia="仿宋_GB2312" w:cs="Arial"/>
      <w:sz w:val="32"/>
      <w:szCs w:val="32"/>
    </w:rPr>
  </w:style>
  <w:style w:type="character" w:styleId="944" w:customStyle="1">
    <w:name w:val="批注框文本 字符"/>
    <w:link w:val="739"/>
    <w:uiPriority w:val="0"/>
    <w:semiHidden/>
    <w:qFormat/>
    <w:rPr>
      <w:rFonts w:ascii="Times New Roman" w:hAnsi="Times New Roman" w:eastAsia="宋体" w:cs="Times New Roman"/>
      <w:sz w:val="18"/>
      <w:szCs w:val="18"/>
    </w:rPr>
  </w:style>
  <w:style w:type="character" w:styleId="945" w:customStyle="1">
    <w:name w:val="页脚 字符"/>
    <w:link w:val="740"/>
    <w:uiPriority w:val="0"/>
    <w:qFormat/>
    <w:rPr>
      <w:rFonts w:ascii="Times New Roman" w:hAnsi="Times New Roman" w:eastAsia="宋体" w:cs="Times New Roman"/>
      <w:sz w:val="18"/>
      <w:szCs w:val="18"/>
    </w:rPr>
  </w:style>
  <w:style w:type="character" w:styleId="946" w:customStyle="1">
    <w:name w:val="页眉 字符"/>
    <w:link w:val="741"/>
    <w:uiPriority w:val="0"/>
    <w:qFormat/>
    <w:rPr>
      <w:rFonts w:ascii="Times New Roman" w:hAnsi="Times New Roman" w:eastAsia="宋体" w:cs="Times New Roman"/>
      <w:sz w:val="18"/>
      <w:szCs w:val="18"/>
    </w:rPr>
  </w:style>
  <w:style w:type="character" w:styleId="947" w:customStyle="1">
    <w:name w:val="正文文本缩进 3 字符"/>
    <w:link w:val="748"/>
    <w:uiPriority w:val="0"/>
    <w:qFormat/>
    <w:rPr>
      <w:rFonts w:ascii="Arial" w:hAnsi="Arial" w:eastAsia="仿宋_GB2312" w:cs="Arial"/>
      <w:color w:val="ffff00"/>
      <w:sz w:val="32"/>
      <w:szCs w:val="32"/>
    </w:rPr>
  </w:style>
  <w:style w:type="character" w:styleId="948" w:customStyle="1">
    <w:name w:val="正文文本 2 字符"/>
    <w:link w:val="752"/>
    <w:uiPriority w:val="0"/>
    <w:qFormat/>
    <w:rPr>
      <w:rFonts w:ascii="楷体_GB2312" w:hAnsi="Times New Roman" w:eastAsia="楷体_GB2312" w:cs="Times New Roman"/>
      <w:sz w:val="28"/>
      <w:szCs w:val="28"/>
    </w:rPr>
  </w:style>
  <w:style w:type="character" w:styleId="949" w:customStyle="1">
    <w:name w:val="批注主题 字符"/>
    <w:link w:val="756"/>
    <w:uiPriority w:val="0"/>
    <w:semiHidden/>
    <w:qFormat/>
    <w:rPr>
      <w:rFonts w:ascii="Times New Roman" w:hAnsi="Times New Roman" w:eastAsia="宋体" w:cs="Times New Roman"/>
      <w:b/>
      <w:bCs/>
      <w:szCs w:val="21"/>
    </w:rPr>
  </w:style>
  <w:style w:type="character" w:styleId="950" w:customStyle="1">
    <w:name w:val="正文文本首行缩进 字符"/>
    <w:link w:val="757"/>
    <w:uiPriority w:val="0"/>
    <w:qFormat/>
    <w:rPr>
      <w:rFonts w:ascii="仿宋_GB2312" w:hAnsi="Times New Roman" w:eastAsia="仿宋_GB2312" w:cs="Times New Roman"/>
      <w:sz w:val="30"/>
      <w:szCs w:val="30"/>
    </w:rPr>
  </w:style>
  <w:style w:type="character" w:styleId="951" w:customStyle="1">
    <w:name w:val="正文文本首行缩进 2 字符"/>
    <w:link w:val="720"/>
    <w:uiPriority w:val="0"/>
    <w:qFormat/>
    <w:rPr>
      <w:rFonts w:ascii="宋体" w:hAnsi="宋体" w:eastAsia="宋体" w:cs="Times New Roman"/>
      <w:sz w:val="32"/>
      <w:szCs w:val="20"/>
    </w:rPr>
  </w:style>
  <w:style w:type="paragraph" w:styleId="952" w:customStyle="1">
    <w:name w:val="标题 41"/>
    <w:basedOn w:val="708"/>
    <w:next w:val="953"/>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正文缩进1"/>
    <w:basedOn w:val="708"/>
    <w:uiPriority w:val="0"/>
    <w:qFormat/>
    <w:pPr>
      <w:ind w:firstLine="420"/>
    </w:pPr>
  </w:style>
  <w:style w:type="paragraph" w:styleId="954" w:customStyle="1">
    <w:name w:val="正文文本12"/>
    <w:basedOn w:val="708"/>
    <w:uiPriority w:val="1"/>
    <w:qFormat/>
    <w:pPr>
      <w:ind w:left="120"/>
    </w:pPr>
    <w:rPr>
      <w:rFonts w:ascii="宋体" w:hAnsi="宋体" w:cs="宋体"/>
      <w:lang w:val="zh-CN" w:bidi="zh-CN"/>
    </w:rPr>
  </w:style>
  <w:style w:type="character" w:styleId="955" w:customStyle="1">
    <w:name w:val="font5 Char"/>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708"/>
    <w:link w:val="95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708"/>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708"/>
    <w:next w:val="730"/>
    <w:uiPriority w:val="0"/>
    <w:qFormat/>
    <w:pPr>
      <w:spacing w:after="120"/>
    </w:pPr>
    <w:rPr>
      <w:rFonts w:ascii="宋体" w:hAnsi="Arial"/>
      <w:bCs/>
      <w:iCs/>
      <w:szCs w:val="24"/>
    </w:rPr>
  </w:style>
  <w:style w:type="paragraph" w:styleId="961" w:customStyle="1">
    <w:name w:val="xl27"/>
    <w:basedOn w:val="7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2" w:customStyle="1">
    <w:name w:val="xl2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3" w:customStyle="1">
    <w:name w:val="Char"/>
    <w:basedOn w:val="708"/>
    <w:uiPriority w:val="0"/>
    <w:qFormat/>
    <w:pPr>
      <w:ind w:firstLine="200"/>
      <w:tabs>
        <w:tab w:val="left" w:pos="360" w:leader="none"/>
      </w:tabs>
    </w:pPr>
    <w:rPr>
      <w:sz w:val="28"/>
      <w:szCs w:val="30"/>
    </w:rPr>
  </w:style>
  <w:style w:type="paragraph" w:styleId="964" w:customStyle="1">
    <w:name w:val="Char1"/>
    <w:basedOn w:val="727"/>
    <w:uiPriority w:val="0"/>
    <w:qFormat/>
    <w:rPr>
      <w:rFonts w:ascii="Tahoma" w:hAnsi="Tahoma"/>
      <w:sz w:val="24"/>
      <w:szCs w:val="24"/>
    </w:rPr>
  </w:style>
  <w:style w:type="paragraph" w:styleId="965"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66" w:customStyle="1">
    <w:name w:val="table_lines"/>
    <w:basedOn w:val="708"/>
    <w:uiPriority w:val="0"/>
    <w:qFormat/>
    <w:pPr>
      <w:jc w:val="left"/>
      <w:widowControl/>
    </w:pPr>
    <w:rPr>
      <w:sz w:val="20"/>
      <w:szCs w:val="20"/>
      <w:lang w:val="de-DE" w:eastAsia="de-DE"/>
    </w:rPr>
  </w:style>
  <w:style w:type="paragraph" w:styleId="96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8"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69" w:customStyle="1">
    <w:name w:val="Char Char Char Char"/>
    <w:basedOn w:val="727"/>
    <w:uiPriority w:val="0"/>
    <w:qFormat/>
    <w:pPr>
      <w:spacing w:line="360" w:lineRule="auto"/>
    </w:pPr>
    <w:rPr>
      <w:rFonts w:ascii="Tahoma" w:hAnsi="Tahoma"/>
      <w:sz w:val="24"/>
      <w:szCs w:val="24"/>
    </w:rPr>
  </w:style>
  <w:style w:type="paragraph" w:styleId="970">
    <w:name w:val="List Paragraph"/>
    <w:basedOn w:val="708"/>
    <w:uiPriority w:val="0"/>
    <w:qFormat/>
    <w:pPr>
      <w:contextualSpacing/>
      <w:ind w:left="720"/>
      <w:jc w:val="left"/>
      <w:widowControl/>
    </w:pPr>
    <w:rPr>
      <w:rFonts w:ascii="Calibri" w:hAnsi="Calibri"/>
      <w:sz w:val="24"/>
      <w:szCs w:val="24"/>
      <w:lang w:eastAsia="en-US" w:bidi="en-US"/>
    </w:rPr>
  </w:style>
  <w:style w:type="paragraph" w:styleId="971" w:customStyle="1">
    <w:name w:val="4"/>
    <w:basedOn w:val="708"/>
    <w:next w:val="748"/>
    <w:uiPriority w:val="0"/>
    <w:qFormat/>
    <w:pPr>
      <w:ind w:firstLine="420"/>
      <w:spacing w:line="360" w:lineRule="auto"/>
    </w:pPr>
    <w:rPr>
      <w:color w:val="ff0000"/>
      <w:sz w:val="24"/>
      <w:szCs w:val="24"/>
    </w:rPr>
  </w:style>
  <w:style w:type="paragraph" w:styleId="972"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73" w:customStyle="1">
    <w:name w:val="Char Char Char Char Char Char Char Char Char Char"/>
    <w:basedOn w:val="708"/>
    <w:uiPriority w:val="0"/>
    <w:qFormat/>
    <w:pPr>
      <w:spacing w:line="360" w:lineRule="auto"/>
    </w:pPr>
    <w:rPr>
      <w:sz w:val="24"/>
      <w:szCs w:val="20"/>
    </w:rPr>
  </w:style>
  <w:style w:type="paragraph" w:styleId="974" w:customStyle="1">
    <w:name w:val="样式1"/>
    <w:basedOn w:val="708"/>
    <w:uiPriority w:val="0"/>
    <w:qFormat/>
    <w:pPr>
      <w:numPr>
        <w:ilvl w:val="0"/>
        <w:numId w:val="3"/>
      </w:numPr>
    </w:pPr>
    <w:rPr>
      <w:rFonts w:ascii="宋体" w:hAnsi="宋体"/>
    </w:rPr>
  </w:style>
  <w:style w:type="paragraph" w:styleId="975"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76"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979" w:customStyle="1">
    <w:name w:val="xl24"/>
    <w:basedOn w:val="7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0" w:customStyle="1">
    <w:name w:val="xl29"/>
    <w:basedOn w:val="70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1"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82" w:customStyle="1">
    <w:name w:val="xl28"/>
    <w:basedOn w:val="70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3"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984"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985" w:customStyle="1">
    <w:name w:val="Char Char Char Char1"/>
    <w:basedOn w:val="727"/>
    <w:uiPriority w:val="0"/>
    <w:qFormat/>
    <w:pPr>
      <w:spacing w:line="360" w:lineRule="auto"/>
    </w:pPr>
    <w:rPr>
      <w:rFonts w:ascii="Tahoma" w:hAnsi="Tahoma"/>
      <w:sz w:val="24"/>
      <w:szCs w:val="24"/>
    </w:rPr>
  </w:style>
  <w:style w:type="paragraph" w:styleId="986" w:customStyle="1">
    <w:name w:val="table_1stline"/>
    <w:basedOn w:val="708"/>
    <w:uiPriority w:val="0"/>
    <w:qFormat/>
    <w:pPr>
      <w:jc w:val="left"/>
      <w:spacing w:before="120"/>
      <w:widowControl/>
    </w:pPr>
    <w:rPr>
      <w:bCs/>
      <w:sz w:val="20"/>
      <w:szCs w:val="20"/>
      <w:lang w:val="de-DE" w:eastAsia="de-DE"/>
    </w:rPr>
  </w:style>
  <w:style w:type="paragraph" w:styleId="987"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988"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_Style 118"/>
    <w:uiPriority w:val="99"/>
    <w:semiHidden/>
    <w:qFormat/>
    <w:rPr>
      <w:rFonts w:ascii="Times New Roman" w:hAnsi="Times New Roman" w:eastAsia="宋体" w:cs="Times New Roman"/>
      <w:sz w:val="21"/>
      <w:szCs w:val="21"/>
      <w:lang w:val="en-US" w:eastAsia="zh-CN" w:bidi="ar-SA"/>
    </w:rPr>
  </w:style>
  <w:style w:type="paragraph" w:styleId="99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91" w:customStyle="1">
    <w:name w:val="正文文本 211"/>
    <w:basedOn w:val="708"/>
    <w:uiPriority w:val="99"/>
    <w:qFormat/>
    <w:pPr>
      <w:jc w:val="center"/>
    </w:pPr>
    <w:rPr>
      <w:b/>
      <w:bCs/>
      <w:sz w:val="20"/>
      <w:szCs w:val="20"/>
    </w:rPr>
  </w:style>
  <w:style w:type="table" w:styleId="992" w:customStyle="1">
    <w:name w:val="Table Normal"/>
    <w:uiPriority w:val="0"/>
    <w:qFormat/>
    <w:tblPr>
      <w:tblCellMar>
        <w:left w:w="0" w:type="dxa"/>
        <w:top w:w="0" w:type="dxa"/>
        <w:right w:w="0" w:type="dxa"/>
        <w:bottom w:w="0" w:type="dxa"/>
      </w:tblCellMar>
    </w:tblPr>
  </w:style>
  <w:style w:type="paragraph" w:styleId="993" w:customStyle="1">
    <w:name w:val="正文文本1"/>
    <w:basedOn w:val="708"/>
    <w:next w:val="708"/>
    <w:uiPriority w:val="0"/>
    <w:semiHidden/>
    <w:qFormat/>
    <w:rPr>
      <w:rFonts w:ascii="Arial" w:hAnsi="Arial" w:eastAsia="Arial" w:cs="Arial"/>
      <w:lang w:eastAsia="en-US"/>
    </w:rPr>
  </w:style>
  <w:style w:type="paragraph" w:styleId="994" w:customStyle="1">
    <w:name w:val="纯文本1"/>
    <w:basedOn w:val="708"/>
    <w:uiPriority w:val="0"/>
    <w:qFormat/>
    <w:rPr>
      <w:rFonts w:ascii="宋体" w:hAnsi="Courier New" w:cs="Courier New"/>
    </w:rPr>
  </w:style>
  <w:style w:type="table" w:styleId="995" w:customStyle="1">
    <w:name w:val="网格型1"/>
    <w:basedOn w:val="996"/>
    <w:uiPriority w:val="0"/>
    <w:qFormat/>
    <w:pPr>
      <w:jc w:val="both"/>
      <w:widowControl w:val="off"/>
    </w:pPr>
    <w:tblPr/>
  </w:style>
  <w:style w:type="table" w:styleId="996" w:customStyle="1">
    <w:name w:val="普通表格1"/>
    <w:uiPriority w:val="99"/>
    <w:unhideWhenUsed/>
    <w:qFormat/>
    <w:tblPr>
      <w:tblCellMar>
        <w:left w:w="0" w:type="dxa"/>
        <w:top w:w="0" w:type="dxa"/>
        <w:right w:w="0" w:type="dxa"/>
        <w:bottom w:w="0" w:type="dxa"/>
      </w:tblCellMar>
    </w:tblPr>
  </w:style>
  <w:style w:type="paragraph" w:styleId="997" w:customStyle="1">
    <w:name w:val="Table Text"/>
    <w:basedOn w:val="708"/>
    <w:uiPriority w:val="0"/>
    <w:semiHidden/>
    <w:qFormat/>
    <w:pPr>
      <w:jc w:val="left"/>
      <w:widowControl/>
    </w:pPr>
    <w:rPr>
      <w:rFonts w:ascii="宋体" w:hAnsi="宋体" w:cs="宋体"/>
      <w:color w:val="000000"/>
      <w:lang w:eastAsia="en-US"/>
    </w:rPr>
  </w:style>
  <w:style w:type="character" w:styleId="998" w:customStyle="1">
    <w:name w:val="font41"/>
    <w:basedOn w:val="718"/>
    <w:uiPriority w:val="0"/>
    <w:qFormat/>
    <w:rPr>
      <w:rFonts w:hint="eastAsia" w:ascii="宋体" w:hAnsi="宋体" w:eastAsia="宋体" w:cs="宋体"/>
      <w:b/>
      <w:bCs/>
      <w:color w:val="000000"/>
      <w:sz w:val="22"/>
      <w:szCs w:val="22"/>
      <w:u w:val="none"/>
    </w:rPr>
  </w:style>
  <w:style w:type="paragraph" w:styleId="999" w:customStyle="1">
    <w:name w:val="正文首行缩进 22"/>
    <w:basedOn w:val="721"/>
    <w:next w:val="708"/>
    <w:uiPriority w:val="0"/>
    <w:qFormat/>
    <w:pPr>
      <w:ind w:firstLine="420"/>
      <w:jc w:val="left"/>
      <w:spacing w:line="360" w:lineRule="auto"/>
      <w:widowControl/>
    </w:pPr>
    <w:rPr>
      <w:rFonts w:ascii="宋体" w:hAnsi="宋体" w:eastAsia="宋体" w:cs="宋体"/>
      <w:sz w:val="21"/>
      <w:szCs w:val="20"/>
    </w:rPr>
  </w:style>
  <w:style w:type="paragraph" w:styleId="1000" w:customStyle="1">
    <w:name w:val="正文1"/>
    <w:basedOn w:val="708"/>
    <w:uiPriority w:val="0"/>
    <w:qFormat/>
    <w:pPr>
      <w:ind w:left="350"/>
    </w:pPr>
    <w:rPr>
      <w:sz w:val="20"/>
      <w:szCs w:val="24"/>
    </w:rPr>
  </w:style>
  <w:style w:type="paragraph" w:styleId="1001" w:customStyle="1">
    <w:name w:val="修订1"/>
    <w:hidden/>
    <w:uiPriority w:val="99"/>
    <w:unhideWhenUsed/>
    <w:qFormat/>
    <w:rPr>
      <w:rFonts w:ascii="Times New Roman" w:hAnsi="Times New Roman" w:eastAsia="宋体" w:cs="Times New Roman"/>
      <w:sz w:val="21"/>
      <w:szCs w:val="21"/>
      <w:lang w:val="en-US" w:eastAsia="zh-CN" w:bidi="ar-SA"/>
    </w:rPr>
  </w:style>
  <w:style w:type="paragraph" w:styleId="1002" w:customStyle="1">
    <w:name w:val="修订2"/>
    <w:hidden/>
    <w:uiPriority w:val="99"/>
    <w:unhideWhenUsed/>
    <w:qFormat/>
    <w:rPr>
      <w:rFonts w:ascii="Times New Roman" w:hAnsi="Times New Roman" w:eastAsia="宋体" w:cs="Times New Roman"/>
      <w:sz w:val="21"/>
      <w:szCs w:val="21"/>
      <w:lang w:val="en-US" w:eastAsia="zh-CN" w:bidi="ar-SA"/>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易俊贤</cp:lastModifiedBy>
  <cp:revision>35</cp:revision>
  <dcterms:created xsi:type="dcterms:W3CDTF">2026-10-23T02:03:00Z</dcterms:created>
  <dcterms:modified xsi:type="dcterms:W3CDTF">2026-11-03T03:22:10Z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B1F56322B7DE4558B2A91183CFD5BBAC_13</vt:lpwstr>
  </property>
  <property fmtid="{D5CDD505-2E9C-101B-9397-08002B2CF9AE}" pid="4" name="KSOTemplateDocerSaveRecord">
    <vt:lpwstr>eyJoZGlkIjoiYTAwZWE3MjIxMGYwZmM3YTgwNmViYTgwMzVjYTAwNDEiLCJ1c2VySWQiOiI5NjczNTI1MDQifQ==</vt:lpwstr>
  </property>
</Properties>
</file>