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843"/>
        <w:spacing w:before="62" w:after="62" w:line="360" w:lineRule="auto"/>
        <w:widowControl w:val="off"/>
        <w:rPr>
          <w:rFonts w:ascii="Arial" w:hAnsi="Arial" w:eastAsia="黑体"/>
          <w:b/>
          <w:bCs/>
          <w:color w:val="000000"/>
          <w:sz w:val="84"/>
          <w:szCs w:val="24"/>
        </w:rPr>
      </w:pPr>
      <w:r>
        <w:rPr>
          <w:rFonts w:hint="eastAsia" w:ascii="Arial" w:hAnsi="Arial" w:eastAsia="黑体"/>
          <w:b/>
          <w:bCs/>
          <w:color w:val="000000"/>
          <w:sz w:val="84"/>
          <w:szCs w:val="24"/>
        </w:rPr>
        <w:t xml:space="preserve">公 开 招 标 文 件</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（货物类）</w:t>
      </w:r>
      <w:r/>
    </w:p>
    <w:p>
      <w:pPr>
        <w:ind w:left="343" w:firstLine="643"/>
        <w:spacing w:before="62" w:after="62" w:line="360" w:lineRule="auto"/>
        <w:widowControl w:val="off"/>
        <w:rPr>
          <w:rFonts w:ascii="Arial" w:hAnsi="Arial"/>
          <w:b/>
          <w:bCs/>
          <w:color w:val="000000"/>
          <w:sz w:val="32"/>
          <w:szCs w:val="24"/>
        </w:rPr>
      </w:pPr>
      <w:r>
        <w:rPr>
          <w:rFonts w:ascii="Arial" w:hAnsi="Arial"/>
          <w:b/>
          <w:bCs/>
          <w:color w:val="000000"/>
          <w:sz w:val="32"/>
          <w:szCs w:val="24"/>
        </w:rPr>
      </w:r>
      <w:r/>
    </w:p>
    <w:p>
      <w:pPr>
        <w:ind w:left="1826" w:hanging="1606"/>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项目名称：2026年特种设备检验检测设备更新项目</w:t>
      </w:r>
      <w:r/>
    </w:p>
    <w:p>
      <w:pPr>
        <w:ind w:firstLine="321"/>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项目编号：JSZC-320100-SDLH-G2026-0020</w:t>
      </w:r>
      <w:r/>
    </w:p>
    <w:p>
      <w:pPr>
        <w:ind w:firstLine="480"/>
        <w:spacing w:after="62" w:line="360" w:lineRule="auto"/>
        <w:widowControl w:val="off"/>
        <w:rPr>
          <w:rFonts w:ascii="宋体" w:hAnsi="Arial"/>
          <w:color w:val="000000"/>
          <w:sz w:val="24"/>
          <w:szCs w:val="24"/>
        </w:rPr>
      </w:pPr>
      <w:r>
        <w:rPr>
          <w:rFonts w:hint="eastAsia" w:ascii="宋体" w:hAnsi="Arial"/>
          <w:color w:val="000000"/>
          <w:sz w:val="24"/>
          <w:szCs w:val="24"/>
        </w:rPr>
        <w:t xml:space="preserve">                            </w:t>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643"/>
        <w:jc w:val="center"/>
        <w:spacing w:before="62" w:after="62" w:line="360" w:lineRule="auto"/>
        <w:widowControl w:val="off"/>
        <w:rPr>
          <w:rFonts w:hint="eastAsia" w:ascii="Arial" w:hAnsi="Arial"/>
          <w:b/>
          <w:bCs/>
          <w:color w:val="000000"/>
          <w:sz w:val="32"/>
          <w:szCs w:val="24"/>
        </w:rPr>
      </w:pPr>
      <w:r/>
      <w:bookmarkStart w:id="0" w:name="_Toc17291076"/>
      <w:r/>
      <w:bookmarkStart w:id="1" w:name="_Toc120614210"/>
      <w:r/>
      <w:bookmarkStart w:id="2" w:name="_Toc20823272"/>
      <w:r/>
      <w:bookmarkStart w:id="3" w:name="_Toc513029200"/>
      <w:r/>
      <w:bookmarkStart w:id="4" w:name="_Toc16938516"/>
      <w:r/>
      <w:bookmarkStart w:id="5" w:name="_Toc479757206"/>
      <w:r/>
      <w:bookmarkStart w:id="6" w:name="_Toc523127445"/>
      <w:r>
        <w:rPr>
          <w:rFonts w:hint="eastAsia" w:ascii="Arial" w:hAnsi="Arial"/>
          <w:b/>
          <w:bCs/>
          <w:color w:val="000000"/>
          <w:sz w:val="32"/>
          <w:szCs w:val="24"/>
        </w:rPr>
        <w:t xml:space="preserve">采购人：南京市锅炉压力容器检验研究院</w:t>
      </w:r>
      <w:r/>
    </w:p>
    <w:p>
      <w:pPr>
        <w:ind w:firstLine="643"/>
        <w:jc w:val="center"/>
        <w:spacing w:before="62" w:after="62" w:line="360" w:lineRule="auto"/>
        <w:widowControl w:val="off"/>
        <w:rPr>
          <w:rFonts w:hint="eastAsia" w:ascii="Arial" w:hAnsi="Arial"/>
          <w:b/>
          <w:bCs/>
          <w:color w:val="000000"/>
          <w:sz w:val="32"/>
          <w:szCs w:val="24"/>
        </w:rPr>
      </w:pPr>
      <w:r>
        <w:rPr>
          <w:rFonts w:hint="eastAsia" w:ascii="Arial" w:hAnsi="Arial"/>
          <w:b/>
          <w:bCs/>
          <w:color w:val="000000"/>
          <w:sz w:val="32"/>
          <w:szCs w:val="24"/>
        </w:rPr>
        <w:t xml:space="preserve">采购代理机构：江苏盛德量行建设咨询有限公司</w:t>
      </w:r>
      <w:r/>
    </w:p>
    <w:p>
      <w:pPr>
        <w:ind w:firstLine="643"/>
        <w:jc w:val="center"/>
        <w:spacing w:before="62" w:after="62" w:line="360" w:lineRule="auto"/>
        <w:widowControl w:val="off"/>
        <w:rPr>
          <w:b/>
          <w:color w:val="000000"/>
          <w:sz w:val="32"/>
          <w:szCs w:val="32"/>
        </w:rPr>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11</w:t>
      </w:r>
      <w:r>
        <w:rPr>
          <w:rFonts w:hint="eastAsia" w:ascii="Arial" w:hAnsi="Arial"/>
          <w:b/>
          <w:bCs/>
          <w:color w:val="000000"/>
          <w:sz w:val="32"/>
          <w:szCs w:val="24"/>
        </w:rPr>
        <w:t xml:space="preserve">月</w:t>
      </w:r>
      <w:r>
        <w:rPr>
          <w:b/>
          <w:color w:val="000000"/>
          <w:sz w:val="32"/>
          <w:szCs w:val="32"/>
        </w:rPr>
        <w:br w:type="page" w:clear="all"/>
      </w:r>
      <w:bookmarkEnd w:id="0"/>
      <w:r/>
      <w:r/>
    </w:p>
    <w:p>
      <w:pPr>
        <w:pStyle w:val="1099"/>
        <w:jc w:val="center"/>
        <w:rPr>
          <w:rFonts w:ascii="Calibri" w:hAnsi="Calibri" w:eastAsia="宋体" w:cs="Times New Roman"/>
          <w:b/>
          <w:color w:val="000000"/>
        </w:rPr>
      </w:pPr>
      <w:r>
        <w:rPr>
          <w:rFonts w:hint="eastAsia" w:ascii="Calibri" w:hAnsi="Calibri" w:eastAsia="宋体" w:cs="Times New Roman"/>
          <w:b/>
          <w:color w:val="000000"/>
        </w:rPr>
        <w:t xml:space="preserve">目 录</w:t>
      </w:r>
      <w:r/>
    </w:p>
    <w:p>
      <w:pPr>
        <w:pStyle w:val="738"/>
        <w:spacing w:line="360" w:lineRule="auto"/>
        <w:tabs>
          <w:tab w:val="right" w:pos="8306" w:leader="dot"/>
          <w:tab w:val="clear" w:pos="8720" w:leader="none"/>
        </w:tabs>
      </w:pPr>
      <w:r>
        <w:fldChar w:fldCharType="begin"/>
      </w:r>
      <w:r>
        <w:instrText xml:space="preserve"> TOC \o "1-3" \h \z \u </w:instrText>
      </w:r>
      <w:r>
        <w:fldChar w:fldCharType="separate"/>
      </w:r>
      <w:r>
        <w:fldChar w:fldCharType="begin"/>
      </w:r>
      <w:r>
        <w:instrText xml:space="preserve"> HYPERLINK \l _Toc5716 </w:instrText>
      </w:r>
      <w:r>
        <w:fldChar w:fldCharType="separate"/>
      </w:r>
      <w:r>
        <w:rPr>
          <w:rFonts w:hint="eastAsia" w:ascii="黑体" w:hAnsi="楷体_GB2312" w:eastAsia="黑体"/>
          <w:bCs w:val="0"/>
          <w:szCs w:val="44"/>
        </w:rPr>
        <w:t xml:space="preserve">第一章  招标公告</w:t>
      </w:r>
      <w:r>
        <w:tab/>
      </w:r>
      <w:r>
        <w:fldChar w:fldCharType="begin"/>
      </w:r>
      <w:r>
        <w:instrText xml:space="preserve"> PAGEREF _Toc5716 \h </w:instrText>
      </w:r>
      <w:r>
        <w:fldChar w:fldCharType="separate"/>
      </w:r>
      <w:r>
        <w:t xml:space="preserve">3</w:t>
      </w:r>
      <w:r>
        <w:fldChar w:fldCharType="end"/>
      </w:r>
      <w: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_Toc13601 </w:instrText>
      </w:r>
      <w:r>
        <w:rPr>
          <w:bCs/>
          <w:lang w:val="zh-CN"/>
        </w:rPr>
        <w:fldChar w:fldCharType="separate"/>
      </w:r>
      <w:r>
        <w:rPr>
          <w:rFonts w:hint="eastAsia"/>
        </w:rPr>
        <w:t xml:space="preserve">一、项目基本情况</w:t>
      </w:r>
      <w:r>
        <w:tab/>
      </w:r>
      <w:r>
        <w:fldChar w:fldCharType="begin"/>
      </w:r>
      <w:r>
        <w:instrText xml:space="preserve"> PAGEREF _Toc13601 \h </w:instrText>
      </w:r>
      <w:r>
        <w:fldChar w:fldCharType="separate"/>
      </w:r>
      <w:r>
        <w:t xml:space="preserve">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_Toc31886 </w:instrText>
      </w:r>
      <w:r>
        <w:rPr>
          <w:bCs/>
          <w:lang w:val="zh-CN"/>
        </w:rPr>
        <w:fldChar w:fldCharType="separate"/>
      </w:r>
      <w:r>
        <w:rPr>
          <w:rFonts w:hint="eastAsia"/>
        </w:rPr>
        <w:t xml:space="preserve">二、申请人的资格要求</w:t>
      </w:r>
      <w:r>
        <w:tab/>
      </w:r>
      <w:r>
        <w:fldChar w:fldCharType="begin"/>
      </w:r>
      <w:r>
        <w:instrText xml:space="preserve"> PAGEREF _Toc31886 \h </w:instrText>
      </w:r>
      <w:r>
        <w:fldChar w:fldCharType="separate"/>
      </w:r>
      <w:r>
        <w:t xml:space="preserve">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_Toc4093 </w:instrText>
      </w:r>
      <w:r>
        <w:rPr>
          <w:bCs/>
          <w:lang w:val="zh-CN"/>
        </w:rPr>
        <w:fldChar w:fldCharType="separate"/>
      </w:r>
      <w:r>
        <w:rPr>
          <w:rFonts w:hint="eastAsia"/>
        </w:rPr>
        <w:t xml:space="preserve">三、获取招标文件</w:t>
      </w:r>
      <w:r>
        <w:tab/>
      </w:r>
      <w:r>
        <w:fldChar w:fldCharType="begin"/>
      </w:r>
      <w:r>
        <w:instrText xml:space="preserve"> PAGEREF _Toc4093 \h </w:instrText>
      </w:r>
      <w:r>
        <w:fldChar w:fldCharType="separate"/>
      </w:r>
      <w:r>
        <w:t xml:space="preserve">4</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_Toc22784 </w:instrText>
      </w:r>
      <w:r>
        <w:rPr>
          <w:bCs/>
          <w:lang w:val="zh-CN"/>
        </w:rPr>
        <w:fldChar w:fldCharType="separate"/>
      </w:r>
      <w:r>
        <w:rPr>
          <w:rFonts w:hint="eastAsia"/>
        </w:rPr>
        <w:t xml:space="preserve">四、提交投标文件截止时间、开标时间和地点</w:t>
      </w:r>
      <w:r>
        <w:tab/>
      </w:r>
      <w:r>
        <w:fldChar w:fldCharType="begin"/>
      </w:r>
      <w:r>
        <w:instrText xml:space="preserve"> PAGEREF _Toc22784 \h </w:instrText>
      </w:r>
      <w:r>
        <w:fldChar w:fldCharType="separate"/>
      </w:r>
      <w:r>
        <w:t xml:space="preserve">5</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_Toc29366 </w:instrText>
      </w:r>
      <w:r>
        <w:rPr>
          <w:bCs/>
          <w:lang w:val="zh-CN"/>
        </w:rPr>
        <w:fldChar w:fldCharType="separate"/>
      </w:r>
      <w:r>
        <w:rPr>
          <w:rFonts w:hint="eastAsia"/>
        </w:rPr>
        <w:t xml:space="preserve">五、公告期限</w:t>
      </w:r>
      <w:r>
        <w:tab/>
      </w:r>
      <w:r>
        <w:fldChar w:fldCharType="begin"/>
      </w:r>
      <w:r>
        <w:instrText xml:space="preserve"> PAGEREF _Toc29366 \h </w:instrText>
      </w:r>
      <w:r>
        <w:fldChar w:fldCharType="separate"/>
      </w:r>
      <w:r>
        <w:t xml:space="preserve">5</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_Toc2883 </w:instrText>
      </w:r>
      <w:r>
        <w:rPr>
          <w:bCs/>
          <w:lang w:val="zh-CN"/>
        </w:rPr>
        <w:fldChar w:fldCharType="separate"/>
      </w:r>
      <w:r>
        <w:rPr>
          <w:rFonts w:hint="eastAsia"/>
        </w:rPr>
        <w:t xml:space="preserve">六、其他补充事宜</w:t>
      </w:r>
      <w:r>
        <w:tab/>
      </w:r>
      <w:r>
        <w:fldChar w:fldCharType="begin"/>
      </w:r>
      <w:r>
        <w:instrText xml:space="preserve"> PAGEREF _Toc2883 \h </w:instrText>
      </w:r>
      <w:r>
        <w:fldChar w:fldCharType="separate"/>
      </w:r>
      <w:r>
        <w:t xml:space="preserve">5</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_Toc1215 </w:instrText>
      </w:r>
      <w:r>
        <w:rPr>
          <w:bCs/>
          <w:lang w:val="zh-CN"/>
        </w:rPr>
        <w:fldChar w:fldCharType="separate"/>
      </w:r>
      <w:r>
        <w:rPr>
          <w:rFonts w:hint="eastAsia"/>
        </w:rPr>
        <w:t xml:space="preserve">七、对本次招标提出询问，请按以下方式联系</w:t>
      </w:r>
      <w:r>
        <w:tab/>
      </w:r>
      <w:r>
        <w:fldChar w:fldCharType="begin"/>
      </w:r>
      <w:r>
        <w:instrText xml:space="preserve"> PAGEREF _Toc1215 \h </w:instrText>
      </w:r>
      <w:r>
        <w:fldChar w:fldCharType="separate"/>
      </w:r>
      <w:r>
        <w:t xml:space="preserve">7</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_Toc12885 </w:instrText>
      </w:r>
      <w:r>
        <w:rPr>
          <w:bCs/>
          <w:lang w:val="zh-CN"/>
        </w:rPr>
        <w:fldChar w:fldCharType="separate"/>
      </w:r>
      <w:r>
        <w:rPr>
          <w:rFonts w:hint="eastAsia" w:ascii="黑体" w:hAnsi="楷体_GB2312" w:eastAsia="黑体"/>
          <w:bCs w:val="0"/>
          <w:szCs w:val="44"/>
        </w:rPr>
        <w:t xml:space="preserve">第二章  投标人须知</w:t>
      </w:r>
      <w:r>
        <w:tab/>
      </w:r>
      <w:r>
        <w:fldChar w:fldCharType="begin"/>
      </w:r>
      <w:r>
        <w:instrText xml:space="preserve"> PAGEREF _Toc12885 \h </w:instrText>
      </w:r>
      <w:r>
        <w:fldChar w:fldCharType="separate"/>
      </w:r>
      <w:r>
        <w:t xml:space="preserve">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_Toc28965 </w:instrText>
      </w:r>
      <w:r>
        <w:rPr>
          <w:bCs/>
          <w:lang w:val="zh-CN"/>
        </w:rPr>
        <w:fldChar w:fldCharType="separate"/>
      </w:r>
      <w:r>
        <w:rPr>
          <w:rFonts w:hint="eastAsia"/>
        </w:rPr>
        <w:t xml:space="preserve">一、总则</w:t>
      </w:r>
      <w:r>
        <w:tab/>
      </w:r>
      <w:r>
        <w:fldChar w:fldCharType="begin"/>
      </w:r>
      <w:r>
        <w:instrText xml:space="preserve"> PAGEREF _Toc28965 \h </w:instrText>
      </w:r>
      <w:r>
        <w:fldChar w:fldCharType="separate"/>
      </w:r>
      <w:r>
        <w:t xml:space="preserve">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_Toc23789 </w:instrText>
      </w:r>
      <w:r>
        <w:rPr>
          <w:bCs/>
          <w:lang w:val="zh-CN"/>
        </w:rPr>
        <w:fldChar w:fldCharType="separate"/>
      </w:r>
      <w:r>
        <w:rPr>
          <w:rFonts w:hint="eastAsia"/>
        </w:rPr>
        <w:t xml:space="preserve">二、招标文件</w:t>
      </w:r>
      <w:r>
        <w:tab/>
      </w:r>
      <w:r>
        <w:fldChar w:fldCharType="begin"/>
      </w:r>
      <w:r>
        <w:instrText xml:space="preserve"> PAGEREF _Toc23789 \h </w:instrText>
      </w:r>
      <w:r>
        <w:fldChar w:fldCharType="separate"/>
      </w:r>
      <w:r>
        <w:t xml:space="preserve">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_Toc25632 </w:instrText>
      </w:r>
      <w:r>
        <w:rPr>
          <w:bCs/>
          <w:lang w:val="zh-CN"/>
        </w:rPr>
        <w:fldChar w:fldCharType="separate"/>
      </w:r>
      <w:r>
        <w:rPr>
          <w:rFonts w:hint="eastAsia"/>
        </w:rPr>
        <w:t xml:space="preserve">三、投标文件的编制</w:t>
      </w:r>
      <w:r>
        <w:tab/>
      </w:r>
      <w:r>
        <w:fldChar w:fldCharType="begin"/>
      </w:r>
      <w:r>
        <w:instrText xml:space="preserve"> PAGEREF _Toc25632 \h </w:instrText>
      </w:r>
      <w:r>
        <w:fldChar w:fldCharType="separate"/>
      </w:r>
      <w:r>
        <w:t xml:space="preserve">10</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_Toc25943 </w:instrText>
      </w:r>
      <w:r>
        <w:rPr>
          <w:bCs/>
          <w:lang w:val="zh-CN"/>
        </w:rPr>
        <w:fldChar w:fldCharType="separate"/>
      </w:r>
      <w:r>
        <w:rPr>
          <w:rFonts w:hint="eastAsia"/>
        </w:rPr>
        <w:t xml:space="preserve">四、投标文件的递交</w:t>
      </w:r>
      <w:r>
        <w:tab/>
      </w:r>
      <w:r>
        <w:fldChar w:fldCharType="begin"/>
      </w:r>
      <w:r>
        <w:instrText xml:space="preserve"> PAGEREF _Toc25943 \h </w:instrText>
      </w:r>
      <w:r>
        <w:fldChar w:fldCharType="separate"/>
      </w:r>
      <w:r>
        <w:t xml:space="preserve">14</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_Toc31219 </w:instrText>
      </w:r>
      <w:r>
        <w:rPr>
          <w:bCs/>
          <w:lang w:val="zh-CN"/>
        </w:rPr>
        <w:fldChar w:fldCharType="separate"/>
      </w:r>
      <w:r>
        <w:rPr>
          <w:rFonts w:hint="eastAsia"/>
        </w:rPr>
        <w:t xml:space="preserve">五、开标与评标</w:t>
      </w:r>
      <w:r>
        <w:tab/>
      </w:r>
      <w:r>
        <w:fldChar w:fldCharType="begin"/>
      </w:r>
      <w:r>
        <w:instrText xml:space="preserve"> PAGEREF _Toc31219 \h </w:instrText>
      </w:r>
      <w:r>
        <w:fldChar w:fldCharType="separate"/>
      </w:r>
      <w:r>
        <w:t xml:space="preserve">15</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_Toc7498 </w:instrText>
      </w:r>
      <w:r>
        <w:rPr>
          <w:bCs/>
          <w:lang w:val="zh-CN"/>
        </w:rPr>
        <w:fldChar w:fldCharType="separate"/>
      </w:r>
      <w:r>
        <w:rPr>
          <w:rFonts w:hint="eastAsia"/>
        </w:rPr>
        <w:t xml:space="preserve">六、定标</w:t>
      </w:r>
      <w:r>
        <w:tab/>
      </w:r>
      <w:r>
        <w:fldChar w:fldCharType="begin"/>
      </w:r>
      <w:r>
        <w:instrText xml:space="preserve"> PAGEREF _Toc7498 \h </w:instrText>
      </w:r>
      <w:r>
        <w:fldChar w:fldCharType="separate"/>
      </w:r>
      <w:r>
        <w:t xml:space="preserve">21</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_Toc20980 </w:instrText>
      </w:r>
      <w:r>
        <w:rPr>
          <w:bCs/>
          <w:lang w:val="zh-CN"/>
        </w:rPr>
        <w:fldChar w:fldCharType="separate"/>
      </w:r>
      <w:r>
        <w:rPr>
          <w:rFonts w:hint="eastAsia"/>
        </w:rPr>
        <w:t xml:space="preserve">七、授予合同</w:t>
      </w:r>
      <w:r>
        <w:tab/>
      </w:r>
      <w:r>
        <w:fldChar w:fldCharType="begin"/>
      </w:r>
      <w:r>
        <w:instrText xml:space="preserve"> PAGEREF _Toc20980 \h </w:instrText>
      </w:r>
      <w:r>
        <w:fldChar w:fldCharType="separate"/>
      </w:r>
      <w:r>
        <w:t xml:space="preserve">24</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_Toc20824 </w:instrText>
      </w:r>
      <w:r>
        <w:rPr>
          <w:bCs/>
          <w:lang w:val="zh-CN"/>
        </w:rPr>
        <w:fldChar w:fldCharType="separate"/>
      </w:r>
      <w:r>
        <w:rPr>
          <w:rFonts w:hint="eastAsia" w:ascii="黑体" w:hAnsi="楷体_GB2312" w:eastAsia="黑体"/>
          <w:bCs w:val="0"/>
          <w:szCs w:val="44"/>
        </w:rPr>
        <w:t xml:space="preserve">第三章  合同条款及格式</w:t>
      </w:r>
      <w:r>
        <w:tab/>
      </w:r>
      <w:r>
        <w:fldChar w:fldCharType="begin"/>
      </w:r>
      <w:r>
        <w:instrText xml:space="preserve"> PAGEREF _Toc20824 \h </w:instrText>
      </w:r>
      <w:r>
        <w:fldChar w:fldCharType="separate"/>
      </w:r>
      <w:r>
        <w:t xml:space="preserve">26</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_Toc20152 </w:instrText>
      </w:r>
      <w:r>
        <w:rPr>
          <w:bCs/>
          <w:lang w:val="zh-CN"/>
        </w:rPr>
        <w:fldChar w:fldCharType="separate"/>
      </w:r>
      <w:r>
        <w:rPr>
          <w:rFonts w:hint="eastAsia" w:ascii="黑体" w:hAnsi="楷体_GB2312" w:eastAsia="黑体"/>
          <w:bCs w:val="0"/>
          <w:szCs w:val="44"/>
        </w:rPr>
        <w:t xml:space="preserve">第四章 项目需求（货物类）</w:t>
      </w:r>
      <w:r>
        <w:tab/>
      </w:r>
      <w:r>
        <w:fldChar w:fldCharType="begin"/>
      </w:r>
      <w:r>
        <w:instrText xml:space="preserve"> PAGEREF _Toc20152 \h </w:instrText>
      </w:r>
      <w:r>
        <w:fldChar w:fldCharType="separate"/>
      </w:r>
      <w:r>
        <w:t xml:space="preserve">50</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_Toc10466 </w:instrText>
      </w:r>
      <w:r>
        <w:rPr>
          <w:bCs/>
          <w:lang w:val="zh-CN"/>
        </w:rPr>
        <w:fldChar w:fldCharType="separate"/>
      </w:r>
      <w:r>
        <w:rPr>
          <w:rFonts w:hint="eastAsia"/>
        </w:rPr>
        <w:t xml:space="preserve">一、项目概述</w:t>
      </w:r>
      <w:r>
        <w:tab/>
      </w:r>
      <w:r>
        <w:fldChar w:fldCharType="begin"/>
      </w:r>
      <w:r>
        <w:instrText xml:space="preserve"> PAGEREF _Toc10466 \h </w:instrText>
      </w:r>
      <w:r>
        <w:fldChar w:fldCharType="separate"/>
      </w:r>
      <w:r>
        <w:t xml:space="preserve">50</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_Toc5300 </w:instrText>
      </w:r>
      <w:r>
        <w:rPr>
          <w:bCs/>
          <w:lang w:val="zh-CN"/>
        </w:rPr>
        <w:fldChar w:fldCharType="separate"/>
      </w:r>
      <w:r>
        <w:rPr>
          <w:rFonts w:hint="eastAsia"/>
        </w:rPr>
        <w:t xml:space="preserve">二、技术(服务)要求</w:t>
      </w:r>
      <w:r>
        <w:tab/>
      </w:r>
      <w:r>
        <w:fldChar w:fldCharType="begin"/>
      </w:r>
      <w:r>
        <w:instrText xml:space="preserve"> PAGEREF _Toc5300 \h </w:instrText>
      </w:r>
      <w:r>
        <w:fldChar w:fldCharType="separate"/>
      </w:r>
      <w:r>
        <w:t xml:space="preserve">50</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_Toc20158 </w:instrText>
      </w:r>
      <w:r>
        <w:rPr>
          <w:bCs/>
          <w:lang w:val="zh-CN"/>
        </w:rPr>
        <w:fldChar w:fldCharType="separate"/>
      </w:r>
      <w:r>
        <w:rPr>
          <w:rFonts w:hint="eastAsia"/>
        </w:rPr>
        <w:t xml:space="preserve">三、商务要求</w:t>
      </w:r>
      <w:r>
        <w:tab/>
      </w:r>
      <w:r>
        <w:fldChar w:fldCharType="begin"/>
      </w:r>
      <w:r>
        <w:instrText xml:space="preserve"> PAGEREF _Toc20158 \h </w:instrText>
      </w:r>
      <w:r>
        <w:fldChar w:fldCharType="separate"/>
      </w:r>
      <w:r>
        <w:t xml:space="preserve">62</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_Toc8915 </w:instrText>
      </w:r>
      <w:r>
        <w:rPr>
          <w:bCs/>
          <w:lang w:val="zh-CN"/>
        </w:rPr>
        <w:fldChar w:fldCharType="separate"/>
      </w:r>
      <w:r>
        <w:rPr>
          <w:rFonts w:hint="eastAsia" w:ascii="黑体" w:hAnsi="楷体_GB2312" w:eastAsia="黑体"/>
          <w:bCs w:val="0"/>
          <w:szCs w:val="44"/>
        </w:rPr>
        <w:t xml:space="preserve">第五章  评标方法与评标标准</w:t>
      </w:r>
      <w:r>
        <w:tab/>
      </w:r>
      <w:r>
        <w:fldChar w:fldCharType="begin"/>
      </w:r>
      <w:r>
        <w:instrText xml:space="preserve"> PAGEREF _Toc8915 \h </w:instrText>
      </w:r>
      <w:r>
        <w:fldChar w:fldCharType="separate"/>
      </w:r>
      <w:r>
        <w:t xml:space="preserve">67</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_Toc28650 </w:instrText>
      </w:r>
      <w:r>
        <w:rPr>
          <w:bCs/>
          <w:lang w:val="zh-CN"/>
        </w:rPr>
        <w:fldChar w:fldCharType="separate"/>
      </w:r>
      <w:r>
        <w:rPr>
          <w:rFonts w:hint="eastAsia" w:ascii="黑体" w:hAnsi="楷体_GB2312" w:eastAsia="黑体"/>
          <w:bCs w:val="0"/>
          <w:szCs w:val="44"/>
        </w:rPr>
        <w:t xml:space="preserve">第六章  投标文件格式</w:t>
      </w:r>
      <w:r>
        <w:tab/>
      </w:r>
      <w:r>
        <w:fldChar w:fldCharType="begin"/>
      </w:r>
      <w:r>
        <w:instrText xml:space="preserve"> PAGEREF _Toc28650 \h </w:instrText>
      </w:r>
      <w:r>
        <w:fldChar w:fldCharType="separate"/>
      </w:r>
      <w:r>
        <w:t xml:space="preserve">75</w:t>
      </w:r>
      <w:r>
        <w:fldChar w:fldCharType="end"/>
      </w:r>
      <w:r>
        <w:rPr>
          <w:bCs/>
          <w:lang w:val="zh-CN"/>
        </w:rPr>
        <w:fldChar w:fldCharType="end"/>
      </w:r>
      <w:r/>
    </w:p>
    <w:p>
      <w:pPr>
        <w:spacing w:line="360" w:lineRule="auto"/>
        <w:rPr>
          <w:color w:val="000000"/>
          <w:sz w:val="21"/>
        </w:rPr>
      </w:pPr>
      <w:r>
        <w:rPr>
          <w:bCs/>
          <w:lang w:val="zh-CN"/>
        </w:rPr>
        <w:fldChar w:fldCharType="end"/>
      </w:r>
      <w:r/>
    </w:p>
    <w:p>
      <w:pPr>
        <w:pStyle w:val="704"/>
        <w:ind w:firstLine="880"/>
        <w:jc w:val="center"/>
        <w:keepLines w:val="0"/>
        <w:spacing w:before="62" w:after="62" w:line="240" w:lineRule="auto"/>
        <w:widowControl w:val="off"/>
        <w:rPr>
          <w:rFonts w:hint="eastAsia" w:ascii="黑体" w:hAnsi="楷体_GB2312" w:eastAsia="黑体"/>
          <w:b w:val="0"/>
          <w:bCs w:val="0"/>
          <w:color w:val="000000"/>
          <w:sz w:val="44"/>
          <w:szCs w:val="44"/>
        </w:rPr>
      </w:pPr>
      <w:r>
        <w:rPr>
          <w:highlight w:val="none"/>
        </w:rPr>
      </w:r>
      <w:r>
        <w:rPr>
          <w:highlight w:val="none"/>
        </w:rPr>
      </w:r>
      <w:r/>
    </w:p>
    <w:p>
      <w:pPr>
        <w:pStyle w:val="704"/>
        <w:ind w:firstLine="880"/>
        <w:jc w:val="center"/>
        <w:keepLines w:val="0"/>
        <w:spacing w:before="62" w:after="62" w:line="240" w:lineRule="auto"/>
        <w:widowControl w:val="off"/>
        <w:rPr>
          <w:highlight w:val="none"/>
        </w:rPr>
      </w:pPr>
      <w:r>
        <w:rPr>
          <w:highlight w:val="none"/>
        </w:rPr>
      </w:r>
      <w:r>
        <w:rPr>
          <w:highlight w:val="none"/>
        </w:rPr>
      </w:r>
      <w:r/>
    </w:p>
    <w:p>
      <w:pPr>
        <w:pStyle w:val="704"/>
        <w:ind w:firstLine="880"/>
        <w:jc w:val="center"/>
        <w:keepLines w:val="0"/>
        <w:spacing w:before="62" w:after="62" w:line="240" w:lineRule="auto"/>
        <w:widowControl w:val="off"/>
        <w:rPr>
          <w:highlight w:val="none"/>
        </w:rPr>
      </w:pPr>
      <w:r/>
      <w:bookmarkStart w:id="7" w:name="_Toc17291673"/>
      <w:r/>
      <w:bookmarkStart w:id="8" w:name="_Toc198824863"/>
      <w:r/>
      <w:bookmarkStart w:id="9" w:name="_Toc198824795"/>
      <w:r/>
      <w:bookmarkStart w:id="10" w:name="_Toc17291077"/>
      <w:r/>
      <w:bookmarkStart w:id="11" w:name="_Toc5716"/>
      <w:r>
        <w:rPr>
          <w:rFonts w:hint="eastAsia" w:ascii="黑体" w:hAnsi="楷体_GB2312" w:eastAsia="黑体"/>
          <w:b w:val="0"/>
          <w:bCs w:val="0"/>
          <w:color w:val="000000"/>
          <w:sz w:val="44"/>
          <w:szCs w:val="44"/>
        </w:rPr>
        <w:t xml:space="preserve">第一章  </w:t>
      </w:r>
      <w:bookmarkEnd w:id="1"/>
      <w:r/>
      <w:bookmarkStart w:id="12" w:name="OLE_LINK34"/>
      <w:r>
        <w:rPr>
          <w:rFonts w:hint="eastAsia" w:ascii="黑体" w:hAnsi="楷体_GB2312" w:eastAsia="黑体"/>
          <w:b w:val="0"/>
          <w:bCs w:val="0"/>
          <w:color w:val="000000"/>
          <w:sz w:val="44"/>
          <w:szCs w:val="44"/>
        </w:rPr>
        <w:t xml:space="preserve">招标</w:t>
      </w:r>
      <w:bookmarkEnd w:id="7"/>
      <w:r/>
      <w:bookmarkEnd w:id="8"/>
      <w:r/>
      <w:bookmarkEnd w:id="9"/>
      <w:r/>
      <w:bookmarkEnd w:id="10"/>
      <w:r>
        <w:rPr>
          <w:rFonts w:hint="eastAsia" w:ascii="黑体" w:hAnsi="楷体_GB2312" w:eastAsia="黑体"/>
          <w:b w:val="0"/>
          <w:bCs w:val="0"/>
          <w:color w:val="000000"/>
          <w:sz w:val="44"/>
          <w:szCs w:val="44"/>
        </w:rPr>
        <w:t xml:space="preserve">公告</w:t>
      </w:r>
      <w:bookmarkEnd w:id="11"/>
      <w:r/>
      <w:bookmarkEnd w:id="12"/>
      <w:r/>
      <w:r/>
    </w:p>
    <w:p>
      <w:pPr>
        <w:ind w:firstLine="480"/>
        <w:jc w:val="both"/>
        <w:spacing w:after="62" w:line="560" w:lineRule="exact"/>
        <w:widowControl w:val="off"/>
        <w:rPr>
          <w:rFonts w:hint="eastAsia" w:ascii="宋体" w:hAnsi="宋体"/>
          <w:color w:val="000000"/>
          <w:sz w:val="24"/>
          <w:szCs w:val="24"/>
        </w:rPr>
      </w:pPr>
      <w:r/>
      <w:bookmarkStart w:id="13" w:name="_Hlk171434165"/>
      <w:r/>
      <w:bookmarkStart w:id="14" w:name="_Hlk173750310"/>
      <w:r>
        <w:rPr>
          <w:rFonts w:hint="eastAsia" w:ascii="宋体" w:hAnsi="宋体"/>
          <w:color w:val="000000"/>
          <w:sz w:val="24"/>
          <w:szCs w:val="24"/>
        </w:rPr>
        <w:t xml:space="preserve">项目概况</w:t>
      </w:r>
      <w:r/>
    </w:p>
    <w:p>
      <w:pPr>
        <w:ind w:firstLine="480"/>
        <w:jc w:val="both"/>
        <w:spacing w:after="62" w:line="560" w:lineRule="exact"/>
        <w:widowControl w:val="off"/>
        <w:rPr>
          <w:rFonts w:hint="eastAsia" w:ascii="宋体" w:hAnsi="宋体"/>
          <w:color w:val="000000"/>
          <w:sz w:val="24"/>
          <w:szCs w:val="24"/>
        </w:rPr>
      </w:pPr>
      <w:r>
        <w:rPr>
          <w:rFonts w:hint="eastAsia" w:ascii="宋体" w:hAnsi="宋体"/>
          <w:sz w:val="24"/>
          <w:szCs w:val="24"/>
          <w:u w:val="single"/>
        </w:rPr>
        <w:t xml:space="preserve">南京市锅炉压力容器检验研究院</w:t>
      </w:r>
      <w:r>
        <w:rPr>
          <w:rFonts w:hint="eastAsia" w:ascii="宋体" w:hAnsi="宋体"/>
          <w:color w:val="000000"/>
          <w:sz w:val="24"/>
          <w:szCs w:val="24"/>
          <w:u w:val="single"/>
        </w:rPr>
        <w:t xml:space="preserve">2026年特种设备检验检测设备更新</w:t>
      </w:r>
      <w:r>
        <w:rPr>
          <w:rFonts w:hint="eastAsia" w:ascii="宋体" w:hAnsi="宋体"/>
          <w:sz w:val="24"/>
          <w:szCs w:val="24"/>
        </w:rPr>
        <w:t xml:space="preserve">招标项目的潜在投标人可在“江苏省政府采购网”获取招标文件，</w:t>
      </w:r>
      <w:r>
        <w:rPr>
          <w:rFonts w:ascii="宋体" w:hAnsi="宋体"/>
          <w:color w:val="000000"/>
          <w:sz w:val="24"/>
          <w:szCs w:val="24"/>
        </w:rPr>
        <w:t xml:space="preserve">并于 </w:t>
      </w:r>
      <w:r>
        <w:rPr>
          <w:rFonts w:ascii="宋体" w:hAnsi="宋体"/>
          <w:color w:val="ff0000"/>
          <w:sz w:val="24"/>
          <w:szCs w:val="24"/>
        </w:rPr>
        <w:t xml:space="preserve">202</w:t>
      </w:r>
      <w:r>
        <w:rPr>
          <w:rFonts w:hint="eastAsia" w:ascii="宋体" w:hAnsi="宋体"/>
          <w:color w:val="ff0000"/>
          <w:sz w:val="24"/>
          <w:szCs w:val="24"/>
        </w:rPr>
        <w:t xml:space="preserve">6</w:t>
      </w:r>
      <w:r>
        <w:rPr>
          <w:rFonts w:ascii="宋体" w:hAnsi="宋体"/>
          <w:color w:val="ff0000"/>
          <w:sz w:val="24"/>
          <w:szCs w:val="24"/>
        </w:rPr>
        <w:t xml:space="preserve">年</w:t>
      </w:r>
      <w:r>
        <w:rPr>
          <w:rFonts w:hint="eastAsia" w:ascii="宋体" w:hAnsi="宋体"/>
          <w:color w:val="ff0000"/>
          <w:sz w:val="24"/>
          <w:szCs w:val="24"/>
          <w:lang w:val="en-US" w:eastAsia="zh-CN"/>
        </w:rPr>
        <w:t xml:space="preserve">11</w:t>
      </w:r>
      <w:r>
        <w:rPr>
          <w:rFonts w:hint="eastAsia" w:ascii="宋体" w:hAnsi="宋体"/>
          <w:color w:val="ff0000"/>
          <w:sz w:val="24"/>
          <w:szCs w:val="24"/>
        </w:rPr>
        <w:t xml:space="preserve">月</w:t>
      </w:r>
      <w:r>
        <w:rPr>
          <w:rFonts w:hint="eastAsia" w:ascii="宋体" w:hAnsi="宋体"/>
          <w:color w:val="ff0000"/>
          <w:sz w:val="24"/>
          <w:szCs w:val="24"/>
          <w:lang w:val="en-US" w:eastAsia="zh-CN"/>
        </w:rPr>
        <w:t xml:space="preserve"> 25</w:t>
      </w: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14</w:t>
      </w:r>
      <w:r>
        <w:rPr>
          <w:rFonts w:ascii="宋体" w:hAnsi="宋体"/>
          <w:color w:val="000000"/>
          <w:sz w:val="24"/>
          <w:szCs w:val="24"/>
        </w:rPr>
        <w:t xml:space="preserve">:</w:t>
      </w:r>
      <w:r>
        <w:rPr>
          <w:rFonts w:hint="eastAsia" w:ascii="宋体" w:hAnsi="宋体"/>
          <w:color w:val="000000"/>
          <w:sz w:val="24"/>
          <w:szCs w:val="24"/>
          <w:lang w:val="en-US" w:eastAsia="zh-CN"/>
        </w:rPr>
        <w:t xml:space="preserve">3</w:t>
      </w:r>
      <w:r>
        <w:rPr>
          <w:rFonts w:ascii="宋体" w:hAnsi="宋体"/>
          <w:color w:val="000000"/>
          <w:sz w:val="24"/>
          <w:szCs w:val="24"/>
        </w:rPr>
        <w:t xml:space="preserve">0（北京时间）前递交投标文件。</w:t>
      </w:r>
      <w:r/>
    </w:p>
    <w:p>
      <w:pPr>
        <w:pStyle w:val="705"/>
      </w:pPr>
      <w:r/>
      <w:bookmarkStart w:id="15" w:name="_Toc35393790"/>
      <w:r/>
      <w:bookmarkStart w:id="16" w:name="_Toc13601"/>
      <w:r/>
      <w:bookmarkStart w:id="17" w:name="_Toc28359079"/>
      <w:r/>
      <w:bookmarkStart w:id="18" w:name="_Toc35393621"/>
      <w:r/>
      <w:bookmarkStart w:id="19" w:name="_Toc28359002"/>
      <w:r/>
      <w:bookmarkStart w:id="20" w:name="_Hlk24379207"/>
      <w:r>
        <w:rPr>
          <w:rFonts w:hint="eastAsia"/>
        </w:rPr>
        <w:t xml:space="preserve">一、项目基本情况</w:t>
      </w:r>
      <w:bookmarkEnd w:id="15"/>
      <w:r/>
      <w:bookmarkEnd w:id="16"/>
      <w:r/>
      <w:bookmarkEnd w:id="17"/>
      <w:r/>
      <w:bookmarkEnd w:id="18"/>
      <w:r/>
      <w:bookmarkEnd w:id="19"/>
      <w:r/>
      <w:r/>
    </w:p>
    <w:p>
      <w:pPr>
        <w:ind w:firstLine="480"/>
        <w:jc w:val="both"/>
        <w:spacing w:after="62"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JSZC-320100-SDLH-G2026-0020</w:t>
      </w:r>
      <w:r>
        <w:rPr>
          <w:rFonts w:hint="eastAsia" w:ascii="宋体" w:hAnsi="宋体"/>
          <w:color w:val="000000"/>
          <w:sz w:val="24"/>
          <w:szCs w:val="24"/>
          <w:lang w:val="en-US" w:eastAsia="zh-CN"/>
        </w:rPr>
        <w:t xml:space="preserve"> </w:t>
      </w:r>
      <w:r/>
    </w:p>
    <w:p>
      <w:pPr>
        <w:ind w:firstLine="480"/>
        <w:jc w:val="both"/>
        <w:spacing w:after="62"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项目名称：</w:t>
      </w:r>
      <w:bookmarkEnd w:id="20"/>
      <w:r>
        <w:rPr>
          <w:rFonts w:hint="eastAsia" w:ascii="宋体" w:hAnsi="宋体"/>
          <w:color w:val="000000"/>
          <w:sz w:val="24"/>
          <w:szCs w:val="24"/>
          <w:lang w:eastAsia="zh-CN"/>
        </w:rPr>
        <w:t xml:space="preserve">2026年特种设备检验检测设备更新项目</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预算总金额：人民币</w:t>
      </w:r>
      <w:bookmarkStart w:id="21" w:name="OLE_LINK13"/>
      <w:r>
        <w:rPr>
          <w:rFonts w:hint="eastAsia" w:ascii="宋体" w:hAnsi="宋体"/>
          <w:color w:val="000000"/>
          <w:sz w:val="24"/>
          <w:szCs w:val="24"/>
        </w:rPr>
        <w:t xml:space="preserve">柒拾壹万贰仟</w:t>
      </w:r>
      <w:r>
        <w:rPr>
          <w:rFonts w:hint="eastAsia" w:ascii="宋体" w:hAnsi="宋体"/>
          <w:color w:val="000000"/>
          <w:sz w:val="24"/>
          <w:szCs w:val="24"/>
        </w:rPr>
        <w:t xml:space="preserve">元整（</w:t>
      </w:r>
      <w:bookmarkStart w:id="22" w:name="OLE_LINK8"/>
      <w:r>
        <w:rPr>
          <w:rFonts w:hint="eastAsia" w:ascii="宋体" w:hAnsi="宋体"/>
          <w:color w:val="000000"/>
          <w:sz w:val="24"/>
          <w:szCs w:val="24"/>
        </w:rPr>
        <w:t xml:space="preserve">￥</w:t>
      </w:r>
      <w:r>
        <w:rPr>
          <w:rFonts w:hint="eastAsia" w:ascii="宋体" w:hAnsi="宋体"/>
          <w:color w:val="000000"/>
          <w:sz w:val="24"/>
          <w:szCs w:val="24"/>
        </w:rPr>
        <w:t xml:space="preserve">712000.00</w:t>
      </w:r>
      <w:bookmarkEnd w:id="22"/>
      <w:r>
        <w:rPr>
          <w:rFonts w:hint="eastAsia" w:ascii="宋体" w:hAnsi="宋体"/>
          <w:color w:val="000000"/>
          <w:sz w:val="24"/>
          <w:szCs w:val="24"/>
        </w:rPr>
        <w:t xml:space="preserve">）</w:t>
      </w:r>
      <w:bookmarkEnd w:id="21"/>
      <w:r>
        <w:rPr>
          <w:rFonts w:hint="eastAsia"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bookmarkStart w:id="23" w:name="_Hlk172798180"/>
      <w:r/>
      <w:bookmarkStart w:id="24" w:name="_Hlk198821749"/>
      <w:r>
        <w:rPr>
          <w:rFonts w:hint="eastAsia" w:ascii="宋体" w:hAnsi="宋体"/>
          <w:color w:val="000000"/>
          <w:sz w:val="24"/>
          <w:szCs w:val="24"/>
        </w:rPr>
        <w:t xml:space="preserve">采购需求：</w:t>
      </w:r>
      <w:bookmarkStart w:id="25" w:name="_Hlk214368982"/>
      <w:r/>
      <w:bookmarkStart w:id="26" w:name="_Hlk211354287"/>
      <w:r>
        <w:rPr>
          <w:rFonts w:hint="eastAsia" w:ascii="宋体" w:hAnsi="宋体"/>
          <w:color w:val="000000"/>
          <w:sz w:val="24"/>
          <w:szCs w:val="24"/>
        </w:rPr>
        <w:t xml:space="preserve">采购人因工作需要，需要采购一批检验检测设备。</w:t>
      </w:r>
      <w:bookmarkEnd w:id="25"/>
      <w:r/>
      <w:r/>
    </w:p>
    <w:tbl>
      <w:tblPr>
        <w:tblStyle w:val="714"/>
        <w:tblW w:w="9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2525"/>
        <w:gridCol w:w="2903"/>
        <w:gridCol w:w="2993"/>
      </w:tblGrid>
      <w:tr>
        <w:trPr>
          <w:jc w:val="center"/>
          <w:trHeight w:val="171"/>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采购包号</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2903"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2993"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最高限价（人民币：元）</w:t>
            </w:r>
            <w:r/>
          </w:p>
        </w:tc>
      </w:tr>
      <w:tr>
        <w:trPr>
          <w:jc w:val="center"/>
          <w:trHeight w:val="64"/>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1</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lang w:eastAsia="zh-CN"/>
              </w:rPr>
              <w:t xml:space="preserve">实验室检测设备</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712000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712000</w:t>
            </w:r>
            <w:r/>
          </w:p>
        </w:tc>
      </w:tr>
    </w:tbl>
    <w:p>
      <w:pPr>
        <w:ind w:firstLine="480"/>
        <w:jc w:val="both"/>
        <w:spacing w:after="62" w:line="560" w:lineRule="exact"/>
        <w:widowControl w:val="off"/>
        <w:rPr>
          <w:rFonts w:hint="default" w:ascii="宋体" w:hAnsi="宋体" w:eastAsia="宋体"/>
          <w:color w:val="000000"/>
          <w:sz w:val="24"/>
          <w:szCs w:val="24"/>
          <w:lang w:val="en-US" w:eastAsia="zh-CN"/>
        </w:rPr>
      </w:pPr>
      <w:r>
        <w:rPr>
          <w:rFonts w:hint="default" w:ascii="宋体" w:hAnsi="宋体" w:eastAsia="宋体"/>
          <w:color w:val="000000"/>
          <w:sz w:val="24"/>
          <w:szCs w:val="24"/>
          <w:lang w:val="en-US" w:eastAsia="zh-CN"/>
        </w:rPr>
      </w:r>
      <w:r/>
    </w:p>
    <w:p>
      <w:pPr>
        <w:ind w:firstLine="480"/>
        <w:jc w:val="both"/>
        <w:spacing w:after="62" w:line="560" w:lineRule="exact"/>
        <w:widowControl w:val="off"/>
        <w:rPr>
          <w:rFonts w:hint="eastAsia" w:ascii="宋体" w:hAnsi="宋体"/>
          <w:b/>
          <w:color w:val="000000"/>
          <w:sz w:val="24"/>
          <w:szCs w:val="24"/>
        </w:rPr>
      </w:pPr>
      <w:r>
        <w:rPr>
          <w:rFonts w:hint="eastAsia" w:ascii="宋体" w:hAnsi="宋体"/>
          <w:color w:val="000000"/>
          <w:sz w:val="24"/>
          <w:szCs w:val="24"/>
        </w:rPr>
        <w:t xml:space="preserve">4.1项目采购包明细</w:t>
      </w:r>
      <w:r>
        <w:rPr>
          <w:rFonts w:hint="eastAsia" w:ascii="宋体" w:hAnsi="宋体"/>
          <w:b/>
          <w:color w:val="000000"/>
          <w:sz w:val="24"/>
          <w:szCs w:val="24"/>
        </w:rPr>
        <w:t xml:space="preserve">（产品名称、技术参数、规格、数量等详见《装备采购技术参数汇总》）</w:t>
      </w:r>
      <w:bookmarkEnd w:id="23"/>
      <w:r/>
      <w:bookmarkEnd w:id="24"/>
      <w:r/>
      <w:bookmarkEnd w:id="26"/>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项目所属行业：工业</w:t>
      </w:r>
      <w:r/>
    </w:p>
    <w:p>
      <w:pPr>
        <w:ind w:firstLine="480"/>
        <w:jc w:val="both"/>
        <w:spacing w:after="62" w:line="560" w:lineRule="exact"/>
        <w:widowControl w:val="off"/>
        <w:rPr>
          <w:rFonts w:hint="eastAsia" w:ascii="Times New Roman" w:hAnsi="Times New Roman" w:eastAsia="宋体"/>
          <w:color w:val="000000"/>
          <w:sz w:val="24"/>
          <w:szCs w:val="24"/>
          <w:lang w:eastAsia="zh-CN"/>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rPr>
        <w:t xml:space="preserve"> </w:t>
      </w:r>
      <w:r>
        <w:rPr>
          <w:rFonts w:hint="eastAsia" w:ascii="宋体" w:hAnsi="宋体"/>
          <w:color w:val="000000"/>
          <w:sz w:val="24"/>
          <w:szCs w:val="24"/>
        </w:rPr>
        <w:t xml:space="preserve">供货期限：</w:t>
      </w:r>
      <w:r>
        <w:rPr>
          <w:rFonts w:hint="eastAsia" w:ascii="Times New Roman" w:hAnsi="Times New Roman"/>
          <w:color w:val="000000"/>
          <w:sz w:val="24"/>
          <w:szCs w:val="24"/>
        </w:rPr>
        <w:t xml:space="preserve">详见第四章项目需求</w:t>
      </w:r>
      <w:r>
        <w:rPr>
          <w:rFonts w:hint="eastAsia" w:ascii="Times New Roman" w:hAnsi="Times New Roman"/>
          <w:color w:val="000000"/>
          <w:sz w:val="24"/>
          <w:szCs w:val="24"/>
          <w:lang w:val="en-US" w:eastAsia="zh-CN"/>
        </w:rPr>
        <w:t xml:space="preserve"> </w:t>
      </w:r>
      <w:r/>
    </w:p>
    <w:p>
      <w:pPr>
        <w:ind w:firstLine="480"/>
        <w:jc w:val="both"/>
        <w:spacing w:after="62" w:line="560" w:lineRule="exact"/>
        <w:widowControl w:val="off"/>
        <w:rPr>
          <w:rFonts w:ascii="Times New Roman" w:hAnsi="Times New Roman"/>
          <w:color w:val="000000"/>
          <w:sz w:val="24"/>
          <w:szCs w:val="24"/>
        </w:rPr>
      </w:pPr>
      <w:r>
        <w:rPr>
          <w:rFonts w:hint="eastAsia" w:ascii="Times New Roman" w:hAnsi="Times New Roman"/>
          <w:color w:val="000000"/>
          <w:sz w:val="24"/>
          <w:szCs w:val="24"/>
          <w:lang w:val="en-US" w:eastAsia="zh-CN"/>
        </w:rPr>
        <w:t xml:space="preserve">7</w:t>
      </w:r>
      <w:r>
        <w:rPr>
          <w:rFonts w:hint="eastAsia" w:ascii="Times New Roman" w:hAnsi="Times New Roman"/>
          <w:color w:val="000000"/>
          <w:sz w:val="24"/>
          <w:szCs w:val="24"/>
        </w:rPr>
        <w:t xml:space="preserve">.</w:t>
      </w:r>
      <w:r>
        <w:rPr>
          <w:rFonts w:hint="eastAsia"/>
        </w:rPr>
        <w:t xml:space="preserve"> </w:t>
      </w:r>
      <w:r>
        <w:rPr>
          <w:rFonts w:hint="eastAsia" w:ascii="Times New Roman" w:hAnsi="Times New Roman"/>
          <w:color w:val="000000"/>
          <w:sz w:val="24"/>
          <w:szCs w:val="24"/>
        </w:rPr>
        <w:t xml:space="preserve">报价规则</w:t>
      </w:r>
      <w:r/>
    </w:p>
    <w:p>
      <w:pPr>
        <w:ind w:firstLine="480"/>
        <w:jc w:val="both"/>
        <w:spacing w:after="62" w:line="560" w:lineRule="exact"/>
        <w:widowControl w:val="off"/>
        <w:rPr>
          <w:rFonts w:hint="eastAsia" w:ascii="宋体" w:hAnsi="宋体" w:cs="宋体"/>
          <w:sz w:val="24"/>
        </w:rPr>
      </w:pPr>
      <w:r/>
      <w:bookmarkStart w:id="27" w:name="_Hlk230819522"/>
      <w:r/>
      <w:bookmarkStart w:id="28" w:name="_Hlk217591678"/>
      <w:r/>
      <w:bookmarkStart w:id="29" w:name="_Hlk214374011"/>
      <w:r>
        <w:rPr>
          <w:rFonts w:hint="eastAsia" w:ascii="宋体" w:hAnsi="宋体" w:cs="宋体"/>
          <w:sz w:val="24"/>
        </w:rPr>
        <w:t xml:space="preserve">《装备采购技术参数汇总》各产品的分项报价、合计报价均不得超过最高限价，否则为无效投标。</w:t>
      </w:r>
      <w:bookmarkEnd w:id="27"/>
      <w:r/>
      <w:bookmarkEnd w:id="28"/>
      <w:r/>
      <w:bookmarkEnd w:id="29"/>
      <w:r/>
      <w:r/>
    </w:p>
    <w:p>
      <w:pPr>
        <w:pStyle w:val="705"/>
        <w:rPr>
          <w:b w:val="0"/>
        </w:rPr>
      </w:pPr>
      <w:r/>
      <w:bookmarkStart w:id="30" w:name="_Toc31886"/>
      <w:r/>
      <w:bookmarkStart w:id="31" w:name="_Toc28359003"/>
      <w:r/>
      <w:bookmarkStart w:id="32" w:name="_Toc35393622"/>
      <w:r/>
      <w:bookmarkStart w:id="33" w:name="_Toc35393791"/>
      <w:r/>
      <w:bookmarkStart w:id="34" w:name="_Toc28359080"/>
      <w:r>
        <w:rPr>
          <w:rFonts w:hint="eastAsia"/>
        </w:rPr>
        <w:t xml:space="preserve">二、申请人的资格要求</w:t>
      </w:r>
      <w:bookmarkEnd w:id="30"/>
      <w:r/>
      <w:bookmarkEnd w:id="31"/>
      <w:r/>
      <w:bookmarkEnd w:id="32"/>
      <w:r/>
      <w:bookmarkEnd w:id="33"/>
      <w:r/>
      <w:bookmarkEnd w:id="34"/>
      <w:r/>
      <w:r/>
    </w:p>
    <w:p>
      <w:pPr>
        <w:ind w:firstLine="480"/>
        <w:spacing w:line="430" w:lineRule="exact"/>
        <w:rPr>
          <w:rFonts w:hint="eastAsia" w:ascii="宋体" w:hAnsi="宋体"/>
          <w:sz w:val="24"/>
          <w:szCs w:val="24"/>
        </w:rPr>
      </w:pPr>
      <w:r/>
      <w:bookmarkStart w:id="35" w:name="_Toc28359081"/>
      <w:r/>
      <w:bookmarkStart w:id="36" w:name="_Toc28359004"/>
      <w:r>
        <w:rPr>
          <w:rFonts w:hint="eastAsia" w:ascii="宋体" w:hAnsi="宋体"/>
          <w:sz w:val="24"/>
          <w:szCs w:val="24"/>
        </w:rPr>
        <w:t xml:space="preserve">（一）满足《中华人民共和国政府采购法》第二十二条规定：</w:t>
      </w:r>
      <w:r/>
    </w:p>
    <w:p>
      <w:pPr>
        <w:ind w:firstLine="480"/>
        <w:spacing w:line="430" w:lineRule="exact"/>
        <w:rPr>
          <w:rFonts w:hint="eastAsia" w:ascii="宋体" w:hAnsi="宋体"/>
          <w:sz w:val="24"/>
          <w:szCs w:val="24"/>
        </w:rPr>
      </w:pPr>
      <w:r>
        <w:rPr>
          <w:rFonts w:hint="eastAsia" w:ascii="宋体" w:hAnsi="宋体"/>
          <w:sz w:val="24"/>
          <w:szCs w:val="24"/>
        </w:rPr>
        <w:t xml:space="preserve">1.法人或者其他组织的营业执照等证明文件，自然人的身份证明。</w:t>
      </w:r>
      <w:r/>
    </w:p>
    <w:p>
      <w:pPr>
        <w:ind w:firstLine="480"/>
        <w:spacing w:line="430" w:lineRule="exact"/>
        <w:rPr>
          <w:rFonts w:hint="eastAsia" w:ascii="宋体" w:hAnsi="宋体"/>
          <w:sz w:val="24"/>
          <w:szCs w:val="24"/>
        </w:rPr>
      </w:pPr>
      <w:r>
        <w:rPr>
          <w:rFonts w:hint="eastAsia" w:ascii="宋体" w:hAnsi="宋体"/>
          <w:sz w:val="24"/>
          <w:szCs w:val="24"/>
        </w:rPr>
        <w:t xml:space="preserve">2.上一年度的财务状况报告（成立不满一年不需提供）。</w:t>
      </w:r>
      <w:r/>
    </w:p>
    <w:p>
      <w:pPr>
        <w:ind w:firstLine="480"/>
        <w:spacing w:line="430" w:lineRule="exact"/>
        <w:rPr>
          <w:rFonts w:hint="eastAsia" w:ascii="宋体" w:hAnsi="宋体"/>
          <w:sz w:val="24"/>
          <w:szCs w:val="24"/>
        </w:rPr>
      </w:pPr>
      <w:r>
        <w:rPr>
          <w:rFonts w:hint="eastAsia" w:ascii="宋体" w:hAnsi="宋体"/>
          <w:sz w:val="24"/>
          <w:szCs w:val="24"/>
        </w:rPr>
        <w:t xml:space="preserve">3.依法缴纳税收和社会保障资金的相关材料。</w:t>
      </w:r>
      <w:r/>
    </w:p>
    <w:p>
      <w:pPr>
        <w:ind w:firstLine="480"/>
        <w:spacing w:line="430" w:lineRule="exact"/>
        <w:rPr>
          <w:rFonts w:hint="eastAsia" w:ascii="宋体" w:hAnsi="宋体"/>
          <w:sz w:val="24"/>
          <w:szCs w:val="24"/>
        </w:rPr>
      </w:pPr>
      <w:r>
        <w:rPr>
          <w:rFonts w:hint="eastAsia" w:ascii="宋体" w:hAnsi="宋体"/>
          <w:sz w:val="24"/>
          <w:szCs w:val="24"/>
        </w:rPr>
        <w:t xml:space="preserve">4.具备履行合同所必需的设备和专业技术能力的书面声明。</w:t>
      </w:r>
      <w:r/>
    </w:p>
    <w:p>
      <w:pPr>
        <w:ind w:firstLine="480"/>
        <w:spacing w:line="430" w:lineRule="exact"/>
        <w:rPr>
          <w:rFonts w:hint="eastAsia" w:ascii="宋体" w:hAnsi="宋体"/>
          <w:sz w:val="24"/>
          <w:szCs w:val="24"/>
        </w:rPr>
      </w:pPr>
      <w:r>
        <w:rPr>
          <w:rFonts w:hint="eastAsia" w:ascii="宋体" w:hAnsi="宋体"/>
          <w:sz w:val="24"/>
          <w:szCs w:val="24"/>
        </w:rPr>
        <w:t xml:space="preserve">5.参加政府采购活动前3年内在经营活动中没有重大违法记录的书面声明。</w:t>
      </w:r>
      <w:r/>
    </w:p>
    <w:p>
      <w:pPr>
        <w:ind w:firstLine="480"/>
        <w:spacing w:line="430" w:lineRule="exact"/>
        <w:rPr>
          <w:rFonts w:hint="eastAsia" w:ascii="宋体" w:hAnsi="宋体"/>
          <w:sz w:val="24"/>
          <w:szCs w:val="24"/>
        </w:rPr>
      </w:pPr>
      <w:r>
        <w:rPr>
          <w:rFonts w:hint="eastAsia" w:ascii="宋体" w:hAnsi="宋体"/>
          <w:sz w:val="24"/>
          <w:szCs w:val="24"/>
        </w:rPr>
        <w:t xml:space="preserve">（二）落实政府采购政策需满足的资格要求：无。</w:t>
      </w:r>
      <w:r/>
    </w:p>
    <w:p>
      <w:pPr>
        <w:ind w:firstLine="480"/>
        <w:spacing w:line="430" w:lineRule="exact"/>
        <w:rPr>
          <w:rFonts w:hint="eastAsia" w:ascii="宋体" w:hAnsi="宋体"/>
          <w:sz w:val="24"/>
          <w:szCs w:val="24"/>
        </w:rPr>
      </w:pPr>
      <w:r>
        <w:rPr>
          <w:rFonts w:hint="eastAsia" w:ascii="宋体" w:hAnsi="宋体"/>
          <w:sz w:val="24"/>
          <w:szCs w:val="24"/>
        </w:rPr>
        <w:t xml:space="preserve">（三）本项目的特定资格要求：</w:t>
      </w:r>
      <w:r/>
    </w:p>
    <w:p>
      <w:pPr>
        <w:ind w:firstLine="480"/>
        <w:spacing w:line="430" w:lineRule="exact"/>
        <w:rPr>
          <w:rFonts w:hint="eastAsia" w:ascii="宋体" w:hAnsi="宋体"/>
          <w:sz w:val="24"/>
          <w:szCs w:val="24"/>
        </w:rPr>
      </w:pPr>
      <w:r>
        <w:rPr>
          <w:rFonts w:hint="eastAsia" w:ascii="宋体" w:hAnsi="宋体"/>
          <w:sz w:val="24"/>
          <w:szCs w:val="24"/>
        </w:rPr>
        <w:t xml:space="preserve">1.拒绝下述供应商参加本次采购活动：</w:t>
      </w:r>
      <w:r/>
    </w:p>
    <w:p>
      <w:pPr>
        <w:ind w:firstLine="480"/>
        <w:spacing w:line="430" w:lineRule="exact"/>
        <w:rPr>
          <w:rFonts w:hint="eastAsia" w:ascii="宋体" w:hAnsi="宋体"/>
          <w:sz w:val="24"/>
          <w:szCs w:val="24"/>
        </w:rPr>
      </w:pPr>
      <w:r>
        <w:rPr>
          <w:rFonts w:hint="eastAsia" w:ascii="宋体" w:hAnsi="宋体"/>
          <w:sz w:val="24"/>
          <w:szCs w:val="24"/>
        </w:rPr>
        <w:t xml:space="preserve">1）为采购项目提供整体设计、规范编制或者项目管理、监理、检测等服务的；</w:t>
      </w:r>
      <w:r/>
    </w:p>
    <w:p>
      <w:pPr>
        <w:ind w:firstLine="480"/>
        <w:spacing w:line="430" w:lineRule="exact"/>
        <w:rPr>
          <w:rFonts w:hint="eastAsia" w:ascii="宋体" w:hAnsi="宋体"/>
          <w:sz w:val="24"/>
          <w:szCs w:val="24"/>
        </w:rPr>
      </w:pPr>
      <w:r>
        <w:rPr>
          <w:rFonts w:hint="eastAsia" w:ascii="宋体" w:hAnsi="宋体"/>
          <w:sz w:val="24"/>
          <w:szCs w:val="24"/>
        </w:rPr>
        <w:t xml:space="preserve">2）供应商单位负责人为同一人或者存在直接控股、管理关系的不同供应商，不得参加同一合同项下的采购活动；</w:t>
      </w:r>
      <w:r/>
    </w:p>
    <w:p>
      <w:pPr>
        <w:ind w:firstLine="480"/>
        <w:jc w:val="both"/>
        <w:spacing w:after="62" w:line="560" w:lineRule="exact"/>
        <w:widowControl w:val="off"/>
        <w:rPr>
          <w:rFonts w:hint="eastAsia" w:ascii="宋体" w:hAnsi="宋体"/>
          <w:sz w:val="24"/>
          <w:szCs w:val="24"/>
        </w:rPr>
      </w:pPr>
      <w:r>
        <w:rPr>
          <w:rFonts w:hint="eastAsia" w:ascii="宋体" w:hAnsi="宋体"/>
          <w:sz w:val="24"/>
          <w:szCs w:val="24"/>
        </w:rPr>
        <w:t xml:space="preserve">3）被“信用中国”网站(www.creditchina.gov.cn)或中国政府采购网(www.ccgp.gov.cn)）列入失信被执行人、重大税收违法案件当事人、政府采购严重违法失信行为记录名单的。</w:t>
      </w:r>
      <w:bookmarkStart w:id="37" w:name="_Toc35393623"/>
      <w:r/>
      <w:bookmarkStart w:id="38" w:name="_Toc35393792"/>
      <w:r/>
      <w:bookmarkStart w:id="39" w:name="_Toc4093"/>
      <w:r/>
      <w:r/>
    </w:p>
    <w:p>
      <w:pPr>
        <w:pStyle w:val="705"/>
        <w:rPr>
          <w:rFonts w:hint="eastAsia"/>
        </w:rPr>
      </w:pPr>
      <w:r>
        <w:rPr>
          <w:rFonts w:hint="eastAsia"/>
        </w:rPr>
        <w:t xml:space="preserve">三、获取招标文件</w:t>
      </w:r>
      <w:bookmarkEnd w:id="35"/>
      <w:r/>
      <w:bookmarkEnd w:id="36"/>
      <w:r/>
      <w:bookmarkEnd w:id="37"/>
      <w:r/>
      <w:bookmarkEnd w:id="38"/>
      <w:r/>
      <w:bookmarkEnd w:id="39"/>
      <w:r/>
      <w:r/>
    </w:p>
    <w:p>
      <w:pPr>
        <w:ind w:firstLine="480"/>
        <w:jc w:val="both"/>
        <w:spacing w:after="62" w:line="560" w:lineRule="exact"/>
        <w:widowControl w:val="off"/>
        <w:tabs>
          <w:tab w:val="left" w:pos="900" w:leader="none"/>
        </w:tabs>
        <w:rPr>
          <w:rFonts w:ascii="宋体"/>
          <w:color w:val="000000"/>
          <w:sz w:val="24"/>
        </w:rPr>
      </w:pPr>
      <w:r/>
      <w:bookmarkStart w:id="40" w:name="_Toc28359082"/>
      <w:r/>
      <w:bookmarkStart w:id="41" w:name="_Toc28359005"/>
      <w:r/>
      <w:bookmarkStart w:id="42" w:name="_Toc35393624"/>
      <w:r/>
      <w:bookmarkStart w:id="43" w:name="_Toc35393793"/>
      <w:r>
        <w:rPr>
          <w:rFonts w:hint="eastAsia" w:ascii="宋体"/>
          <w:color w:val="000000"/>
          <w:sz w:val="24"/>
        </w:rPr>
        <w:t xml:space="preserve">1.时间：自招标公告发布之日起不少于5个工作日</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2.地点：在“江苏政府采购网”自行免费下载招标文件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3.方式：自招标公告发布之日起至2026年</w:t>
      </w:r>
      <w:r>
        <w:rPr>
          <w:rFonts w:hint="eastAsia" w:ascii="宋体"/>
          <w:color w:val="000000"/>
          <w:sz w:val="24"/>
          <w:lang w:val="en-US" w:eastAsia="zh-CN"/>
        </w:rPr>
        <w:t xml:space="preserve">11</w:t>
      </w:r>
      <w:r>
        <w:rPr>
          <w:rFonts w:hint="eastAsia" w:ascii="宋体"/>
          <w:color w:val="000000"/>
          <w:sz w:val="24"/>
        </w:rPr>
        <w:t xml:space="preserve">月</w:t>
      </w:r>
      <w:r>
        <w:rPr>
          <w:rFonts w:hint="eastAsia" w:ascii="宋体"/>
          <w:color w:val="000000"/>
          <w:sz w:val="24"/>
          <w:lang w:val="en-US" w:eastAsia="zh-CN"/>
        </w:rPr>
        <w:t xml:space="preserve">25</w:t>
      </w:r>
      <w:r>
        <w:rPr>
          <w:rFonts w:hint="eastAsia" w:ascii="宋体"/>
          <w:color w:val="000000"/>
          <w:sz w:val="24"/>
        </w:rPr>
        <w:t xml:space="preserve">日</w:t>
      </w:r>
      <w:r>
        <w:rPr>
          <w:rFonts w:hint="eastAsia" w:ascii="宋体"/>
          <w:color w:val="000000"/>
          <w:sz w:val="24"/>
          <w:lang w:val="en-US" w:eastAsia="zh-CN"/>
        </w:rPr>
        <w:t xml:space="preserve">14</w:t>
      </w:r>
      <w:r>
        <w:rPr>
          <w:rFonts w:hint="eastAsia" w:ascii="宋体"/>
          <w:color w:val="000000"/>
          <w:sz w:val="24"/>
        </w:rPr>
        <w:t xml:space="preserve">时</w:t>
      </w:r>
      <w:r>
        <w:rPr>
          <w:rFonts w:hint="eastAsia" w:ascii="宋体"/>
          <w:color w:val="000000"/>
          <w:sz w:val="24"/>
          <w:lang w:val="en-US" w:eastAsia="zh-CN"/>
        </w:rPr>
        <w:t xml:space="preserve">30分</w:t>
      </w:r>
      <w:r>
        <w:rPr>
          <w:rFonts w:hint="eastAsia" w:ascii="宋体"/>
          <w:color w:val="000000"/>
          <w:sz w:val="24"/>
        </w:rPr>
        <w:t xml:space="preserve">，在“江苏政府采购网”自行免费下载招标文件。查看公告附件链接的采购文件不代表参与投标，供应商须登陆“江苏政府采购网”→首页点击“苏采云”</w:t>
      </w:r>
      <w:bookmarkStart w:id="44" w:name="_Hlk219329385"/>
      <w:r>
        <w:rPr>
          <w:rFonts w:hint="eastAsia" w:ascii="宋体"/>
          <w:color w:val="000000"/>
          <w:sz w:val="24"/>
        </w:rPr>
        <w:t xml:space="preserve">→</w:t>
      </w:r>
      <w:bookmarkEnd w:id="44"/>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p>
    <w:p>
      <w:pPr>
        <w:pStyle w:val="705"/>
        <w:rPr>
          <w:b w:val="0"/>
        </w:rPr>
      </w:pPr>
      <w:r/>
      <w:bookmarkStart w:id="45" w:name="_Toc22784"/>
      <w:r>
        <w:rPr>
          <w:rFonts w:hint="eastAsia"/>
        </w:rPr>
        <w:t xml:space="preserve">四、</w:t>
      </w:r>
      <w:bookmarkStart w:id="46" w:name="_Hlk43111579"/>
      <w:r>
        <w:rPr>
          <w:rFonts w:hint="eastAsia"/>
        </w:rPr>
        <w:t xml:space="preserve">提交投标文件</w:t>
      </w:r>
      <w:bookmarkEnd w:id="40"/>
      <w:r/>
      <w:bookmarkEnd w:id="41"/>
      <w:r>
        <w:rPr>
          <w:rFonts w:hint="eastAsia"/>
        </w:rPr>
        <w:t xml:space="preserve">截止时间</w:t>
      </w:r>
      <w:bookmarkEnd w:id="46"/>
      <w:r>
        <w:rPr>
          <w:rFonts w:hint="eastAsia"/>
        </w:rPr>
        <w:t xml:space="preserve">、开标时间和地点</w:t>
      </w:r>
      <w:bookmarkEnd w:id="42"/>
      <w:r/>
      <w:bookmarkEnd w:id="43"/>
      <w:r/>
      <w:bookmarkEnd w:id="45"/>
      <w:r/>
      <w:r/>
    </w:p>
    <w:p>
      <w:pPr>
        <w:ind w:firstLine="480"/>
        <w:jc w:val="both"/>
        <w:spacing w:after="62" w:line="560" w:lineRule="exact"/>
        <w:widowControl w:val="off"/>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投标文件接收截止时间：2026年</w:t>
      </w:r>
      <w:r>
        <w:rPr>
          <w:rFonts w:hint="eastAsia" w:ascii="宋体" w:hAnsi="宋体"/>
          <w:bCs/>
          <w:color w:val="000000"/>
          <w:sz w:val="24"/>
          <w:szCs w:val="24"/>
          <w:lang w:val="en-US" w:eastAsia="zh-CN"/>
        </w:rPr>
        <w:t xml:space="preserve">11</w:t>
      </w:r>
      <w:r>
        <w:rPr>
          <w:rFonts w:hint="eastAsia" w:ascii="宋体" w:hAnsi="宋体"/>
          <w:bCs/>
          <w:color w:val="000000"/>
          <w:sz w:val="24"/>
          <w:szCs w:val="24"/>
        </w:rPr>
        <w:t xml:space="preserve">月</w:t>
      </w:r>
      <w:r>
        <w:rPr>
          <w:rFonts w:hint="eastAsia" w:ascii="宋体" w:hAnsi="宋体"/>
          <w:bCs/>
          <w:color w:val="000000"/>
          <w:sz w:val="24"/>
          <w:szCs w:val="24"/>
          <w:lang w:val="en-US" w:eastAsia="zh-CN"/>
        </w:rPr>
        <w:t xml:space="preserve">25</w:t>
      </w:r>
      <w:r>
        <w:rPr>
          <w:rFonts w:hint="eastAsia" w:ascii="宋体" w:hAnsi="宋体"/>
          <w:bCs/>
          <w:color w:val="000000"/>
          <w:sz w:val="24"/>
          <w:szCs w:val="24"/>
        </w:rPr>
        <w:t xml:space="preserve">日</w:t>
      </w:r>
      <w:r>
        <w:rPr>
          <w:rFonts w:hint="eastAsia" w:ascii="宋体" w:hAnsi="宋体"/>
          <w:bCs/>
          <w:color w:val="000000"/>
          <w:sz w:val="24"/>
          <w:szCs w:val="24"/>
          <w:lang w:val="en-US" w:eastAsia="zh-CN"/>
        </w:rPr>
        <w:t xml:space="preserve">14</w:t>
      </w:r>
      <w:r>
        <w:rPr>
          <w:rFonts w:ascii="宋体" w:hAnsi="宋体"/>
          <w:bCs/>
          <w:color w:val="000000"/>
          <w:sz w:val="24"/>
          <w:szCs w:val="24"/>
        </w:rPr>
        <w:t xml:space="preserve">:</w:t>
      </w:r>
      <w:r>
        <w:rPr>
          <w:rFonts w:hint="eastAsia" w:ascii="宋体" w:hAnsi="宋体"/>
          <w:bCs/>
          <w:color w:val="000000"/>
          <w:sz w:val="24"/>
          <w:szCs w:val="24"/>
          <w:lang w:val="en-US" w:eastAsia="zh-CN"/>
        </w:rPr>
        <w:t xml:space="preserve">3</w:t>
      </w:r>
      <w:r>
        <w:rPr>
          <w:rFonts w:ascii="宋体" w:hAnsi="宋体"/>
          <w:bCs/>
          <w:color w:val="000000"/>
          <w:sz w:val="24"/>
          <w:szCs w:val="24"/>
        </w:rPr>
        <w:t xml:space="preserve">0（北京时间）</w:t>
      </w:r>
      <w:r/>
    </w:p>
    <w:p>
      <w:pPr>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p>
    <w:p>
      <w:pPr>
        <w:pStyle w:val="705"/>
        <w:rPr>
          <w:b w:val="0"/>
        </w:rPr>
      </w:pPr>
      <w:r/>
      <w:bookmarkStart w:id="47" w:name="_Toc35393794"/>
      <w:r/>
      <w:bookmarkStart w:id="48" w:name="_Toc28359007"/>
      <w:r/>
      <w:bookmarkStart w:id="49" w:name="_Toc28359084"/>
      <w:r/>
      <w:bookmarkStart w:id="50" w:name="_Toc29366"/>
      <w:r/>
      <w:bookmarkStart w:id="51" w:name="_Toc35393625"/>
      <w:r>
        <w:rPr>
          <w:rFonts w:hint="eastAsia"/>
        </w:rPr>
        <w:t xml:space="preserve">五、公告期限</w:t>
      </w:r>
      <w:bookmarkEnd w:id="47"/>
      <w:r/>
      <w:bookmarkEnd w:id="48"/>
      <w:r/>
      <w:bookmarkEnd w:id="49"/>
      <w:r/>
      <w:bookmarkEnd w:id="50"/>
      <w:r/>
      <w:bookmarkEnd w:id="51"/>
      <w:r/>
      <w:r/>
    </w:p>
    <w:p>
      <w:pPr>
        <w:ind w:firstLine="480"/>
        <w:jc w:val="both"/>
        <w:spacing w:after="62" w:line="560" w:lineRule="exact"/>
        <w:widowControl w:val="off"/>
        <w:rPr>
          <w:rFonts w:hint="eastAsia" w:ascii="宋体" w:hAnsi="宋体"/>
          <w:bCs/>
          <w:color w:val="000000"/>
          <w:sz w:val="24"/>
          <w:szCs w:val="24"/>
        </w:rPr>
      </w:pPr>
      <w:r/>
      <w:bookmarkStart w:id="52" w:name="_Toc35393795"/>
      <w:r/>
      <w:bookmarkStart w:id="53" w:name="_Toc35393626"/>
      <w:r>
        <w:rPr>
          <w:rFonts w:hint="eastAsia" w:ascii="宋体" w:hAnsi="宋体"/>
          <w:bCs/>
          <w:color w:val="000000"/>
          <w:sz w:val="24"/>
          <w:szCs w:val="24"/>
        </w:rPr>
        <w:t xml:space="preserve">自招标公告在江苏政府采购网发布之日起</w:t>
      </w:r>
      <w:r>
        <w:rPr>
          <w:rFonts w:ascii="宋体" w:hAnsi="宋体"/>
          <w:bCs/>
          <w:color w:val="000000"/>
          <w:sz w:val="24"/>
          <w:szCs w:val="24"/>
        </w:rPr>
        <w:t xml:space="preserve">5个工作日。有关本次招标的事项若存在变动或修改，敬请及时关注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发布的信息更正公告。任何因未及时关注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发布的该项目信息导致的任何后果均由供应商自行承担，采购人及代理机构均不承担任何责任。</w:t>
      </w:r>
      <w:r/>
    </w:p>
    <w:p>
      <w:pPr>
        <w:pStyle w:val="705"/>
        <w:rPr>
          <w:b w:val="0"/>
        </w:rPr>
      </w:pPr>
      <w:r/>
      <w:bookmarkStart w:id="54" w:name="_Toc2883"/>
      <w:r>
        <w:rPr>
          <w:rFonts w:hint="eastAsia"/>
        </w:rPr>
        <w:t xml:space="preserve">六、其他补充事宜</w:t>
      </w:r>
      <w:bookmarkEnd w:id="52"/>
      <w:r/>
      <w:bookmarkEnd w:id="53"/>
      <w:r/>
      <w:bookmarkEnd w:id="54"/>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jc w:val="both"/>
        <w:spacing w:after="0"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w:t>
      </w:r>
      <w:r>
        <w:rPr>
          <w:rFonts w:hint="eastAsia"/>
        </w:rPr>
        <w:t xml:space="preserve"> </w:t>
      </w:r>
      <w:r>
        <w:rPr>
          <w:rFonts w:hint="eastAsia" w:ascii="宋体" w:hAnsi="宋体" w:cs="宋体"/>
          <w:b/>
          <w:bCs/>
          <w:color w:val="000000"/>
          <w:sz w:val="24"/>
          <w:szCs w:val="24"/>
        </w:rPr>
        <w:t xml:space="preserve">本采购项目为非预留份额专门面向中小企业的采购项目。</w:t>
      </w:r>
      <w:r>
        <w:rPr>
          <w:rFonts w:hint="eastAsia" w:ascii="宋体" w:hAnsi="宋体" w:cs="宋体"/>
          <w:color w:val="000000"/>
          <w:sz w:val="24"/>
          <w:szCs w:val="24"/>
        </w:rPr>
        <w:t xml:space="preserve">本采购项目落实的政府采购政策：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①</w:t>
      </w:r>
      <w:r>
        <w:rPr>
          <w:rFonts w:ascii="宋体" w:hAnsi="宋体" w:cs="宋体"/>
          <w:color w:val="000000"/>
          <w:sz w:val="24"/>
          <w:szCs w:val="24"/>
        </w:rPr>
        <w:t xml:space="preserve">政府采购促进中小企业发展政策；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政府采购促进残疾人就业政策；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③</w:t>
      </w:r>
      <w:r>
        <w:rPr>
          <w:rFonts w:ascii="宋体" w:hAnsi="宋体" w:cs="宋体"/>
          <w:color w:val="000000"/>
          <w:sz w:val="24"/>
          <w:szCs w:val="24"/>
        </w:rPr>
        <w:t xml:space="preserve">政府采购支持监狱企业发展政策；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④</w:t>
      </w:r>
      <w:r>
        <w:rPr>
          <w:rFonts w:ascii="宋体" w:hAnsi="宋体" w:cs="宋体"/>
          <w:color w:val="000000"/>
          <w:sz w:val="24"/>
          <w:szCs w:val="24"/>
        </w:rPr>
        <w:t xml:space="preserve">优先采购节能环保产品政策</w:t>
      </w:r>
      <w:r>
        <w:rPr>
          <w:rFonts w:hint="eastAsia" w:ascii="宋体" w:hAnsi="宋体" w:cs="宋体"/>
          <w:color w:val="000000"/>
          <w:sz w:val="24"/>
          <w:szCs w:val="24"/>
        </w:rPr>
        <w:t xml:space="preserve">；</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⑤在政府采购中实施本国产品标准及相关政策；</w:t>
      </w:r>
      <w:r/>
    </w:p>
    <w:p>
      <w:pPr>
        <w:ind w:firstLine="480"/>
        <w:jc w:val="both"/>
        <w:spacing w:after="62"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⑥落实政府采购政策需满足：《政府采购促进中小企业发展管理办法》（财库</w:t>
      </w:r>
      <w:r>
        <w:rPr>
          <w:rFonts w:ascii="宋体" w:hAnsi="宋体" w:cs="宋体"/>
          <w:color w:val="000000"/>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hint="eastAsia" w:ascii="宋体" w:hAnsi="宋体" w:cs="宋体"/>
          <w:color w:val="000000"/>
          <w:sz w:val="24"/>
          <w:szCs w:val="24"/>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color w:val="000000"/>
          <w:sz w:val="24"/>
          <w:szCs w:val="24"/>
        </w:rPr>
        <w:t xml:space="preserve">等文件要求。</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w:t>
      </w:r>
      <w:bookmarkStart w:id="55" w:name="OLE_LINK12"/>
      <w:r>
        <w:rPr>
          <w:rFonts w:hint="eastAsia" w:ascii="宋体" w:hAnsi="宋体"/>
          <w:color w:val="000000"/>
          <w:sz w:val="24"/>
          <w:szCs w:val="24"/>
        </w:rPr>
        <w:t xml:space="preserve">《苏采云系统供应商操作手册》</w:t>
      </w:r>
      <w:bookmarkEnd w:id="55"/>
      <w:r>
        <w:rPr>
          <w:rFonts w:hint="eastAsia" w:ascii="宋体" w:hAnsi="宋体"/>
          <w:color w:val="000000"/>
          <w:sz w:val="24"/>
          <w:szCs w:val="24"/>
        </w:rPr>
        <w:t xml:space="preserve">（以下简称“操作手册”）进行注册，并制作上传电子投标文件。《操作手册》下载地址：http://www.ccgp-jiangsu.gov.cn/jiangsu/zlxz/ee/ee3a4bc5a3454aa2b0d9312230633ce9.html（“苏采云”南京地区客服热线025-83633744、025-83633743）。</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lang w:val="en-US" w:eastAsia="zh-CN"/>
        </w:rPr>
        <w:t xml:space="preserve">5</w:t>
      </w:r>
      <w:r>
        <w:rPr>
          <w:rFonts w:hint="eastAsia" w:ascii="宋体" w:hAnsi="宋体" w:cs="宋体"/>
          <w:color w:val="000000"/>
          <w:sz w:val="24"/>
          <w:szCs w:val="24"/>
        </w:rPr>
        <w:t xml:space="preserve">.</w:t>
      </w:r>
      <w:r>
        <w:rPr>
          <w:rFonts w:hint="eastAsia" w:ascii="宋体" w:hAnsi="宋体"/>
          <w:iCs/>
          <w:color w:val="000000"/>
          <w:sz w:val="24"/>
          <w:szCs w:val="24"/>
        </w:rPr>
        <w:t xml:space="preserve">南京市政府采购供应商信用记录表暨信用承诺书（按要求格式填写并盖章）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（二）政府采购信用承诺</w:t>
      </w:r>
      <w:r/>
    </w:p>
    <w:p>
      <w:pPr>
        <w:ind w:firstLine="480"/>
        <w:jc w:val="both"/>
        <w:spacing w:after="62" w:line="560" w:lineRule="exact"/>
        <w:widowControl w:val="off"/>
        <w:rPr>
          <w:rFonts w:hint="eastAsia" w:ascii="宋体" w:hAnsi="宋体" w:cs="Arial"/>
          <w:b/>
          <w:bCs/>
          <w:iCs/>
          <w:color w:val="000000"/>
          <w:sz w:val="24"/>
        </w:rPr>
      </w:pPr>
      <w:r>
        <w:rPr>
          <w:rFonts w:hint="eastAsia" w:ascii="宋体" w:hAnsi="宋体" w:cs="Arial"/>
          <w:iCs/>
          <w:color w:val="000000"/>
          <w:sz w:val="24"/>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cs="Arial"/>
          <w:b/>
          <w:bCs/>
          <w:iCs/>
          <w:color w:val="000000"/>
          <w:sz w:val="24"/>
        </w:rPr>
        <w:t xml:space="preserve">请供应商务必按“第六章 投标文件格式”规定的表样填写并加盖公章。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w:t>
      </w:r>
      <w:r>
        <w:rPr>
          <w:rFonts w:hint="eastAsia" w:ascii="宋体" w:hAnsi="宋体" w:cs="Arial"/>
          <w:b/>
          <w:bCs/>
          <w:iCs/>
          <w:color w:val="000000"/>
          <w:sz w:val="24"/>
        </w:rPr>
        <w:t xml:space="preserve">供应商在中标（成交）后，应按采购文件要求，将上述由信用承诺书替代的证明材料提交采购人或采购代理机构核验。</w:t>
      </w:r>
      <w:r>
        <w:rPr>
          <w:rFonts w:hint="eastAsia" w:ascii="宋体" w:hAnsi="宋体" w:cs="Arial"/>
          <w:iCs/>
          <w:color w:val="000000"/>
          <w:sz w:val="24"/>
        </w:rPr>
        <w:t xml:space="preserve">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p>
    <w:p>
      <w:pPr>
        <w:pStyle w:val="735"/>
        <w:rPr>
          <w:rFonts w:hint="eastAsia"/>
        </w:rPr>
      </w:pPr>
      <w:r>
        <w:rPr>
          <w:rFonts w:hint="eastAsia"/>
        </w:rPr>
      </w:r>
      <w:r/>
    </w:p>
    <w:p>
      <w:pPr>
        <w:pStyle w:val="705"/>
        <w:rPr>
          <w:b w:val="0"/>
        </w:rPr>
      </w:pPr>
      <w:r/>
      <w:bookmarkStart w:id="56" w:name="_Toc1215"/>
      <w:r/>
      <w:bookmarkStart w:id="57" w:name="_Toc35393796"/>
      <w:r/>
      <w:bookmarkStart w:id="58" w:name="_Toc28359085"/>
      <w:r/>
      <w:bookmarkStart w:id="59" w:name="_Toc28359008"/>
      <w:r/>
      <w:bookmarkStart w:id="60" w:name="_Toc35393627"/>
      <w:r>
        <w:rPr>
          <w:rFonts w:hint="eastAsia"/>
        </w:rPr>
        <w:t xml:space="preserve">七、对本次招标提出询问，请按以下方式联系</w:t>
      </w:r>
      <w:bookmarkEnd w:id="56"/>
      <w:r/>
      <w:bookmarkEnd w:id="57"/>
      <w:r/>
      <w:bookmarkEnd w:id="58"/>
      <w:r/>
      <w:bookmarkEnd w:id="59"/>
      <w:r/>
      <w:bookmarkEnd w:id="60"/>
      <w:r/>
      <w:r/>
    </w:p>
    <w:p>
      <w:pPr>
        <w:ind w:firstLine="480"/>
        <w:spacing w:after="62" w:line="560" w:lineRule="exact"/>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spacing w:after="0"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名称：</w:t>
      </w:r>
      <w:r>
        <w:rPr>
          <w:rFonts w:hint="eastAsia" w:ascii="宋体" w:hAnsi="宋体"/>
          <w:color w:val="000000"/>
          <w:sz w:val="24"/>
          <w:szCs w:val="24"/>
          <w:lang w:eastAsia="zh-CN"/>
        </w:rPr>
        <w:t xml:space="preserve">南京市锅炉压力容器检验研究院</w:t>
      </w:r>
      <w:r/>
    </w:p>
    <w:p>
      <w:pPr>
        <w:ind w:firstLine="480"/>
        <w:spacing w:after="62"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庄工</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地址：南京市建邺区嘉陵江东街3号</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bookmarkStart w:id="61" w:name="_Toc28359086"/>
      <w:r/>
      <w:bookmarkStart w:id="62" w:name="_Toc28359009"/>
      <w:r>
        <w:rPr>
          <w:rFonts w:hint="eastAsia" w:ascii="宋体" w:hAnsi="宋体"/>
          <w:color w:val="000000"/>
          <w:sz w:val="24"/>
          <w:szCs w:val="24"/>
        </w:rPr>
        <w:t xml:space="preserve">025-86673610</w:t>
      </w:r>
      <w:r/>
    </w:p>
    <w:p>
      <w:pPr>
        <w:ind w:firstLine="480"/>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2.采购代理机构信息</w:t>
      </w:r>
      <w:bookmarkEnd w:id="61"/>
      <w:r/>
      <w:bookmarkEnd w:id="62"/>
      <w:r/>
      <w:r/>
    </w:p>
    <w:p>
      <w:pPr>
        <w:ind w:firstLine="480"/>
        <w:jc w:val="both"/>
        <w:spacing w:after="0" w:line="560" w:lineRule="exact"/>
        <w:widowControl w:val="off"/>
        <w:rPr>
          <w:rFonts w:hint="eastAsia" w:ascii="宋体" w:hAnsi="宋体" w:eastAsia="宋体"/>
          <w:color w:val="000000"/>
          <w:sz w:val="24"/>
          <w:szCs w:val="24"/>
          <w:lang w:eastAsia="zh-CN"/>
        </w:rPr>
      </w:pPr>
      <w:r/>
      <w:bookmarkStart w:id="63" w:name="_Toc28359010"/>
      <w:r/>
      <w:bookmarkStart w:id="64" w:name="_Toc28359087"/>
      <w:r>
        <w:rPr>
          <w:rFonts w:hint="eastAsia" w:ascii="宋体" w:hAnsi="宋体"/>
          <w:color w:val="000000"/>
          <w:sz w:val="24"/>
          <w:szCs w:val="24"/>
        </w:rPr>
        <w:t xml:space="preserve">名称：</w:t>
      </w:r>
      <w:r>
        <w:rPr>
          <w:rFonts w:hint="eastAsia" w:ascii="宋体" w:hAnsi="宋体"/>
          <w:color w:val="000000"/>
          <w:sz w:val="24"/>
          <w:szCs w:val="24"/>
          <w:lang w:eastAsia="zh-CN"/>
        </w:rPr>
        <w:t xml:space="preserve">江苏盛德量行建设咨询有限公司</w:t>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地址：南京市建邺区泰山路151号新丽华11楼</w:t>
      </w:r>
      <w:r/>
    </w:p>
    <w:p>
      <w:pPr>
        <w:ind w:firstLine="480"/>
        <w:jc w:val="both"/>
        <w:spacing w:after="62" w:line="560" w:lineRule="exact"/>
        <w:widowControl w:val="off"/>
        <w:rPr>
          <w:rFonts w:hint="default" w:ascii="宋体" w:hAnsi="宋体" w:eastAsia="宋体"/>
          <w:color w:val="000000"/>
          <w:sz w:val="24"/>
          <w:szCs w:val="24"/>
          <w:lang w:val="en-US" w:eastAsia="zh-CN"/>
        </w:rPr>
      </w:pPr>
      <w:r>
        <w:rPr>
          <w:rFonts w:hint="eastAsia" w:ascii="宋体" w:hAnsi="宋体"/>
          <w:color w:val="000000"/>
          <w:sz w:val="24"/>
          <w:szCs w:val="24"/>
        </w:rPr>
        <w:t xml:space="preserve">联系方式：</w:t>
      </w:r>
      <w:r>
        <w:rPr>
          <w:rFonts w:ascii="宋体" w:hAnsi="宋体"/>
          <w:color w:val="000000"/>
          <w:sz w:val="24"/>
          <w:szCs w:val="24"/>
        </w:rPr>
        <w:t xml:space="preserve"> </w:t>
      </w:r>
      <w:r>
        <w:rPr>
          <w:rFonts w:hint="eastAsia" w:ascii="宋体" w:hAnsi="宋体"/>
          <w:color w:val="000000"/>
          <w:sz w:val="24"/>
          <w:szCs w:val="24"/>
          <w:lang w:val="en-US" w:eastAsia="zh-CN"/>
        </w:rPr>
        <w:t xml:space="preserve">17312271327</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3.项目</w:t>
      </w:r>
      <w:r>
        <w:rPr>
          <w:rFonts w:ascii="宋体" w:hAnsi="宋体" w:cs="宋体"/>
          <w:color w:val="000000"/>
          <w:sz w:val="24"/>
          <w:szCs w:val="24"/>
        </w:rPr>
        <w:t xml:space="preserve">联系方式</w:t>
      </w:r>
      <w:bookmarkEnd w:id="63"/>
      <w:r/>
      <w:bookmarkEnd w:id="64"/>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项目联系人：</w:t>
      </w:r>
      <w:r>
        <w:rPr>
          <w:rFonts w:hint="eastAsia" w:ascii="宋体" w:hAnsi="宋体"/>
          <w:color w:val="000000"/>
          <w:sz w:val="24"/>
          <w:szCs w:val="24"/>
          <w:lang w:val="en-US" w:eastAsia="zh-CN"/>
        </w:rPr>
        <w:t xml:space="preserve">黄</w:t>
      </w:r>
      <w:r>
        <w:rPr>
          <w:rFonts w:hint="eastAsia" w:ascii="宋体" w:hAnsi="宋体"/>
          <w:color w:val="000000"/>
          <w:sz w:val="24"/>
          <w:szCs w:val="24"/>
        </w:rPr>
        <w:t xml:space="preserve">工</w:t>
      </w:r>
      <w:r/>
    </w:p>
    <w:p>
      <w:pPr>
        <w:ind w:firstLine="480"/>
        <w:jc w:val="both"/>
        <w:spacing w:after="0" w:line="560" w:lineRule="exact"/>
        <w:rPr>
          <w:rFonts w:hint="eastAsia" w:ascii="宋体" w:hAnsi="宋体"/>
          <w:color w:val="000000"/>
          <w:sz w:val="24"/>
          <w:szCs w:val="24"/>
        </w:rPr>
      </w:pPr>
      <w:r>
        <w:rPr>
          <w:rFonts w:hint="eastAsia" w:ascii="宋体" w:hAnsi="宋体"/>
          <w:color w:val="000000"/>
          <w:sz w:val="24"/>
          <w:szCs w:val="24"/>
        </w:rPr>
        <w:t xml:space="preserve">电话：</w:t>
      </w:r>
      <w:r>
        <w:rPr>
          <w:rFonts w:hint="eastAsia" w:ascii="宋体" w:hAnsi="宋体"/>
          <w:color w:val="000000"/>
          <w:sz w:val="24"/>
          <w:szCs w:val="24"/>
          <w:lang w:val="en-US" w:eastAsia="zh-CN"/>
        </w:rPr>
        <w:t xml:space="preserve">17312271327</w:t>
      </w:r>
      <w:bookmarkEnd w:id="13"/>
      <w:r/>
      <w:bookmarkEnd w:id="14"/>
      <w:r/>
      <w:r/>
    </w:p>
    <w:p>
      <w:r/>
      <w:bookmarkStart w:id="65" w:name="_Toc120614211"/>
      <w:r/>
      <w:bookmarkStart w:id="66" w:name="_Toc198824796"/>
      <w:r/>
      <w:bookmarkStart w:id="67" w:name="_Toc17291674"/>
      <w:r/>
      <w:bookmarkStart w:id="68" w:name="_Toc198824864"/>
      <w:r/>
      <w:bookmarkStart w:id="69" w:name="_Toc17291078"/>
      <w:r>
        <w:rPr>
          <w:rFonts w:hint="eastAsia" w:ascii="黑体" w:hAnsi="楷体_GB2312" w:eastAsia="黑体"/>
          <w:b/>
          <w:bCs/>
          <w:color w:val="000000"/>
          <w:sz w:val="44"/>
          <w:szCs w:val="44"/>
        </w:rPr>
        <w:br w:type="page" w:clear="all"/>
      </w:r>
      <w:r/>
    </w:p>
    <w:p>
      <w:pPr>
        <w:pStyle w:val="704"/>
        <w:ind w:firstLine="880"/>
        <w:jc w:val="center"/>
        <w:keepLines w:val="0"/>
        <w:spacing w:before="62" w:after="62" w:line="240" w:lineRule="auto"/>
        <w:widowControl w:val="off"/>
        <w:rPr>
          <w:rFonts w:hint="eastAsia" w:ascii="黑体" w:hAnsi="楷体_GB2312" w:eastAsia="黑体"/>
          <w:color w:val="000000"/>
          <w:sz w:val="44"/>
          <w:szCs w:val="44"/>
        </w:rPr>
      </w:pPr>
      <w:r/>
      <w:bookmarkStart w:id="70" w:name="_Toc12885"/>
      <w:r>
        <w:rPr>
          <w:rFonts w:hint="eastAsia" w:ascii="黑体" w:hAnsi="楷体_GB2312" w:eastAsia="黑体"/>
          <w:b w:val="0"/>
          <w:bCs w:val="0"/>
          <w:color w:val="000000"/>
          <w:sz w:val="44"/>
          <w:szCs w:val="44"/>
        </w:rPr>
        <w:t xml:space="preserve">第二章  </w:t>
      </w:r>
      <w:bookmarkEnd w:id="2"/>
      <w:r/>
      <w:bookmarkEnd w:id="3"/>
      <w:r/>
      <w:bookmarkEnd w:id="4"/>
      <w:r/>
      <w:bookmarkEnd w:id="5"/>
      <w:r/>
      <w:bookmarkEnd w:id="6"/>
      <w:r/>
      <w:bookmarkEnd w:id="65"/>
      <w:r/>
      <w:bookmarkStart w:id="71" w:name="_Toc513029202"/>
      <w:r/>
      <w:bookmarkStart w:id="72" w:name="_Toc20823274"/>
      <w:r/>
      <w:bookmarkStart w:id="73" w:name="_Toc16938518"/>
      <w:r/>
      <w:bookmarkStart w:id="74" w:name="_Toc120614213"/>
      <w:r>
        <w:rPr>
          <w:rFonts w:hint="eastAsia" w:ascii="黑体" w:hAnsi="楷体_GB2312" w:eastAsia="黑体"/>
          <w:b w:val="0"/>
          <w:bCs w:val="0"/>
          <w:color w:val="000000"/>
          <w:sz w:val="44"/>
          <w:szCs w:val="44"/>
        </w:rPr>
        <w:t xml:space="preserve">投标人须知</w:t>
      </w:r>
      <w:bookmarkEnd w:id="66"/>
      <w:r/>
      <w:bookmarkEnd w:id="67"/>
      <w:r/>
      <w:bookmarkEnd w:id="68"/>
      <w:r/>
      <w:bookmarkEnd w:id="69"/>
      <w:r/>
      <w:bookmarkEnd w:id="70"/>
      <w:r/>
      <w:bookmarkEnd w:id="71"/>
      <w:r/>
      <w:bookmarkEnd w:id="72"/>
      <w:r/>
      <w:bookmarkEnd w:id="73"/>
      <w:r/>
      <w:bookmarkEnd w:id="74"/>
      <w:r/>
      <w:r/>
    </w:p>
    <w:p>
      <w:pPr>
        <w:pStyle w:val="705"/>
      </w:pPr>
      <w:r/>
      <w:bookmarkStart w:id="75" w:name="_Toc17291079"/>
      <w:r/>
      <w:bookmarkStart w:id="76" w:name="_Toc513029203"/>
      <w:r/>
      <w:bookmarkStart w:id="77" w:name="_Toc120614214"/>
      <w:r/>
      <w:bookmarkStart w:id="78" w:name="_Toc16938519"/>
      <w:r/>
      <w:bookmarkStart w:id="79" w:name="_Toc20823275"/>
      <w:r/>
      <w:bookmarkStart w:id="80" w:name="_Toc28965"/>
      <w:r>
        <w:rPr>
          <w:rFonts w:hint="eastAsia"/>
        </w:rPr>
        <w:t xml:space="preserve">一、总则</w:t>
      </w:r>
      <w:bookmarkEnd w:id="75"/>
      <w:r/>
      <w:bookmarkEnd w:id="76"/>
      <w:r/>
      <w:bookmarkEnd w:id="77"/>
      <w:r/>
      <w:bookmarkEnd w:id="78"/>
      <w:r/>
      <w:bookmarkEnd w:id="79"/>
      <w:r/>
      <w:bookmarkEnd w:id="80"/>
      <w:r/>
      <w:r/>
    </w:p>
    <w:p>
      <w:pPr>
        <w:ind w:firstLine="480"/>
        <w:jc w:val="both"/>
        <w:spacing w:after="62" w:line="560" w:lineRule="exact"/>
        <w:widowControl w:val="off"/>
        <w:rPr>
          <w:rFonts w:ascii="宋体"/>
          <w:iCs/>
          <w:color w:val="000000"/>
          <w:sz w:val="24"/>
        </w:rPr>
      </w:pPr>
      <w:r/>
      <w:bookmarkStart w:id="81" w:name="_Hlt16619475"/>
      <w:r/>
      <w:bookmarkEnd w:id="81"/>
      <w:r/>
      <w:bookmarkStart w:id="82" w:name="_Toc458694821"/>
      <w:r/>
      <w:bookmarkStart w:id="83" w:name="_Toc16938520"/>
      <w:r/>
      <w:bookmarkStart w:id="84" w:name="_Toc20823276"/>
      <w:r/>
      <w:bookmarkStart w:id="85" w:name="_Toc513029204"/>
      <w:r>
        <w:rPr>
          <w:rFonts w:hint="eastAsia" w:ascii="宋体"/>
          <w:iCs/>
          <w:color w:val="000000"/>
          <w:sz w:val="24"/>
        </w:rPr>
        <w:t xml:space="preserve">1</w:t>
      </w:r>
      <w:bookmarkEnd w:id="82"/>
      <w:r>
        <w:rPr>
          <w:rFonts w:hint="eastAsia" w:ascii="宋体"/>
          <w:iCs/>
          <w:color w:val="000000"/>
          <w:sz w:val="24"/>
        </w:rPr>
        <w:t xml:space="preserve">、招标方式</w:t>
      </w:r>
      <w:bookmarkEnd w:id="83"/>
      <w:r/>
      <w:bookmarkEnd w:id="84"/>
      <w:r/>
      <w:bookmarkEnd w:id="8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 本次招标采取公开招标方式，本招标文件仅适用于招标公告中所述项目。</w:t>
      </w:r>
      <w:r/>
    </w:p>
    <w:p>
      <w:pPr>
        <w:ind w:firstLine="480"/>
        <w:jc w:val="both"/>
        <w:spacing w:after="62" w:line="560" w:lineRule="exact"/>
        <w:widowControl w:val="off"/>
        <w:rPr>
          <w:rFonts w:ascii="宋体"/>
          <w:iCs/>
          <w:color w:val="000000"/>
          <w:sz w:val="24"/>
        </w:rPr>
      </w:pPr>
      <w:r/>
      <w:bookmarkStart w:id="86" w:name="_Toc16938521"/>
      <w:r/>
      <w:bookmarkStart w:id="87" w:name="_Toc20823277"/>
      <w:r/>
      <w:bookmarkStart w:id="88" w:name="_Toc513029205"/>
      <w:r>
        <w:rPr>
          <w:rFonts w:hint="eastAsia" w:ascii="宋体"/>
          <w:iCs/>
          <w:color w:val="000000"/>
          <w:sz w:val="24"/>
        </w:rPr>
        <w:t xml:space="preserve">2、合格的投标人</w:t>
      </w:r>
      <w:bookmarkEnd w:id="86"/>
      <w:r/>
      <w:bookmarkEnd w:id="87"/>
      <w:r/>
      <w:bookmarkEnd w:id="8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2.1满足招标公告中供应商的资格要求的规定。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 满足本文件实质性条款的规定。</w:t>
      </w:r>
      <w:r/>
    </w:p>
    <w:p>
      <w:pPr>
        <w:ind w:firstLine="480"/>
        <w:jc w:val="both"/>
        <w:spacing w:after="62" w:line="560" w:lineRule="exact"/>
        <w:widowControl w:val="off"/>
        <w:rPr>
          <w:rFonts w:ascii="宋体"/>
          <w:iCs/>
          <w:color w:val="000000"/>
          <w:sz w:val="24"/>
        </w:rPr>
      </w:pPr>
      <w:r/>
      <w:bookmarkStart w:id="89" w:name="_Toc513029206"/>
      <w:r/>
      <w:bookmarkStart w:id="90" w:name="_Toc16938522"/>
      <w:r/>
      <w:bookmarkStart w:id="91" w:name="_Toc20823278"/>
      <w:r>
        <w:rPr>
          <w:rFonts w:hint="eastAsia" w:ascii="宋体"/>
          <w:iCs/>
          <w:color w:val="000000"/>
          <w:sz w:val="24"/>
        </w:rPr>
        <w:t xml:space="preserve">3、适用法律</w:t>
      </w:r>
      <w:bookmarkEnd w:id="89"/>
      <w:r/>
      <w:bookmarkEnd w:id="90"/>
      <w:r/>
      <w:bookmarkEnd w:id="9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 本次招标及由此产生的合同受中华人民共和国有关的法律法规制约和保护。</w:t>
      </w:r>
      <w:r/>
    </w:p>
    <w:p>
      <w:pPr>
        <w:ind w:firstLine="480"/>
        <w:jc w:val="both"/>
        <w:spacing w:after="62" w:line="560" w:lineRule="exact"/>
        <w:widowControl w:val="off"/>
        <w:rPr>
          <w:rFonts w:ascii="宋体"/>
          <w:iCs/>
          <w:color w:val="000000"/>
          <w:sz w:val="24"/>
        </w:rPr>
      </w:pPr>
      <w:r/>
      <w:bookmarkStart w:id="92" w:name="_Toc462564067"/>
      <w:r/>
      <w:bookmarkStart w:id="93" w:name="_Toc513029207"/>
      <w:r/>
      <w:bookmarkStart w:id="94" w:name="_Toc16938523"/>
      <w:r/>
      <w:bookmarkStart w:id="95" w:name="_Toc20823279"/>
      <w:r>
        <w:rPr>
          <w:rFonts w:hint="eastAsia" w:ascii="宋体"/>
          <w:iCs/>
          <w:color w:val="000000"/>
          <w:sz w:val="24"/>
        </w:rPr>
        <w:t xml:space="preserve">4、投标费用</w:t>
      </w:r>
      <w:bookmarkEnd w:id="92"/>
      <w:r/>
      <w:bookmarkEnd w:id="93"/>
      <w:r/>
      <w:bookmarkEnd w:id="94"/>
      <w:r/>
      <w:bookmarkEnd w:id="95"/>
      <w:r/>
      <w:r/>
    </w:p>
    <w:p>
      <w:pPr>
        <w:ind w:firstLine="480"/>
        <w:spacing w:line="440" w:lineRule="exact"/>
        <w:rPr>
          <w:rFonts w:hint="eastAsia" w:ascii="宋体" w:hAnsi="宋体"/>
          <w:sz w:val="24"/>
          <w:szCs w:val="24"/>
        </w:rPr>
      </w:pPr>
      <w:r>
        <w:rPr>
          <w:rFonts w:hint="eastAsia" w:ascii="宋体" w:hAnsi="宋体"/>
          <w:sz w:val="24"/>
          <w:szCs w:val="24"/>
        </w:rPr>
        <w:t xml:space="preserve">4.1 投标人应自行承担所有与参加投标有关的费用，无论投标过程中的做法和结果如何，采购人和</w:t>
      </w:r>
      <w:r>
        <w:rPr>
          <w:rFonts w:ascii="宋体" w:hAnsi="宋体"/>
          <w:sz w:val="24"/>
          <w:szCs w:val="24"/>
        </w:rPr>
        <w:t xml:space="preserve">采购代理机构</w:t>
      </w:r>
      <w:r>
        <w:rPr>
          <w:rFonts w:hint="eastAsia" w:ascii="宋体" w:hAnsi="宋体"/>
          <w:sz w:val="24"/>
          <w:szCs w:val="24"/>
        </w:rPr>
        <w:t xml:space="preserve">在任何情况下均无义务和责任承担这些费用。</w:t>
      </w:r>
      <w:r/>
    </w:p>
    <w:p>
      <w:pPr>
        <w:ind w:firstLine="482"/>
        <w:spacing w:line="440" w:lineRule="exact"/>
        <w:rPr>
          <w:rFonts w:hint="eastAsia" w:ascii="宋体" w:hAnsi="宋体"/>
          <w:bCs/>
          <w:sz w:val="24"/>
          <w:szCs w:val="24"/>
          <w:lang w:val="zh-CN"/>
        </w:rPr>
      </w:pPr>
      <w:r>
        <w:rPr>
          <w:rFonts w:hint="eastAsia" w:ascii="宋体" w:hAnsi="宋体"/>
          <w:bCs/>
          <w:sz w:val="24"/>
          <w:szCs w:val="24"/>
        </w:rPr>
        <w:t xml:space="preserve">4.2 代理服务费由采购人支付。</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5、招标文件的约束力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5.1 投标人一旦参加本项目采购活动，即被认为接受了本招标文件的规定和约束。</w:t>
      </w:r>
      <w:r/>
    </w:p>
    <w:p>
      <w:pPr>
        <w:pStyle w:val="705"/>
      </w:pPr>
      <w:r/>
      <w:bookmarkStart w:id="96" w:name="_Toc23789"/>
      <w:r/>
      <w:bookmarkStart w:id="97" w:name="_Toc120614215"/>
      <w:r/>
      <w:bookmarkStart w:id="98" w:name="_Toc513029209"/>
      <w:r/>
      <w:bookmarkStart w:id="99" w:name="_Toc20823281"/>
      <w:r/>
      <w:bookmarkStart w:id="100" w:name="_Toc17291080"/>
      <w:r/>
      <w:bookmarkStart w:id="101" w:name="_Toc16938525"/>
      <w:r>
        <w:rPr>
          <w:rFonts w:hint="eastAsia"/>
        </w:rPr>
        <w:t xml:space="preserve">二、招标文件</w:t>
      </w:r>
      <w:bookmarkEnd w:id="96"/>
      <w:r/>
      <w:bookmarkEnd w:id="97"/>
      <w:r/>
      <w:bookmarkEnd w:id="98"/>
      <w:r/>
      <w:bookmarkEnd w:id="99"/>
      <w:r/>
      <w:bookmarkEnd w:id="100"/>
      <w:r/>
      <w:bookmarkEnd w:id="101"/>
      <w:r/>
      <w:r/>
    </w:p>
    <w:p>
      <w:pPr>
        <w:ind w:firstLine="480"/>
        <w:jc w:val="both"/>
        <w:spacing w:after="62" w:line="560" w:lineRule="exact"/>
        <w:widowControl w:val="off"/>
        <w:rPr>
          <w:rFonts w:ascii="宋体"/>
          <w:iCs/>
          <w:color w:val="000000"/>
          <w:sz w:val="24"/>
        </w:rPr>
      </w:pPr>
      <w:r/>
      <w:bookmarkStart w:id="102" w:name="_Toc16938526"/>
      <w:r/>
      <w:bookmarkStart w:id="103" w:name="_Toc20823282"/>
      <w:r/>
      <w:bookmarkStart w:id="104" w:name="_Toc513029210"/>
      <w:r>
        <w:rPr>
          <w:rFonts w:hint="eastAsia" w:ascii="宋体"/>
          <w:iCs/>
          <w:color w:val="000000"/>
          <w:sz w:val="24"/>
        </w:rPr>
        <w:t xml:space="preserve">6、招标文件构成</w:t>
      </w:r>
      <w:bookmarkEnd w:id="102"/>
      <w:r/>
      <w:bookmarkEnd w:id="103"/>
      <w:r/>
      <w:bookmarkEnd w:id="10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6.1 招标文件由以下部分组成：</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（1）招标公告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（2）投标人须知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（3）合同条款及格式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（5）评标方法与评标标准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（6）投标文件格式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请仔细检查招标文件是否齐全，如有缺漏请立即与</w:t>
      </w:r>
      <w:r>
        <w:rPr>
          <w:rFonts w:hint="eastAsia" w:ascii="宋体" w:hAnsi="宋体"/>
          <w:bCs/>
          <w:sz w:val="24"/>
          <w:szCs w:val="24"/>
        </w:rPr>
        <w:t xml:space="preserve">采购代理机构</w:t>
      </w:r>
      <w:r>
        <w:rPr>
          <w:rFonts w:hint="eastAsia" w:ascii="宋体"/>
          <w:iCs/>
          <w:color w:val="000000"/>
          <w:sz w:val="24"/>
        </w:rPr>
        <w:t xml:space="preserve">联系解决。</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after="62" w:line="560" w:lineRule="exact"/>
        <w:widowControl w:val="off"/>
        <w:rPr>
          <w:rFonts w:ascii="宋体"/>
          <w:iCs/>
          <w:color w:val="000000"/>
          <w:sz w:val="24"/>
        </w:rPr>
      </w:pPr>
      <w:r/>
      <w:bookmarkStart w:id="105" w:name="_Toc462564070"/>
      <w:r/>
      <w:bookmarkStart w:id="106" w:name="_Toc513029211"/>
      <w:r/>
      <w:bookmarkStart w:id="107" w:name="_Toc16938527"/>
      <w:r/>
      <w:bookmarkStart w:id="108" w:name="_Toc20823283"/>
      <w:r>
        <w:rPr>
          <w:rFonts w:hint="eastAsia" w:ascii="宋体"/>
          <w:iCs/>
          <w:color w:val="000000"/>
          <w:sz w:val="24"/>
        </w:rPr>
        <w:t xml:space="preserve">7、招标文件的澄清</w:t>
      </w:r>
      <w:bookmarkEnd w:id="105"/>
      <w:r/>
      <w:bookmarkEnd w:id="106"/>
      <w:r/>
      <w:bookmarkEnd w:id="107"/>
      <w:r/>
      <w:bookmarkEnd w:id="10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7.1 任何要求对招标文件进行澄清的投标人，应在投标截止期十日前按招标公告中的通讯地址，以书面形式通知</w:t>
      </w:r>
      <w:r>
        <w:rPr>
          <w:rFonts w:hint="eastAsia" w:ascii="宋体"/>
          <w:iCs/>
          <w:color w:val="000000"/>
          <w:sz w:val="24"/>
          <w:lang w:eastAsia="zh-CN"/>
        </w:rPr>
        <w:t xml:space="preserve">采购代理机构</w:t>
      </w:r>
      <w:r>
        <w:rPr>
          <w:rFonts w:hint="eastAsia" w:ascii="宋体"/>
          <w:iCs/>
          <w:color w:val="000000"/>
          <w:sz w:val="24"/>
        </w:rPr>
        <w:t xml:space="preserve">。</w:t>
      </w:r>
      <w:r/>
    </w:p>
    <w:p>
      <w:pPr>
        <w:ind w:firstLine="480"/>
        <w:jc w:val="both"/>
        <w:spacing w:after="62" w:line="560" w:lineRule="exact"/>
        <w:widowControl w:val="off"/>
        <w:rPr>
          <w:rFonts w:ascii="宋体"/>
          <w:iCs/>
          <w:color w:val="000000"/>
          <w:sz w:val="24"/>
        </w:rPr>
      </w:pPr>
      <w:r/>
      <w:bookmarkStart w:id="109" w:name="_Toc513029212"/>
      <w:r/>
      <w:bookmarkStart w:id="110" w:name="_Toc20823284"/>
      <w:r/>
      <w:bookmarkStart w:id="111" w:name="_Toc462564071"/>
      <w:r/>
      <w:bookmarkStart w:id="112" w:name="_Toc16938528"/>
      <w:r>
        <w:rPr>
          <w:rFonts w:hint="eastAsia" w:ascii="宋体"/>
          <w:iCs/>
          <w:color w:val="000000"/>
          <w:sz w:val="24"/>
        </w:rPr>
        <w:t xml:space="preserve">8、招标文件的修改</w:t>
      </w:r>
      <w:bookmarkEnd w:id="109"/>
      <w:r/>
      <w:bookmarkEnd w:id="110"/>
      <w:r/>
      <w:bookmarkEnd w:id="111"/>
      <w:r/>
      <w:bookmarkEnd w:id="11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8.1 在投标截止时间前，</w:t>
      </w:r>
      <w:r>
        <w:rPr>
          <w:rFonts w:hint="eastAsia" w:ascii="宋体"/>
          <w:iCs/>
          <w:color w:val="000000"/>
          <w:sz w:val="24"/>
          <w:lang w:eastAsia="zh-CN"/>
        </w:rPr>
        <w:t xml:space="preserve">采购代理机构</w:t>
      </w:r>
      <w:r>
        <w:rPr>
          <w:rFonts w:hint="eastAsia" w:ascii="宋体"/>
          <w:iCs/>
          <w:color w:val="000000"/>
          <w:sz w:val="24"/>
        </w:rPr>
        <w:t xml:space="preserve">可以对招标文件进行修改。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8.2 </w:t>
      </w:r>
      <w:r>
        <w:rPr>
          <w:rFonts w:hint="eastAsia" w:ascii="宋体"/>
          <w:iCs/>
          <w:color w:val="000000"/>
          <w:sz w:val="24"/>
          <w:lang w:eastAsia="zh-CN"/>
        </w:rPr>
        <w:t xml:space="preserve">采购代理机构</w:t>
      </w:r>
      <w:r>
        <w:rPr>
          <w:rFonts w:hint="eastAsia" w:ascii="宋体"/>
          <w:iCs/>
          <w:color w:val="000000"/>
          <w:sz w:val="24"/>
        </w:rPr>
        <w:t xml:space="preserve">有权按照法定的要求推迟投标截止日期和开标日期。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8.3 招标文件的修改将在江苏政府采购网公布，补充文件将作为招标文件的组成部分，并对投标人具有约束力。</w:t>
      </w:r>
      <w:r/>
    </w:p>
    <w:p>
      <w:pPr>
        <w:pStyle w:val="705"/>
      </w:pPr>
      <w:r/>
      <w:bookmarkStart w:id="113" w:name="_Toc25632"/>
      <w:r/>
      <w:bookmarkStart w:id="114" w:name="_Toc120614216"/>
      <w:r/>
      <w:bookmarkStart w:id="115" w:name="_Toc20823285"/>
      <w:r/>
      <w:bookmarkStart w:id="116" w:name="_Toc17291081"/>
      <w:r/>
      <w:bookmarkStart w:id="117" w:name="_Toc16938529"/>
      <w:r/>
      <w:bookmarkStart w:id="118" w:name="_Toc513029213"/>
      <w:r/>
      <w:bookmarkStart w:id="119" w:name="_Toc462564072"/>
      <w:r>
        <w:rPr>
          <w:rFonts w:hint="eastAsia"/>
        </w:rPr>
        <w:t xml:space="preserve">三、投标文件的编制</w:t>
      </w:r>
      <w:bookmarkEnd w:id="113"/>
      <w:r/>
      <w:bookmarkEnd w:id="114"/>
      <w:r/>
      <w:bookmarkEnd w:id="115"/>
      <w:r/>
      <w:bookmarkEnd w:id="116"/>
      <w:r/>
      <w:bookmarkEnd w:id="117"/>
      <w:r/>
      <w:bookmarkEnd w:id="118"/>
      <w:r/>
      <w:bookmarkEnd w:id="119"/>
      <w:r/>
      <w:r/>
    </w:p>
    <w:p>
      <w:pPr>
        <w:ind w:firstLine="480"/>
        <w:jc w:val="both"/>
        <w:spacing w:after="62" w:line="560" w:lineRule="exact"/>
        <w:widowControl w:val="off"/>
        <w:rPr>
          <w:rFonts w:ascii="宋体"/>
          <w:iCs/>
          <w:color w:val="000000"/>
          <w:sz w:val="24"/>
        </w:rPr>
      </w:pPr>
      <w:r/>
      <w:bookmarkStart w:id="120" w:name="_Toc20823286"/>
      <w:r/>
      <w:bookmarkStart w:id="121" w:name="_Toc513029214"/>
      <w:r/>
      <w:bookmarkStart w:id="122" w:name="_Toc16938530"/>
      <w:r/>
      <w:bookmarkStart w:id="123" w:name="_Toc462564073"/>
      <w:r>
        <w:rPr>
          <w:rFonts w:hint="eastAsia" w:ascii="宋体"/>
          <w:iCs/>
          <w:color w:val="000000"/>
          <w:sz w:val="24"/>
        </w:rPr>
        <w:t xml:space="preserve">9、投标文件的语言及度量衡单位</w:t>
      </w:r>
      <w:bookmarkEnd w:id="120"/>
      <w:r/>
      <w:bookmarkEnd w:id="121"/>
      <w:r/>
      <w:bookmarkEnd w:id="122"/>
      <w:r/>
      <w:bookmarkEnd w:id="12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9.1 投标人提交的投标文件以及投标人与</w:t>
      </w:r>
      <w:r>
        <w:rPr>
          <w:rFonts w:hint="eastAsia" w:ascii="宋体"/>
          <w:iCs/>
          <w:color w:val="000000"/>
          <w:sz w:val="24"/>
          <w:lang w:eastAsia="zh-CN"/>
        </w:rPr>
        <w:t xml:space="preserve">采购代理机构</w:t>
      </w:r>
      <w:r>
        <w:rPr>
          <w:rFonts w:hint="eastAsia" w:ascii="宋体"/>
          <w:iCs/>
          <w:color w:val="000000"/>
          <w:sz w:val="24"/>
        </w:rPr>
        <w:t xml:space="preserve">就有关投标的所有来往通知、函件和文件均应使用简体中文，同一条款内容既有中文也有外文的，以中文意义为准。</w:t>
      </w:r>
      <w:bookmarkStart w:id="124" w:name="_Hlk47018775"/>
      <w:r>
        <w:rPr>
          <w:rFonts w:hint="eastAsia" w:ascii="宋体"/>
          <w:b/>
          <w:bCs/>
          <w:iCs/>
          <w:color w:val="000000"/>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bookmarkEnd w:id="12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iCs/>
          <w:color w:val="000000"/>
          <w:sz w:val="24"/>
        </w:rPr>
      </w:pPr>
      <w:r/>
      <w:bookmarkStart w:id="125" w:name="_Toc16938531"/>
      <w:r/>
      <w:bookmarkStart w:id="126" w:name="_Toc20823287"/>
      <w:r/>
      <w:bookmarkStart w:id="127" w:name="_Toc462564074"/>
      <w:r/>
      <w:bookmarkStart w:id="128" w:name="_Toc513029215"/>
      <w:r>
        <w:rPr>
          <w:rFonts w:hint="eastAsia" w:ascii="宋体"/>
          <w:iCs/>
          <w:color w:val="000000"/>
          <w:sz w:val="24"/>
        </w:rPr>
        <w:t xml:space="preserve">10、投标文件构成</w:t>
      </w:r>
      <w:bookmarkEnd w:id="125"/>
      <w:r/>
      <w:bookmarkEnd w:id="126"/>
      <w:r/>
      <w:bookmarkEnd w:id="127"/>
      <w:r/>
      <w:bookmarkEnd w:id="12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iCs/>
          <w:color w:val="000000"/>
          <w:sz w:val="24"/>
        </w:rPr>
      </w:pPr>
      <w:r/>
      <w:bookmarkStart w:id="129" w:name="_Hlt26668975"/>
      <w:r/>
      <w:bookmarkEnd w:id="129"/>
      <w:r/>
      <w:bookmarkStart w:id="130" w:name="_Hlt26954838"/>
      <w:r/>
      <w:bookmarkEnd w:id="130"/>
      <w:r/>
      <w:bookmarkStart w:id="131" w:name="_Hlt26670360"/>
      <w:r/>
      <w:bookmarkEnd w:id="131"/>
      <w:r/>
      <w:bookmarkStart w:id="132" w:name="_Toc513029219"/>
      <w:r/>
      <w:bookmarkStart w:id="133" w:name="_Toc49090509"/>
      <w:r/>
      <w:bookmarkStart w:id="134" w:name="_Toc14577357"/>
      <w:r/>
      <w:bookmarkStart w:id="135" w:name="_Toc513029216"/>
      <w:r/>
      <w:bookmarkStart w:id="136" w:name="_Toc49090507"/>
      <w:r/>
      <w:bookmarkStart w:id="137" w:name="_Toc14577354"/>
      <w:r>
        <w:rPr>
          <w:rFonts w:hint="eastAsia" w:ascii="宋体"/>
          <w:iCs/>
          <w:color w:val="000000"/>
          <w:sz w:val="24"/>
        </w:rPr>
        <w:t xml:space="preserve">11、证明投标人资格及符合招标文件规定的文件</w:t>
      </w:r>
      <w:bookmarkEnd w:id="132"/>
      <w:r/>
      <w:bookmarkEnd w:id="133"/>
      <w:r/>
      <w:bookmarkEnd w:id="13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11.1</w:t>
      </w:r>
      <w:bookmarkStart w:id="138" w:name="_Hlt26668999"/>
      <w:r/>
      <w:bookmarkEnd w:id="138"/>
      <w:r>
        <w:rPr>
          <w:rFonts w:hint="eastAsia" w:ascii="宋体"/>
          <w:iCs/>
          <w:color w:val="000000"/>
          <w:sz w:val="24"/>
        </w:rPr>
        <w:t xml:space="preserve">投标人应按要求提交资格证明文件及符合招标文件规定的文件。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11.2投标人应提交证明其有资格参加投标和中标后有能力独立履行合同的文件。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11.5证明投标人所提供货物与招标文件的要求相一致的文件可以是</w:t>
      </w:r>
      <w:bookmarkStart w:id="139" w:name="_Hlk45605972"/>
      <w:r>
        <w:rPr>
          <w:rFonts w:hint="eastAsia" w:ascii="宋体"/>
          <w:iCs/>
          <w:color w:val="000000"/>
          <w:sz w:val="24"/>
        </w:rPr>
        <w:t xml:space="preserve">手册、图纸、文字资料和数据</w:t>
      </w:r>
      <w:bookmarkEnd w:id="139"/>
      <w:r>
        <w:rPr>
          <w:rFonts w:hint="eastAsia" w:ascii="宋体"/>
          <w:iCs/>
          <w:color w:val="000000"/>
          <w:sz w:val="24"/>
        </w:rPr>
        <w:t xml:space="preserve">。</w:t>
      </w:r>
      <w:bookmarkEnd w:id="135"/>
      <w:r/>
      <w:bookmarkEnd w:id="136"/>
      <w:r/>
      <w:bookmarkEnd w:id="137"/>
      <w:r/>
      <w:r/>
    </w:p>
    <w:p>
      <w:pPr>
        <w:ind w:firstLine="480"/>
        <w:jc w:val="both"/>
        <w:spacing w:after="62" w:line="560" w:lineRule="exact"/>
        <w:widowControl w:val="off"/>
        <w:rPr>
          <w:rFonts w:ascii="宋体"/>
          <w:iCs/>
          <w:color w:val="000000"/>
          <w:sz w:val="24"/>
        </w:rPr>
      </w:pPr>
      <w:r/>
      <w:bookmarkStart w:id="140" w:name="_Toc49090508"/>
      <w:r/>
      <w:bookmarkStart w:id="141" w:name="_Toc14577355"/>
      <w:r>
        <w:rPr>
          <w:rFonts w:hint="eastAsia" w:ascii="宋体"/>
          <w:iCs/>
          <w:color w:val="000000"/>
          <w:sz w:val="24"/>
        </w:rPr>
        <w:t xml:space="preserve">12、</w:t>
      </w:r>
      <w:bookmarkEnd w:id="140"/>
      <w:r/>
      <w:bookmarkEnd w:id="141"/>
      <w:r>
        <w:rPr>
          <w:rFonts w:hint="eastAsia" w:ascii="宋体"/>
          <w:iCs/>
          <w:color w:val="000000"/>
          <w:sz w:val="24"/>
        </w:rPr>
        <w:t xml:space="preserve">供货一览表和投标配置与分项报价表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12.1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12.2 标的物</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详见项目需求。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12.3</w:t>
      </w:r>
      <w:bookmarkStart w:id="142" w:name="_Hlk47018844"/>
      <w:r>
        <w:rPr>
          <w:rFonts w:hint="eastAsia" w:ascii="宋体"/>
          <w:iCs/>
          <w:color w:val="000000"/>
          <w:sz w:val="24"/>
        </w:rPr>
        <w:t xml:space="preserve">有关报价内容与范</w:t>
      </w:r>
      <w:bookmarkEnd w:id="142"/>
      <w:r>
        <w:rPr>
          <w:rFonts w:hint="eastAsia" w:ascii="宋体"/>
          <w:iCs/>
          <w:color w:val="000000"/>
          <w:sz w:val="24"/>
        </w:rPr>
        <w:t xml:space="preserve">围</w:t>
      </w:r>
      <w:r/>
    </w:p>
    <w:p>
      <w:pPr>
        <w:ind w:firstLine="482"/>
        <w:jc w:val="both"/>
        <w:spacing w:after="62" w:line="560" w:lineRule="exact"/>
        <w:widowControl w:val="off"/>
        <w:rPr>
          <w:rFonts w:ascii="宋体"/>
          <w:b/>
          <w:bCs/>
          <w:iCs/>
          <w:color w:val="000000"/>
          <w:sz w:val="24"/>
          <w:szCs w:val="24"/>
        </w:rPr>
      </w:pPr>
      <w:r/>
      <w:bookmarkStart w:id="143" w:name="_Hlk214374092"/>
      <w:r>
        <w:rPr>
          <w:rFonts w:hint="eastAsia" w:ascii="宋体"/>
          <w:b/>
          <w:bCs/>
          <w:iCs/>
          <w:color w:val="000000"/>
          <w:sz w:val="24"/>
          <w:szCs w:val="24"/>
        </w:rPr>
        <w:t xml:space="preserve">该项目预算为全口径预算，包含了本项目所需的产品制造或服务提供过程中可能发生的所有费用，包括但不限于所投产品全部费用、国内国际运输（至采购人指定地点）及保险费用、全部税金、培训、售后服务等各项相关费用。本次采购投标供应商的报价应包括为完成本项目发生的上述所有费用，中标后采购人除按中标价格支付采购资金以外，不再另行支付任何费用。</w:t>
      </w:r>
      <w:bookmarkEnd w:id="14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12.4其它费用处理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招标文件未列明，而投标人认为必需的费用也需列入报价。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12.5投标货币</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13、技术参数响应及偏离表、商务条款响应及偏离表</w:t>
      </w:r>
      <w:r/>
    </w:p>
    <w:p>
      <w:pPr>
        <w:ind w:firstLine="482"/>
        <w:jc w:val="both"/>
        <w:spacing w:after="62" w:line="560" w:lineRule="exact"/>
        <w:widowControl w:val="off"/>
        <w:rPr>
          <w:rFonts w:ascii="宋体"/>
          <w:b/>
          <w:bCs/>
          <w:iCs/>
          <w:color w:val="000000"/>
          <w:sz w:val="28"/>
          <w:szCs w:val="28"/>
        </w:rPr>
      </w:pPr>
      <w:r>
        <w:rPr>
          <w:rFonts w:ascii="宋体"/>
          <w:b/>
          <w:bCs/>
          <w:iCs/>
          <w:color w:val="000000"/>
          <w:sz w:val="24"/>
          <w:szCs w:val="24"/>
        </w:rPr>
        <w:t xml:space="preserve">13.1 </w:t>
      </w:r>
      <w:r>
        <w:rPr>
          <w:rFonts w:hint="eastAsia" w:ascii="宋体"/>
          <w:b/>
          <w:bCs/>
          <w:iCs/>
          <w:color w:val="000000"/>
          <w:sz w:val="24"/>
          <w:szCs w:val="24"/>
        </w:rPr>
        <w:t xml:space="preserve">对招标文件中的技术与商务条款要求逐项作出响应或偏离，并说明原因</w:t>
      </w:r>
      <w:bookmarkStart w:id="144" w:name="_Hlk47018881"/>
      <w:r>
        <w:rPr>
          <w:rFonts w:hint="eastAsia" w:ascii="宋体"/>
          <w:b/>
          <w:bCs/>
          <w:iCs/>
          <w:color w:val="000000"/>
          <w:sz w:val="24"/>
          <w:szCs w:val="24"/>
        </w:rPr>
        <w:t xml:space="preserve">，并按招标文件要求提供必要的证明材料。</w:t>
      </w:r>
      <w:bookmarkEnd w:id="14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14、服务承诺、培训计划、人员安排及其他</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14.2 投标人需根据招标文件要求提供培训计划。</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14.3 投标人需根据招标文件要求提供所投标的的主要组成部分、功能设计、实现思路及关键技术等。</w:t>
      </w:r>
      <w:bookmarkStart w:id="145" w:name="_Toc14577359"/>
      <w:r/>
      <w:bookmarkStart w:id="146" w:name="_Toc4909051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15、投标函和开标一览表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15.1 投标人应按照招标文件中提供的格式完整、正确填写投标函、开标一览表。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15.2 开标一览表中的投标总报价应与投标文件中分项报价表中的</w:t>
      </w:r>
      <w:r>
        <w:rPr>
          <w:rFonts w:hint="eastAsia" w:ascii="宋体" w:hAnsi="宋体"/>
          <w:color w:val="000000"/>
          <w:sz w:val="24"/>
          <w:szCs w:val="21"/>
        </w:rPr>
        <w:t xml:space="preserve">投标总报价</w:t>
      </w:r>
      <w:r>
        <w:rPr>
          <w:rFonts w:hint="eastAsia" w:ascii="宋体"/>
          <w:iCs/>
          <w:color w:val="000000"/>
          <w:sz w:val="24"/>
        </w:rPr>
        <w:t xml:space="preserve">一致，如不一致，不作为无效投标处理，但评标时按开标一览表中价格为准。</w:t>
      </w:r>
      <w:bookmarkEnd w:id="145"/>
      <w:r/>
      <w:bookmarkEnd w:id="146"/>
      <w:r/>
      <w:r/>
    </w:p>
    <w:p>
      <w:pPr>
        <w:ind w:firstLine="480"/>
        <w:jc w:val="both"/>
        <w:spacing w:after="62" w:line="560" w:lineRule="exact"/>
        <w:widowControl w:val="off"/>
        <w:rPr>
          <w:rFonts w:ascii="宋体"/>
          <w:iCs/>
          <w:color w:val="000000"/>
          <w:sz w:val="24"/>
        </w:rPr>
      </w:pPr>
      <w:r/>
      <w:bookmarkStart w:id="147" w:name="_Toc14577360"/>
      <w:r/>
      <w:bookmarkStart w:id="148" w:name="_Toc49090511"/>
      <w:r>
        <w:rPr>
          <w:rFonts w:hint="eastAsia" w:ascii="宋体"/>
          <w:iCs/>
          <w:color w:val="000000"/>
          <w:sz w:val="24"/>
        </w:rPr>
        <w:t xml:space="preserve">16、投标有效期</w:t>
      </w:r>
      <w:bookmarkEnd w:id="147"/>
      <w:r/>
      <w:bookmarkEnd w:id="14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16.1 投标有效期为</w:t>
      </w:r>
      <w:r>
        <w:rPr>
          <w:rFonts w:hint="eastAsia" w:ascii="宋体"/>
          <w:iCs/>
          <w:color w:val="000000"/>
          <w:sz w:val="24"/>
          <w:lang w:eastAsia="zh-CN"/>
        </w:rPr>
        <w:t xml:space="preserve">采购代理机构</w:t>
      </w:r>
      <w:r>
        <w:rPr>
          <w:rFonts w:hint="eastAsia" w:ascii="宋体"/>
          <w:iCs/>
          <w:color w:val="000000"/>
          <w:sz w:val="24"/>
        </w:rPr>
        <w:t xml:space="preserve">规定的开标之日后</w:t>
      </w:r>
      <w:r>
        <w:rPr>
          <w:rFonts w:hint="eastAsia" w:ascii="宋体"/>
          <w:b/>
          <w:bCs/>
          <w:iCs/>
          <w:color w:val="000000"/>
          <w:sz w:val="24"/>
        </w:rPr>
        <w:t xml:space="preserve">九十（</w:t>
      </w:r>
      <w:r>
        <w:rPr>
          <w:rFonts w:ascii="宋体"/>
          <w:b/>
          <w:bCs/>
          <w:iCs/>
          <w:color w:val="000000"/>
          <w:sz w:val="24"/>
        </w:rPr>
        <w:t xml:space="preserve">9</w:t>
      </w:r>
      <w:r>
        <w:rPr>
          <w:rFonts w:hint="eastAsia" w:ascii="宋体"/>
          <w:b/>
          <w:bCs/>
          <w:iCs/>
          <w:color w:val="000000"/>
          <w:sz w:val="24"/>
        </w:rPr>
        <w:t xml:space="preserve">0）天</w:t>
      </w:r>
      <w:r>
        <w:rPr>
          <w:rFonts w:hint="eastAsia" w:ascii="宋体"/>
          <w:iCs/>
          <w:color w:val="000000"/>
          <w:sz w:val="24"/>
        </w:rPr>
        <w:t xml:space="preserve">。投标有效期比规定短的将被视为非响应性投标而予以拒绝。</w:t>
      </w:r>
      <w:r/>
    </w:p>
    <w:p>
      <w:pPr>
        <w:ind w:firstLine="480"/>
        <w:jc w:val="both"/>
        <w:spacing w:after="62" w:line="560" w:lineRule="exact"/>
        <w:widowControl w:val="off"/>
        <w:rPr>
          <w:rFonts w:ascii="宋体"/>
          <w:iCs/>
          <w:color w:val="000000"/>
          <w:sz w:val="24"/>
        </w:rPr>
      </w:pPr>
      <w:r>
        <w:rPr>
          <w:rFonts w:ascii="宋体"/>
          <w:iCs/>
          <w:color w:val="000000"/>
          <w:sz w:val="24"/>
        </w:rPr>
        <w:t xml:space="preserve">17</w:t>
      </w:r>
      <w:r>
        <w:rPr>
          <w:rFonts w:hint="eastAsia" w:ascii="宋体"/>
          <w:iCs/>
          <w:color w:val="000000"/>
          <w:sz w:val="24"/>
        </w:rPr>
        <w:t xml:space="preserve">、投标有效期的延长</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w:t>
      </w:r>
      <w:r>
        <w:rPr>
          <w:rFonts w:ascii="宋体"/>
          <w:iCs/>
          <w:color w:val="000000"/>
          <w:sz w:val="24"/>
        </w:rPr>
        <w:t xml:space="preserve">7.1</w:t>
      </w:r>
      <w:r>
        <w:rPr>
          <w:rFonts w:hint="eastAsia" w:ascii="宋体"/>
          <w:iCs/>
          <w:color w:val="000000"/>
          <w:sz w:val="24"/>
        </w:rPr>
        <w:t xml:space="preserve">在特殊情况下，</w:t>
      </w:r>
      <w:r>
        <w:rPr>
          <w:rFonts w:hint="eastAsia" w:ascii="宋体"/>
          <w:iCs/>
          <w:color w:val="000000"/>
          <w:sz w:val="24"/>
          <w:lang w:eastAsia="zh-CN"/>
        </w:rPr>
        <w:t xml:space="preserve">采购代理机构</w:t>
      </w:r>
      <w:r>
        <w:rPr>
          <w:rFonts w:hint="eastAsia" w:ascii="宋体"/>
          <w:iCs/>
          <w:color w:val="000000"/>
          <w:sz w:val="24"/>
        </w:rPr>
        <w:t xml:space="preserve">于原投标有效期满之前，可向投标人提出延长投标有效期的要求。这种要求与答复均应采用书面形式。投标人可以拒绝</w:t>
      </w:r>
      <w:r>
        <w:rPr>
          <w:rFonts w:hint="eastAsia" w:ascii="宋体"/>
          <w:iCs/>
          <w:color w:val="000000"/>
          <w:sz w:val="24"/>
          <w:lang w:eastAsia="zh-CN"/>
        </w:rPr>
        <w:t xml:space="preserve">采购代理机构</w:t>
      </w:r>
      <w:r>
        <w:rPr>
          <w:rFonts w:hint="eastAsia" w:ascii="宋体"/>
          <w:iCs/>
          <w:color w:val="000000"/>
          <w:sz w:val="24"/>
        </w:rPr>
        <w:t xml:space="preserve">的这一要求而放弃投标，同意延长投标有效期的投标人既不能要求也不允许修改其投标文件。受投标有效期约束的所有权利与义务均延长至新的有效期。</w:t>
      </w:r>
      <w:r/>
    </w:p>
    <w:p>
      <w:pPr>
        <w:pStyle w:val="705"/>
      </w:pPr>
      <w:r/>
      <w:bookmarkStart w:id="149" w:name="_Hlt26954852"/>
      <w:r/>
      <w:bookmarkEnd w:id="149"/>
      <w:r/>
      <w:bookmarkStart w:id="150" w:name="_Hlt26954739"/>
      <w:r/>
      <w:bookmarkEnd w:id="150"/>
      <w:r/>
      <w:bookmarkStart w:id="151" w:name="_Toc20823296"/>
      <w:r/>
      <w:bookmarkStart w:id="152" w:name="_Toc16938540"/>
      <w:r/>
      <w:bookmarkStart w:id="153" w:name="_Toc25943"/>
      <w:r/>
      <w:bookmarkStart w:id="154" w:name="_Toc513029224"/>
      <w:r/>
      <w:bookmarkStart w:id="155" w:name="_Toc17291082"/>
      <w:r/>
      <w:bookmarkStart w:id="156" w:name="_Toc120614217"/>
      <w:r>
        <w:rPr>
          <w:rFonts w:hint="eastAsia"/>
        </w:rPr>
        <w:t xml:space="preserve">四、投标文件的递交</w:t>
      </w:r>
      <w:bookmarkEnd w:id="151"/>
      <w:r/>
      <w:bookmarkEnd w:id="152"/>
      <w:r/>
      <w:bookmarkEnd w:id="153"/>
      <w:r/>
      <w:bookmarkEnd w:id="154"/>
      <w:r/>
      <w:bookmarkEnd w:id="155"/>
      <w:r/>
      <w:bookmarkEnd w:id="156"/>
      <w:r/>
      <w:r/>
    </w:p>
    <w:p>
      <w:pPr>
        <w:ind w:firstLine="480"/>
        <w:jc w:val="both"/>
        <w:spacing w:after="62" w:line="560" w:lineRule="exact"/>
        <w:widowControl w:val="off"/>
        <w:rPr>
          <w:rFonts w:ascii="宋体"/>
          <w:iCs/>
          <w:color w:val="000000"/>
          <w:sz w:val="24"/>
        </w:rPr>
      </w:pPr>
      <w:r/>
      <w:bookmarkStart w:id="157" w:name="_Toc513029225"/>
      <w:r/>
      <w:bookmarkStart w:id="158" w:name="_Toc462564084"/>
      <w:r/>
      <w:bookmarkStart w:id="159" w:name="_Toc20823297"/>
      <w:r/>
      <w:bookmarkStart w:id="160" w:name="_Toc16938541"/>
      <w:r>
        <w:rPr>
          <w:rFonts w:hint="eastAsia" w:ascii="宋体"/>
          <w:iCs/>
          <w:color w:val="000000"/>
          <w:sz w:val="24"/>
        </w:rPr>
        <w:t xml:space="preserve">18、投标文件的密封和标记</w:t>
      </w:r>
      <w:bookmarkEnd w:id="157"/>
      <w:r/>
      <w:bookmarkEnd w:id="158"/>
      <w:r/>
      <w:bookmarkEnd w:id="159"/>
      <w:r/>
      <w:bookmarkEnd w:id="1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18.1投标人应当按照《操作手册》规定，在投标截止时间前制作并上传电子投标文件。</w:t>
      </w:r>
      <w:r/>
    </w:p>
    <w:p>
      <w:pPr>
        <w:ind w:firstLine="480"/>
        <w:jc w:val="both"/>
        <w:spacing w:after="62" w:line="560" w:lineRule="exact"/>
        <w:widowControl w:val="off"/>
        <w:rPr>
          <w:rFonts w:ascii="宋体"/>
          <w:iCs/>
          <w:color w:val="000000"/>
          <w:sz w:val="24"/>
        </w:rPr>
      </w:pPr>
      <w:r/>
      <w:bookmarkStart w:id="161" w:name="_Toc16938542"/>
      <w:r/>
      <w:bookmarkStart w:id="162" w:name="_Toc513029226"/>
      <w:r/>
      <w:bookmarkStart w:id="163" w:name="_Toc20823298"/>
      <w:r>
        <w:rPr>
          <w:rFonts w:hint="eastAsia" w:ascii="宋体"/>
          <w:iCs/>
          <w:color w:val="000000"/>
          <w:sz w:val="24"/>
        </w:rPr>
        <w:t xml:space="preserve">19、投标截止日期</w:t>
      </w:r>
      <w:bookmarkEnd w:id="161"/>
      <w:r/>
      <w:bookmarkEnd w:id="162"/>
      <w:r/>
      <w:bookmarkEnd w:id="16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19.2 </w:t>
      </w:r>
      <w:r>
        <w:rPr>
          <w:rFonts w:hint="eastAsia" w:ascii="宋体"/>
          <w:iCs/>
          <w:color w:val="000000"/>
          <w:sz w:val="24"/>
          <w:lang w:eastAsia="zh-CN"/>
        </w:rPr>
        <w:t xml:space="preserve">采购代理机构</w:t>
      </w:r>
      <w:r>
        <w:rPr>
          <w:rFonts w:hint="eastAsia" w:ascii="宋体"/>
          <w:iCs/>
          <w:color w:val="000000"/>
          <w:sz w:val="24"/>
        </w:rPr>
        <w:t xml:space="preserve">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color w:val="000000"/>
          <w:sz w:val="24"/>
        </w:rPr>
      </w:pPr>
      <w:r/>
      <w:bookmarkStart w:id="164" w:name="_Toc513029227"/>
      <w:r/>
      <w:bookmarkStart w:id="165" w:name="_Toc16938543"/>
      <w:r/>
      <w:bookmarkStart w:id="166" w:name="_Toc20823299"/>
      <w:r>
        <w:rPr>
          <w:rFonts w:hint="eastAsia" w:ascii="宋体"/>
          <w:iCs/>
          <w:color w:val="000000"/>
          <w:sz w:val="24"/>
        </w:rPr>
        <w:t xml:space="preserve">20、投标文件</w:t>
      </w:r>
      <w:bookmarkEnd w:id="164"/>
      <w:r/>
      <w:bookmarkEnd w:id="165"/>
      <w:r/>
      <w:bookmarkEnd w:id="166"/>
      <w:r>
        <w:rPr>
          <w:rFonts w:hint="eastAsia" w:ascii="宋体"/>
          <w:iCs/>
          <w:color w:val="000000"/>
          <w:sz w:val="24"/>
        </w:rPr>
        <w:t xml:space="preserve">的拒收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20.1</w:t>
      </w:r>
      <w:r>
        <w:rPr>
          <w:rFonts w:ascii="宋体"/>
          <w:iCs/>
          <w:color w:val="000000"/>
          <w:sz w:val="24"/>
        </w:rPr>
        <w:t xml:space="preserve"> </w:t>
      </w:r>
      <w:r>
        <w:rPr>
          <w:rFonts w:hint="eastAsia" w:ascii="宋体"/>
          <w:iCs/>
          <w:color w:val="000000"/>
          <w:sz w:val="24"/>
        </w:rPr>
        <w:t xml:space="preserve">投标截止时间后上传的任何投标文件将被拒绝。</w:t>
      </w:r>
      <w:r/>
    </w:p>
    <w:p>
      <w:pPr>
        <w:ind w:firstLine="480"/>
        <w:jc w:val="both"/>
        <w:spacing w:after="62" w:line="560" w:lineRule="exact"/>
        <w:widowControl w:val="off"/>
        <w:rPr>
          <w:rFonts w:ascii="宋体"/>
          <w:iCs/>
          <w:color w:val="000000"/>
          <w:sz w:val="24"/>
        </w:rPr>
      </w:pPr>
      <w:r/>
      <w:bookmarkStart w:id="167" w:name="_Toc20823300"/>
      <w:r/>
      <w:bookmarkStart w:id="168" w:name="_Toc16938544"/>
      <w:r/>
      <w:bookmarkStart w:id="169" w:name="_Toc513029228"/>
      <w:r>
        <w:rPr>
          <w:rFonts w:hint="eastAsia" w:ascii="宋体"/>
          <w:iCs/>
          <w:color w:val="000000"/>
          <w:sz w:val="24"/>
        </w:rPr>
        <w:t xml:space="preserve">21、投标文件的撤回和</w:t>
      </w:r>
      <w:bookmarkEnd w:id="167"/>
      <w:r/>
      <w:bookmarkEnd w:id="168"/>
      <w:r/>
      <w:bookmarkEnd w:id="169"/>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21.1</w:t>
      </w:r>
      <w:r>
        <w:rPr>
          <w:rFonts w:hint="eastAsia" w:ascii="宋体" w:hAnsi="宋体"/>
          <w:color w:val="000000"/>
          <w:sz w:val="24"/>
          <w:lang w:val="zh-CN"/>
        </w:rPr>
        <w:t xml:space="preserve">投标文件的撤回</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1.1.1</w:t>
      </w:r>
      <w:r>
        <w:rPr>
          <w:rFonts w:hint="eastAsia" w:ascii="宋体"/>
          <w:iCs/>
          <w:color w:val="000000"/>
          <w:sz w:val="24"/>
        </w:rPr>
        <w:t xml:space="preserve">投标人可在投标截止时间前撤回其电子投标文件，具体操作方法见《操作手册》。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21.1.2</w:t>
      </w:r>
      <w:r>
        <w:rPr>
          <w:rFonts w:hint="eastAsia" w:ascii="宋体"/>
          <w:iCs/>
          <w:color w:val="000000"/>
          <w:sz w:val="24"/>
        </w:rPr>
        <w:t xml:space="preserve">投标人撤回电子投标文件，则认为其不再参与本项目投标活动。</w:t>
      </w:r>
      <w:r/>
    </w:p>
    <w:p>
      <w:pPr>
        <w:ind w:firstLine="480"/>
        <w:jc w:val="both"/>
        <w:spacing w:after="62" w:line="560" w:lineRule="exact"/>
        <w:widowControl w:val="off"/>
        <w:rPr>
          <w:rFonts w:ascii="宋体"/>
          <w:iCs/>
          <w:color w:val="000000"/>
          <w:sz w:val="24"/>
        </w:rPr>
      </w:pPr>
      <w:r>
        <w:rPr>
          <w:rFonts w:ascii="宋体"/>
          <w:iCs/>
          <w:color w:val="000000"/>
          <w:sz w:val="24"/>
        </w:rPr>
        <w:t xml:space="preserve">21.2</w:t>
      </w:r>
      <w:r>
        <w:rPr>
          <w:rFonts w:hint="eastAsia" w:ascii="宋体"/>
          <w:iCs/>
          <w:color w:val="000000"/>
          <w:sz w:val="24"/>
        </w:rPr>
        <w:t xml:space="preserve">投标文件的修改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21.2.1</w:t>
      </w:r>
      <w:r>
        <w:rPr>
          <w:rFonts w:hint="eastAsia" w:ascii="宋体"/>
          <w:iCs/>
          <w:color w:val="000000"/>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21.2.2</w:t>
      </w:r>
      <w:r>
        <w:rPr>
          <w:rFonts w:hint="eastAsia" w:ascii="宋体"/>
          <w:iCs/>
          <w:color w:val="000000"/>
          <w:sz w:val="24"/>
        </w:rPr>
        <w:t xml:space="preserve">投标截止时间之后，投标人不得对其电子投标文件作任何修改。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1.3</w:t>
      </w:r>
      <w:r>
        <w:rPr>
          <w:rFonts w:hint="eastAsia" w:ascii="宋体"/>
          <w:iCs/>
          <w:color w:val="000000"/>
          <w:sz w:val="24"/>
        </w:rPr>
        <w:t xml:space="preserve">在投标截止时间至招标文件中规定的投标有效期满之间的这段时间内，投标人不得撤回其投标。</w:t>
      </w:r>
      <w:r/>
    </w:p>
    <w:p>
      <w:pPr>
        <w:pStyle w:val="705"/>
      </w:pPr>
      <w:r/>
      <w:bookmarkStart w:id="170" w:name="_Toc513029229"/>
      <w:r/>
      <w:bookmarkStart w:id="171" w:name="_Toc120614218"/>
      <w:r/>
      <w:bookmarkStart w:id="172" w:name="_Toc17291083"/>
      <w:r/>
      <w:bookmarkStart w:id="173" w:name="_Toc20823301"/>
      <w:r/>
      <w:bookmarkStart w:id="174" w:name="_Toc31219"/>
      <w:r/>
      <w:bookmarkStart w:id="175" w:name="_Toc16938545"/>
      <w:r>
        <w:rPr>
          <w:rFonts w:hint="eastAsia"/>
        </w:rPr>
        <w:t xml:space="preserve">五、开标与评标</w:t>
      </w:r>
      <w:bookmarkEnd w:id="170"/>
      <w:r/>
      <w:bookmarkEnd w:id="171"/>
      <w:r/>
      <w:bookmarkEnd w:id="172"/>
      <w:r/>
      <w:bookmarkEnd w:id="173"/>
      <w:r/>
      <w:bookmarkEnd w:id="174"/>
      <w:r/>
      <w:bookmarkEnd w:id="175"/>
      <w:r/>
      <w:r/>
    </w:p>
    <w:p>
      <w:pPr>
        <w:ind w:firstLine="480"/>
        <w:jc w:val="both"/>
        <w:spacing w:after="62" w:line="560" w:lineRule="exact"/>
        <w:widowControl w:val="off"/>
        <w:rPr>
          <w:rFonts w:ascii="宋体"/>
          <w:iCs/>
          <w:color w:val="000000"/>
          <w:sz w:val="24"/>
        </w:rPr>
      </w:pPr>
      <w:r/>
      <w:bookmarkStart w:id="176" w:name="_Toc16938546"/>
      <w:r/>
      <w:bookmarkStart w:id="177" w:name="_Toc513029230"/>
      <w:r/>
      <w:bookmarkStart w:id="178" w:name="_Toc20823302"/>
      <w:r>
        <w:rPr>
          <w:rFonts w:hint="eastAsia" w:ascii="宋体"/>
          <w:iCs/>
          <w:color w:val="000000"/>
          <w:sz w:val="24"/>
        </w:rPr>
        <w:t xml:space="preserve">22、开标</w:t>
      </w:r>
      <w:bookmarkEnd w:id="176"/>
      <w:r/>
      <w:bookmarkEnd w:id="177"/>
      <w:r/>
      <w:bookmarkEnd w:id="17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22.1 </w:t>
      </w:r>
      <w:r>
        <w:rPr>
          <w:rFonts w:hint="eastAsia" w:ascii="宋体" w:hAnsi="宋体"/>
          <w:bCs/>
          <w:sz w:val="24"/>
          <w:szCs w:val="24"/>
        </w:rPr>
        <w:t xml:space="preserve">采购代理机构</w:t>
      </w:r>
      <w:r>
        <w:rPr>
          <w:rFonts w:hint="eastAsia" w:ascii="宋体"/>
          <w:iCs/>
          <w:color w:val="000000"/>
          <w:sz w:val="24"/>
        </w:rPr>
        <w:t xml:space="preserve">在招标公告中规定的时间和地点组织公开开标。投标人按照《操作手册》规定参加开标活动，并在苏采云系统规定的时间内对投标文件进行解密。</w:t>
      </w:r>
      <w:r/>
    </w:p>
    <w:p>
      <w:pPr>
        <w:ind w:firstLine="480"/>
        <w:jc w:val="both"/>
        <w:spacing w:after="62" w:line="560" w:lineRule="exact"/>
        <w:widowControl w:val="off"/>
        <w:rPr>
          <w:rFonts w:ascii="宋体"/>
          <w:iCs/>
          <w:color w:val="000000"/>
          <w:sz w:val="24"/>
        </w:rPr>
      </w:pPr>
      <w:r>
        <w:rPr>
          <w:rFonts w:ascii="宋体"/>
          <w:iCs/>
          <w:color w:val="000000"/>
          <w:sz w:val="24"/>
        </w:rPr>
        <w:t xml:space="preserve">22.2</w:t>
      </w:r>
      <w:r>
        <w:rPr>
          <w:rFonts w:hint="eastAsia" w:ascii="宋体" w:hAnsi="宋体"/>
          <w:color w:val="000000"/>
          <w:sz w:val="24"/>
          <w:szCs w:val="24"/>
        </w:rPr>
        <w:t xml:space="preserve">开标仪式由</w:t>
      </w:r>
      <w:r>
        <w:rPr>
          <w:rFonts w:hint="eastAsia" w:ascii="宋体" w:hAnsi="宋体"/>
          <w:bCs/>
          <w:sz w:val="24"/>
          <w:szCs w:val="24"/>
        </w:rPr>
        <w:t xml:space="preserve">采购代理机构</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w:t>
      </w:r>
      <w:r>
        <w:rPr>
          <w:rFonts w:hint="eastAsia" w:ascii="宋体"/>
          <w:iCs/>
          <w:color w:val="000000"/>
          <w:sz w:val="24"/>
        </w:rPr>
        <w:t xml:space="preserve">并宣布各投标人名称和投标价格。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3</w:t>
      </w:r>
      <w:r>
        <w:rPr>
          <w:rFonts w:hint="eastAsia" w:ascii="宋体"/>
          <w:iCs/>
          <w:color w:val="000000"/>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4</w:t>
      </w:r>
      <w:r>
        <w:rPr>
          <w:rFonts w:hint="eastAsia" w:ascii="宋体"/>
          <w:iCs/>
          <w:color w:val="000000"/>
          <w:sz w:val="24"/>
        </w:rPr>
        <w:t xml:space="preserve">投标人如果对开标过程和开标结果有疑义，应当根据《操作手册》规定提出，苏采云系统中《开标记录表》公布后5分钟内未提出的，视同认可开标结果。</w:t>
      </w:r>
      <w:r/>
    </w:p>
    <w:p>
      <w:pPr>
        <w:ind w:firstLine="480"/>
        <w:jc w:val="both"/>
        <w:spacing w:after="62" w:line="560" w:lineRule="exact"/>
        <w:widowControl w:val="off"/>
        <w:rPr>
          <w:rFonts w:ascii="宋体"/>
          <w:iCs/>
          <w:color w:val="000000"/>
          <w:sz w:val="24"/>
        </w:rPr>
      </w:pPr>
      <w:r/>
      <w:bookmarkStart w:id="179" w:name="_Toc16938547"/>
      <w:r/>
      <w:bookmarkStart w:id="180" w:name="_Toc20823303"/>
      <w:r/>
      <w:bookmarkStart w:id="181" w:name="_Toc513029231"/>
      <w:r>
        <w:rPr>
          <w:rFonts w:hint="eastAsia" w:ascii="宋体"/>
          <w:iCs/>
          <w:color w:val="000000"/>
          <w:sz w:val="24"/>
        </w:rPr>
        <w:t xml:space="preserve">23、评标委员会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23.1 开标后，</w:t>
      </w:r>
      <w:r>
        <w:rPr>
          <w:rFonts w:hint="eastAsia" w:ascii="宋体" w:hAnsi="宋体"/>
          <w:bCs/>
          <w:sz w:val="24"/>
          <w:szCs w:val="24"/>
        </w:rPr>
        <w:t xml:space="preserve">采购代理机构</w:t>
      </w:r>
      <w:r>
        <w:rPr>
          <w:rFonts w:hint="eastAsia" w:ascii="宋体"/>
          <w:iCs/>
          <w:color w:val="000000"/>
          <w:sz w:val="24"/>
        </w:rPr>
        <w:t xml:space="preserve">将立即组织评标委员会（以下简称评委会）进行评标。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23.2 评委会由采购人代表和有关技术、经济等方面的专家组成，且人员构成符合政府采购有关规定。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23.3评委会独立工作，负责评审所有投标文件并确定中标候选人。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24．评标过程的保密与公正</w:t>
      </w:r>
      <w:bookmarkEnd w:id="179"/>
      <w:r/>
      <w:bookmarkEnd w:id="180"/>
      <w:r/>
      <w:bookmarkEnd w:id="18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24.1公开开标后，直至向中标的投标人授予合同时止，凡是与审查、澄清、评价和比较投标的有关资料以及授标建议等，采购人、评委、</w:t>
      </w:r>
      <w:r>
        <w:rPr>
          <w:rFonts w:hint="eastAsia" w:ascii="宋体"/>
          <w:iCs/>
          <w:color w:val="000000"/>
          <w:sz w:val="24"/>
          <w:lang w:eastAsia="zh-CN"/>
        </w:rPr>
        <w:t xml:space="preserve">采购代理机构</w:t>
      </w:r>
      <w:r>
        <w:rPr>
          <w:rFonts w:hint="eastAsia" w:ascii="宋体"/>
          <w:iCs/>
          <w:color w:val="000000"/>
          <w:sz w:val="24"/>
        </w:rPr>
        <w:t xml:space="preserve">均不得向投标人或与评标无关的其他人员透露。</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24.3在评标期间，</w:t>
      </w:r>
      <w:r>
        <w:rPr>
          <w:rFonts w:hint="eastAsia" w:ascii="宋体"/>
          <w:iCs/>
          <w:color w:val="000000"/>
          <w:sz w:val="24"/>
          <w:lang w:eastAsia="zh-CN"/>
        </w:rPr>
        <w:t xml:space="preserve">采购代理机构</w:t>
      </w:r>
      <w:r>
        <w:rPr>
          <w:rFonts w:hint="eastAsia" w:ascii="宋体"/>
          <w:iCs/>
          <w:color w:val="000000"/>
          <w:sz w:val="24"/>
        </w:rPr>
        <w:t xml:space="preserve">将设专门人员与投标人联系。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24.4 </w:t>
      </w:r>
      <w:r>
        <w:rPr>
          <w:rFonts w:hint="eastAsia" w:ascii="宋体"/>
          <w:iCs/>
          <w:color w:val="000000"/>
          <w:sz w:val="24"/>
          <w:lang w:eastAsia="zh-CN"/>
        </w:rPr>
        <w:t xml:space="preserve">采购代理机构</w:t>
      </w:r>
      <w:r>
        <w:rPr>
          <w:rFonts w:hint="eastAsia" w:ascii="宋体"/>
          <w:iCs/>
          <w:color w:val="000000"/>
          <w:sz w:val="24"/>
        </w:rPr>
        <w:t xml:space="preserve">和评标委员会不向落标的投标人解释未中标原因，也不公布评标过程中的相关细节。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24.5采用综合评分法的项目，未中标的投标人可于中标结果公告期限届满之日起通过苏采云系统查看本单位的评审得分及排名情况。</w:t>
      </w:r>
      <w:r/>
    </w:p>
    <w:p>
      <w:pPr>
        <w:ind w:firstLine="480"/>
        <w:jc w:val="both"/>
        <w:spacing w:after="62" w:line="560" w:lineRule="exact"/>
        <w:widowControl w:val="off"/>
        <w:rPr>
          <w:rFonts w:ascii="宋体"/>
          <w:iCs/>
          <w:color w:val="000000"/>
          <w:sz w:val="24"/>
        </w:rPr>
      </w:pPr>
      <w:r/>
      <w:bookmarkStart w:id="182" w:name="_Toc16938548"/>
      <w:r/>
      <w:bookmarkStart w:id="183" w:name="_Toc513029232"/>
      <w:r/>
      <w:bookmarkStart w:id="184" w:name="_Toc20823304"/>
      <w:r>
        <w:rPr>
          <w:rFonts w:hint="eastAsia" w:ascii="宋体"/>
          <w:iCs/>
          <w:color w:val="000000"/>
          <w:sz w:val="24"/>
        </w:rPr>
        <w:t xml:space="preserve">25．投标的澄清</w:t>
      </w:r>
      <w:bookmarkEnd w:id="182"/>
      <w:r/>
      <w:bookmarkEnd w:id="183"/>
      <w:r/>
      <w:bookmarkEnd w:id="18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评委会并非对每个投标人都做澄清要求。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25.3 接到评委会澄清、说明和补正要求的，投标人如未按规定作出澄清、说明和补正，其风险由投标人自行承担。</w:t>
      </w:r>
      <w:r/>
    </w:p>
    <w:p>
      <w:pPr>
        <w:ind w:firstLine="480"/>
        <w:jc w:val="both"/>
        <w:spacing w:after="62" w:line="560" w:lineRule="exact"/>
        <w:widowControl w:val="off"/>
        <w:rPr>
          <w:rFonts w:ascii="宋体"/>
          <w:iCs/>
          <w:color w:val="000000"/>
          <w:sz w:val="24"/>
        </w:rPr>
      </w:pPr>
      <w:r/>
      <w:bookmarkStart w:id="185" w:name="_Toc16938549"/>
      <w:r/>
      <w:bookmarkStart w:id="186" w:name="_Toc513029233"/>
      <w:r/>
      <w:bookmarkStart w:id="187" w:name="_Toc20823305"/>
      <w:r>
        <w:rPr>
          <w:rFonts w:hint="eastAsia" w:ascii="宋体"/>
          <w:iCs/>
          <w:color w:val="000000"/>
          <w:sz w:val="24"/>
        </w:rPr>
        <w:t xml:space="preserve">26、对投标文件的初审</w:t>
      </w:r>
      <w:bookmarkEnd w:id="185"/>
      <w:r/>
      <w:bookmarkEnd w:id="186"/>
      <w:r/>
      <w:bookmarkEnd w:id="18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26.1投标文件初审分为资格审查和符合性审查。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26.1.3 未通过资格审查或符合性审查的投标人，</w:t>
      </w:r>
      <w:r>
        <w:rPr>
          <w:rFonts w:hint="eastAsia" w:ascii="宋体"/>
          <w:iCs/>
          <w:color w:val="000000"/>
          <w:sz w:val="24"/>
          <w:lang w:eastAsia="zh-CN"/>
        </w:rPr>
        <w:t xml:space="preserve">采购代理机构</w:t>
      </w:r>
      <w:r>
        <w:rPr>
          <w:rFonts w:hint="eastAsia" w:ascii="宋体"/>
          <w:iCs/>
          <w:color w:val="000000"/>
          <w:sz w:val="24"/>
        </w:rPr>
        <w:t xml:space="preserve">将通过苏采云系统告知其具体原因，评审结束后，</w:t>
      </w:r>
      <w:r>
        <w:rPr>
          <w:rFonts w:hint="eastAsia" w:ascii="宋体"/>
          <w:iCs/>
          <w:color w:val="000000"/>
          <w:sz w:val="24"/>
          <w:lang w:eastAsia="zh-CN"/>
        </w:rPr>
        <w:t xml:space="preserve">采购代理机构</w:t>
      </w:r>
      <w:r>
        <w:rPr>
          <w:rFonts w:hint="eastAsia" w:ascii="宋体"/>
          <w:iCs/>
          <w:color w:val="000000"/>
          <w:sz w:val="24"/>
        </w:rPr>
        <w:t xml:space="preserve">将不再告知未通过资格审查或符合性审查的原因。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（2）大写金额和小写金额不一致的，以大写金额为准。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（4）总价金额与按单价汇总金额不一致的，以单价金额计算结果为准。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同时出现两种以上错误的，按照前款规定的顺序修正。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after="62" w:line="560" w:lineRule="exact"/>
        <w:widowControl w:val="off"/>
        <w:rPr>
          <w:rFonts w:ascii="宋体"/>
          <w:iCs/>
          <w:color w:val="000000"/>
          <w:sz w:val="24"/>
        </w:rPr>
      </w:pPr>
      <w:r/>
      <w:bookmarkStart w:id="188" w:name="_Toc16938550"/>
      <w:r/>
      <w:bookmarkStart w:id="189" w:name="_Toc20823306"/>
      <w:r/>
      <w:bookmarkStart w:id="190" w:name="_Toc513029234"/>
      <w:r>
        <w:rPr>
          <w:rFonts w:hint="eastAsia" w:ascii="宋体"/>
          <w:iCs/>
          <w:color w:val="000000"/>
          <w:sz w:val="24"/>
        </w:rPr>
        <w:t xml:space="preserve">26.</w:t>
      </w:r>
      <w:r>
        <w:rPr>
          <w:rFonts w:ascii="宋体"/>
          <w:iCs/>
          <w:color w:val="000000"/>
          <w:sz w:val="24"/>
        </w:rPr>
        <w:t xml:space="preserve">6</w:t>
      </w:r>
      <w:r>
        <w:rPr>
          <w:rFonts w:hint="eastAsia" w:ascii="宋体"/>
          <w:iCs/>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6.7</w:t>
      </w:r>
      <w:r>
        <w:rPr>
          <w:rFonts w:hint="eastAsia" w:ascii="宋体"/>
          <w:iCs/>
          <w:color w:val="000000"/>
          <w:sz w:val="24"/>
        </w:rPr>
        <w:t xml:space="preserve">投标人在开、评标全过程中应保持通讯畅通，及时登录苏采云系统查阅、答复相关信息，并安排专人与代理机构及评委会联系。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26.8评标过程中出现下列情形之一的，评标委员会将启动异常低价投标(响应)审查程序:</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（1）投标（响应）报价低于全部通过符合性审查供应商投标（响应）报价平均值65</w:t>
      </w:r>
      <w:r>
        <w:rPr>
          <w:rFonts w:ascii="宋体" w:hAnsi="Times New Roman"/>
          <w:iCs/>
          <w:color w:val="000000"/>
          <w:sz w:val="24"/>
        </w:rPr>
        <w:t xml:space="preserve">%</w:t>
      </w:r>
      <w:r>
        <w:rPr>
          <w:rFonts w:hint="eastAsia" w:ascii="宋体" w:hAnsi="Times New Roman"/>
          <w:iCs/>
          <w:color w:val="000000"/>
          <w:sz w:val="24"/>
        </w:rPr>
        <w:t xml:space="preserve">的，即投标（响应）报价&lt;全部通过符合性审查供应商投标（响应）报价平均值×</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（2）投标（响应）报价低于通过符合性审查的次低报价供应商投标（响应）报价</w:t>
      </w:r>
      <w:r>
        <w:rPr>
          <w:rFonts w:ascii="宋体" w:hAnsi="Times New Roman"/>
          <w:iCs/>
          <w:color w:val="000000"/>
          <w:sz w:val="24"/>
        </w:rPr>
        <w:t xml:space="preserve">65%</w:t>
      </w:r>
      <w:r>
        <w:rPr>
          <w:rFonts w:hint="eastAsia" w:ascii="宋体" w:hAnsi="Times New Roman"/>
          <w:iCs/>
          <w:color w:val="000000"/>
          <w:sz w:val="24"/>
        </w:rPr>
        <w:t xml:space="preserve">的，即投标（响应）报价&lt;通过符合性审查的次低报价供应商投标（响应）报价×</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（3）投标（响应）报价低于采购项目最高限价</w:t>
      </w:r>
      <w:r>
        <w:rPr>
          <w:rFonts w:ascii="宋体" w:hAnsi="Times New Roman"/>
          <w:iCs/>
          <w:color w:val="000000"/>
          <w:sz w:val="24"/>
        </w:rPr>
        <w:t xml:space="preserve">65%</w:t>
      </w:r>
      <w:r>
        <w:rPr>
          <w:rFonts w:hint="eastAsia" w:ascii="宋体" w:hAnsi="Times New Roman"/>
          <w:iCs/>
          <w:color w:val="000000"/>
          <w:sz w:val="24"/>
        </w:rPr>
        <w:t xml:space="preserve">的，即投标（响应）报价&lt;采购项目最高限价×</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hAnsi="Times New Roman"/>
          <w:iCs/>
          <w:color w:val="000000"/>
          <w:sz w:val="24"/>
        </w:rPr>
        <w:t xml:space="preserve">（4）评审委员会基于专业判断，认为供应商报价过低，有可能影响产品质量或者不能诚信履约的其他情形。</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w:t>
      </w:r>
      <w:bookmarkEnd w:id="188"/>
      <w:r/>
      <w:bookmarkEnd w:id="189"/>
      <w:r/>
      <w:bookmarkEnd w:id="190"/>
      <w:r>
        <w:rPr>
          <w:rFonts w:hint="eastAsia" w:ascii="宋体"/>
          <w:iCs/>
          <w:color w:val="000000"/>
          <w:sz w:val="24"/>
        </w:rPr>
        <w:t xml:space="preserve">无效投标条款和废标条款</w:t>
      </w:r>
      <w:r/>
    </w:p>
    <w:p>
      <w:pPr>
        <w:ind w:firstLine="480"/>
        <w:jc w:val="both"/>
        <w:spacing w:after="62" w:line="560" w:lineRule="exact"/>
        <w:widowControl w:val="off"/>
        <w:rPr>
          <w:rFonts w:ascii="宋体"/>
          <w:iCs/>
          <w:color w:val="000000"/>
          <w:sz w:val="24"/>
        </w:rPr>
      </w:pPr>
      <w:r/>
      <w:bookmarkStart w:id="191" w:name="_Toc16938551"/>
      <w:r/>
      <w:bookmarkStart w:id="192" w:name="_Toc513029235"/>
      <w:r/>
      <w:bookmarkStart w:id="193" w:name="_Toc20823307"/>
      <w:r>
        <w:rPr>
          <w:rFonts w:hint="eastAsia" w:ascii="宋体"/>
          <w:iCs/>
          <w:color w:val="000000"/>
          <w:sz w:val="24"/>
        </w:rPr>
        <w:t xml:space="preserve">27.1无效投标条款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27.1.1投标人在苏采云系统规定的时间内未成功解密电子投标文件。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27.1.2投标人未按照招标文件要求上传电子投标文件的。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27.1.4投标人不具备招标文件中规定资格要求的。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27.1.5投标人的报价超过了采购预算或最高限价的。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27.1.6未通过符合性审查的。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7.1.7</w:t>
      </w:r>
      <w:r>
        <w:rPr>
          <w:rFonts w:hint="eastAsia" w:ascii="宋体"/>
          <w:iCs/>
          <w:color w:val="000000"/>
          <w:sz w:val="24"/>
        </w:rPr>
        <w:t xml:space="preserve">不符合招标文件中规定的其他实质性要求和条件的（本招标文件中标</w:t>
      </w:r>
      <w:r>
        <w:rPr>
          <w:rFonts w:hint="eastAsia" w:ascii="宋体" w:hAnsi="宋体"/>
          <w:iCs/>
          <w:color w:val="000000"/>
          <w:sz w:val="24"/>
        </w:rPr>
        <w:t xml:space="preserve">★项内容</w:t>
      </w:r>
      <w:r>
        <w:rPr>
          <w:rFonts w:hint="eastAsia" w:ascii="宋体"/>
          <w:iCs/>
          <w:color w:val="000000"/>
          <w:sz w:val="24"/>
        </w:rPr>
        <w:t xml:space="preserve">为实质性要求和条件）。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8</w:t>
      </w:r>
      <w:r>
        <w:rPr>
          <w:rFonts w:hint="eastAsia" w:ascii="宋体"/>
          <w:iCs/>
          <w:color w:val="000000"/>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9</w:t>
      </w:r>
      <w:r>
        <w:rPr>
          <w:rFonts w:hint="eastAsia" w:ascii="宋体"/>
          <w:iCs/>
          <w:color w:val="000000"/>
          <w:sz w:val="24"/>
        </w:rPr>
        <w:t xml:space="preserve"> 投标文件含有采购人不能接受的附加条件的。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10</w:t>
      </w:r>
      <w:r>
        <w:rPr>
          <w:rFonts w:hint="eastAsia" w:ascii="宋体"/>
          <w:iCs/>
          <w:color w:val="000000"/>
          <w:sz w:val="24"/>
        </w:rPr>
        <w:t xml:space="preserve"> 启动异常低价投标(响应)审查后，投标(响应)供应商不提供书面说明、证明材料,或者提供的书面说明、证明材料不能证明其报价合理性的。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27.1.12 投标文件未按照招标文件要求加盖CA电子公章或公章的（本项目对投标文件有盖章要求的，无论要求加盖公章或CA电子公章，两者均可，具有同等效力。公章是指刻有供应商法定名称的印章，不包括合同、财务、税务、发票等形式的业务专用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27.1.13其他法律、法规及本招标文件规定的属无效投标的情形。</w:t>
      </w:r>
      <w:bookmarkEnd w:id="191"/>
      <w:r/>
      <w:bookmarkEnd w:id="192"/>
      <w:r/>
      <w:bookmarkEnd w:id="193"/>
      <w:r/>
      <w:r/>
    </w:p>
    <w:p>
      <w:pPr>
        <w:ind w:firstLine="480"/>
        <w:jc w:val="both"/>
        <w:spacing w:after="62" w:line="560" w:lineRule="exact"/>
        <w:widowControl w:val="off"/>
        <w:rPr>
          <w:rFonts w:ascii="宋体"/>
          <w:iCs/>
          <w:color w:val="000000"/>
          <w:sz w:val="24"/>
        </w:rPr>
      </w:pPr>
      <w:r/>
      <w:bookmarkStart w:id="194" w:name="_Toc17291084"/>
      <w:r/>
      <w:bookmarkStart w:id="195" w:name="_Toc120614219"/>
      <w:r/>
      <w:bookmarkStart w:id="196" w:name="_Toc513029237"/>
      <w:r/>
      <w:bookmarkStart w:id="197" w:name="_Toc16938553"/>
      <w:r/>
      <w:bookmarkStart w:id="198" w:name="_Toc20823309"/>
      <w:r>
        <w:rPr>
          <w:rFonts w:hint="eastAsia" w:ascii="宋体"/>
          <w:iCs/>
          <w:color w:val="000000"/>
          <w:sz w:val="24"/>
        </w:rPr>
        <w:t xml:space="preserve">27.2每个采购包废标条款：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27.2.1每个采购包符合专业条件的供应商或者对招标文件作实质响应的供应商不足三家的。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27.2.2出现影响采购公正的违法、违规行为的。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27.2.3因重大变故，采购任务取消的。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27.2.4评标委员会认定招标文件存在歧义、重大缺陷导致评审工作无法进行。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27.2.5因苏采云系统系统故障原因造成开标不成功的。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 投标截止时间结束后任一采购包参加投标的供应商不足三家的处理：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27.3.1任一采购包如出现投标截止时间结束后参加投标的供应商或者在评标期间符合要求的或对招标文件做出实质响应的供应商不足三家情况，按政府采购相关规定执行。</w:t>
      </w:r>
      <w:r/>
    </w:p>
    <w:p>
      <w:pPr>
        <w:pStyle w:val="705"/>
      </w:pPr>
      <w:r/>
      <w:bookmarkStart w:id="199" w:name="_Toc7498"/>
      <w:r>
        <w:rPr>
          <w:rFonts w:hint="eastAsia"/>
        </w:rPr>
        <w:t xml:space="preserve">六、定标</w:t>
      </w:r>
      <w:bookmarkEnd w:id="194"/>
      <w:r/>
      <w:bookmarkEnd w:id="195"/>
      <w:r/>
      <w:bookmarkEnd w:id="199"/>
      <w:r/>
      <w:r/>
    </w:p>
    <w:p>
      <w:pPr>
        <w:ind w:firstLine="480"/>
        <w:jc w:val="both"/>
        <w:spacing w:after="62" w:line="560" w:lineRule="exact"/>
        <w:widowControl w:val="off"/>
        <w:rPr>
          <w:rFonts w:ascii="宋体"/>
          <w:iCs/>
          <w:color w:val="000000"/>
          <w:sz w:val="24"/>
        </w:rPr>
      </w:pPr>
      <w:r/>
      <w:bookmarkStart w:id="200" w:name="_Toc513029238"/>
      <w:r/>
      <w:bookmarkStart w:id="201" w:name="_Toc16938554"/>
      <w:r/>
      <w:bookmarkStart w:id="202" w:name="_Toc20823310"/>
      <w:r>
        <w:rPr>
          <w:rFonts w:hint="eastAsia" w:ascii="宋体"/>
          <w:iCs/>
          <w:color w:val="000000"/>
          <w:sz w:val="24"/>
        </w:rPr>
        <w:t xml:space="preserve">28、</w:t>
      </w:r>
      <w:bookmarkEnd w:id="200"/>
      <w:r>
        <w:rPr>
          <w:rFonts w:hint="eastAsia" w:ascii="宋体"/>
          <w:iCs/>
          <w:color w:val="000000"/>
          <w:sz w:val="24"/>
        </w:rPr>
        <w:t xml:space="preserve">确定</w:t>
      </w:r>
      <w:bookmarkEnd w:id="201"/>
      <w:r/>
      <w:bookmarkEnd w:id="202"/>
      <w:r>
        <w:rPr>
          <w:rFonts w:hint="eastAsia" w:ascii="宋体"/>
          <w:iCs/>
          <w:color w:val="000000"/>
          <w:sz w:val="24"/>
        </w:rPr>
        <w:t xml:space="preserve">中标单位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28.1评委会根据本采购文件规定评分办法与评分标准综合打分，并按综合得分由高到低顺序向项目采购人推荐3名中标候选人。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28.3 </w:t>
      </w:r>
      <w:r>
        <w:rPr>
          <w:rFonts w:hint="eastAsia" w:ascii="宋体"/>
          <w:iCs/>
          <w:color w:val="000000"/>
          <w:sz w:val="24"/>
          <w:lang w:eastAsia="zh-CN"/>
        </w:rPr>
        <w:t xml:space="preserve">采购代理机构</w:t>
      </w:r>
      <w:r>
        <w:rPr>
          <w:rFonts w:hint="eastAsia" w:ascii="宋体"/>
          <w:iCs/>
          <w:color w:val="000000"/>
          <w:sz w:val="24"/>
        </w:rPr>
        <w:t xml:space="preserve">将在江苏政府采购网发布中标公告，公告期限为1个工作日。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  若有充分证据证明，中标人出现下列情况之一的，一经查实，将被取消中标资格：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28.4.1提供虚假材料谋取中标的。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28.4.2向采购人、</w:t>
      </w:r>
      <w:r>
        <w:rPr>
          <w:rFonts w:hint="eastAsia" w:ascii="宋体"/>
          <w:iCs/>
          <w:color w:val="000000"/>
          <w:sz w:val="24"/>
          <w:lang w:eastAsia="zh-CN"/>
        </w:rPr>
        <w:t xml:space="preserve">采购代理机构</w:t>
      </w:r>
      <w:r>
        <w:rPr>
          <w:rFonts w:hint="eastAsia" w:ascii="宋体"/>
          <w:iCs/>
          <w:color w:val="000000"/>
          <w:sz w:val="24"/>
        </w:rPr>
        <w:t xml:space="preserve">行贿或者提供其他不正当利益的。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28.4.3属于本文件规定的无效条件，但在评标过程中又未被评委会发现的。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28.4.4与采购人或者其他供应商恶意串通的。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28.4.5采取不正当手段诋毁、排挤其他供应商的。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28.4.6不符合法律、法规的规定的。</w:t>
      </w:r>
      <w:bookmarkStart w:id="203" w:name="_Toc2004519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 有下列情形之一的，视为投标人串通投标，投标无效：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28.5.1不同投标人的投标文件由同一单位或者个人编制。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28.5.2不同投标人委托同一单位或者个人办理投标事宜。</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28.5.3 不同投标人的投标文件载明的项目管理成员或者联系人员为同一人。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28.5.4不同投标人的投标文件异常一致或者投标报价呈规律性差异。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29、质疑处理</w:t>
      </w:r>
      <w:bookmarkEnd w:id="20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29.1投标人认为采购文件、采购过程和采购结果使自己的权益受到损害的，可以在知道或应知其权益受到损害之日起七个工作日内，以书面形式向</w:t>
      </w:r>
      <w:r>
        <w:rPr>
          <w:rFonts w:hint="eastAsia" w:ascii="宋体"/>
          <w:iCs/>
          <w:color w:val="000000"/>
          <w:sz w:val="24"/>
          <w:lang w:eastAsia="zh-CN"/>
        </w:rPr>
        <w:t xml:space="preserve">采购代理机构</w:t>
      </w:r>
      <w:r>
        <w:rPr>
          <w:rFonts w:hint="eastAsia" w:ascii="宋体"/>
          <w:iCs/>
          <w:color w:val="000000"/>
          <w:sz w:val="24"/>
        </w:rPr>
        <w:t xml:space="preserve">或采购人提出质疑。上述应知其权益受到损害之日，是指：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29.1.2对采购过程提出质疑的，为各采购程序环节结束之日；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29.1.3对中标或者中标结果提出质疑的，为中标或者中标结果公告期限届满之日。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9.1.4</w:t>
      </w:r>
      <w:r>
        <w:rPr>
          <w:rFonts w:hint="eastAsia" w:ascii="宋体"/>
          <w:iCs/>
          <w:color w:val="000000"/>
          <w:sz w:val="24"/>
        </w:rPr>
        <w:t xml:space="preserve">供应商应当在法定质疑期内一次性提出针对同一采购程序环节的质疑。供应商如在法定期限内对同一采购程序环节提出多次质疑的，</w:t>
      </w:r>
      <w:r>
        <w:rPr>
          <w:rFonts w:hint="eastAsia" w:ascii="宋体"/>
          <w:iCs/>
          <w:color w:val="000000"/>
          <w:sz w:val="24"/>
          <w:lang w:eastAsia="zh-CN"/>
        </w:rPr>
        <w:t xml:space="preserve">采购代理机构</w:t>
      </w:r>
      <w:r>
        <w:rPr>
          <w:rFonts w:hint="eastAsia" w:ascii="宋体"/>
          <w:iCs/>
          <w:color w:val="000000"/>
          <w:sz w:val="24"/>
        </w:rPr>
        <w:t xml:space="preserve">、采购人将只对供应商第一次质疑作出答复。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29.2质疑必须按《政府采购法》《政府采购法实施条例》及《政府采购质疑和投诉办法》《政府采购质疑处理流程》的相关规定提交，未按上述要求提交的质疑函（含传真、电子邮件等）</w:t>
      </w:r>
      <w:r>
        <w:rPr>
          <w:rFonts w:hint="eastAsia" w:ascii="宋体"/>
          <w:iCs/>
          <w:color w:val="000000"/>
          <w:sz w:val="24"/>
          <w:lang w:eastAsia="zh-CN"/>
        </w:rPr>
        <w:t xml:space="preserve">采购代理机构</w:t>
      </w:r>
      <w:r>
        <w:rPr>
          <w:rFonts w:hint="eastAsia" w:ascii="宋体"/>
          <w:iCs/>
          <w:color w:val="000000"/>
          <w:sz w:val="24"/>
        </w:rPr>
        <w:t xml:space="preserve">有权不予受理。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29.4质疑函应当包括下列内容：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29.4.1质疑投标人的名称、地址、邮编、联系人、联系电话；</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29.4.2具体、明确的质疑事项及明确的请求；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29.4.3认为自己合法权益受到损害或可能受到损害的相关事实依据、必要的法律依据以及证据材料；</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29.4.4提起质疑的日期；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29.4.5质疑函应当署名：质疑人为自然人的，应当由本人签字并附有效身份证明；质疑人为法人或其他组织的，应当由法定代表人签字并加盖单位CA电子公章。质疑人委托代理质疑的，应当向</w:t>
      </w:r>
      <w:r>
        <w:rPr>
          <w:rFonts w:hint="eastAsia" w:ascii="宋体"/>
          <w:iCs/>
          <w:color w:val="000000"/>
          <w:sz w:val="24"/>
          <w:lang w:eastAsia="zh-CN"/>
        </w:rPr>
        <w:t xml:space="preserve">采购代理机构</w:t>
      </w:r>
      <w:r>
        <w:rPr>
          <w:rFonts w:hint="eastAsia" w:ascii="宋体"/>
          <w:iCs/>
          <w:color w:val="000000"/>
          <w:sz w:val="24"/>
        </w:rPr>
        <w:t xml:space="preserve">提交授权委托书，并载明委托代理的具体权限和事项。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29.5</w:t>
      </w:r>
      <w:r>
        <w:rPr>
          <w:rFonts w:hint="eastAsia" w:ascii="宋体"/>
          <w:iCs/>
          <w:color w:val="000000"/>
          <w:sz w:val="24"/>
          <w:lang w:eastAsia="zh-CN"/>
        </w:rPr>
        <w:t xml:space="preserve">采购代理机构</w:t>
      </w:r>
      <w:r>
        <w:rPr>
          <w:rFonts w:hint="eastAsia" w:ascii="宋体"/>
          <w:iCs/>
          <w:color w:val="000000"/>
          <w:sz w:val="24"/>
        </w:rPr>
        <w:t xml:space="preserve">收到质疑函后，将对质疑的形式和内容进行审查，如质疑函内容、格式不符合规定，</w:t>
      </w:r>
      <w:r>
        <w:rPr>
          <w:rFonts w:hint="eastAsia" w:ascii="宋体"/>
          <w:iCs/>
          <w:color w:val="000000"/>
          <w:sz w:val="24"/>
          <w:lang w:eastAsia="zh-CN"/>
        </w:rPr>
        <w:t xml:space="preserve">采购代理机构</w:t>
      </w:r>
      <w:r>
        <w:rPr>
          <w:rFonts w:hint="eastAsia" w:ascii="宋体"/>
          <w:iCs/>
          <w:color w:val="000000"/>
          <w:sz w:val="24"/>
        </w:rPr>
        <w:t xml:space="preserve">将告知质疑人进行补正。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29.6质疑人应当在法定质疑期限内进行补正并重新提交质疑函，拒不补正或者在法定期限内未重新提交质疑函的，为无效质疑，</w:t>
      </w:r>
      <w:r>
        <w:rPr>
          <w:rFonts w:hint="eastAsia" w:ascii="宋体"/>
          <w:iCs/>
          <w:color w:val="000000"/>
          <w:sz w:val="24"/>
          <w:lang w:eastAsia="zh-CN"/>
        </w:rPr>
        <w:t xml:space="preserve">采购代理机构</w:t>
      </w:r>
      <w:r>
        <w:rPr>
          <w:rFonts w:hint="eastAsia" w:ascii="宋体"/>
          <w:iCs/>
          <w:color w:val="000000"/>
          <w:sz w:val="24"/>
        </w:rPr>
        <w:t xml:space="preserve">将不予受理。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29.7对于内容、格式符合规定的质疑函，</w:t>
      </w:r>
      <w:r>
        <w:rPr>
          <w:rFonts w:hint="eastAsia" w:ascii="宋体"/>
          <w:iCs/>
          <w:color w:val="000000"/>
          <w:sz w:val="24"/>
          <w:lang w:eastAsia="zh-CN"/>
        </w:rPr>
        <w:t xml:space="preserve">采购代理机构</w:t>
      </w:r>
      <w:r>
        <w:rPr>
          <w:rFonts w:hint="eastAsia" w:ascii="宋体"/>
          <w:iCs/>
          <w:color w:val="000000"/>
          <w:sz w:val="24"/>
        </w:rPr>
        <w:t xml:space="preserve">应当在收到投标供应商的书面质疑后七个工作日内作出答复，并以书面形式通知质疑供应商和其他有关供应商，但答复的内容不得涉及商业秘密。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29.8投标人提出书面质疑必须有理、有据，不得恶意质疑或提交虚假质疑。否则，一经查实，</w:t>
      </w:r>
      <w:r>
        <w:rPr>
          <w:rFonts w:hint="eastAsia" w:ascii="宋体"/>
          <w:iCs/>
          <w:color w:val="000000"/>
          <w:sz w:val="24"/>
          <w:lang w:eastAsia="zh-CN"/>
        </w:rPr>
        <w:t xml:space="preserve">采购代理机构</w:t>
      </w:r>
      <w:r>
        <w:rPr>
          <w:rFonts w:hint="eastAsia" w:ascii="宋体"/>
          <w:iCs/>
          <w:color w:val="000000"/>
          <w:sz w:val="24"/>
        </w:rPr>
        <w:t xml:space="preserve">有权依据政府采购的有关规定，报请政府采购监管部门对该投标人进行相应的行政处罚。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30、中标通知书</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w:t>
      </w:r>
      <w:bookmarkStart w:id="204" w:name="_Hlk217588515"/>
      <w:r>
        <w:rPr>
          <w:rFonts w:hint="eastAsia" w:ascii="宋体"/>
          <w:iCs/>
          <w:color w:val="000000"/>
          <w:sz w:val="24"/>
        </w:rPr>
        <w:t xml:space="preserve">1</w:t>
      </w:r>
      <w:bookmarkEnd w:id="204"/>
      <w:r>
        <w:rPr>
          <w:rFonts w:hint="eastAsia" w:ascii="宋体"/>
          <w:iCs/>
          <w:color w:val="000000"/>
          <w:sz w:val="24"/>
        </w:rPr>
        <w:t xml:space="preserve">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705"/>
      </w:pPr>
      <w:r/>
      <w:bookmarkStart w:id="205" w:name="_Toc513029236"/>
      <w:r/>
      <w:bookmarkStart w:id="206" w:name="_Toc17291085"/>
      <w:r/>
      <w:bookmarkStart w:id="207" w:name="_Toc20980"/>
      <w:r/>
      <w:bookmarkStart w:id="208" w:name="_Toc16938552"/>
      <w:r/>
      <w:bookmarkStart w:id="209" w:name="_Toc20823308"/>
      <w:r/>
      <w:bookmarkStart w:id="210" w:name="_Toc120614220"/>
      <w:r>
        <w:rPr>
          <w:rFonts w:hint="eastAsia"/>
        </w:rPr>
        <w:t xml:space="preserve">七、授予合同</w:t>
      </w:r>
      <w:bookmarkEnd w:id="205"/>
      <w:r/>
      <w:bookmarkEnd w:id="206"/>
      <w:r/>
      <w:bookmarkEnd w:id="207"/>
      <w:r/>
      <w:bookmarkEnd w:id="208"/>
      <w:r/>
      <w:bookmarkEnd w:id="209"/>
      <w:r/>
      <w:bookmarkEnd w:id="21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31、签订合同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31.1中标人应按中标通知书规定的时间、地点,按照投标文件、招标文件确定的事项与采购人签订政府采购合同，且不得迟于中标通知书发出之日起三十日内，由此给采购人造成损失的，中标人还应承担赔偿责任。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b/>
          <w:bCs/>
          <w:iCs/>
          <w:color w:val="000000"/>
          <w:sz w:val="24"/>
        </w:rPr>
      </w:pPr>
      <w:r>
        <w:rPr>
          <w:rFonts w:hint="eastAsia" w:ascii="宋体" w:hAnsi="宋体"/>
          <w:b/>
          <w:bCs/>
          <w:iCs/>
          <w:color w:val="000000"/>
          <w:sz w:val="24"/>
        </w:rPr>
        <w:t xml:space="preserve">★</w:t>
      </w:r>
      <w:r>
        <w:rPr>
          <w:rFonts w:hint="eastAsia" w:ascii="宋体"/>
          <w:b/>
          <w:bCs/>
          <w:iCs/>
          <w:color w:val="000000"/>
          <w:sz w:val="24"/>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、货物和服务的追加和添购</w:t>
      </w:r>
      <w:r/>
    </w:p>
    <w:p>
      <w:pPr>
        <w:ind w:firstLine="480"/>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pStyle w:val="704"/>
        <w:ind w:firstLine="880"/>
        <w:jc w:val="center"/>
        <w:keepLines w:val="0"/>
        <w:spacing w:before="62" w:after="62" w:line="240" w:lineRule="auto"/>
        <w:widowControl w:val="off"/>
        <w:rPr>
          <w:rFonts w:hint="eastAsia" w:ascii="黑体" w:hAnsi="楷体_GB2312" w:eastAsia="黑体"/>
          <w:color w:val="000000"/>
          <w:sz w:val="44"/>
          <w:szCs w:val="44"/>
        </w:rPr>
      </w:pPr>
      <w:r>
        <w:rPr>
          <w:rFonts w:ascii="宋体"/>
          <w:iCs/>
          <w:color w:val="000000"/>
          <w:sz w:val="24"/>
        </w:rPr>
        <w:br w:type="page" w:clear="all"/>
      </w:r>
      <w:bookmarkEnd w:id="196"/>
      <w:r/>
      <w:bookmarkEnd w:id="197"/>
      <w:r/>
      <w:bookmarkEnd w:id="198"/>
      <w:r/>
      <w:bookmarkStart w:id="211" w:name="_Toc20824"/>
      <w:r/>
      <w:bookmarkStart w:id="212" w:name="_Toc198824865"/>
      <w:r/>
      <w:bookmarkStart w:id="213" w:name="_Toc198824797"/>
      <w:r/>
      <w:bookmarkStart w:id="214" w:name="_Hlt16619350"/>
      <w:r/>
      <w:bookmarkStart w:id="215" w:name="_Toc16938590"/>
      <w:r/>
      <w:bookmarkStart w:id="216" w:name="_Toc120614244"/>
      <w:r/>
      <w:bookmarkStart w:id="217" w:name="_Toc20823346"/>
      <w:r>
        <w:rPr>
          <w:rFonts w:hint="eastAsia" w:ascii="黑体" w:hAnsi="楷体_GB2312" w:eastAsia="黑体"/>
          <w:b w:val="0"/>
          <w:bCs w:val="0"/>
          <w:color w:val="000000"/>
          <w:sz w:val="44"/>
          <w:szCs w:val="44"/>
        </w:rPr>
        <w:t xml:space="preserve">第三章  合同条款及格式</w:t>
      </w:r>
      <w:bookmarkEnd w:id="211"/>
      <w:r/>
      <w:bookmarkEnd w:id="212"/>
      <w:r/>
      <w:bookmarkEnd w:id="213"/>
      <w:r/>
      <w:r/>
    </w:p>
    <w:p>
      <w:pPr>
        <w:jc w:val="both"/>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以下为成交后签订本项目合同的通用条款，采购当事人不得提出实质性的修改，关于专用条款将由采购人与成交人结合本项目具体情况协商后签订。</w:t>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pStyle w:val="723"/>
        <w:jc w:val="center"/>
        <w:spacing w:after="0"/>
        <w:rPr>
          <w:rFonts w:ascii="宋体" w:hAnsi="宋体" w:cs="宋体"/>
          <w:b/>
          <w:bCs/>
          <w:spacing w:val="-20"/>
          <w:sz w:val="48"/>
          <w:szCs w:val="48"/>
        </w:rPr>
      </w:pPr>
      <w:r/>
      <w:bookmarkStart w:id="218" w:name="_Toc3995"/>
      <w:r/>
      <w:r/>
    </w:p>
    <w:p>
      <w:pPr>
        <w:pStyle w:val="723"/>
        <w:jc w:val="center"/>
        <w:spacing w:after="0"/>
        <w:rPr>
          <w:rFonts w:ascii="宋体" w:hAnsi="宋体" w:cs="宋体"/>
          <w:b/>
          <w:bCs/>
          <w:spacing w:val="-20"/>
          <w:sz w:val="48"/>
          <w:szCs w:val="48"/>
        </w:rPr>
      </w:pPr>
      <w:r>
        <w:rPr>
          <w:rFonts w:ascii="宋体" w:hAnsi="宋体" w:cs="宋体"/>
          <w:b/>
          <w:bCs/>
          <w:spacing w:val="-20"/>
          <w:sz w:val="48"/>
          <w:szCs w:val="48"/>
        </w:rPr>
      </w:r>
      <w:r/>
    </w:p>
    <w:p>
      <w:pPr>
        <w:pStyle w:val="723"/>
        <w:jc w:val="center"/>
        <w:spacing w:after="0"/>
        <w:rPr>
          <w:rFonts w:ascii="宋体" w:hAnsi="宋体" w:cs="宋体"/>
          <w:b/>
          <w:bCs/>
          <w:spacing w:val="-20"/>
          <w:sz w:val="48"/>
          <w:szCs w:val="48"/>
        </w:rPr>
      </w:pPr>
      <w:r>
        <w:rPr>
          <w:rFonts w:ascii="宋体" w:hAnsi="宋体" w:cs="宋体"/>
          <w:b/>
          <w:bCs/>
          <w:spacing w:val="-20"/>
          <w:sz w:val="48"/>
          <w:szCs w:val="48"/>
        </w:rPr>
      </w:r>
      <w:r/>
    </w:p>
    <w:p>
      <w:pPr>
        <w:pStyle w:val="723"/>
        <w:jc w:val="center"/>
        <w:spacing w:after="0"/>
        <w:rPr>
          <w:rFonts w:ascii="宋体" w:hAnsi="宋体" w:cs="宋体"/>
          <w:b/>
          <w:bCs/>
          <w:spacing w:val="-20"/>
          <w:sz w:val="48"/>
          <w:szCs w:val="48"/>
        </w:rPr>
      </w:pPr>
      <w:r>
        <w:rPr>
          <w:rFonts w:ascii="宋体" w:hAnsi="宋体" w:cs="宋体"/>
          <w:b/>
          <w:bCs/>
          <w:spacing w:val="-20"/>
          <w:sz w:val="48"/>
          <w:szCs w:val="48"/>
        </w:rPr>
      </w:r>
      <w:r/>
    </w:p>
    <w:p>
      <w:pPr>
        <w:pStyle w:val="723"/>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723"/>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4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2026年特种设备检验检测设备更新项目</w:t>
      </w:r>
      <w:r/>
    </w:p>
    <w:p>
      <w:pPr>
        <w:ind w:left="44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40"/>
        <w:spacing w:line="360" w:lineRule="auto"/>
        <w:rPr>
          <w:sz w:val="32"/>
          <w:szCs w:val="32"/>
        </w:rPr>
      </w:pPr>
      <w:r>
        <w:rPr>
          <w:rFonts w:hint="eastAsia"/>
          <w:sz w:val="32"/>
          <w:szCs w:val="32"/>
        </w:rPr>
        <w:t xml:space="preserve">甲    方：</w:t>
      </w:r>
      <w:r>
        <w:rPr>
          <w:rFonts w:hint="eastAsia"/>
          <w:sz w:val="32"/>
          <w:szCs w:val="32"/>
          <w:u w:val="single"/>
        </w:rPr>
        <w:t xml:space="preserve">南京市锅炉压力容器检验研究院</w:t>
      </w:r>
      <w:r/>
    </w:p>
    <w:p>
      <w:pPr>
        <w:ind w:left="44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4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jc w:val="left"/>
        <w:rPr>
          <w:rFonts w:eastAsia="黑体"/>
          <w:sz w:val="44"/>
          <w:szCs w:val="44"/>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bookmarkEnd w:id="218"/>
      <w:r/>
      <w:r/>
    </w:p>
    <w:p>
      <w:pPr>
        <w:pStyle w:val="705"/>
        <w:jc w:val="center"/>
        <w:spacing w:line="400" w:lineRule="exact"/>
        <w:rPr>
          <w:rFonts w:hint="eastAsia" w:ascii="黑体" w:hAnsi="华文中宋" w:eastAsia="黑体"/>
          <w:b w:val="0"/>
          <w:bCs w:val="0"/>
          <w:sz w:val="28"/>
          <w:szCs w:val="28"/>
        </w:rPr>
      </w:pPr>
      <w:r/>
      <w:bookmarkStart w:id="219"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19"/>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南京市锅炉压力容器检验研究院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或采购文件约定的合同甲方）</w:t>
      </w:r>
      <w:r/>
    </w:p>
    <w:p>
      <w:pPr>
        <w:spacing w:before="0"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default" w:eastAsia="宋体"/>
          <w:lang w:val="en-US" w:eastAsia="zh-CN"/>
        </w:rPr>
      </w:pPr>
      <w:r>
        <w:rPr>
          <w:rFonts w:hint="default" w:eastAsia="宋体"/>
          <w:lang w:val="en-US" w:eastAsia="zh-CN"/>
        </w:rPr>
      </w:r>
      <w:r/>
    </w:p>
    <w:p>
      <w:pPr>
        <w:pStyle w:val="724"/>
        <w:ind w:left="0" w:firstLine="420"/>
        <w:spacing w:before="0" w:after="0" w:line="40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依据《中华人民共和国民法典》、《中华人民共和国政府采购法》等有关的法律法规，以及</w:t>
      </w:r>
      <w:r>
        <w:rPr>
          <w:rFonts w:hint="eastAsia" w:ascii="宋体" w:hAnsi="宋体" w:eastAsia="宋体" w:cs="Times New Roman"/>
          <w:i w:val="0"/>
          <w:iCs w:val="0"/>
          <w:sz w:val="21"/>
          <w:szCs w:val="21"/>
          <w:u w:val="none"/>
          <w:lang w:val="en-US" w:eastAsia="zh-CN" w:bidi="ar-SA"/>
        </w:rPr>
        <w:t xml:space="preserve">本采购项目</w:t>
      </w:r>
      <w:r>
        <w:rPr>
          <w:rFonts w:hint="eastAsia" w:ascii="宋体" w:hAnsi="宋体" w:eastAsia="宋体" w:cs="Times New Roman"/>
          <w:sz w:val="21"/>
          <w:szCs w:val="21"/>
          <w:lang w:val="en-US" w:eastAsia="zh-CN" w:bidi="ar-SA"/>
        </w:rPr>
        <w:t xml:space="preserve">的招标/谈判文件等采购文件、乙方的《投标（响应）文件》及《中标（成交）通知书》，甲乙双方同意签订本合同。具体情况及要求如下：     </w:t>
      </w:r>
      <w:r/>
    </w:p>
    <w:p>
      <w:pPr>
        <w:numPr>
          <w:ilvl w:val="0"/>
          <w:numId w:val="1"/>
        </w:numPr>
        <w:ind w:firstLine="442"/>
        <w:spacing w:before="0" w:line="400" w:lineRule="exact"/>
        <w:rPr>
          <w:rFonts w:ascii="宋体" w:hAnsi="宋体"/>
          <w:b/>
          <w:szCs w:val="21"/>
        </w:rPr>
      </w:pPr>
      <w:r>
        <w:rPr>
          <w:rFonts w:hint="eastAsia" w:ascii="宋体" w:hAnsi="宋体"/>
          <w:b/>
          <w:szCs w:val="21"/>
        </w:rPr>
        <w:t xml:space="preserve">项目信息</w:t>
      </w:r>
      <w:r/>
    </w:p>
    <w:p>
      <w:pPr>
        <w:ind w:firstLine="880"/>
        <w:rPr>
          <w:rFonts w:hint="eastAsia" w:ascii="宋体" w:hAnsi="宋体" w:cs="Times New Roman"/>
          <w:szCs w:val="21"/>
          <w:u w:val="none"/>
          <w:lang w:val="en-US" w:eastAsia="zh-CN"/>
        </w:rPr>
      </w:pPr>
      <w:r>
        <w:rPr>
          <w:rFonts w:hint="default" w:ascii="宋体" w:hAnsi="宋体" w:cs="Times New Roman"/>
          <w:szCs w:val="21"/>
          <w:lang w:val="en-US" w:eastAsia="zh-CN"/>
        </w:rPr>
        <w:t xml:space="preserve">采购项目名称：</w:t>
      </w:r>
      <w:r>
        <w:rPr>
          <w:rFonts w:hint="default" w:ascii="宋体" w:hAnsi="宋体" w:cs="Times New Roman"/>
          <w:szCs w:val="21"/>
          <w:u w:val="none"/>
          <w:lang w:val="en-US" w:eastAsia="zh-CN"/>
        </w:rPr>
        <w:t xml:space="preserve">2026年特种设备检验检测设备更新项目</w:t>
      </w:r>
      <w:r/>
    </w:p>
    <w:p>
      <w:pPr>
        <w:ind w:firstLine="880"/>
        <w:rPr>
          <w:rFonts w:hint="eastAsia" w:ascii="宋体" w:hAnsi="宋体" w:eastAsia="宋体" w:cs="Times New Roman"/>
          <w:szCs w:val="21"/>
          <w:u w:val="none"/>
          <w:lang w:val="en-US" w:eastAsia="zh-CN"/>
        </w:rPr>
      </w:pPr>
      <w:r>
        <w:rPr>
          <w:rFonts w:hint="default" w:ascii="宋体" w:hAnsi="宋体" w:cs="Times New Roman"/>
          <w:szCs w:val="21"/>
          <w:u w:val="none"/>
          <w:lang w:val="en-US" w:eastAsia="zh-CN"/>
        </w:rPr>
        <w:t xml:space="preserve">采购项目编号：</w:t>
      </w:r>
      <w:r>
        <w:rPr>
          <w:rFonts w:hint="eastAsia" w:ascii="宋体" w:hAnsi="宋体" w:cs="Times New Roman"/>
          <w:szCs w:val="21"/>
          <w:u w:val="none"/>
          <w:lang w:val="en-US" w:eastAsia="zh-CN"/>
        </w:rPr>
        <w:t xml:space="preserve">                                          </w:t>
      </w:r>
      <w:r/>
    </w:p>
    <w:p>
      <w:pPr>
        <w:ind w:firstLine="440"/>
        <w:rPr>
          <w:rFonts w:hint="eastAsia" w:ascii="宋体" w:hAnsi="宋体" w:cs="Times New Roman"/>
          <w:szCs w:val="21"/>
          <w:lang w:val="en-US" w:eastAsia="zh-CN"/>
        </w:rPr>
      </w:pPr>
      <w:r>
        <w:rPr>
          <w:rFonts w:hint="default" w:ascii="宋体" w:hAnsi="宋体" w:cs="Times New Roman"/>
          <w:szCs w:val="21"/>
          <w:lang w:val="en-US" w:eastAsia="zh-CN"/>
        </w:rPr>
        <w:t xml:space="preserve">（2）采购计划编号：</w:t>
      </w:r>
      <w:r>
        <w:rPr>
          <w:rFonts w:hint="eastAsia" w:ascii="宋体" w:hAnsi="宋体" w:cs="Times New Roman"/>
          <w:szCs w:val="21"/>
          <w:u w:val="none"/>
          <w:lang w:val="en-US" w:eastAsia="zh-CN"/>
        </w:rPr>
        <w:t xml:space="preserve">                     </w:t>
      </w:r>
      <w:r>
        <w:rPr>
          <w:rFonts w:hint="default" w:ascii="宋体" w:hAnsi="宋体" w:cs="Times New Roman"/>
          <w:szCs w:val="21"/>
          <w:u w:val="none"/>
          <w:lang w:val="en-US" w:eastAsia="zh-CN"/>
        </w:rPr>
        <w:t xml:space="preserve">                </w:t>
      </w:r>
      <w:r>
        <w:rPr>
          <w:rFonts w:hint="eastAsia" w:ascii="宋体" w:hAnsi="宋体" w:cs="Times New Roman"/>
          <w:szCs w:val="21"/>
          <w:u w:val="none"/>
          <w:lang w:val="en-US" w:eastAsia="zh-CN"/>
        </w:rPr>
        <w:t xml:space="preserve">     </w:t>
      </w:r>
      <w:r>
        <w:rPr>
          <w:rFonts w:hint="eastAsia" w:ascii="宋体" w:hAnsi="宋体" w:cs="Times New Roman"/>
          <w:szCs w:val="21"/>
          <w:lang w:val="en-US" w:eastAsia="zh-CN"/>
        </w:rPr>
        <w:t xml:space="preserve"> </w:t>
      </w:r>
      <w:r/>
    </w:p>
    <w:p>
      <w:pPr>
        <w:ind w:firstLine="440"/>
        <w:spacing w:before="0" w:line="400" w:lineRule="exact"/>
        <w:rPr>
          <w:rFonts w:hint="eastAsia" w:ascii="宋体" w:hAnsi="宋体"/>
          <w:szCs w:val="21"/>
        </w:rPr>
      </w:pPr>
      <w:r>
        <w:rPr>
          <w:rFonts w:hint="eastAsia" w:ascii="宋体" w:hAnsi="宋体"/>
          <w:szCs w:val="21"/>
        </w:rPr>
        <w:t xml:space="preserve">（3）项目内容：</w:t>
      </w:r>
      <w:r/>
    </w:p>
    <w:p>
      <w:pPr>
        <w:ind w:firstLine="44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4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90"/>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采购标的的技术要求、商务要求具体见项目需求。</w:t>
      </w:r>
      <w:r/>
    </w:p>
    <w:p>
      <w:pPr>
        <w:numPr>
          <w:ilvl w:val="-1"/>
          <w:numId w:val="0"/>
        </w:numPr>
        <w:ind w:firstLine="990"/>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4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4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110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110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1107"/>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07"/>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1107"/>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1107"/>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1107"/>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val="en-US" w:eastAsia="zh-CN"/>
        </w:rPr>
        <w:t xml:space="preserve">分散采购</w:t>
      </w:r>
      <w:r/>
    </w:p>
    <w:p>
      <w:pPr>
        <w:pStyle w:val="1107"/>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1107"/>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1107"/>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1107"/>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4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107"/>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iCs w:val="0"/>
          <w:szCs w:val="21"/>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iCs w:val="0"/>
          <w:szCs w:val="21"/>
        </w:rPr>
        <w:t xml:space="preserve">  </w:t>
      </w:r>
      <w:r/>
    </w:p>
    <w:p>
      <w:pPr>
        <w:ind w:firstLine="88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rPr>
        <w:t xml:space="preserve">否</w:t>
      </w:r>
      <w:r/>
    </w:p>
    <w:p>
      <w:pPr>
        <w:pStyle w:val="1107"/>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1107"/>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1107"/>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þ</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8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1"/>
        </w:numPr>
        <w:ind w:firstLine="442"/>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4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4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940"/>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6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60"/>
        <w:spacing w:line="400" w:lineRule="exact"/>
        <w:rPr>
          <w:rFonts w:hint="eastAsia"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分期付款：</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w:t>
      </w:r>
      <w:r>
        <w:rPr>
          <w:rFonts w:hint="eastAsia" w:ascii="宋体" w:hAnsi="宋体"/>
          <w:szCs w:val="21"/>
          <w:highlight w:val="green"/>
          <w:u w:val="single"/>
        </w:rPr>
        <w:t xml:space="preserve">见索</w:t>
      </w:r>
      <w:r>
        <w:rPr>
          <w:rFonts w:hint="eastAsia" w:ascii="宋体" w:hAnsi="宋体"/>
          <w:szCs w:val="21"/>
          <w:u w:val="single"/>
        </w:rPr>
        <w:t xml:space="preserve">即付的银行保函交甲方核验，保函期限不少于1年，甲方核验无误后予以支付</w:t>
      </w:r>
      <w:r>
        <w:rPr>
          <w:rFonts w:hint="eastAsia" w:ascii="宋体" w:hAnsi="宋体"/>
          <w:szCs w:val="21"/>
          <w:u w:val="single"/>
          <w:lang w:val="en-US" w:eastAsia="zh-CN"/>
        </w:rPr>
        <w:t xml:space="preserve">50</w:t>
      </w:r>
      <w:r>
        <w:rPr>
          <w:rFonts w:hint="eastAsia" w:ascii="宋体" w:hAnsi="宋体"/>
          <w:szCs w:val="21"/>
          <w:u w:val="single"/>
        </w:rPr>
        <w:t xml:space="preserve">%合同款项；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乙方按照招标文件规定的第一批次供货期限，按《装备清单汇总》供货交付不低于合同金额80%的仪器设备，配置不得低于招标文件配置要求规定的设施设备、附件材料，全部货物运抵指定交付地点并安装调试结束，初步验收合格后，甲方向乙方支付30%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三次：乙方按第二批次供货期限如期完成《装备清单汇总》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660"/>
        <w:spacing w:line="400" w:lineRule="exact"/>
        <w:rPr>
          <w:rFonts w:hint="eastAsia" w:ascii="宋体" w:hAnsi="宋体"/>
          <w:szCs w:val="21"/>
          <w:u w:val="single"/>
        </w:rPr>
      </w:pPr>
      <w:r>
        <w:rPr>
          <w:rFonts w:hint="eastAsia" w:ascii="宋体" w:hAnsi="宋体"/>
          <w:szCs w:val="21"/>
          <w:u w:val="single"/>
        </w:rPr>
        <w:t xml:space="preserve">每次付款前乙方应提前开具足额合规发票，交甲方办理付款手续，否则因此引起的付款迟延由乙方自行负责。</w:t>
      </w:r>
      <w:r/>
    </w:p>
    <w:p>
      <w:pPr>
        <w:ind w:firstLine="660"/>
        <w:spacing w:line="400" w:lineRule="exact"/>
        <w:rPr>
          <w:rFonts w:hint="eastAsia" w:ascii="宋体" w:hAnsi="宋体"/>
          <w:szCs w:val="21"/>
          <w:u w:val="single"/>
        </w:rPr>
      </w:pPr>
      <w:r>
        <w:rPr>
          <w:rFonts w:hint="eastAsia" w:ascii="宋体" w:hAnsi="宋体"/>
          <w:szCs w:val="21"/>
          <w:u w:val="single"/>
        </w:rPr>
      </w:r>
      <w:r/>
    </w:p>
    <w:p>
      <w:pPr>
        <w:ind w:firstLine="66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6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42"/>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4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4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4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否</w:t>
      </w:r>
      <w:r/>
    </w:p>
    <w:p>
      <w:pPr>
        <w:ind w:firstLine="44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4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1"/>
        </w:numPr>
        <w:ind w:firstLine="442"/>
        <w:spacing w:before="0" w:line="400" w:lineRule="exact"/>
        <w:rPr>
          <w:rFonts w:ascii="宋体" w:hAnsi="宋体"/>
          <w:b/>
          <w:szCs w:val="21"/>
        </w:rPr>
      </w:pPr>
      <w:r>
        <w:rPr>
          <w:rFonts w:hint="eastAsia" w:ascii="宋体" w:hAnsi="宋体"/>
          <w:b/>
          <w:szCs w:val="21"/>
        </w:rPr>
        <w:t xml:space="preserve">合同验收</w:t>
      </w:r>
      <w:r/>
    </w:p>
    <w:p>
      <w:pPr>
        <w:numPr>
          <w:ilvl w:val="0"/>
          <w:numId w:val="2"/>
        </w:numPr>
        <w:ind w:firstLine="44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8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8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4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4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bCs/>
          <w:szCs w:val="21"/>
          <w:u w:val="single"/>
          <w:lang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þ</w:t>
      </w:r>
      <w:r>
        <w:rPr>
          <w:rFonts w:hint="eastAsia" w:ascii="宋体" w:hAnsi="宋体"/>
          <w:bCs/>
          <w:szCs w:val="21"/>
        </w:rPr>
        <w:t xml:space="preserve">分期/分项验收</w:t>
      </w:r>
      <w:r/>
    </w:p>
    <w:p>
      <w:pPr>
        <w:ind w:firstLine="0"/>
        <w:spacing w:before="0" w:line="400" w:lineRule="exact"/>
        <w:rPr>
          <w:rFonts w:hint="eastAsia" w:ascii="宋体" w:hAnsi="宋体"/>
          <w:bCs/>
          <w:szCs w:val="21"/>
          <w:u w:val="single"/>
          <w:lang w:eastAsia="zh-CN"/>
        </w:rPr>
      </w:pPr>
      <w:r>
        <w:rPr>
          <w:rFonts w:hint="eastAsia" w:ascii="宋体" w:hAnsi="宋体"/>
          <w:bCs/>
          <w:szCs w:val="21"/>
          <w:u w:val="single"/>
          <w:lang w:eastAsia="zh-CN"/>
        </w:rPr>
        <w:t xml:space="preserve">第一批次：自合同签订生效后45日内，中标供应商需按《装备清单汇总》供货交付不低于合同金额80%的仪器设备。</w:t>
      </w:r>
      <w:r/>
    </w:p>
    <w:p>
      <w:pPr>
        <w:ind w:firstLine="0"/>
        <w:spacing w:before="0" w:line="400" w:lineRule="exact"/>
        <w:rPr>
          <w:rFonts w:hint="eastAsia" w:ascii="宋体" w:hAnsi="宋体"/>
          <w:bCs/>
          <w:szCs w:val="21"/>
          <w:u w:val="single"/>
          <w:lang w:eastAsia="zh-CN"/>
        </w:rPr>
      </w:pPr>
      <w:r>
        <w:rPr>
          <w:rFonts w:hint="eastAsia" w:ascii="宋体" w:hAnsi="宋体"/>
          <w:bCs/>
          <w:szCs w:val="21"/>
          <w:u w:val="single"/>
          <w:lang w:eastAsia="zh-CN"/>
        </w:rPr>
        <w:t xml:space="preserve">第二批次：自合同签订生效后120日内，中标供应商需按《装备清单汇总》供货交付全部剩余未供货交付的仪器设备。</w:t>
      </w:r>
      <w:r/>
    </w:p>
    <w:p>
      <w:pPr>
        <w:ind w:firstLine="44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4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4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hint="eastAsia" w:ascii="宋体" w:hAnsi="宋体"/>
          <w:bCs/>
          <w:szCs w:val="21"/>
          <w:u w:val="single"/>
          <w:lang w:val="en-US" w:eastAsia="zh-CN"/>
        </w:rPr>
        <w:t xml:space="preserve">①</w:t>
      </w:r>
      <w:r>
        <w:rPr>
          <w:rFonts w:hint="eastAsia" w:ascii="宋体" w:hAnsi="宋体"/>
          <w:bCs/>
          <w:szCs w:val="21"/>
          <w:u w:val="single"/>
        </w:rPr>
        <w:t xml:space="preserve">交付方式</w:t>
      </w:r>
      <w:r/>
    </w:p>
    <w:p>
      <w:pPr>
        <w:ind w:firstLine="440"/>
        <w:spacing w:before="0" w:line="400" w:lineRule="exact"/>
        <w:rPr>
          <w:rFonts w:hint="eastAsia" w:ascii="宋体" w:hAnsi="宋体"/>
          <w:bCs/>
          <w:szCs w:val="21"/>
          <w:u w:val="single"/>
        </w:rPr>
      </w:pPr>
      <w:r>
        <w:rPr>
          <w:rFonts w:hint="eastAsia" w:ascii="宋体" w:hAnsi="宋体"/>
          <w:bCs/>
          <w:szCs w:val="21"/>
          <w:u w:val="single"/>
        </w:rPr>
        <w:t xml:space="preserve">全部设备、材料经检定合格后，投标人应按照采购人指</w:t>
      </w:r>
      <w:r>
        <w:rPr>
          <w:rFonts w:hint="eastAsia" w:ascii="宋体" w:hAnsi="宋体"/>
          <w:bCs/>
          <w:szCs w:val="21"/>
          <w:u w:val="single"/>
        </w:rPr>
        <w:t xml:space="preserve">定时间、地点现场交货，并在接到买方通知后，卖方需安排有经验的工程技术人员在采购人要求时间内到达买方现场安装、调试设备，直至可正常使用达到验收要求，其所有费用包含在供应商报价总价中。签订技术协议时，供应商应向采购人提供设备地基图及设备对水、电、气，环境等方面的具体要求，以便采购人及时按要求完成设备的安装准备工作。设备到达采购人现场后，供应商配合采购人对设备进行接收、就位、安装，采购人通知供应商，派人员进行免费安装调试。安装调试完毕后，对采购方人员提供测试设备的工作原理和测试技术的培训，直到用户人员能独立上岗。</w:t>
      </w:r>
      <w:r/>
    </w:p>
    <w:p>
      <w:pPr>
        <w:ind w:firstLine="440"/>
        <w:spacing w:before="0" w:line="400" w:lineRule="exact"/>
        <w:rPr>
          <w:rFonts w:hint="eastAsia" w:ascii="宋体" w:hAnsi="宋体"/>
          <w:bCs/>
          <w:szCs w:val="21"/>
          <w:u w:val="single"/>
        </w:rPr>
      </w:pPr>
      <w:r>
        <w:rPr>
          <w:rFonts w:hint="eastAsia" w:ascii="宋体" w:hAnsi="宋体"/>
          <w:bCs/>
          <w:szCs w:val="21"/>
          <w:u w:val="single"/>
          <w:lang w:val="en-US" w:eastAsia="zh-CN"/>
        </w:rPr>
        <w:t xml:space="preserve">②</w:t>
      </w:r>
      <w:r>
        <w:rPr>
          <w:rFonts w:hint="eastAsia" w:ascii="宋体" w:hAnsi="宋体"/>
          <w:bCs/>
          <w:szCs w:val="21"/>
          <w:u w:val="single"/>
        </w:rPr>
        <w:t xml:space="preserve">供应商所提供产品及附属设备、装箱清单、用户手册或中文说明书、原厂保修卡、随机资料及配件、随机工具等设备与相关资料均完整，如网线、串口线、用户手册、操作说明书、安装手册以及配套的安装工具和其他专用工具，保证提供给采购人的是一套完整的设备。《采购清单》有明确配置要求的，中标供应商应满足或优于配置要求，不能完整交付货物及配置要求的所有附属设备、相关资料的，视为未按合同约定供货，中标供应商必须负责补齐，因此导致逾期交付的，由中标供应商承担相关的违约责任。</w:t>
      </w:r>
      <w:r/>
    </w:p>
    <w:p>
      <w:pPr>
        <w:ind w:firstLine="440"/>
        <w:spacing w:before="0" w:line="400" w:lineRule="exact"/>
        <w:rPr>
          <w:rFonts w:hint="eastAsia" w:ascii="宋体" w:hAnsi="宋体"/>
          <w:bCs/>
          <w:szCs w:val="21"/>
          <w:u w:val="single"/>
        </w:rPr>
      </w:pPr>
      <w:r>
        <w:rPr>
          <w:rFonts w:hint="eastAsia" w:ascii="宋体" w:hAnsi="宋体"/>
          <w:bCs/>
          <w:szCs w:val="21"/>
          <w:u w:val="single"/>
          <w:lang w:val="en-US" w:eastAsia="zh-CN"/>
        </w:rPr>
        <w:t xml:space="preserve">③</w:t>
      </w:r>
      <w:r>
        <w:rPr>
          <w:rFonts w:hint="eastAsia" w:ascii="宋体" w:hAnsi="宋体"/>
          <w:bCs/>
          <w:szCs w:val="21"/>
          <w:u w:val="single"/>
        </w:rPr>
        <w:t xml:space="preserve">供应商应保证投标产品都是原厂产品且是交付前最新生产的、并未被使用过的全新产品。所有货物在开箱检验时必须完好，无破损，数量及配置与装箱单相符。</w:t>
      </w:r>
      <w:r/>
    </w:p>
    <w:p>
      <w:pPr>
        <w:ind w:firstLine="440"/>
        <w:spacing w:before="0" w:line="400" w:lineRule="exact"/>
        <w:rPr>
          <w:rFonts w:hint="eastAsia" w:ascii="宋体" w:hAnsi="宋体"/>
          <w:bCs/>
          <w:szCs w:val="21"/>
          <w:u w:val="single"/>
        </w:rPr>
      </w:pPr>
      <w:r>
        <w:rPr>
          <w:rFonts w:hint="eastAsia" w:ascii="宋体" w:hAnsi="宋体"/>
          <w:bCs/>
          <w:szCs w:val="21"/>
          <w:u w:val="single"/>
          <w:lang w:val="en-US" w:eastAsia="zh-CN"/>
        </w:rPr>
        <w:t xml:space="preserve">④</w:t>
      </w:r>
      <w:r>
        <w:rPr>
          <w:rFonts w:hint="eastAsia" w:ascii="宋体" w:hAnsi="宋体"/>
          <w:bCs/>
          <w:szCs w:val="21"/>
          <w:u w:val="single"/>
        </w:rPr>
        <w:t xml:space="preserve">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pStyle w:val="1107"/>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4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1"/>
        </w:numPr>
        <w:ind w:firstLine="442"/>
        <w:spacing w:before="0" w:line="400" w:lineRule="exact"/>
        <w:rPr>
          <w:rFonts w:hint="eastAsia" w:ascii="宋体" w:hAnsi="宋体"/>
          <w:b/>
          <w:szCs w:val="21"/>
        </w:rPr>
      </w:pPr>
      <w:r>
        <w:rPr>
          <w:rFonts w:hint="eastAsia" w:ascii="宋体" w:hAnsi="宋体"/>
          <w:b/>
          <w:szCs w:val="21"/>
        </w:rPr>
        <w:t xml:space="preserve">组成合同的文件</w:t>
      </w:r>
      <w:r/>
    </w:p>
    <w:p>
      <w:pPr>
        <w:ind w:firstLine="44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4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4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40"/>
        <w:spacing w:before="0" w:line="400" w:lineRule="exact"/>
        <w:rPr>
          <w:rFonts w:ascii="宋体" w:hAnsi="宋体"/>
          <w:szCs w:val="21"/>
        </w:rPr>
      </w:pPr>
      <w:r>
        <w:rPr>
          <w:rFonts w:hint="eastAsia" w:ascii="宋体" w:hAnsi="宋体"/>
          <w:szCs w:val="21"/>
        </w:rPr>
        <w:t xml:space="preserve">（6）采购文件</w:t>
      </w:r>
      <w:r/>
    </w:p>
    <w:p>
      <w:pPr>
        <w:ind w:firstLine="440"/>
        <w:spacing w:before="0" w:line="400" w:lineRule="exact"/>
        <w:rPr>
          <w:rFonts w:ascii="宋体" w:hAnsi="宋体"/>
          <w:szCs w:val="21"/>
        </w:rPr>
      </w:pPr>
      <w:r>
        <w:rPr>
          <w:rFonts w:hint="eastAsia" w:ascii="宋体" w:hAnsi="宋体"/>
          <w:szCs w:val="21"/>
        </w:rPr>
        <w:t xml:space="preserve">（7）有关技术文件，图纸</w:t>
      </w:r>
      <w:r/>
    </w:p>
    <w:p>
      <w:pPr>
        <w:pStyle w:val="1107"/>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1"/>
        </w:numPr>
        <w:ind w:firstLine="442"/>
        <w:spacing w:before="0" w:line="400" w:lineRule="exact"/>
        <w:rPr>
          <w:rFonts w:hint="eastAsia" w:ascii="宋体" w:hAnsi="宋体"/>
          <w:b/>
          <w:szCs w:val="21"/>
        </w:rPr>
      </w:pPr>
      <w:r>
        <w:rPr>
          <w:rFonts w:hint="eastAsia" w:ascii="宋体" w:hAnsi="宋体"/>
          <w:b/>
          <w:szCs w:val="21"/>
        </w:rPr>
        <w:t xml:space="preserve">合同生效</w:t>
      </w:r>
      <w:r/>
    </w:p>
    <w:p>
      <w:pPr>
        <w:ind w:firstLine="44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签订之日起  </w:t>
      </w:r>
      <w:r>
        <w:rPr>
          <w:rFonts w:hint="eastAsia" w:ascii="宋体" w:hAnsi="宋体"/>
          <w:szCs w:val="21"/>
        </w:rPr>
        <w:t xml:space="preserve">生效。</w:t>
      </w:r>
      <w:r/>
    </w:p>
    <w:p>
      <w:pPr>
        <w:numPr>
          <w:ilvl w:val="0"/>
          <w:numId w:val="1"/>
        </w:numPr>
        <w:ind w:firstLine="442"/>
        <w:spacing w:before="0" w:line="400" w:lineRule="exact"/>
        <w:rPr>
          <w:rFonts w:hint="eastAsia" w:ascii="宋体" w:hAnsi="宋体"/>
          <w:b/>
          <w:szCs w:val="21"/>
        </w:rPr>
      </w:pPr>
      <w:r>
        <w:rPr>
          <w:rFonts w:hint="eastAsia" w:ascii="宋体" w:hAnsi="宋体"/>
          <w:b/>
          <w:szCs w:val="21"/>
        </w:rPr>
        <w:t xml:space="preserve">合同份数</w:t>
      </w:r>
      <w:r/>
    </w:p>
    <w:p>
      <w:pPr>
        <w:ind w:firstLine="44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4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4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4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rPr>
          <w:rFonts w:hint="eastAsia"/>
        </w:rPr>
      </w:pPr>
      <w:r>
        <w:rPr>
          <w:rFonts w:hint="eastAsia"/>
        </w:rPr>
        <w:br w:type="page" w:clear="all"/>
      </w:r>
      <w:r/>
    </w:p>
    <w:p>
      <w:pPr>
        <w:pStyle w:val="940"/>
        <w:rPr>
          <w:rFonts w:hint="eastAsia"/>
        </w:rPr>
      </w:pPr>
      <w:r>
        <w:rPr>
          <w:rFonts w:hint="eastAsia"/>
        </w:rPr>
      </w:r>
      <w:r/>
    </w:p>
    <w:tbl>
      <w:tblPr>
        <w:tblStyle w:val="71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5"/>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24"/>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05"/>
        <w:jc w:val="center"/>
        <w:spacing w:before="156"/>
        <w:rPr>
          <w:rFonts w:ascii="黑体" w:hAnsi="黑体" w:eastAsia="黑体"/>
          <w:sz w:val="28"/>
          <w:szCs w:val="28"/>
        </w:rPr>
      </w:pPr>
      <w:r>
        <w:rPr>
          <w:rFonts w:ascii="宋体" w:hAnsi="宋体"/>
          <w:sz w:val="21"/>
          <w:szCs w:val="21"/>
          <w:u w:val="single"/>
        </w:rPr>
        <w:br w:type="page" w:clear="all"/>
      </w:r>
      <w:bookmarkStart w:id="220" w:name="_Toc27624"/>
      <w:r>
        <w:rPr>
          <w:rFonts w:hint="eastAsia" w:ascii="黑体" w:hAnsi="黑体" w:eastAsia="黑体"/>
          <w:b w:val="0"/>
          <w:bCs w:val="0"/>
          <w:sz w:val="28"/>
          <w:szCs w:val="28"/>
        </w:rPr>
        <w:t xml:space="preserve">第二节 政府采购合同通用条款</w:t>
      </w:r>
      <w:bookmarkEnd w:id="220"/>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rPr>
          <w:rFonts w:hint="eastAsia" w:ascii="宋体" w:hAnsi="宋体"/>
          <w:color w:val="auto"/>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4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4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4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40"/>
        <w:jc w:val="left"/>
        <w:spacing w:before="0"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40"/>
        <w:spacing w:line="400" w:lineRule="exact"/>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40"/>
        <w:jc w:val="left"/>
        <w:spacing w:line="400" w:lineRule="exac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723"/>
        <w:ind w:firstLine="492"/>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w:t>
      </w:r>
      <w:r>
        <w:rPr>
          <w:rFonts w:hint="eastAsia" w:ascii="宋体" w:hAnsi="宋体" w:cs="宋体"/>
          <w:color w:val="000000" w:themeColor="text1"/>
          <w:szCs w:val="21"/>
          <w:highlight w:val="none"/>
          <w:lang w:eastAsia="zh-CN"/>
          <w14:textFill>
            <w14:solidFill>
              <w14:schemeClr w14:val="tx1"/>
            </w14:solidFill>
          </w14:textFill>
        </w:rPr>
        <w:t xml:space="preserve">合同价款</w:t>
      </w:r>
      <w:r>
        <w:rPr>
          <w:rFonts w:hint="eastAsia" w:ascii="宋体" w:hAnsi="宋体" w:cs="宋体"/>
          <w:color w:val="000000" w:themeColor="text1"/>
          <w:szCs w:val="21"/>
          <w:highlight w:val="none"/>
          <w14:textFill>
            <w14:solidFill>
              <w14:schemeClr w14:val="tx1"/>
            </w14:solidFill>
          </w14:textFill>
        </w:rPr>
        <w:t xml:space="preserve">。</w:t>
      </w:r>
      <w:r/>
    </w:p>
    <w:p>
      <w:pPr>
        <w:pStyle w:val="723"/>
        <w:ind w:firstLine="492"/>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4"/>
        </w:numPr>
        <w:jc w:val="left"/>
        <w:spacing w:before="0"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40"/>
        <w:jc w:val="left"/>
        <w:spacing w:before="0" w:line="400" w:lineRule="exact"/>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val="en-US" w:eastAsia="zh-CN"/>
          <w14:textFill>
            <w14:solidFill>
              <w14:schemeClr w14:val="tx1"/>
            </w14:solidFill>
          </w14:textFill>
        </w:rPr>
        <w:t xml:space="preserve">涉及到</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p>
    <w:p>
      <w:pPr>
        <w:pStyle w:val="1107"/>
        <w:rPr>
          <w:rFonts w:hint="default" w:eastAsia="华文楷体"/>
          <w:sz w:val="21"/>
          <w:lang w:val="en-US" w:eastAsia="zh-CN"/>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729"/>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729"/>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4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40"/>
        <w:jc w:val="left"/>
        <w:spacing w:before="0" w:line="400" w:lineRule="exac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221"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21"/>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4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4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ind w:firstLine="440"/>
        <w:spacing w:before="0" w:line="400" w:lineRule="exact"/>
        <w:rPr>
          <w:rFonts w:hint="eastAsia" w:ascii="宋体" w:hAnsi="宋体" w:eastAsia="宋体" w:cs="Times New Roman"/>
          <w:color w:val="auto"/>
          <w:szCs w:val="21"/>
          <w:highlight w:val="none"/>
          <w:lang w:eastAsia="zh-CN"/>
        </w:rPr>
      </w:pPr>
      <w:r>
        <w:rPr>
          <w:rFonts w:hint="eastAsia" w:ascii="宋体" w:hAnsi="宋体" w:cs="Times New Roman"/>
          <w:b w:val="0"/>
          <w:bCs w:val="0"/>
          <w:color w:val="auto"/>
          <w:sz w:val="22"/>
          <w:szCs w:val="21"/>
          <w:highlight w:val="none"/>
          <w:lang w:val="en-US" w:eastAsia="zh-CN"/>
        </w:rPr>
        <w:t xml:space="preserve">12.2 </w:t>
      </w:r>
      <w:r>
        <w:rPr>
          <w:rFonts w:hint="eastAsia" w:ascii="宋体" w:hAnsi="宋体" w:eastAsia="宋体" w:cs="Times New Roman"/>
          <w:b w:val="0"/>
          <w:bCs w:val="0"/>
          <w:color w:val="auto"/>
          <w:sz w:val="22"/>
          <w:szCs w:val="21"/>
          <w:highlight w:val="none"/>
        </w:rPr>
        <w:t xml:space="preserve">对于满足合同约定支付条件的，</w:t>
      </w:r>
      <w:r>
        <w:rPr>
          <w:rFonts w:hint="eastAsia" w:ascii="宋体" w:hAnsi="宋体" w:eastAsia="宋体" w:cs="Times New Roman"/>
          <w:b w:val="0"/>
          <w:bCs w:val="0"/>
          <w:color w:val="auto"/>
          <w:sz w:val="22"/>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2"/>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2"/>
          <w:szCs w:val="21"/>
          <w:highlight w:val="none"/>
        </w:rPr>
        <w:t xml:space="preserve">将资金支付到合同约定的</w:t>
      </w:r>
      <w:r>
        <w:rPr>
          <w:rFonts w:hint="eastAsia" w:ascii="宋体" w:hAnsi="宋体" w:cs="Times New Roman"/>
          <w:b w:val="0"/>
          <w:bCs w:val="0"/>
          <w:color w:val="auto"/>
          <w:sz w:val="22"/>
          <w:szCs w:val="21"/>
          <w:highlight w:val="none"/>
          <w:lang w:eastAsia="zh-CN"/>
        </w:rPr>
        <w:t xml:space="preserve">乙方</w:t>
      </w:r>
      <w:r>
        <w:rPr>
          <w:rFonts w:hint="eastAsia" w:ascii="宋体" w:hAnsi="宋体" w:eastAsia="宋体" w:cs="Times New Roman"/>
          <w:b w:val="0"/>
          <w:bCs w:val="0"/>
          <w:color w:val="auto"/>
          <w:sz w:val="22"/>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2"/>
          <w:szCs w:val="21"/>
          <w:highlight w:val="none"/>
          <w:lang w:val="en-US" w:eastAsia="zh-CN"/>
        </w:rPr>
        <w:t xml:space="preserve">乙方</w:t>
      </w:r>
      <w:r>
        <w:rPr>
          <w:rFonts w:hint="eastAsia" w:ascii="宋体" w:hAnsi="宋体" w:eastAsia="宋体" w:cs="Times New Roman"/>
          <w:b w:val="0"/>
          <w:bCs w:val="0"/>
          <w:color w:val="auto"/>
          <w:sz w:val="22"/>
          <w:szCs w:val="21"/>
          <w:highlight w:val="none"/>
        </w:rPr>
        <w:t xml:space="preserve">付款的条件。具体合同价款支付时间在【政府采购合同专用条款】中</w:t>
      </w:r>
      <w:r>
        <w:rPr>
          <w:rFonts w:hint="eastAsia" w:ascii="宋体" w:hAnsi="宋体" w:cs="Times New Roman"/>
          <w:b w:val="0"/>
          <w:bCs w:val="0"/>
          <w:color w:val="auto"/>
          <w:sz w:val="22"/>
          <w:szCs w:val="21"/>
          <w:highlight w:val="none"/>
          <w:lang w:eastAsia="zh-CN"/>
        </w:rPr>
        <w:t xml:space="preserve">约</w:t>
      </w:r>
      <w:r>
        <w:rPr>
          <w:rFonts w:hint="eastAsia" w:ascii="宋体" w:hAnsi="宋体" w:eastAsia="宋体" w:cs="Times New Roman"/>
          <w:b w:val="0"/>
          <w:bCs w:val="0"/>
          <w:color w:val="auto"/>
          <w:sz w:val="22"/>
          <w:szCs w:val="21"/>
          <w:highlight w:val="none"/>
        </w:rPr>
        <w:t xml:space="preserve">定。</w:t>
      </w:r>
      <w:r/>
    </w:p>
    <w:p>
      <w:pPr>
        <w:pStyle w:val="723"/>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lang w:eastAsia="zh-CN"/>
        </w:rPr>
        <w:t xml:space="preserve">；</w:t>
      </w:r>
      <w:r/>
    </w:p>
    <w:p>
      <w:pPr>
        <w:pStyle w:val="1107"/>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4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4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4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4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5"/>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1107"/>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40"/>
        <w:jc w:val="left"/>
        <w:spacing w:line="400" w:lineRule="exact"/>
        <w:rPr>
          <w:sz w:val="21"/>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40"/>
        <w:spacing w:line="400" w:lineRule="exact"/>
        <w:rPr>
          <w:rFonts w:hint="eastAsia" w:ascii="宋体" w:hAnsi="宋体" w:eastAsia="宋体" w:cs="宋体"/>
          <w:szCs w:val="21"/>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auto"/>
          <w:szCs w:val="21"/>
          <w:highlight w:val="none"/>
        </w:rPr>
        <w:t xml:space="preserve">。</w:t>
      </w:r>
      <w:r/>
    </w:p>
    <w:p>
      <w:pPr>
        <w:pStyle w:val="1107"/>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1107"/>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11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11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4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4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40"/>
        <w:jc w:val="left"/>
        <w:rPr>
          <w:rFonts w:ascii="宋体" w:hAnsi="宋体"/>
          <w:color w:val="auto"/>
          <w:szCs w:val="21"/>
          <w:highlight w:val="none"/>
        </w:rPr>
      </w:pPr>
      <w:r>
        <w:rPr>
          <w:rFonts w:ascii="宋体" w:hAnsi="宋体"/>
          <w:color w:val="auto"/>
          <w:szCs w:val="21"/>
          <w:highlight w:val="none"/>
        </w:rPr>
        <w:t xml:space="preserve">2</w:t>
      </w:r>
      <w:r>
        <w:rPr>
          <w:rFonts w:hint="default"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default" w:ascii="宋体" w:hAnsi="宋体"/>
          <w:color w:val="auto"/>
          <w:szCs w:val="21"/>
          <w:highlight w:val="none"/>
          <w:lang w:val="en-US" w:eastAsia="zh-CN"/>
        </w:rPr>
        <w:t xml:space="preserve">3</w:t>
      </w:r>
      <w:r>
        <w:rPr>
          <w:rFonts w:hint="eastAsia" w:ascii="宋体" w:hAnsi="宋体"/>
          <w:color w:val="auto"/>
          <w:szCs w:val="21"/>
          <w:highlight w:val="none"/>
        </w:rPr>
        <w:t xml:space="preserve"> 对于</w:t>
      </w:r>
      <w:r>
        <w:rPr>
          <w:rFonts w:hint="default" w:ascii="宋体" w:hAnsi="宋体"/>
          <w:color w:val="auto"/>
          <w:szCs w:val="21"/>
          <w:highlight w:val="none"/>
          <w:lang w:eastAsia="zh-CN"/>
        </w:rPr>
        <w:t xml:space="preserve">为落实中小企业支持政策，</w:t>
      </w:r>
      <w:r>
        <w:rPr>
          <w:rFonts w:hint="eastAsia" w:ascii="宋体" w:hAnsi="宋体"/>
          <w:color w:val="auto"/>
          <w:szCs w:val="21"/>
          <w:highlight w:val="none"/>
        </w:rPr>
        <w:t xml:space="preserve">通过采购项目</w:t>
      </w:r>
      <w:r>
        <w:rPr>
          <w:rFonts w:hint="default" w:ascii="宋体" w:hAnsi="宋体"/>
          <w:color w:val="auto"/>
          <w:szCs w:val="21"/>
          <w:highlight w:val="none"/>
          <w:lang w:eastAsia="zh-CN"/>
        </w:rPr>
        <w:t xml:space="preserve">整体</w:t>
      </w:r>
      <w:r>
        <w:rPr>
          <w:rFonts w:hint="eastAsia" w:ascii="宋体" w:hAnsi="宋体"/>
          <w:color w:val="auto"/>
          <w:szCs w:val="21"/>
          <w:highlight w:val="none"/>
        </w:rPr>
        <w:t xml:space="preserve">预留、</w:t>
      </w:r>
      <w:r>
        <w:rPr>
          <w:rFonts w:hint="default" w:ascii="宋体" w:hAnsi="宋体"/>
          <w:color w:val="auto"/>
          <w:szCs w:val="21"/>
          <w:highlight w:val="none"/>
          <w:lang w:eastAsia="zh-CN"/>
        </w:rPr>
        <w:t xml:space="preserve">设置</w:t>
      </w:r>
      <w:r>
        <w:rPr>
          <w:rFonts w:hint="eastAsia" w:ascii="宋体" w:hAnsi="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11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11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11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1107"/>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6"/>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4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222"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705"/>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222"/>
      <w:r/>
      <w:r/>
    </w:p>
    <w:tbl>
      <w:tblPr>
        <w:tblStyle w:val="71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不允许联合体</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pPr>
              <w:rPr>
                <w:rFonts w:hint="eastAsia"/>
              </w:rPr>
            </w:pPr>
            <w:r>
              <w:rPr>
                <w:rFonts w:hint="eastAsia"/>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r>
              <w:rPr>
                <w:rFonts w:hint="eastAsia"/>
              </w:rPr>
              <w:t xml:space="preserve">2、每一包装单元内应附详细的装箱单和质量合格凭证。</w:t>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4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1107"/>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highlight w:val="green"/>
              </w:rPr>
              <w:t xml:space="preserve">合同价款支付</w:t>
            </w:r>
            <w:r>
              <w:rPr>
                <w:rFonts w:hint="eastAsia" w:ascii="宋体" w:hAnsi="宋体"/>
                <w:szCs w:val="21"/>
                <w:highlight w:val="green"/>
                <w:lang w:eastAsia="zh-CN"/>
              </w:rPr>
              <w:t xml:space="preserve">时间</w:t>
            </w:r>
            <w:r/>
          </w:p>
        </w:tc>
        <w:tc>
          <w:tcPr>
            <w:tcW w:w="5170" w:type="dxa"/>
            <w:vAlign w:val="center"/>
            <w:textDirection w:val="lrTb"/>
            <w:noWrap w:val="false"/>
          </w:tcPr>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第一次：合同签订生效后10日内，乙方应按合同金额10%提供等额的见索即付的银行保函交甲方核验，保函期限不少于1年，甲方核验无误后予以支付</w:t>
            </w:r>
            <w:r>
              <w:rPr>
                <w:rFonts w:hint="eastAsia" w:ascii="宋体" w:hAnsi="宋体"/>
                <w:szCs w:val="21"/>
                <w:u w:val="single"/>
                <w:lang w:val="en-US" w:eastAsia="zh-CN"/>
              </w:rPr>
              <w:t xml:space="preserve">50</w:t>
            </w:r>
            <w:r>
              <w:rPr>
                <w:rFonts w:hint="eastAsia" w:ascii="宋体" w:hAnsi="宋体"/>
                <w:szCs w:val="21"/>
                <w:u w:val="single"/>
              </w:rPr>
              <w:t xml:space="preserve">%合同款项；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乙方按照招标文件规定的第一批次供货期限，按《装备清单汇总》供货交付不低于合同金额80%的仪器设备，配置不得低于招标文件配置要求规定的设施设备、附件材料，全部货物运抵指定交付地点并安装调试结束，初步验收合格后，甲方向乙方支付30%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三次：乙方按第二批次供货期限如期完成《装备清单汇总》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660"/>
              <w:spacing w:line="400" w:lineRule="exact"/>
              <w:rPr>
                <w:rFonts w:hint="eastAsia" w:ascii="宋体" w:hAnsi="宋体"/>
                <w:szCs w:val="21"/>
                <w:u w:val="single"/>
              </w:rPr>
            </w:pPr>
            <w:r>
              <w:rPr>
                <w:rFonts w:hint="eastAsia" w:ascii="宋体" w:hAnsi="宋体"/>
                <w:szCs w:val="21"/>
                <w:u w:val="single"/>
              </w:rPr>
              <w:t xml:space="preserve">每次付款前乙方应提前开具足额合规发票，交甲方办理付款手续，否则因此引起的付款迟延由乙方自行负责。</w:t>
            </w:r>
            <w:r/>
          </w:p>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不涉及</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hint="eastAsia" w:ascii="宋体" w:hAnsi="宋体" w:eastAsia="宋体"/>
                <w:szCs w:val="21"/>
                <w:lang w:val="en-US" w:eastAsia="zh-CN"/>
              </w:rPr>
            </w:pPr>
            <w:r>
              <w:rPr>
                <w:rFonts w:hint="eastAsia" w:ascii="宋体" w:hAnsi="宋体"/>
                <w:szCs w:val="21"/>
                <w:lang w:val="en-US" w:eastAsia="zh-CN"/>
              </w:rPr>
              <w:t xml:space="preserve">不涉及</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1、乙方应按照国家有关法律法规规章和“三包”规定以及招标文件所规定的“服务承诺”提供服务。</w:t>
            </w:r>
            <w:r/>
          </w:p>
          <w:p>
            <w:pPr>
              <w:jc w:val="left"/>
              <w:rPr>
                <w:rFonts w:hint="eastAsia" w:ascii="宋体" w:hAnsi="宋体"/>
                <w:szCs w:val="21"/>
              </w:rPr>
            </w:pPr>
            <w:r>
              <w:rPr>
                <w:rFonts w:hint="eastAsia" w:ascii="宋体" w:hAnsi="宋体"/>
                <w:szCs w:val="21"/>
              </w:rPr>
              <w:t xml:space="preserve">2、除前款规定外，乙方还应提供下列服务：</w:t>
            </w:r>
            <w:r/>
          </w:p>
          <w:p>
            <w:pPr>
              <w:jc w:val="left"/>
              <w:rPr>
                <w:rFonts w:hint="eastAsia" w:ascii="宋体" w:hAnsi="宋体"/>
                <w:szCs w:val="21"/>
              </w:rPr>
            </w:pPr>
            <w:r>
              <w:rPr>
                <w:rFonts w:hint="eastAsia" w:ascii="宋体" w:hAnsi="宋体"/>
                <w:szCs w:val="21"/>
              </w:rPr>
              <w:t xml:space="preserve">(1) 货物的现场安装、调试和/或启动监督；</w:t>
            </w:r>
            <w:r/>
          </w:p>
          <w:p>
            <w:pPr>
              <w:jc w:val="left"/>
              <w:rPr>
                <w:rFonts w:hint="eastAsia" w:ascii="宋体" w:hAnsi="宋体"/>
                <w:szCs w:val="21"/>
              </w:rPr>
            </w:pPr>
            <w:r>
              <w:rPr>
                <w:rFonts w:hint="eastAsia" w:ascii="宋体" w:hAnsi="宋体"/>
                <w:szCs w:val="21"/>
              </w:rPr>
              <w:t xml:space="preserve">(2) 就货物的安装、启动、运行及维护等对甲方人员进行免费培训。</w:t>
            </w:r>
            <w:r/>
          </w:p>
          <w:p>
            <w:pPr>
              <w:jc w:val="left"/>
              <w:rPr>
                <w:rFonts w:hint="eastAsia" w:ascii="宋体" w:hAnsi="宋体"/>
                <w:szCs w:val="21"/>
              </w:rPr>
            </w:pPr>
            <w:r>
              <w:rPr>
                <w:rFonts w:hint="eastAsia" w:ascii="宋体" w:hAnsi="宋体"/>
                <w:szCs w:val="21"/>
              </w:rPr>
              <w:t xml:space="preserve">3、若招标文件中不包含有关伴随服务或售后服务的承诺，双方作如下约定：</w:t>
            </w:r>
            <w:r/>
          </w:p>
          <w:p>
            <w:pPr>
              <w:jc w:val="left"/>
              <w:rPr>
                <w:rFonts w:hint="eastAsia" w:ascii="宋体" w:hAnsi="宋体"/>
                <w:szCs w:val="21"/>
              </w:rPr>
            </w:pPr>
            <w:r>
              <w:rPr>
                <w:rFonts w:hint="eastAsia" w:ascii="宋体" w:hAnsi="宋体"/>
                <w:szCs w:val="21"/>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jc w:val="left"/>
              <w:rPr>
                <w:rFonts w:hint="eastAsia" w:ascii="宋体" w:hAnsi="宋体"/>
                <w:szCs w:val="21"/>
              </w:rPr>
            </w:pPr>
            <w:r>
              <w:rPr>
                <w:rFonts w:hint="eastAsia" w:ascii="宋体" w:hAnsi="宋体"/>
                <w:szCs w:val="21"/>
              </w:rPr>
              <w:t xml:space="preserve">3.2 所购货物按乙方投标承诺提供免费维护和质量保证，保修费用计入总价。</w:t>
            </w:r>
            <w:r/>
          </w:p>
          <w:p>
            <w:pPr>
              <w:jc w:val="left"/>
              <w:rPr>
                <w:rFonts w:hint="eastAsia" w:ascii="宋体" w:hAnsi="宋体"/>
                <w:szCs w:val="21"/>
              </w:rPr>
            </w:pPr>
            <w:r>
              <w:rPr>
                <w:rFonts w:hint="eastAsia" w:ascii="宋体" w:hAnsi="宋体"/>
                <w:szCs w:val="21"/>
              </w:rPr>
              <w:t xml:space="preserve">3.3 保修期内，乙方负责对其提供的所有货物进行维修和系统维护，不再收取任何费用，但不可抗力（如火灾、雷击等）造成的故障除外。</w:t>
            </w:r>
            <w:r/>
          </w:p>
          <w:p>
            <w:pPr>
              <w:jc w:val="left"/>
              <w:rPr>
                <w:rFonts w:hint="eastAsia" w:ascii="宋体" w:hAnsi="宋体"/>
                <w:szCs w:val="21"/>
              </w:rPr>
            </w:pPr>
            <w:r>
              <w:rPr>
                <w:rFonts w:hint="eastAsia" w:ascii="宋体" w:hAnsi="宋体"/>
                <w:szCs w:val="21"/>
              </w:rPr>
              <w:t xml:space="preserve">3.4 货物故障报修的响应时间按乙方投标承诺执行。</w:t>
            </w:r>
            <w:r/>
          </w:p>
          <w:p>
            <w:pPr>
              <w:jc w:val="left"/>
              <w:rPr>
                <w:rFonts w:hint="eastAsia" w:ascii="宋体" w:hAnsi="宋体"/>
                <w:szCs w:val="21"/>
              </w:rPr>
            </w:pPr>
            <w:r>
              <w:rPr>
                <w:rFonts w:hint="eastAsia" w:ascii="宋体" w:hAnsi="宋体"/>
                <w:szCs w:val="21"/>
              </w:rPr>
              <w:t xml:space="preserve">3.5 若货物故障在检修8工作小时后仍无法排除，乙方应在48小时内免费提供不低于故障货物规格型号档次的备用货物供甲方使用，直至故障货物修复。</w:t>
            </w:r>
            <w:r/>
          </w:p>
          <w:p>
            <w:pPr>
              <w:jc w:val="left"/>
              <w:rPr>
                <w:rFonts w:hint="eastAsia" w:ascii="宋体" w:hAnsi="宋体"/>
                <w:szCs w:val="21"/>
              </w:rPr>
            </w:pPr>
            <w:r>
              <w:rPr>
                <w:rFonts w:hint="eastAsia" w:ascii="宋体" w:hAnsi="宋体"/>
                <w:szCs w:val="21"/>
              </w:rPr>
              <w:t xml:space="preserve">3.6 所有货物保修服务方式均为乙方上门保修，即由乙方派员到货物使用现场维修，由此产生的一切费用均由乙方承担。</w:t>
            </w:r>
            <w:r/>
          </w:p>
          <w:p>
            <w:pPr>
              <w:jc w:val="left"/>
              <w:rPr>
                <w:rFonts w:ascii="宋体" w:hAnsi="宋体"/>
                <w:szCs w:val="21"/>
              </w:rPr>
            </w:pPr>
            <w:r>
              <w:rPr>
                <w:rFonts w:hint="eastAsia" w:ascii="宋体" w:hAnsi="宋体"/>
                <w:szCs w:val="21"/>
              </w:rPr>
              <w:t xml:space="preserve">3.7 保修期后的货物维护由双方协商再定。</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如乙方不能交付货物、完成安装调试的，乙方应向甲方支付合同总价5%的违约金。</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乙方逾期交付的，每逾期1天，乙方向甲方偿付合同总额的5‰的滞纳金。如乙方逾期交付达10天，甲方有权解除合同，解除合同的通知自到达乙方时生效。</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t xml:space="preserve">1、甲方无正当理由拒收货物、拒付货物款的，由甲方向乙方偿付合同总价的5%违约金。</w:t>
            </w:r>
            <w:r/>
          </w:p>
          <w:p>
            <w:pPr>
              <w:jc w:val="left"/>
              <w:rPr>
                <w:rFonts w:hint="eastAsia" w:ascii="宋体" w:hAnsi="宋体"/>
                <w:szCs w:val="21"/>
                <w:u w:val="single"/>
              </w:rPr>
            </w:pPr>
            <w:r>
              <w:rPr>
                <w:rFonts w:hint="eastAsia" w:ascii="宋体" w:hAnsi="宋体"/>
                <w:szCs w:val="21"/>
                <w:u w:val="single"/>
              </w:rPr>
              <w:t xml:space="preserve">2、甲方未按合同规定的期限向乙方支付货款的，每逾期1天甲方向乙方偿付欠款总额的5‰滞纳金，但累计滞纳金总额不超过欠款总额的5%。</w:t>
            </w:r>
            <w:r/>
          </w:p>
          <w:p>
            <w:pPr>
              <w:jc w:val="left"/>
              <w:rPr>
                <w:rFonts w:hint="eastAsia" w:ascii="宋体" w:hAnsi="宋体"/>
                <w:szCs w:val="21"/>
                <w:u w:val="single"/>
              </w:rPr>
            </w:pPr>
            <w:r>
              <w:rPr>
                <w:rFonts w:hint="eastAsia" w:ascii="宋体" w:hAnsi="宋体"/>
                <w:szCs w:val="21"/>
                <w:u w:val="single"/>
              </w:rPr>
              <w:t xml:space="preserve">3、如乙方不能交付货物、完成安装调试的，乙方应向甲方支付合同总价5%的违约金。</w:t>
            </w:r>
            <w:r/>
          </w:p>
          <w:p>
            <w:pPr>
              <w:jc w:val="left"/>
              <w:rPr>
                <w:rFonts w:hint="eastAsia" w:ascii="宋体" w:hAnsi="宋体"/>
                <w:szCs w:val="21"/>
                <w:u w:val="single"/>
              </w:rPr>
            </w:pPr>
            <w:r>
              <w:rPr>
                <w:rFonts w:hint="eastAsia" w:ascii="宋体" w:hAnsi="宋体"/>
                <w:szCs w:val="21"/>
                <w:u w:val="single"/>
              </w:rPr>
              <w:t xml:space="preserve">4、乙方逾期交付的，每逾期1天，乙方向甲方偿付合同总额的5‰的滞纳金。如乙方逾期交付达10天，甲方有权解除合同，解除合同的通知自到达乙方时生效。</w:t>
            </w:r>
            <w:r/>
          </w:p>
          <w:p>
            <w:pPr>
              <w:jc w:val="left"/>
              <w:rPr>
                <w:rFonts w:hint="eastAsia" w:ascii="宋体" w:hAnsi="宋体"/>
                <w:szCs w:val="21"/>
                <w:u w:val="single"/>
              </w:rPr>
            </w:pPr>
            <w:r>
              <w:rPr>
                <w:rFonts w:hint="eastAsia" w:ascii="宋体" w:hAnsi="宋体"/>
                <w:szCs w:val="21"/>
                <w:u w:val="single"/>
              </w:rPr>
              <w:t xml:space="preserve">5、乙方所交的货物品种、数量、型号、规格、技术参数、质量不符合合同规定及采购文件规定标准的，甲方有权拒收该货物，乙方愿意更换货物但逾期交货的，按乙方逾期交货处理。乙方拒绝更换货物的，甲方可单方面解除合同。经甲方初步验收合格后，在使用过程中发现乙方提供的货物品种、数量、规格、型号、技术参数、质量等不符合招投标文件和国家及行业有关要求，或者存在假冒、伪劣的，属于严重违约，甲方有权要求乙方重新供货，同时乙方应当承担实际货值的30%的违约金，并承担其他经济损失责任。</w:t>
            </w:r>
            <w:r/>
          </w:p>
          <w:p>
            <w:pPr>
              <w:jc w:val="left"/>
              <w:rPr>
                <w:rFonts w:hint="eastAsia" w:ascii="宋体" w:hAnsi="宋体"/>
                <w:szCs w:val="21"/>
                <w:u w:val="single"/>
              </w:rPr>
            </w:pPr>
            <w:r>
              <w:rPr>
                <w:rFonts w:hint="eastAsia" w:ascii="宋体" w:hAnsi="宋体"/>
                <w:szCs w:val="21"/>
                <w:u w:val="single"/>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jc w:val="left"/>
              <w:rPr>
                <w:rFonts w:hint="eastAsia" w:ascii="宋体" w:hAnsi="宋体"/>
                <w:szCs w:val="21"/>
                <w:u w:val="single"/>
              </w:rPr>
            </w:pPr>
            <w:r>
              <w:rPr>
                <w:rFonts w:hint="eastAsia" w:ascii="宋体" w:hAnsi="宋体"/>
                <w:szCs w:val="21"/>
                <w:u w:val="single"/>
              </w:rPr>
              <w:t xml:space="preserve">7、乙方未按本合同的规定和“服务承诺”提供伴随服务/售后服务的，应按合同总价款的5%向甲方承担违约责任。</w:t>
            </w:r>
            <w:r/>
          </w:p>
          <w:p>
            <w:pPr>
              <w:jc w:val="left"/>
              <w:rPr>
                <w:rFonts w:hint="eastAsia" w:ascii="宋体" w:hAnsi="宋体"/>
                <w:szCs w:val="21"/>
                <w:u w:val="single"/>
              </w:rPr>
            </w:pPr>
            <w:r>
              <w:rPr>
                <w:rFonts w:hint="eastAsia" w:ascii="宋体" w:hAnsi="宋体"/>
                <w:szCs w:val="21"/>
                <w:u w:val="single"/>
              </w:rPr>
              <w:t xml:space="preserve">8、乙方在承担上述4-6款一项或多项违约责任后，仍应继续履行合同规定的义务（甲方解除合同的除外）。甲方未能及时追究乙方的任何一项违约责任并不表明甲方放弃追究乙方该项或其他违约责任。</w:t>
            </w:r>
            <w:r/>
          </w:p>
          <w:p>
            <w:pPr>
              <w:jc w:val="left"/>
              <w:rPr>
                <w:rFonts w:ascii="宋体" w:hAnsi="宋体"/>
                <w:szCs w:val="21"/>
                <w:u w:val="single"/>
              </w:rPr>
            </w:pPr>
            <w:r>
              <w:rPr>
                <w:rFonts w:hint="eastAsia" w:ascii="宋体" w:hAnsi="宋体"/>
                <w:szCs w:val="21"/>
                <w:u w:val="single"/>
              </w:rPr>
              <w:t xml:space="preserve">9、乙方投标属虚假承诺，或经权威部门监测提供的货物不能满足招标文件要求，或是由于乙方的过错造成合同无法继续履行的，乙方应向甲方支付不少于合同总价30%赔偿金。</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甲方所在地有管辖权的</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t xml:space="preserve"> 质量保证</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1、乙方所提供的货物的技术规格应与招标文件规定的技术规格及投标文件所附的“技术条款偏离表”相一致；若技术性能无特殊说明，则按国家有关部门最新颁布的标准及规范为准。</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2、乙方应保证货物是全新、未使用过的、原包装未拆封的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 项目履约验收</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1、甲方有权对乙方项目实施执行过程及完成结果进行履约验收；</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2、甲方可以邀请参加本项目的其他供应商或者第三方机构参与验收，乙方应积极配合并响应；</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3、参与验收的供应商或者第三方机构的意见作为验收书的参考资料一并存档。</w:t>
            </w:r>
            <w:r/>
          </w:p>
        </w:tc>
      </w:tr>
    </w:tbl>
    <w:p>
      <w:r/>
      <w:r/>
    </w:p>
    <w:p>
      <w:r/>
      <w:r/>
    </w:p>
    <w:p>
      <w:pPr>
        <w:rPr>
          <w:rFonts w:hint="eastAsia" w:ascii="黑体" w:hAnsi="楷体_GB2312" w:eastAsia="黑体"/>
          <w:b w:val="0"/>
          <w:bCs w:val="0"/>
          <w:color w:val="000000"/>
          <w:sz w:val="44"/>
          <w:szCs w:val="44"/>
        </w:rPr>
      </w:pPr>
      <w:r/>
      <w:bookmarkStart w:id="223" w:name="_Toc17291676"/>
      <w:r/>
      <w:bookmarkStart w:id="224" w:name="_Toc198824798"/>
      <w:r/>
      <w:bookmarkStart w:id="225" w:name="_Toc198824866"/>
      <w:r/>
      <w:bookmarkStart w:id="226" w:name="_Toc20152"/>
      <w:r>
        <w:rPr>
          <w:rFonts w:hint="eastAsia" w:ascii="黑体" w:hAnsi="楷体_GB2312" w:eastAsia="黑体"/>
          <w:b w:val="0"/>
          <w:bCs w:val="0"/>
          <w:color w:val="000000"/>
          <w:sz w:val="44"/>
          <w:szCs w:val="44"/>
        </w:rPr>
        <w:br w:type="page" w:clear="all"/>
      </w:r>
      <w:r/>
    </w:p>
    <w:p>
      <w:pPr>
        <w:pStyle w:val="704"/>
        <w:ind w:firstLine="880"/>
        <w:jc w:val="center"/>
        <w:keepLines w:val="0"/>
        <w:spacing w:before="62" w:after="62" w:line="240" w:lineRule="auto"/>
        <w:widowControl w:val="off"/>
        <w:rPr>
          <w:highlight w:val="none"/>
        </w:rPr>
      </w:pPr>
      <w:r>
        <w:rPr>
          <w:rFonts w:hint="eastAsia" w:ascii="黑体" w:hAnsi="楷体_GB2312" w:eastAsia="黑体"/>
          <w:b w:val="0"/>
          <w:bCs w:val="0"/>
          <w:color w:val="000000"/>
          <w:sz w:val="44"/>
          <w:szCs w:val="44"/>
        </w:rPr>
        <w:t xml:space="preserve">第</w:t>
      </w:r>
      <w:bookmarkEnd w:id="214"/>
      <w:r>
        <w:rPr>
          <w:rFonts w:hint="eastAsia" w:ascii="黑体" w:hAnsi="楷体_GB2312" w:eastAsia="黑体"/>
          <w:b w:val="0"/>
          <w:bCs w:val="0"/>
          <w:color w:val="000000"/>
          <w:sz w:val="44"/>
          <w:szCs w:val="44"/>
        </w:rPr>
        <w:t xml:space="preserve">四章 项目需求</w:t>
      </w:r>
      <w:bookmarkEnd w:id="215"/>
      <w:r/>
      <w:bookmarkEnd w:id="216"/>
      <w:r/>
      <w:bookmarkEnd w:id="217"/>
      <w:r/>
      <w:bookmarkEnd w:id="223"/>
      <w:r>
        <w:rPr>
          <w:rFonts w:hint="eastAsia" w:ascii="黑体" w:hAnsi="楷体_GB2312" w:eastAsia="黑体"/>
          <w:b w:val="0"/>
          <w:bCs w:val="0"/>
          <w:color w:val="000000"/>
          <w:sz w:val="44"/>
          <w:szCs w:val="44"/>
        </w:rPr>
        <w:t xml:space="preserve">（货物类）</w:t>
      </w:r>
      <w:bookmarkEnd w:id="224"/>
      <w:r/>
      <w:bookmarkEnd w:id="225"/>
      <w:r/>
      <w:bookmarkEnd w:id="226"/>
      <w:r/>
      <w:r/>
    </w:p>
    <w:p>
      <w:pPr>
        <w:pStyle w:val="705"/>
        <w:rPr>
          <w:b w:val="0"/>
          <w:bCs w:val="0"/>
        </w:rPr>
      </w:pPr>
      <w:r/>
      <w:bookmarkStart w:id="227" w:name="_Toc10466"/>
      <w:r/>
      <w:bookmarkStart w:id="228" w:name="_Toc17291677"/>
      <w:r/>
      <w:bookmarkStart w:id="229" w:name="_Toc17291089"/>
      <w:r/>
      <w:bookmarkStart w:id="230" w:name="_Toc26554093"/>
      <w:r/>
      <w:bookmarkStart w:id="231" w:name="_Toc120614281"/>
      <w:r/>
      <w:bookmarkStart w:id="232" w:name="_Toc49090575"/>
      <w:r>
        <w:rPr>
          <w:rFonts w:hint="eastAsia"/>
        </w:rPr>
        <w:t xml:space="preserve">一、项目概述</w:t>
      </w:r>
      <w:bookmarkEnd w:id="227"/>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项目简介</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采购人因工作需要，需要采购一批检验检测设备。</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1.2</w:t>
      </w:r>
      <w:r>
        <w:rPr>
          <w:rFonts w:hint="eastAsia" w:ascii="宋体" w:hAnsi="宋体"/>
          <w:color w:val="000000"/>
          <w:sz w:val="24"/>
          <w:szCs w:val="24"/>
        </w:rPr>
        <w:t xml:space="preserve">本项目建设需符合国家标准、行业标准、地方标准或者其他标准、规范。采购的项目及范围包含：采购清单内所有货物、保险、运输、装卸、验收、人员培训、必需的零部件等正常交付使用所需的一切内容。</w:t>
      </w:r>
      <w:r/>
    </w:p>
    <w:p>
      <w:pPr>
        <w:ind w:firstLine="480"/>
        <w:jc w:val="both"/>
        <w:spacing w:before="62" w:after="62" w:line="360" w:lineRule="auto"/>
        <w:widowControl w:val="off"/>
        <w:rPr>
          <w:rFonts w:ascii="Times New Roman" w:hAnsi="Times New Roman"/>
          <w:color w:val="000000"/>
          <w:sz w:val="24"/>
          <w:szCs w:val="24"/>
        </w:rPr>
      </w:pPr>
      <w:r>
        <w:rPr>
          <w:rFonts w:hint="eastAsia" w:ascii="宋体" w:hAnsi="宋体"/>
          <w:color w:val="000000"/>
          <w:sz w:val="24"/>
          <w:szCs w:val="24"/>
        </w:rPr>
        <w:t xml:space="preserve">1.3 采购文件中若有产品品牌或型号，是采购人目前正在使用</w:t>
      </w:r>
      <w:r>
        <w:rPr>
          <w:rFonts w:hint="eastAsia" w:ascii="Times New Roman" w:hAnsi="Times New Roman"/>
          <w:color w:val="000000"/>
          <w:sz w:val="24"/>
          <w:szCs w:val="24"/>
        </w:rPr>
        <w:t xml:space="preserve">的品牌或型号，供应商可以采用其他品牌的产品进行投标，但是，所有技术指标应不低于目前在用的品牌或型号，所有功能必须能满足采购项目整体性能的实现，与采购人在用的设备设施完全匹配，保证采购人在用设备设施的正常运转与功能发挥。</w:t>
      </w:r>
      <w:r/>
    </w:p>
    <w:p>
      <w:pPr>
        <w:pStyle w:val="705"/>
        <w:rPr>
          <w:rFonts w:hint="eastAsia"/>
        </w:rPr>
      </w:pPr>
      <w:r/>
      <w:bookmarkStart w:id="233" w:name="_Toc5300"/>
      <w:r>
        <w:rPr>
          <w:rFonts w:hint="eastAsia"/>
        </w:rPr>
        <w:t xml:space="preserve">二、技术(服务)要求</w:t>
      </w:r>
      <w:bookmarkEnd w:id="233"/>
      <w:r/>
      <w:r/>
    </w:p>
    <w:p>
      <w:pPr>
        <w:ind w:firstLine="562"/>
        <w:spacing w:after="62" w:line="360" w:lineRule="auto"/>
        <w:widowControl w:val="off"/>
        <w:rPr>
          <w:rFonts w:hint="eastAsia" w:ascii="宋体" w:hAnsi="宋体"/>
          <w:b/>
          <w:bCs/>
          <w:color w:val="000000"/>
          <w:sz w:val="24"/>
          <w:szCs w:val="24"/>
        </w:rPr>
      </w:pPr>
      <w:r>
        <w:rPr>
          <w:rFonts w:hint="eastAsia" w:ascii="宋体" w:hAnsi="宋体"/>
          <w:b/>
          <w:bCs/>
          <w:color w:val="000000"/>
          <w:sz w:val="24"/>
          <w:szCs w:val="24"/>
        </w:rPr>
        <w:t xml:space="preserve">《装备</w:t>
      </w:r>
      <w:r>
        <w:rPr>
          <w:rFonts w:hint="eastAsia" w:ascii="宋体" w:hAnsi="宋体"/>
          <w:b/>
          <w:bCs/>
          <w:color w:val="000000"/>
          <w:sz w:val="24"/>
          <w:szCs w:val="24"/>
        </w:rPr>
        <w:t xml:space="preserve">采购技术参数汇总》所有产品技术参数中的“一、技术指标”，投标人应在投标文件的《技术条款响应及偏离表》中逐一填写投标产品的具体参数或性能，明确是否满足或正、负偏离。所有技术指标在投标文件中提供技术支持证明材料（包括产品宣传彩页、技术白皮书、产品手册、制造商官方网站发布的产品信息/说明书、制造商出具的产品出厂自测报告、检测机构出具的检测报告等有效证明材料中的任意一种），如某项技术指标已明确要求提供的证明材料的具体资料形式，则以明确的具体资料形式为准，未提供相关证明材料或不符合要求的，评审时评审专家有权不予认可。</w:t>
      </w:r>
      <w:r/>
    </w:p>
    <w:p>
      <w:pPr>
        <w:rPr>
          <w:rFonts w:hint="eastAsia"/>
          <w:b/>
          <w:color w:val="000000"/>
          <w:sz w:val="28"/>
          <w:szCs w:val="28"/>
        </w:rPr>
      </w:pPr>
      <w:r>
        <w:rPr>
          <w:rFonts w:hint="eastAsia"/>
          <w:b/>
          <w:color w:val="000000"/>
          <w:sz w:val="28"/>
          <w:szCs w:val="28"/>
        </w:rPr>
        <w:br w:type="page" w:clear="all"/>
      </w:r>
      <w:r/>
    </w:p>
    <w:p>
      <w:pPr>
        <w:ind w:firstLine="562"/>
        <w:spacing w:after="62" w:line="360" w:lineRule="auto"/>
        <w:widowControl w:val="off"/>
        <w:rPr>
          <w:rFonts w:hint="eastAsia"/>
          <w:b/>
          <w:color w:val="000000"/>
          <w:sz w:val="28"/>
          <w:szCs w:val="28"/>
        </w:rPr>
      </w:pPr>
      <w:r>
        <w:rPr>
          <w:rFonts w:hint="eastAsia"/>
          <w:b/>
          <w:color w:val="000000"/>
          <w:sz w:val="28"/>
          <w:szCs w:val="28"/>
        </w:rPr>
        <w:t xml:space="preserve">1.《装备采购技术参数汇总》</w:t>
      </w:r>
      <w:r/>
    </w:p>
    <w:p>
      <w:pPr>
        <w:jc w:val="center"/>
        <w:spacing w:after="80"/>
      </w:pPr>
      <w:r>
        <w:rPr>
          <w:rFonts w:ascii="黑体" w:hAnsi="黑体" w:eastAsia="黑体"/>
          <w:b/>
          <w:sz w:val="36"/>
        </w:rPr>
        <w:t xml:space="preserve">实验室检验设备　装备采购技术参数汇总</w:t>
      </w:r>
      <w:r/>
    </w:p>
    <w:p>
      <w:pPr>
        <w:pStyle w:val="705"/>
        <w:rPr>
          <w:rFonts w:hint="eastAsia" w:ascii="黑体" w:hAnsi="黑体" w:eastAsia="黑体"/>
          <w:b/>
          <w:sz w:val="26"/>
          <w:lang w:eastAsia="zh-CN"/>
        </w:rPr>
      </w:pPr>
      <w:r>
        <w:rPr>
          <w:rFonts w:hint="eastAsia" w:ascii="黑体" w:hAnsi="黑体" w:eastAsia="黑体"/>
          <w:b/>
          <w:sz w:val="26"/>
          <w:lang w:eastAsia="zh-CN"/>
        </w:rPr>
        <w:t xml:space="preserve">（一）装备清单汇总</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2499"/>
        <w:gridCol w:w="853"/>
        <w:gridCol w:w="1420"/>
        <w:gridCol w:w="1421"/>
        <w:gridCol w:w="1472"/>
      </w:tblGrid>
      <w:tr>
        <w:trPr>
          <w:jc w:val="center"/>
        </w:trPr>
        <w:tc>
          <w:tcPr>
            <w:shd w:val="clear" w:color="auto" w:fill="d9e2f3"/>
            <w:tcW w:w="680" w:type="dxa"/>
            <w:textDirection w:val="lrTb"/>
            <w:noWrap w:val="false"/>
          </w:tcPr>
          <w:p>
            <w:pPr>
              <w:jc w:val="center"/>
              <w:spacing w:before="0" w:after="0" w:line="276" w:lineRule="auto"/>
            </w:pPr>
            <w:r>
              <w:rPr>
                <w:rFonts w:ascii="黑体" w:hAnsi="黑体" w:eastAsia="黑体"/>
                <w:b/>
                <w:sz w:val="19"/>
              </w:rPr>
              <w:t xml:space="preserve">序号</w:t>
            </w:r>
            <w:r/>
          </w:p>
        </w:tc>
        <w:tc>
          <w:tcPr>
            <w:shd w:val="clear" w:color="auto" w:fill="d9e2f3"/>
            <w:tcW w:w="2907" w:type="dxa"/>
            <w:textDirection w:val="lrTb"/>
            <w:noWrap w:val="false"/>
          </w:tcPr>
          <w:p>
            <w:pPr>
              <w:jc w:val="center"/>
              <w:spacing w:before="0" w:after="0" w:line="276" w:lineRule="auto"/>
            </w:pPr>
            <w:r>
              <w:rPr>
                <w:rFonts w:ascii="黑体" w:hAnsi="黑体" w:eastAsia="黑体"/>
                <w:b/>
                <w:sz w:val="19"/>
              </w:rPr>
              <w:t xml:space="preserve">装备名称</w:t>
            </w:r>
            <w:r/>
          </w:p>
        </w:tc>
        <w:tc>
          <w:tcPr>
            <w:shd w:val="clear" w:color="auto" w:fill="d9e2f3"/>
            <w:tcW w:w="948" w:type="dxa"/>
            <w:textDirection w:val="lrTb"/>
            <w:noWrap w:val="false"/>
          </w:tcPr>
          <w:p>
            <w:pPr>
              <w:jc w:val="center"/>
              <w:spacing w:before="0" w:after="0" w:line="276" w:lineRule="auto"/>
            </w:pPr>
            <w:r>
              <w:rPr>
                <w:rFonts w:ascii="黑体" w:hAnsi="黑体" w:eastAsia="黑体"/>
                <w:b/>
                <w:sz w:val="19"/>
              </w:rPr>
              <w:t xml:space="preserve">申购数量</w:t>
            </w:r>
            <w:r/>
          </w:p>
        </w:tc>
        <w:tc>
          <w:tcPr>
            <w:shd w:val="clear" w:color="auto" w:fill="d9e2f3"/>
            <w:tcW w:w="1474" w:type="dxa"/>
            <w:textDirection w:val="lrTb"/>
            <w:noWrap w:val="false"/>
          </w:tcPr>
          <w:p>
            <w:pPr>
              <w:jc w:val="center"/>
              <w:spacing w:before="0" w:after="0" w:line="276" w:lineRule="auto"/>
            </w:pPr>
            <w:r>
              <w:rPr>
                <w:rFonts w:ascii="黑体" w:hAnsi="黑体" w:eastAsia="黑体"/>
                <w:b/>
                <w:sz w:val="19"/>
              </w:rPr>
              <w:t xml:space="preserve">预算单价（元）</w:t>
            </w:r>
            <w:r/>
          </w:p>
        </w:tc>
        <w:tc>
          <w:tcPr>
            <w:shd w:val="clear" w:color="auto" w:fill="d9e2f3"/>
            <w:tcW w:w="1474" w:type="dxa"/>
            <w:textDirection w:val="lrTb"/>
            <w:noWrap w:val="false"/>
          </w:tcPr>
          <w:p>
            <w:pPr>
              <w:jc w:val="center"/>
              <w:spacing w:before="0" w:after="0" w:line="276" w:lineRule="auto"/>
            </w:pPr>
            <w:r>
              <w:rPr>
                <w:rFonts w:ascii="黑体" w:hAnsi="黑体" w:eastAsia="黑体"/>
                <w:b/>
                <w:sz w:val="19"/>
              </w:rPr>
              <w:t xml:space="preserve">预算总价（元）</w:t>
            </w:r>
            <w:r/>
          </w:p>
        </w:tc>
        <w:tc>
          <w:tcPr>
            <w:shd w:val="clear" w:color="auto" w:fill="d9e2f3"/>
            <w:tcW w:w="1701" w:type="dxa"/>
            <w:textDirection w:val="lrTb"/>
            <w:noWrap w:val="false"/>
          </w:tcPr>
          <w:p>
            <w:pPr>
              <w:jc w:val="center"/>
              <w:spacing w:before="0" w:after="0" w:line="276" w:lineRule="auto"/>
            </w:pPr>
            <w:r>
              <w:rPr>
                <w:rFonts w:ascii="黑体" w:hAnsi="黑体" w:eastAsia="黑体"/>
                <w:b/>
                <w:sz w:val="19"/>
              </w:rPr>
              <w:t xml:space="preserve">检定/校准要求</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1</w:t>
            </w:r>
            <w:r/>
          </w:p>
        </w:tc>
        <w:tc>
          <w:tcPr>
            <w:tcW w:w="2907" w:type="dxa"/>
            <w:textDirection w:val="lrTb"/>
            <w:noWrap w:val="false"/>
          </w:tcPr>
          <w:p>
            <w:pPr>
              <w:spacing w:before="0" w:after="0" w:line="276" w:lineRule="auto"/>
            </w:pPr>
            <w:r>
              <w:rPr>
                <w:rFonts w:ascii="宋体" w:hAnsi="宋体" w:eastAsia="宋体"/>
                <w:b w:val="0"/>
                <w:sz w:val="19"/>
              </w:rPr>
              <w:t xml:space="preserve">分析天平</w:t>
            </w:r>
            <w:r/>
          </w:p>
        </w:tc>
        <w:tc>
          <w:tcPr>
            <w:tcW w:w="948" w:type="dxa"/>
            <w:textDirection w:val="lrTb"/>
            <w:noWrap w:val="false"/>
          </w:tcPr>
          <w:p>
            <w:pPr>
              <w:jc w:val="center"/>
              <w:spacing w:before="0" w:after="0" w:line="276" w:lineRule="auto"/>
            </w:pPr>
            <w:r>
              <w:rPr>
                <w:rFonts w:ascii="宋体" w:hAnsi="宋体" w:eastAsia="宋体"/>
                <w:b w:val="0"/>
                <w:sz w:val="19"/>
              </w:rPr>
              <w:t xml:space="preserve">1</w:t>
            </w:r>
            <w:r/>
          </w:p>
        </w:tc>
        <w:tc>
          <w:tcPr>
            <w:tcW w:w="1474" w:type="dxa"/>
            <w:textDirection w:val="lrTb"/>
            <w:noWrap w:val="false"/>
          </w:tcPr>
          <w:p>
            <w:pPr>
              <w:jc w:val="right"/>
              <w:spacing w:before="0" w:after="0" w:line="276" w:lineRule="auto"/>
            </w:pPr>
            <w:r>
              <w:rPr>
                <w:rFonts w:ascii="宋体" w:hAnsi="宋体" w:eastAsia="宋体"/>
                <w:b w:val="0"/>
                <w:sz w:val="19"/>
              </w:rPr>
              <w:t xml:space="preserve">30,000.00</w:t>
            </w:r>
            <w:r/>
          </w:p>
        </w:tc>
        <w:tc>
          <w:tcPr>
            <w:tcW w:w="1474" w:type="dxa"/>
            <w:textDirection w:val="lrTb"/>
            <w:noWrap w:val="false"/>
          </w:tcPr>
          <w:p>
            <w:pPr>
              <w:jc w:val="right"/>
              <w:spacing w:before="0" w:after="0" w:line="276" w:lineRule="auto"/>
            </w:pPr>
            <w:r>
              <w:rPr>
                <w:rFonts w:ascii="宋体" w:hAnsi="宋体" w:eastAsia="宋体"/>
                <w:b w:val="0"/>
                <w:sz w:val="19"/>
              </w:rPr>
              <w:t xml:space="preserve">30,000.00</w:t>
            </w:r>
            <w:r/>
          </w:p>
        </w:tc>
        <w:tc>
          <w:tcPr>
            <w:tcW w:w="1701" w:type="dxa"/>
            <w:textDirection w:val="lrTb"/>
            <w:noWrap w:val="false"/>
          </w:tcPr>
          <w:p>
            <w:pPr>
              <w:spacing w:before="0" w:after="0" w:line="276" w:lineRule="auto"/>
              <w:rPr>
                <w:rFonts w:hint="eastAsia" w:eastAsia="宋体"/>
                <w:lang w:eastAsia="zh-CN"/>
              </w:rPr>
            </w:pPr>
            <w:r>
              <w:rPr>
                <w:rFonts w:hint="eastAsia"/>
                <w:b w:val="0"/>
                <w:sz w:val="19"/>
                <w:lang w:val="en-US" w:eastAsia="zh-CN"/>
              </w:rPr>
              <w:t xml:space="preserve">检定</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2</w:t>
            </w:r>
            <w:r/>
          </w:p>
        </w:tc>
        <w:tc>
          <w:tcPr>
            <w:tcW w:w="2907" w:type="dxa"/>
            <w:textDirection w:val="lrTb"/>
            <w:noWrap w:val="false"/>
          </w:tcPr>
          <w:p>
            <w:pPr>
              <w:spacing w:before="0" w:after="0" w:line="276" w:lineRule="auto"/>
            </w:pPr>
            <w:r>
              <w:rPr>
                <w:rFonts w:ascii="宋体" w:hAnsi="宋体" w:eastAsia="宋体"/>
                <w:b w:val="0"/>
                <w:sz w:val="19"/>
              </w:rPr>
              <w:t xml:space="preserve">激光测距仪（防爆型）</w:t>
            </w:r>
            <w:r/>
          </w:p>
        </w:tc>
        <w:tc>
          <w:tcPr>
            <w:tcW w:w="948" w:type="dxa"/>
            <w:textDirection w:val="lrTb"/>
            <w:noWrap w:val="false"/>
          </w:tcPr>
          <w:p>
            <w:pPr>
              <w:jc w:val="center"/>
              <w:spacing w:before="0" w:after="0" w:line="276" w:lineRule="auto"/>
            </w:pPr>
            <w:r>
              <w:rPr>
                <w:rFonts w:ascii="宋体" w:hAnsi="宋体" w:eastAsia="宋体"/>
                <w:b w:val="0"/>
                <w:sz w:val="19"/>
              </w:rPr>
              <w:t xml:space="preserve">7</w:t>
            </w:r>
            <w:r/>
          </w:p>
        </w:tc>
        <w:tc>
          <w:tcPr>
            <w:tcW w:w="1474" w:type="dxa"/>
            <w:textDirection w:val="lrTb"/>
            <w:noWrap w:val="false"/>
          </w:tcPr>
          <w:p>
            <w:pPr>
              <w:jc w:val="right"/>
              <w:spacing w:before="0" w:after="0" w:line="276" w:lineRule="auto"/>
            </w:pPr>
            <w:r>
              <w:rPr>
                <w:rFonts w:ascii="宋体" w:hAnsi="宋体" w:eastAsia="宋体"/>
                <w:b w:val="0"/>
                <w:sz w:val="19"/>
              </w:rPr>
              <w:t xml:space="preserve">11,000.00</w:t>
            </w:r>
            <w:r/>
          </w:p>
        </w:tc>
        <w:tc>
          <w:tcPr>
            <w:tcW w:w="1474" w:type="dxa"/>
            <w:textDirection w:val="lrTb"/>
            <w:noWrap w:val="false"/>
          </w:tcPr>
          <w:p>
            <w:pPr>
              <w:jc w:val="right"/>
              <w:spacing w:before="0" w:after="0" w:line="276" w:lineRule="auto"/>
            </w:pPr>
            <w:r>
              <w:rPr>
                <w:rFonts w:ascii="宋体" w:hAnsi="宋体" w:eastAsia="宋体"/>
                <w:b w:val="0"/>
                <w:sz w:val="19"/>
              </w:rPr>
              <w:t xml:space="preserve">77,000.00</w:t>
            </w:r>
            <w:r/>
          </w:p>
        </w:tc>
        <w:tc>
          <w:tcPr>
            <w:tcW w:w="1701" w:type="dxa"/>
            <w:textDirection w:val="lrTb"/>
            <w:noWrap w:val="false"/>
          </w:tcPr>
          <w:p>
            <w:pPr>
              <w:spacing w:before="0" w:after="0" w:line="276" w:lineRule="auto"/>
            </w:pPr>
            <w:r>
              <w:rPr>
                <w:rFonts w:ascii="宋体" w:hAnsi="宋体" w:eastAsia="宋体"/>
                <w:b w:val="0"/>
                <w:sz w:val="19"/>
              </w:rPr>
              <w:t xml:space="preserve">校准</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3</w:t>
            </w:r>
            <w:r/>
          </w:p>
        </w:tc>
        <w:tc>
          <w:tcPr>
            <w:tcW w:w="2907" w:type="dxa"/>
            <w:textDirection w:val="lrTb"/>
            <w:noWrap w:val="false"/>
          </w:tcPr>
          <w:p>
            <w:pPr>
              <w:spacing w:before="0" w:after="0" w:line="276" w:lineRule="auto"/>
            </w:pPr>
            <w:r>
              <w:rPr>
                <w:rFonts w:ascii="宋体" w:hAnsi="宋体" w:eastAsia="宋体"/>
                <w:b w:val="0"/>
                <w:sz w:val="19"/>
              </w:rPr>
              <w:t xml:space="preserve">残炭测定仪</w:t>
            </w:r>
            <w:r/>
          </w:p>
        </w:tc>
        <w:tc>
          <w:tcPr>
            <w:tcW w:w="948" w:type="dxa"/>
            <w:textDirection w:val="lrTb"/>
            <w:noWrap w:val="false"/>
          </w:tcPr>
          <w:p>
            <w:pPr>
              <w:jc w:val="center"/>
              <w:spacing w:before="0" w:after="0" w:line="276" w:lineRule="auto"/>
            </w:pPr>
            <w:r>
              <w:rPr>
                <w:rFonts w:ascii="宋体" w:hAnsi="宋体" w:eastAsia="宋体"/>
                <w:b w:val="0"/>
                <w:sz w:val="19"/>
              </w:rPr>
              <w:t xml:space="preserve">1</w:t>
            </w:r>
            <w:r/>
          </w:p>
        </w:tc>
        <w:tc>
          <w:tcPr>
            <w:tcW w:w="1474" w:type="dxa"/>
            <w:textDirection w:val="lrTb"/>
            <w:noWrap w:val="false"/>
          </w:tcPr>
          <w:p>
            <w:pPr>
              <w:jc w:val="right"/>
              <w:spacing w:before="0" w:after="0" w:line="276" w:lineRule="auto"/>
            </w:pPr>
            <w:r>
              <w:rPr>
                <w:rFonts w:ascii="宋体" w:hAnsi="宋体" w:eastAsia="宋体"/>
                <w:b w:val="0"/>
                <w:sz w:val="19"/>
              </w:rPr>
              <w:t xml:space="preserve">34,000.00</w:t>
            </w:r>
            <w:r/>
          </w:p>
        </w:tc>
        <w:tc>
          <w:tcPr>
            <w:tcW w:w="1474" w:type="dxa"/>
            <w:textDirection w:val="lrTb"/>
            <w:noWrap w:val="false"/>
          </w:tcPr>
          <w:p>
            <w:pPr>
              <w:jc w:val="right"/>
              <w:spacing w:before="0" w:after="0" w:line="276" w:lineRule="auto"/>
            </w:pPr>
            <w:r>
              <w:rPr>
                <w:rFonts w:ascii="宋体" w:hAnsi="宋体" w:eastAsia="宋体"/>
                <w:b w:val="0"/>
                <w:sz w:val="19"/>
              </w:rPr>
              <w:t xml:space="preserve">34,000.00</w:t>
            </w:r>
            <w:r/>
          </w:p>
        </w:tc>
        <w:tc>
          <w:tcPr>
            <w:tcW w:w="1701" w:type="dxa"/>
            <w:textDirection w:val="lrTb"/>
            <w:noWrap w:val="false"/>
          </w:tcPr>
          <w:p>
            <w:pPr>
              <w:spacing w:before="0" w:after="0" w:line="276" w:lineRule="auto"/>
            </w:pPr>
            <w:r>
              <w:rPr>
                <w:rFonts w:ascii="宋体" w:hAnsi="宋体" w:eastAsia="宋体"/>
                <w:b w:val="0"/>
                <w:sz w:val="19"/>
              </w:rPr>
              <w:t xml:space="preserve">校准</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4</w:t>
            </w:r>
            <w:r/>
          </w:p>
        </w:tc>
        <w:tc>
          <w:tcPr>
            <w:tcW w:w="2907" w:type="dxa"/>
            <w:textDirection w:val="lrTb"/>
            <w:noWrap w:val="false"/>
          </w:tcPr>
          <w:p>
            <w:pPr>
              <w:spacing w:before="0" w:after="0" w:line="276" w:lineRule="auto"/>
            </w:pPr>
            <w:r>
              <w:rPr>
                <w:rFonts w:ascii="宋体" w:hAnsi="宋体" w:eastAsia="宋体"/>
                <w:b w:val="0"/>
                <w:sz w:val="19"/>
              </w:rPr>
              <w:t xml:space="preserve">闭口闪点测定仪（自动保护型）</w:t>
            </w:r>
            <w:r/>
          </w:p>
        </w:tc>
        <w:tc>
          <w:tcPr>
            <w:tcW w:w="948" w:type="dxa"/>
            <w:textDirection w:val="lrTb"/>
            <w:noWrap w:val="false"/>
          </w:tcPr>
          <w:p>
            <w:pPr>
              <w:jc w:val="center"/>
              <w:spacing w:before="0" w:after="0" w:line="276" w:lineRule="auto"/>
            </w:pPr>
            <w:r>
              <w:rPr>
                <w:rFonts w:ascii="宋体" w:hAnsi="宋体" w:eastAsia="宋体"/>
                <w:b w:val="0"/>
                <w:sz w:val="19"/>
              </w:rPr>
              <w:t xml:space="preserve">2</w:t>
            </w:r>
            <w:r/>
          </w:p>
        </w:tc>
        <w:tc>
          <w:tcPr>
            <w:tcW w:w="1474" w:type="dxa"/>
            <w:textDirection w:val="lrTb"/>
            <w:noWrap w:val="false"/>
          </w:tcPr>
          <w:p>
            <w:pPr>
              <w:jc w:val="right"/>
              <w:spacing w:before="0" w:after="0" w:line="276" w:lineRule="auto"/>
            </w:pPr>
            <w:r>
              <w:rPr>
                <w:rFonts w:ascii="宋体" w:hAnsi="宋体" w:eastAsia="宋体"/>
                <w:b w:val="0"/>
                <w:sz w:val="19"/>
              </w:rPr>
              <w:t xml:space="preserve">50,000.00</w:t>
            </w:r>
            <w:r/>
          </w:p>
        </w:tc>
        <w:tc>
          <w:tcPr>
            <w:tcW w:w="1474" w:type="dxa"/>
            <w:textDirection w:val="lrTb"/>
            <w:noWrap w:val="false"/>
          </w:tcPr>
          <w:p>
            <w:pPr>
              <w:jc w:val="right"/>
              <w:spacing w:before="0" w:after="0" w:line="276" w:lineRule="auto"/>
            </w:pPr>
            <w:r>
              <w:rPr>
                <w:rFonts w:ascii="宋体" w:hAnsi="宋体" w:eastAsia="宋体"/>
                <w:b w:val="0"/>
                <w:sz w:val="19"/>
              </w:rPr>
              <w:t xml:space="preserve">100,000.00</w:t>
            </w:r>
            <w:r/>
          </w:p>
        </w:tc>
        <w:tc>
          <w:tcPr>
            <w:tcW w:w="1701" w:type="dxa"/>
            <w:textDirection w:val="lrTb"/>
            <w:noWrap w:val="false"/>
          </w:tcPr>
          <w:p>
            <w:pPr>
              <w:spacing w:before="0" w:after="0" w:line="276" w:lineRule="auto"/>
            </w:pPr>
            <w:r>
              <w:rPr>
                <w:rFonts w:ascii="宋体" w:hAnsi="宋体" w:eastAsia="宋体"/>
                <w:b w:val="0"/>
                <w:sz w:val="19"/>
              </w:rPr>
              <w:t xml:space="preserve">校准</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5</w:t>
            </w:r>
            <w:r/>
          </w:p>
        </w:tc>
        <w:tc>
          <w:tcPr>
            <w:tcW w:w="2907" w:type="dxa"/>
            <w:textDirection w:val="lrTb"/>
            <w:noWrap w:val="false"/>
          </w:tcPr>
          <w:p>
            <w:pPr>
              <w:spacing w:before="0" w:after="0" w:line="276" w:lineRule="auto"/>
            </w:pPr>
            <w:r>
              <w:rPr>
                <w:rFonts w:ascii="宋体" w:hAnsi="宋体" w:eastAsia="宋体"/>
                <w:b w:val="0"/>
                <w:sz w:val="19"/>
              </w:rPr>
              <w:t xml:space="preserve">酸度计</w:t>
            </w:r>
            <w:r/>
          </w:p>
        </w:tc>
        <w:tc>
          <w:tcPr>
            <w:tcW w:w="948" w:type="dxa"/>
            <w:textDirection w:val="lrTb"/>
            <w:noWrap w:val="false"/>
          </w:tcPr>
          <w:p>
            <w:pPr>
              <w:jc w:val="center"/>
              <w:spacing w:before="0" w:after="0" w:line="276" w:lineRule="auto"/>
            </w:pPr>
            <w:r>
              <w:rPr>
                <w:rFonts w:ascii="宋体" w:hAnsi="宋体" w:eastAsia="宋体"/>
                <w:b w:val="0"/>
                <w:sz w:val="19"/>
              </w:rPr>
              <w:t xml:space="preserve">1</w:t>
            </w:r>
            <w:r/>
          </w:p>
        </w:tc>
        <w:tc>
          <w:tcPr>
            <w:tcW w:w="1474" w:type="dxa"/>
            <w:textDirection w:val="lrTb"/>
            <w:noWrap w:val="false"/>
          </w:tcPr>
          <w:p>
            <w:pPr>
              <w:jc w:val="right"/>
              <w:spacing w:before="0" w:after="0" w:line="276" w:lineRule="auto"/>
            </w:pPr>
            <w:r>
              <w:rPr>
                <w:rFonts w:ascii="宋体" w:hAnsi="宋体" w:eastAsia="宋体"/>
                <w:b w:val="0"/>
                <w:sz w:val="19"/>
              </w:rPr>
              <w:t xml:space="preserve">8,000.00</w:t>
            </w:r>
            <w:r/>
          </w:p>
        </w:tc>
        <w:tc>
          <w:tcPr>
            <w:tcW w:w="1474" w:type="dxa"/>
            <w:textDirection w:val="lrTb"/>
            <w:noWrap w:val="false"/>
          </w:tcPr>
          <w:p>
            <w:pPr>
              <w:jc w:val="right"/>
              <w:spacing w:before="0" w:after="0" w:line="276" w:lineRule="auto"/>
            </w:pPr>
            <w:r>
              <w:rPr>
                <w:rFonts w:ascii="宋体" w:hAnsi="宋体" w:eastAsia="宋体"/>
                <w:b w:val="0"/>
                <w:sz w:val="19"/>
              </w:rPr>
              <w:t xml:space="preserve">8,000.00</w:t>
            </w:r>
            <w:r/>
          </w:p>
        </w:tc>
        <w:tc>
          <w:tcPr>
            <w:tcW w:w="1701" w:type="dxa"/>
            <w:textDirection w:val="lrTb"/>
            <w:noWrap w:val="false"/>
          </w:tcPr>
          <w:p>
            <w:pPr>
              <w:spacing w:before="0" w:after="0" w:line="276" w:lineRule="auto"/>
            </w:pPr>
            <w:r>
              <w:rPr>
                <w:rFonts w:hint="eastAsia"/>
                <w:b w:val="0"/>
                <w:sz w:val="19"/>
                <w:lang w:val="en-US" w:eastAsia="zh-CN"/>
              </w:rPr>
              <w:t xml:space="preserve">检定</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6</w:t>
            </w:r>
            <w:r/>
          </w:p>
        </w:tc>
        <w:tc>
          <w:tcPr>
            <w:tcW w:w="2907" w:type="dxa"/>
            <w:textDirection w:val="lrTb"/>
            <w:noWrap w:val="false"/>
          </w:tcPr>
          <w:p>
            <w:pPr>
              <w:spacing w:before="0" w:after="0" w:line="276" w:lineRule="auto"/>
            </w:pPr>
            <w:r>
              <w:rPr>
                <w:rFonts w:ascii="宋体" w:hAnsi="宋体" w:eastAsia="宋体"/>
                <w:b w:val="0"/>
                <w:sz w:val="19"/>
              </w:rPr>
              <w:t xml:space="preserve">电导率仪（台式）</w:t>
            </w:r>
            <w:r/>
          </w:p>
        </w:tc>
        <w:tc>
          <w:tcPr>
            <w:tcW w:w="948" w:type="dxa"/>
            <w:textDirection w:val="lrTb"/>
            <w:noWrap w:val="false"/>
          </w:tcPr>
          <w:p>
            <w:pPr>
              <w:jc w:val="center"/>
              <w:spacing w:before="0" w:after="0" w:line="276" w:lineRule="auto"/>
            </w:pPr>
            <w:r>
              <w:rPr>
                <w:rFonts w:ascii="宋体" w:hAnsi="宋体" w:eastAsia="宋体"/>
                <w:b w:val="0"/>
                <w:sz w:val="19"/>
              </w:rPr>
              <w:t xml:space="preserve">1</w:t>
            </w:r>
            <w:r/>
          </w:p>
        </w:tc>
        <w:tc>
          <w:tcPr>
            <w:tcW w:w="1474" w:type="dxa"/>
            <w:textDirection w:val="lrTb"/>
            <w:noWrap w:val="false"/>
          </w:tcPr>
          <w:p>
            <w:pPr>
              <w:jc w:val="right"/>
              <w:spacing w:before="0" w:after="0" w:line="276" w:lineRule="auto"/>
            </w:pPr>
            <w:r>
              <w:rPr>
                <w:rFonts w:ascii="宋体" w:hAnsi="宋体" w:eastAsia="宋体"/>
                <w:b w:val="0"/>
                <w:sz w:val="19"/>
              </w:rPr>
              <w:t xml:space="preserve">8,000.00</w:t>
            </w:r>
            <w:r/>
          </w:p>
        </w:tc>
        <w:tc>
          <w:tcPr>
            <w:tcW w:w="1474" w:type="dxa"/>
            <w:textDirection w:val="lrTb"/>
            <w:noWrap w:val="false"/>
          </w:tcPr>
          <w:p>
            <w:pPr>
              <w:jc w:val="right"/>
              <w:spacing w:before="0" w:after="0" w:line="276" w:lineRule="auto"/>
            </w:pPr>
            <w:r>
              <w:rPr>
                <w:rFonts w:ascii="宋体" w:hAnsi="宋体" w:eastAsia="宋体"/>
                <w:b w:val="0"/>
                <w:sz w:val="19"/>
              </w:rPr>
              <w:t xml:space="preserve">8,000.00</w:t>
            </w:r>
            <w:r/>
          </w:p>
        </w:tc>
        <w:tc>
          <w:tcPr>
            <w:tcW w:w="1701" w:type="dxa"/>
            <w:textDirection w:val="lrTb"/>
            <w:noWrap w:val="false"/>
          </w:tcPr>
          <w:p>
            <w:pPr>
              <w:spacing w:before="0" w:after="0" w:line="276" w:lineRule="auto"/>
            </w:pPr>
            <w:r>
              <w:rPr>
                <w:rFonts w:ascii="宋体" w:hAnsi="宋体" w:eastAsia="宋体"/>
                <w:b w:val="0"/>
                <w:sz w:val="19"/>
              </w:rPr>
              <w:t xml:space="preserve">检定</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7</w:t>
            </w:r>
            <w:r/>
          </w:p>
        </w:tc>
        <w:tc>
          <w:tcPr>
            <w:tcW w:w="2907" w:type="dxa"/>
            <w:textDirection w:val="lrTb"/>
            <w:noWrap w:val="false"/>
          </w:tcPr>
          <w:p>
            <w:pPr>
              <w:spacing w:before="0" w:after="0" w:line="276" w:lineRule="auto"/>
            </w:pPr>
            <w:r>
              <w:rPr>
                <w:rFonts w:ascii="宋体" w:hAnsi="宋体" w:eastAsia="宋体"/>
                <w:b w:val="0"/>
                <w:sz w:val="19"/>
              </w:rPr>
              <w:t xml:space="preserve">硅酸根分析仪-实验室手动型</w:t>
            </w:r>
            <w:r/>
          </w:p>
        </w:tc>
        <w:tc>
          <w:tcPr>
            <w:tcW w:w="948" w:type="dxa"/>
            <w:textDirection w:val="lrTb"/>
            <w:noWrap w:val="false"/>
          </w:tcPr>
          <w:p>
            <w:pPr>
              <w:jc w:val="center"/>
              <w:spacing w:before="0" w:after="0" w:line="276" w:lineRule="auto"/>
            </w:pPr>
            <w:r>
              <w:rPr>
                <w:rFonts w:ascii="宋体" w:hAnsi="宋体" w:eastAsia="宋体"/>
                <w:b w:val="0"/>
                <w:sz w:val="19"/>
              </w:rPr>
              <w:t xml:space="preserve">1</w:t>
            </w:r>
            <w:r/>
          </w:p>
        </w:tc>
        <w:tc>
          <w:tcPr>
            <w:tcW w:w="1474" w:type="dxa"/>
            <w:textDirection w:val="lrTb"/>
            <w:noWrap w:val="false"/>
          </w:tcPr>
          <w:p>
            <w:pPr>
              <w:jc w:val="right"/>
              <w:spacing w:before="0" w:after="0" w:line="276" w:lineRule="auto"/>
            </w:pPr>
            <w:r>
              <w:rPr>
                <w:rFonts w:ascii="宋体" w:hAnsi="宋体" w:eastAsia="宋体"/>
                <w:b w:val="0"/>
                <w:sz w:val="19"/>
              </w:rPr>
              <w:t xml:space="preserve">15,000.00</w:t>
            </w:r>
            <w:r/>
          </w:p>
        </w:tc>
        <w:tc>
          <w:tcPr>
            <w:tcW w:w="1474" w:type="dxa"/>
            <w:textDirection w:val="lrTb"/>
            <w:noWrap w:val="false"/>
          </w:tcPr>
          <w:p>
            <w:pPr>
              <w:jc w:val="right"/>
              <w:spacing w:before="0" w:after="0" w:line="276" w:lineRule="auto"/>
            </w:pPr>
            <w:r>
              <w:rPr>
                <w:rFonts w:ascii="宋体" w:hAnsi="宋体" w:eastAsia="宋体"/>
                <w:b w:val="0"/>
                <w:sz w:val="19"/>
              </w:rPr>
              <w:t xml:space="preserve">15,000.00</w:t>
            </w:r>
            <w:r/>
          </w:p>
        </w:tc>
        <w:tc>
          <w:tcPr>
            <w:tcW w:w="1701" w:type="dxa"/>
            <w:textDirection w:val="lrTb"/>
            <w:noWrap w:val="false"/>
          </w:tcPr>
          <w:p>
            <w:pPr>
              <w:spacing w:before="0" w:after="0" w:line="276" w:lineRule="auto"/>
            </w:pPr>
            <w:r>
              <w:rPr>
                <w:rFonts w:ascii="宋体" w:hAnsi="宋体" w:eastAsia="宋体"/>
                <w:b w:val="0"/>
                <w:sz w:val="19"/>
              </w:rPr>
              <w:t xml:space="preserve">校准</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8</w:t>
            </w:r>
            <w:r/>
          </w:p>
        </w:tc>
        <w:tc>
          <w:tcPr>
            <w:tcW w:w="2907" w:type="dxa"/>
            <w:textDirection w:val="lrTb"/>
            <w:noWrap w:val="false"/>
          </w:tcPr>
          <w:p>
            <w:pPr>
              <w:spacing w:before="0" w:after="0" w:line="276" w:lineRule="auto"/>
            </w:pPr>
            <w:r>
              <w:rPr>
                <w:rFonts w:ascii="宋体" w:hAnsi="宋体" w:eastAsia="宋体"/>
                <w:b w:val="0"/>
                <w:sz w:val="19"/>
              </w:rPr>
              <w:t xml:space="preserve">含油量分析仪（自动萃取型）</w:t>
            </w:r>
            <w:r/>
          </w:p>
        </w:tc>
        <w:tc>
          <w:tcPr>
            <w:tcW w:w="948" w:type="dxa"/>
            <w:textDirection w:val="lrTb"/>
            <w:noWrap w:val="false"/>
          </w:tcPr>
          <w:p>
            <w:pPr>
              <w:jc w:val="center"/>
              <w:spacing w:before="0" w:after="0" w:line="276" w:lineRule="auto"/>
            </w:pPr>
            <w:r>
              <w:rPr>
                <w:rFonts w:ascii="宋体" w:hAnsi="宋体" w:eastAsia="宋体"/>
                <w:b w:val="0"/>
                <w:sz w:val="19"/>
              </w:rPr>
              <w:t xml:space="preserve">1</w:t>
            </w:r>
            <w:r/>
          </w:p>
        </w:tc>
        <w:tc>
          <w:tcPr>
            <w:tcW w:w="1474" w:type="dxa"/>
            <w:textDirection w:val="lrTb"/>
            <w:noWrap w:val="false"/>
          </w:tcPr>
          <w:p>
            <w:pPr>
              <w:jc w:val="right"/>
              <w:spacing w:before="0" w:after="0" w:line="276" w:lineRule="auto"/>
            </w:pPr>
            <w:r>
              <w:rPr>
                <w:rFonts w:ascii="宋体" w:hAnsi="宋体" w:eastAsia="宋体"/>
                <w:b w:val="0"/>
                <w:sz w:val="19"/>
              </w:rPr>
              <w:t xml:space="preserve">55,000.00</w:t>
            </w:r>
            <w:r/>
          </w:p>
        </w:tc>
        <w:tc>
          <w:tcPr>
            <w:tcW w:w="1474" w:type="dxa"/>
            <w:textDirection w:val="lrTb"/>
            <w:noWrap w:val="false"/>
          </w:tcPr>
          <w:p>
            <w:pPr>
              <w:jc w:val="right"/>
              <w:spacing w:before="0" w:after="0" w:line="276" w:lineRule="auto"/>
            </w:pPr>
            <w:r>
              <w:rPr>
                <w:rFonts w:ascii="宋体" w:hAnsi="宋体" w:eastAsia="宋体"/>
                <w:b w:val="0"/>
                <w:sz w:val="19"/>
              </w:rPr>
              <w:t xml:space="preserve">55,000.00</w:t>
            </w:r>
            <w:r/>
          </w:p>
        </w:tc>
        <w:tc>
          <w:tcPr>
            <w:tcW w:w="1701" w:type="dxa"/>
            <w:textDirection w:val="lrTb"/>
            <w:noWrap w:val="false"/>
          </w:tcPr>
          <w:p>
            <w:pPr>
              <w:spacing w:before="0" w:after="0" w:line="276" w:lineRule="auto"/>
              <w:rPr>
                <w:rFonts w:hint="eastAsia" w:eastAsia="宋体"/>
                <w:lang w:eastAsia="zh-CN"/>
              </w:rPr>
            </w:pPr>
            <w:r>
              <w:rPr>
                <w:rFonts w:hint="eastAsia"/>
                <w:b w:val="0"/>
                <w:sz w:val="19"/>
                <w:lang w:val="en-US" w:eastAsia="zh-CN"/>
              </w:rPr>
              <w:t xml:space="preserve">检定</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9</w:t>
            </w:r>
            <w:r/>
          </w:p>
        </w:tc>
        <w:tc>
          <w:tcPr>
            <w:tcW w:w="2907" w:type="dxa"/>
            <w:textDirection w:val="lrTb"/>
            <w:noWrap w:val="false"/>
          </w:tcPr>
          <w:p>
            <w:pPr>
              <w:spacing w:before="0" w:after="0" w:line="276" w:lineRule="auto"/>
            </w:pPr>
            <w:r>
              <w:rPr>
                <w:rFonts w:ascii="宋体" w:hAnsi="宋体" w:eastAsia="宋体"/>
                <w:b w:val="0"/>
                <w:sz w:val="19"/>
              </w:rPr>
              <w:t xml:space="preserve">电热干燥箱</w:t>
            </w:r>
            <w:r/>
          </w:p>
        </w:tc>
        <w:tc>
          <w:tcPr>
            <w:tcW w:w="948" w:type="dxa"/>
            <w:textDirection w:val="lrTb"/>
            <w:noWrap w:val="false"/>
          </w:tcPr>
          <w:p>
            <w:pPr>
              <w:jc w:val="center"/>
              <w:spacing w:before="0" w:after="0" w:line="276" w:lineRule="auto"/>
            </w:pPr>
            <w:r>
              <w:rPr>
                <w:rFonts w:ascii="宋体" w:hAnsi="宋体" w:eastAsia="宋体"/>
                <w:b w:val="0"/>
                <w:sz w:val="19"/>
              </w:rPr>
              <w:t xml:space="preserve">2</w:t>
            </w:r>
            <w:r/>
          </w:p>
        </w:tc>
        <w:tc>
          <w:tcPr>
            <w:tcW w:w="1474" w:type="dxa"/>
            <w:textDirection w:val="lrTb"/>
            <w:noWrap w:val="false"/>
          </w:tcPr>
          <w:p>
            <w:pPr>
              <w:jc w:val="right"/>
              <w:spacing w:before="0" w:after="0" w:line="276" w:lineRule="auto"/>
            </w:pPr>
            <w:r>
              <w:rPr>
                <w:rFonts w:ascii="宋体" w:hAnsi="宋体" w:eastAsia="宋体"/>
                <w:b w:val="0"/>
                <w:sz w:val="19"/>
              </w:rPr>
              <w:t xml:space="preserve">13,000.00</w:t>
            </w:r>
            <w:r/>
          </w:p>
        </w:tc>
        <w:tc>
          <w:tcPr>
            <w:tcW w:w="1474" w:type="dxa"/>
            <w:textDirection w:val="lrTb"/>
            <w:noWrap w:val="false"/>
          </w:tcPr>
          <w:p>
            <w:pPr>
              <w:jc w:val="right"/>
              <w:spacing w:before="0" w:after="0" w:line="276" w:lineRule="auto"/>
            </w:pPr>
            <w:r>
              <w:rPr>
                <w:rFonts w:ascii="宋体" w:hAnsi="宋体" w:eastAsia="宋体"/>
                <w:b w:val="0"/>
                <w:sz w:val="19"/>
              </w:rPr>
              <w:t xml:space="preserve">26,000.00</w:t>
            </w:r>
            <w:r/>
          </w:p>
        </w:tc>
        <w:tc>
          <w:tcPr>
            <w:tcW w:w="1701" w:type="dxa"/>
            <w:textDirection w:val="lrTb"/>
            <w:noWrap w:val="false"/>
          </w:tcPr>
          <w:p>
            <w:pPr>
              <w:spacing w:before="0" w:after="0" w:line="276" w:lineRule="auto"/>
            </w:pPr>
            <w:r>
              <w:rPr>
                <w:rFonts w:ascii="宋体" w:hAnsi="宋体" w:eastAsia="宋体"/>
                <w:b w:val="0"/>
                <w:sz w:val="19"/>
              </w:rPr>
              <w:t xml:space="preserve">校准</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10</w:t>
            </w:r>
            <w:r/>
          </w:p>
        </w:tc>
        <w:tc>
          <w:tcPr>
            <w:tcW w:w="2907" w:type="dxa"/>
            <w:textDirection w:val="lrTb"/>
            <w:noWrap w:val="false"/>
          </w:tcPr>
          <w:p>
            <w:pPr>
              <w:spacing w:before="0" w:after="0" w:line="276" w:lineRule="auto"/>
            </w:pPr>
            <w:r>
              <w:rPr>
                <w:rFonts w:ascii="宋体" w:hAnsi="宋体" w:eastAsia="宋体"/>
                <w:b w:val="0"/>
                <w:sz w:val="19"/>
              </w:rPr>
              <w:t xml:space="preserve">箱式电子炉（马福炉）</w:t>
            </w:r>
            <w:r/>
          </w:p>
        </w:tc>
        <w:tc>
          <w:tcPr>
            <w:tcW w:w="948" w:type="dxa"/>
            <w:textDirection w:val="lrTb"/>
            <w:noWrap w:val="false"/>
          </w:tcPr>
          <w:p>
            <w:pPr>
              <w:jc w:val="center"/>
              <w:spacing w:before="0" w:after="0" w:line="276" w:lineRule="auto"/>
            </w:pPr>
            <w:r>
              <w:rPr>
                <w:rFonts w:ascii="宋体" w:hAnsi="宋体" w:eastAsia="宋体"/>
                <w:b w:val="0"/>
                <w:sz w:val="19"/>
              </w:rPr>
              <w:t xml:space="preserve">1</w:t>
            </w:r>
            <w:r/>
          </w:p>
        </w:tc>
        <w:tc>
          <w:tcPr>
            <w:tcW w:w="1474" w:type="dxa"/>
            <w:textDirection w:val="lrTb"/>
            <w:noWrap w:val="false"/>
          </w:tcPr>
          <w:p>
            <w:pPr>
              <w:jc w:val="right"/>
              <w:spacing w:before="0" w:after="0" w:line="276" w:lineRule="auto"/>
            </w:pPr>
            <w:r>
              <w:rPr>
                <w:rFonts w:ascii="宋体" w:hAnsi="宋体" w:eastAsia="宋体"/>
                <w:b w:val="0"/>
                <w:sz w:val="19"/>
              </w:rPr>
              <w:t xml:space="preserve">40,000.00</w:t>
            </w:r>
            <w:r/>
          </w:p>
        </w:tc>
        <w:tc>
          <w:tcPr>
            <w:tcW w:w="1474" w:type="dxa"/>
            <w:textDirection w:val="lrTb"/>
            <w:noWrap w:val="false"/>
          </w:tcPr>
          <w:p>
            <w:pPr>
              <w:jc w:val="right"/>
              <w:spacing w:before="0" w:after="0" w:line="276" w:lineRule="auto"/>
            </w:pPr>
            <w:r>
              <w:rPr>
                <w:rFonts w:ascii="宋体" w:hAnsi="宋体" w:eastAsia="宋体"/>
                <w:b w:val="0"/>
                <w:sz w:val="19"/>
              </w:rPr>
              <w:t xml:space="preserve">40,000.00</w:t>
            </w:r>
            <w:r/>
          </w:p>
        </w:tc>
        <w:tc>
          <w:tcPr>
            <w:tcW w:w="1701" w:type="dxa"/>
            <w:textDirection w:val="lrTb"/>
            <w:noWrap w:val="false"/>
          </w:tcPr>
          <w:p>
            <w:pPr>
              <w:spacing w:before="0" w:after="0" w:line="276" w:lineRule="auto"/>
            </w:pPr>
            <w:r>
              <w:rPr>
                <w:rFonts w:ascii="宋体" w:hAnsi="宋体" w:eastAsia="宋体"/>
                <w:b w:val="0"/>
                <w:sz w:val="19"/>
              </w:rPr>
              <w:t xml:space="preserve">校准</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11</w:t>
            </w:r>
            <w:r/>
          </w:p>
        </w:tc>
        <w:tc>
          <w:tcPr>
            <w:tcW w:w="2907" w:type="dxa"/>
            <w:textDirection w:val="lrTb"/>
            <w:noWrap w:val="false"/>
          </w:tcPr>
          <w:p>
            <w:pPr>
              <w:spacing w:before="0" w:after="0" w:line="276" w:lineRule="auto"/>
            </w:pPr>
            <w:r>
              <w:rPr>
                <w:rFonts w:ascii="宋体" w:hAnsi="宋体" w:eastAsia="宋体"/>
                <w:b w:val="0"/>
                <w:sz w:val="19"/>
              </w:rPr>
              <w:t xml:space="preserve">电位滴定仪</w:t>
            </w:r>
            <w:r/>
          </w:p>
        </w:tc>
        <w:tc>
          <w:tcPr>
            <w:tcW w:w="948" w:type="dxa"/>
            <w:textDirection w:val="lrTb"/>
            <w:noWrap w:val="false"/>
          </w:tcPr>
          <w:p>
            <w:pPr>
              <w:jc w:val="center"/>
              <w:spacing w:before="0" w:after="0" w:line="276" w:lineRule="auto"/>
            </w:pPr>
            <w:r>
              <w:rPr>
                <w:rFonts w:ascii="宋体" w:hAnsi="宋体" w:eastAsia="宋体"/>
                <w:b w:val="0"/>
                <w:sz w:val="19"/>
              </w:rPr>
              <w:t xml:space="preserve">1</w:t>
            </w:r>
            <w:r/>
          </w:p>
        </w:tc>
        <w:tc>
          <w:tcPr>
            <w:tcW w:w="1474" w:type="dxa"/>
            <w:textDirection w:val="lrTb"/>
            <w:noWrap w:val="false"/>
          </w:tcPr>
          <w:p>
            <w:pPr>
              <w:jc w:val="right"/>
              <w:spacing w:before="0" w:after="0" w:line="276" w:lineRule="auto"/>
            </w:pPr>
            <w:r>
              <w:rPr>
                <w:rFonts w:ascii="宋体" w:hAnsi="宋体" w:eastAsia="宋体"/>
                <w:b w:val="0"/>
                <w:sz w:val="19"/>
              </w:rPr>
              <w:t xml:space="preserve">35,000.00</w:t>
            </w:r>
            <w:r/>
          </w:p>
        </w:tc>
        <w:tc>
          <w:tcPr>
            <w:tcW w:w="1474" w:type="dxa"/>
            <w:textDirection w:val="lrTb"/>
            <w:noWrap w:val="false"/>
          </w:tcPr>
          <w:p>
            <w:pPr>
              <w:jc w:val="right"/>
              <w:spacing w:before="0" w:after="0" w:line="276" w:lineRule="auto"/>
            </w:pPr>
            <w:r>
              <w:rPr>
                <w:rFonts w:ascii="宋体" w:hAnsi="宋体" w:eastAsia="宋体"/>
                <w:b w:val="0"/>
                <w:sz w:val="19"/>
              </w:rPr>
              <w:t xml:space="preserve">35,000.00</w:t>
            </w:r>
            <w:r/>
          </w:p>
        </w:tc>
        <w:tc>
          <w:tcPr>
            <w:tcW w:w="1701" w:type="dxa"/>
            <w:textDirection w:val="lrTb"/>
            <w:noWrap w:val="false"/>
          </w:tcPr>
          <w:p>
            <w:pPr>
              <w:spacing w:before="0" w:after="0" w:line="276" w:lineRule="auto"/>
              <w:rPr>
                <w:rFonts w:hint="eastAsia" w:eastAsia="宋体"/>
                <w:lang w:eastAsia="zh-CN"/>
              </w:rPr>
            </w:pPr>
            <w:r>
              <w:rPr>
                <w:rFonts w:hint="eastAsia"/>
                <w:b w:val="0"/>
                <w:sz w:val="19"/>
                <w:lang w:val="en-US" w:eastAsia="zh-CN"/>
              </w:rPr>
              <w:t xml:space="preserve">检定</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12</w:t>
            </w:r>
            <w:r/>
          </w:p>
        </w:tc>
        <w:tc>
          <w:tcPr>
            <w:tcW w:w="2907" w:type="dxa"/>
            <w:textDirection w:val="lrTb"/>
            <w:noWrap w:val="false"/>
          </w:tcPr>
          <w:p>
            <w:pPr>
              <w:spacing w:before="0" w:after="0" w:line="276" w:lineRule="auto"/>
            </w:pPr>
            <w:r>
              <w:rPr>
                <w:rFonts w:ascii="宋体" w:hAnsi="宋体" w:eastAsia="宋体"/>
                <w:b w:val="0"/>
                <w:sz w:val="19"/>
              </w:rPr>
              <w:t xml:space="preserve">卡氏水分测定仪</w:t>
            </w:r>
            <w:r/>
          </w:p>
        </w:tc>
        <w:tc>
          <w:tcPr>
            <w:tcW w:w="948" w:type="dxa"/>
            <w:textDirection w:val="lrTb"/>
            <w:noWrap w:val="false"/>
          </w:tcPr>
          <w:p>
            <w:pPr>
              <w:jc w:val="center"/>
              <w:spacing w:before="0" w:after="0" w:line="276" w:lineRule="auto"/>
            </w:pPr>
            <w:r>
              <w:rPr>
                <w:rFonts w:ascii="宋体" w:hAnsi="宋体" w:eastAsia="宋体"/>
                <w:b w:val="0"/>
                <w:sz w:val="19"/>
              </w:rPr>
              <w:t xml:space="preserve">1</w:t>
            </w:r>
            <w:r/>
          </w:p>
        </w:tc>
        <w:tc>
          <w:tcPr>
            <w:tcW w:w="1474" w:type="dxa"/>
            <w:textDirection w:val="lrTb"/>
            <w:noWrap w:val="false"/>
          </w:tcPr>
          <w:p>
            <w:pPr>
              <w:jc w:val="right"/>
              <w:spacing w:before="0" w:after="0" w:line="276" w:lineRule="auto"/>
            </w:pPr>
            <w:r>
              <w:rPr>
                <w:rFonts w:ascii="宋体" w:hAnsi="宋体" w:eastAsia="宋体"/>
                <w:b w:val="0"/>
                <w:sz w:val="19"/>
              </w:rPr>
              <w:t xml:space="preserve">32,000.00</w:t>
            </w:r>
            <w:r/>
          </w:p>
        </w:tc>
        <w:tc>
          <w:tcPr>
            <w:tcW w:w="1474" w:type="dxa"/>
            <w:textDirection w:val="lrTb"/>
            <w:noWrap w:val="false"/>
          </w:tcPr>
          <w:p>
            <w:pPr>
              <w:jc w:val="right"/>
              <w:spacing w:before="0" w:after="0" w:line="276" w:lineRule="auto"/>
            </w:pPr>
            <w:r>
              <w:rPr>
                <w:rFonts w:ascii="宋体" w:hAnsi="宋体" w:eastAsia="宋体"/>
                <w:b w:val="0"/>
                <w:sz w:val="19"/>
              </w:rPr>
              <w:t xml:space="preserve">32,000.00</w:t>
            </w:r>
            <w:r/>
          </w:p>
        </w:tc>
        <w:tc>
          <w:tcPr>
            <w:tcW w:w="1701" w:type="dxa"/>
            <w:textDirection w:val="lrTb"/>
            <w:noWrap w:val="false"/>
          </w:tcPr>
          <w:p>
            <w:pPr>
              <w:spacing w:before="0" w:after="0" w:line="276" w:lineRule="auto"/>
            </w:pPr>
            <w:r>
              <w:rPr>
                <w:rFonts w:ascii="宋体" w:hAnsi="宋体" w:eastAsia="宋体"/>
                <w:b w:val="0"/>
                <w:sz w:val="19"/>
              </w:rPr>
              <w:t xml:space="preserve">校准</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13</w:t>
            </w:r>
            <w:r/>
          </w:p>
        </w:tc>
        <w:tc>
          <w:tcPr>
            <w:tcW w:w="2907" w:type="dxa"/>
            <w:textDirection w:val="lrTb"/>
            <w:noWrap w:val="false"/>
          </w:tcPr>
          <w:p>
            <w:pPr>
              <w:spacing w:before="0" w:after="0" w:line="276" w:lineRule="auto"/>
            </w:pPr>
            <w:r>
              <w:rPr>
                <w:rFonts w:ascii="宋体" w:hAnsi="宋体" w:eastAsia="宋体"/>
                <w:b w:val="0"/>
                <w:sz w:val="19"/>
              </w:rPr>
              <w:t xml:space="preserve">密度计（台式）</w:t>
            </w:r>
            <w:r/>
          </w:p>
        </w:tc>
        <w:tc>
          <w:tcPr>
            <w:tcW w:w="948" w:type="dxa"/>
            <w:textDirection w:val="lrTb"/>
            <w:noWrap w:val="false"/>
          </w:tcPr>
          <w:p>
            <w:pPr>
              <w:jc w:val="center"/>
              <w:spacing w:before="0" w:after="0" w:line="276" w:lineRule="auto"/>
            </w:pPr>
            <w:r>
              <w:rPr>
                <w:rFonts w:ascii="宋体" w:hAnsi="宋体" w:eastAsia="宋体"/>
                <w:b w:val="0"/>
                <w:sz w:val="19"/>
              </w:rPr>
              <w:t xml:space="preserve">1</w:t>
            </w:r>
            <w:r/>
          </w:p>
        </w:tc>
        <w:tc>
          <w:tcPr>
            <w:tcW w:w="1474" w:type="dxa"/>
            <w:textDirection w:val="lrTb"/>
            <w:noWrap w:val="false"/>
          </w:tcPr>
          <w:p>
            <w:pPr>
              <w:jc w:val="right"/>
              <w:spacing w:before="0" w:after="0" w:line="276" w:lineRule="auto"/>
            </w:pPr>
            <w:r>
              <w:rPr>
                <w:rFonts w:ascii="宋体" w:hAnsi="宋体" w:eastAsia="宋体"/>
                <w:b w:val="0"/>
                <w:sz w:val="19"/>
              </w:rPr>
              <w:t xml:space="preserve">30,000.00</w:t>
            </w:r>
            <w:r/>
          </w:p>
        </w:tc>
        <w:tc>
          <w:tcPr>
            <w:tcW w:w="1474" w:type="dxa"/>
            <w:textDirection w:val="lrTb"/>
            <w:noWrap w:val="false"/>
          </w:tcPr>
          <w:p>
            <w:pPr>
              <w:jc w:val="right"/>
              <w:spacing w:before="0" w:after="0" w:line="276" w:lineRule="auto"/>
            </w:pPr>
            <w:r>
              <w:rPr>
                <w:rFonts w:ascii="宋体" w:hAnsi="宋体" w:eastAsia="宋体"/>
                <w:b w:val="0"/>
                <w:sz w:val="19"/>
              </w:rPr>
              <w:t xml:space="preserve">30,000.00</w:t>
            </w:r>
            <w:r/>
          </w:p>
        </w:tc>
        <w:tc>
          <w:tcPr>
            <w:tcW w:w="1701" w:type="dxa"/>
            <w:textDirection w:val="lrTb"/>
            <w:noWrap w:val="false"/>
          </w:tcPr>
          <w:p>
            <w:pPr>
              <w:spacing w:before="0" w:after="0" w:line="276" w:lineRule="auto"/>
            </w:pPr>
            <w:r>
              <w:rPr>
                <w:rFonts w:ascii="宋体" w:hAnsi="宋体" w:eastAsia="宋体"/>
                <w:b w:val="0"/>
                <w:sz w:val="19"/>
              </w:rPr>
              <w:t xml:space="preserve">校准</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14</w:t>
            </w:r>
            <w:r/>
          </w:p>
        </w:tc>
        <w:tc>
          <w:tcPr>
            <w:tcW w:w="2907" w:type="dxa"/>
            <w:textDirection w:val="lrTb"/>
            <w:noWrap w:val="false"/>
          </w:tcPr>
          <w:p>
            <w:pPr>
              <w:spacing w:before="0" w:after="0" w:line="276" w:lineRule="auto"/>
              <w:rPr>
                <w:rFonts w:hint="eastAsia" w:eastAsia="宋体"/>
                <w:lang w:eastAsia="zh-CN"/>
              </w:rPr>
            </w:pPr>
            <w:r>
              <w:rPr>
                <w:rFonts w:ascii="宋体" w:hAnsi="宋体" w:eastAsia="宋体"/>
                <w:b w:val="0"/>
                <w:sz w:val="19"/>
              </w:rPr>
              <w:t xml:space="preserve">蒸馏仪（自动型）</w:t>
            </w:r>
            <w:r>
              <w:rPr>
                <w:rFonts w:hint="eastAsia"/>
                <w:b/>
                <w:bCs/>
                <w:sz w:val="19"/>
                <w:lang w:eastAsia="zh-CN"/>
              </w:rPr>
              <w:t xml:space="preserve">（</w:t>
            </w:r>
            <w:r>
              <w:rPr>
                <w:rFonts w:hint="eastAsia"/>
                <w:b/>
                <w:bCs/>
                <w:sz w:val="19"/>
                <w:lang w:val="en-US" w:eastAsia="zh-CN"/>
              </w:rPr>
              <w:t xml:space="preserve">核心产品</w:t>
            </w:r>
            <w:r>
              <w:rPr>
                <w:rFonts w:hint="eastAsia"/>
                <w:b/>
                <w:bCs/>
                <w:sz w:val="19"/>
                <w:lang w:eastAsia="zh-CN"/>
              </w:rPr>
              <w:t xml:space="preserve">）</w:t>
            </w:r>
            <w:r/>
          </w:p>
        </w:tc>
        <w:tc>
          <w:tcPr>
            <w:tcW w:w="948" w:type="dxa"/>
            <w:textDirection w:val="lrTb"/>
            <w:noWrap w:val="false"/>
          </w:tcPr>
          <w:p>
            <w:pPr>
              <w:jc w:val="center"/>
              <w:spacing w:before="0" w:after="0" w:line="276" w:lineRule="auto"/>
            </w:pPr>
            <w:r>
              <w:rPr>
                <w:rFonts w:ascii="宋体" w:hAnsi="宋体" w:eastAsia="宋体"/>
                <w:b w:val="0"/>
                <w:sz w:val="19"/>
              </w:rPr>
              <w:t xml:space="preserve">1</w:t>
            </w:r>
            <w:r/>
          </w:p>
        </w:tc>
        <w:tc>
          <w:tcPr>
            <w:tcW w:w="1474" w:type="dxa"/>
            <w:textDirection w:val="lrTb"/>
            <w:noWrap w:val="false"/>
          </w:tcPr>
          <w:p>
            <w:pPr>
              <w:jc w:val="right"/>
              <w:spacing w:before="0" w:after="0" w:line="276" w:lineRule="auto"/>
            </w:pPr>
            <w:r>
              <w:rPr>
                <w:rFonts w:ascii="宋体" w:hAnsi="宋体" w:eastAsia="宋体"/>
                <w:b w:val="0"/>
                <w:sz w:val="19"/>
              </w:rPr>
              <w:t xml:space="preserve">100,000.00</w:t>
            </w:r>
            <w:r/>
          </w:p>
        </w:tc>
        <w:tc>
          <w:tcPr>
            <w:tcW w:w="1474" w:type="dxa"/>
            <w:textDirection w:val="lrTb"/>
            <w:noWrap w:val="false"/>
          </w:tcPr>
          <w:p>
            <w:pPr>
              <w:jc w:val="right"/>
              <w:spacing w:before="0" w:after="0" w:line="276" w:lineRule="auto"/>
            </w:pPr>
            <w:r>
              <w:rPr>
                <w:rFonts w:ascii="宋体" w:hAnsi="宋体" w:eastAsia="宋体"/>
                <w:b w:val="0"/>
                <w:sz w:val="19"/>
              </w:rPr>
              <w:t xml:space="preserve">100,000.00</w:t>
            </w:r>
            <w:r/>
          </w:p>
        </w:tc>
        <w:tc>
          <w:tcPr>
            <w:tcW w:w="1701" w:type="dxa"/>
            <w:textDirection w:val="lrTb"/>
            <w:noWrap w:val="false"/>
          </w:tcPr>
          <w:p>
            <w:pPr>
              <w:spacing w:before="0" w:after="0" w:line="276" w:lineRule="auto"/>
            </w:pPr>
            <w:r>
              <w:rPr>
                <w:rFonts w:ascii="宋体" w:hAnsi="宋体" w:eastAsia="宋体"/>
                <w:b w:val="0"/>
                <w:sz w:val="19"/>
              </w:rPr>
              <w:t xml:space="preserve">校准</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15</w:t>
            </w:r>
            <w:r/>
          </w:p>
        </w:tc>
        <w:tc>
          <w:tcPr>
            <w:tcW w:w="2907" w:type="dxa"/>
            <w:textDirection w:val="lrTb"/>
            <w:noWrap w:val="false"/>
          </w:tcPr>
          <w:p>
            <w:pPr>
              <w:spacing w:before="0" w:after="0" w:line="276" w:lineRule="auto"/>
            </w:pPr>
            <w:r>
              <w:rPr>
                <w:rFonts w:ascii="宋体" w:hAnsi="宋体" w:eastAsia="宋体"/>
                <w:b w:val="0"/>
                <w:sz w:val="19"/>
              </w:rPr>
              <w:t xml:space="preserve">铁素体检测仪</w:t>
            </w:r>
            <w:r/>
          </w:p>
        </w:tc>
        <w:tc>
          <w:tcPr>
            <w:tcW w:w="948" w:type="dxa"/>
            <w:textDirection w:val="lrTb"/>
            <w:noWrap w:val="false"/>
          </w:tcPr>
          <w:p>
            <w:pPr>
              <w:jc w:val="center"/>
              <w:spacing w:before="0" w:after="0" w:line="276" w:lineRule="auto"/>
            </w:pPr>
            <w:r>
              <w:rPr>
                <w:rFonts w:ascii="宋体" w:hAnsi="宋体" w:eastAsia="宋体"/>
                <w:b w:val="0"/>
                <w:sz w:val="19"/>
              </w:rPr>
              <w:t xml:space="preserve">1</w:t>
            </w:r>
            <w:r/>
          </w:p>
        </w:tc>
        <w:tc>
          <w:tcPr>
            <w:tcW w:w="1474" w:type="dxa"/>
            <w:textDirection w:val="lrTb"/>
            <w:noWrap w:val="false"/>
          </w:tcPr>
          <w:p>
            <w:pPr>
              <w:jc w:val="right"/>
              <w:spacing w:before="0" w:after="0" w:line="276" w:lineRule="auto"/>
            </w:pPr>
            <w:r>
              <w:rPr>
                <w:rFonts w:ascii="宋体" w:hAnsi="宋体" w:eastAsia="宋体"/>
                <w:b w:val="0"/>
                <w:sz w:val="19"/>
              </w:rPr>
              <w:t xml:space="preserve">70,000.00</w:t>
            </w:r>
            <w:r/>
          </w:p>
        </w:tc>
        <w:tc>
          <w:tcPr>
            <w:tcW w:w="1474" w:type="dxa"/>
            <w:textDirection w:val="lrTb"/>
            <w:noWrap w:val="false"/>
          </w:tcPr>
          <w:p>
            <w:pPr>
              <w:jc w:val="right"/>
              <w:spacing w:before="0" w:after="0" w:line="276" w:lineRule="auto"/>
            </w:pPr>
            <w:r>
              <w:rPr>
                <w:rFonts w:ascii="宋体" w:hAnsi="宋体" w:eastAsia="宋体"/>
                <w:b w:val="0"/>
                <w:sz w:val="19"/>
              </w:rPr>
              <w:t xml:space="preserve">70,000.00</w:t>
            </w:r>
            <w:r/>
          </w:p>
        </w:tc>
        <w:tc>
          <w:tcPr>
            <w:tcW w:w="1701" w:type="dxa"/>
            <w:textDirection w:val="lrTb"/>
            <w:noWrap w:val="false"/>
          </w:tcPr>
          <w:p>
            <w:pPr>
              <w:spacing w:before="0" w:after="0" w:line="276" w:lineRule="auto"/>
              <w:rPr>
                <w:rFonts w:hint="eastAsia" w:eastAsia="宋体"/>
                <w:lang w:eastAsia="zh-CN"/>
              </w:rPr>
            </w:pPr>
            <w:r>
              <w:rPr>
                <w:rFonts w:hint="eastAsia"/>
                <w:b w:val="0"/>
                <w:sz w:val="19"/>
                <w:lang w:val="en-US" w:eastAsia="zh-CN"/>
              </w:rPr>
              <w:t xml:space="preserve">/</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16</w:t>
            </w:r>
            <w:r/>
          </w:p>
        </w:tc>
        <w:tc>
          <w:tcPr>
            <w:tcW w:w="2907" w:type="dxa"/>
            <w:textDirection w:val="lrTb"/>
            <w:noWrap w:val="false"/>
          </w:tcPr>
          <w:p>
            <w:pPr>
              <w:spacing w:before="0" w:after="0" w:line="276" w:lineRule="auto"/>
            </w:pPr>
            <w:r>
              <w:rPr>
                <w:rFonts w:ascii="宋体" w:hAnsi="宋体" w:eastAsia="宋体"/>
                <w:b w:val="0"/>
                <w:sz w:val="19"/>
              </w:rPr>
              <w:t xml:space="preserve">浊度计</w:t>
            </w:r>
            <w:r/>
          </w:p>
        </w:tc>
        <w:tc>
          <w:tcPr>
            <w:tcW w:w="948" w:type="dxa"/>
            <w:textDirection w:val="lrTb"/>
            <w:noWrap w:val="false"/>
          </w:tcPr>
          <w:p>
            <w:pPr>
              <w:jc w:val="center"/>
              <w:spacing w:before="0" w:after="0" w:line="276" w:lineRule="auto"/>
            </w:pPr>
            <w:r>
              <w:rPr>
                <w:rFonts w:ascii="宋体" w:hAnsi="宋体" w:eastAsia="宋体"/>
                <w:b w:val="0"/>
                <w:sz w:val="19"/>
              </w:rPr>
              <w:t xml:space="preserve">1</w:t>
            </w:r>
            <w:r/>
          </w:p>
        </w:tc>
        <w:tc>
          <w:tcPr>
            <w:tcW w:w="1474" w:type="dxa"/>
            <w:textDirection w:val="lrTb"/>
            <w:noWrap w:val="false"/>
          </w:tcPr>
          <w:p>
            <w:pPr>
              <w:jc w:val="right"/>
              <w:spacing w:before="0" w:after="0" w:line="276" w:lineRule="auto"/>
            </w:pPr>
            <w:r>
              <w:rPr>
                <w:rFonts w:ascii="宋体" w:hAnsi="宋体" w:eastAsia="宋体"/>
                <w:b w:val="0"/>
                <w:sz w:val="19"/>
              </w:rPr>
              <w:t xml:space="preserve">20,000.00</w:t>
            </w:r>
            <w:r/>
          </w:p>
        </w:tc>
        <w:tc>
          <w:tcPr>
            <w:tcW w:w="1474" w:type="dxa"/>
            <w:textDirection w:val="lrTb"/>
            <w:noWrap w:val="false"/>
          </w:tcPr>
          <w:p>
            <w:pPr>
              <w:jc w:val="right"/>
              <w:spacing w:before="0" w:after="0" w:line="276" w:lineRule="auto"/>
            </w:pPr>
            <w:r>
              <w:rPr>
                <w:rFonts w:ascii="宋体" w:hAnsi="宋体" w:eastAsia="宋体"/>
                <w:b w:val="0"/>
                <w:sz w:val="19"/>
              </w:rPr>
              <w:t xml:space="preserve">20,000.00</w:t>
            </w:r>
            <w:r/>
          </w:p>
        </w:tc>
        <w:tc>
          <w:tcPr>
            <w:tcW w:w="1701" w:type="dxa"/>
            <w:textDirection w:val="lrTb"/>
            <w:noWrap w:val="false"/>
          </w:tcPr>
          <w:p>
            <w:pPr>
              <w:spacing w:before="0" w:after="0" w:line="276" w:lineRule="auto"/>
            </w:pPr>
            <w:r>
              <w:rPr>
                <w:rFonts w:ascii="宋体" w:hAnsi="宋体" w:eastAsia="宋体"/>
                <w:b w:val="0"/>
                <w:sz w:val="19"/>
              </w:rPr>
              <w:t xml:space="preserve">检定</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17</w:t>
            </w:r>
            <w:r/>
          </w:p>
        </w:tc>
        <w:tc>
          <w:tcPr>
            <w:tcW w:w="2907" w:type="dxa"/>
            <w:textDirection w:val="lrTb"/>
            <w:noWrap w:val="false"/>
          </w:tcPr>
          <w:p>
            <w:pPr>
              <w:spacing w:before="0" w:after="0" w:line="276" w:lineRule="auto"/>
            </w:pPr>
            <w:r>
              <w:rPr>
                <w:rFonts w:ascii="宋体" w:hAnsi="宋体" w:eastAsia="宋体"/>
                <w:b w:val="0"/>
                <w:sz w:val="19"/>
              </w:rPr>
              <w:t xml:space="preserve">测温仪</w:t>
            </w:r>
            <w:r/>
          </w:p>
        </w:tc>
        <w:tc>
          <w:tcPr>
            <w:tcW w:w="948" w:type="dxa"/>
            <w:textDirection w:val="lrTb"/>
            <w:noWrap w:val="false"/>
          </w:tcPr>
          <w:p>
            <w:pPr>
              <w:jc w:val="center"/>
              <w:spacing w:before="0" w:after="0" w:line="276" w:lineRule="auto"/>
            </w:pPr>
            <w:r>
              <w:rPr>
                <w:rFonts w:ascii="宋体" w:hAnsi="宋体" w:eastAsia="宋体"/>
                <w:b w:val="0"/>
                <w:sz w:val="19"/>
              </w:rPr>
              <w:t xml:space="preserve">1</w:t>
            </w:r>
            <w:r/>
          </w:p>
        </w:tc>
        <w:tc>
          <w:tcPr>
            <w:tcW w:w="1474" w:type="dxa"/>
            <w:textDirection w:val="lrTb"/>
            <w:noWrap w:val="false"/>
          </w:tcPr>
          <w:p>
            <w:pPr>
              <w:jc w:val="right"/>
              <w:spacing w:before="0" w:after="0" w:line="276" w:lineRule="auto"/>
            </w:pPr>
            <w:r>
              <w:rPr>
                <w:rFonts w:ascii="宋体" w:hAnsi="宋体" w:eastAsia="宋体"/>
                <w:b w:val="0"/>
                <w:sz w:val="19"/>
              </w:rPr>
              <w:t xml:space="preserve">4,000.00</w:t>
            </w:r>
            <w:r/>
          </w:p>
        </w:tc>
        <w:tc>
          <w:tcPr>
            <w:tcW w:w="1474" w:type="dxa"/>
            <w:textDirection w:val="lrTb"/>
            <w:noWrap w:val="false"/>
          </w:tcPr>
          <w:p>
            <w:pPr>
              <w:jc w:val="right"/>
              <w:spacing w:before="0" w:after="0" w:line="276" w:lineRule="auto"/>
            </w:pPr>
            <w:r>
              <w:rPr>
                <w:rFonts w:ascii="宋体" w:hAnsi="宋体" w:eastAsia="宋体"/>
                <w:b w:val="0"/>
                <w:sz w:val="19"/>
              </w:rPr>
              <w:t xml:space="preserve">4,000.00</w:t>
            </w:r>
            <w:r/>
          </w:p>
        </w:tc>
        <w:tc>
          <w:tcPr>
            <w:tcW w:w="1701" w:type="dxa"/>
            <w:textDirection w:val="lrTb"/>
            <w:noWrap w:val="false"/>
          </w:tcPr>
          <w:p>
            <w:pPr>
              <w:spacing w:before="0" w:after="0" w:line="276" w:lineRule="auto"/>
            </w:pPr>
            <w:r>
              <w:rPr>
                <w:rFonts w:ascii="宋体" w:hAnsi="宋体" w:eastAsia="宋体"/>
                <w:b w:val="0"/>
                <w:sz w:val="19"/>
              </w:rPr>
              <w:t xml:space="preserve">校准</w:t>
            </w:r>
            <w:r/>
          </w:p>
        </w:tc>
      </w:tr>
      <w:tr>
        <w:trPr>
          <w:jc w:val="center"/>
          <w:trHeight w:val="90"/>
        </w:trPr>
        <w:tc>
          <w:tcPr>
            <w:tcW w:w="680" w:type="dxa"/>
            <w:textDirection w:val="lrTb"/>
            <w:noWrap w:val="false"/>
          </w:tcPr>
          <w:p>
            <w:pPr>
              <w:jc w:val="center"/>
              <w:spacing w:before="0" w:after="0" w:line="276" w:lineRule="auto"/>
            </w:pPr>
            <w:r>
              <w:rPr>
                <w:rFonts w:ascii="宋体" w:hAnsi="宋体" w:eastAsia="宋体"/>
                <w:b w:val="0"/>
                <w:sz w:val="19"/>
              </w:rPr>
              <w:t xml:space="preserve">18</w:t>
            </w:r>
            <w:r/>
          </w:p>
        </w:tc>
        <w:tc>
          <w:tcPr>
            <w:tcW w:w="2907" w:type="dxa"/>
            <w:textDirection w:val="lrTb"/>
            <w:noWrap w:val="false"/>
          </w:tcPr>
          <w:p>
            <w:pPr>
              <w:spacing w:before="0" w:after="0" w:line="276" w:lineRule="auto"/>
            </w:pPr>
            <w:r>
              <w:rPr>
                <w:rFonts w:ascii="宋体" w:hAnsi="宋体" w:eastAsia="宋体"/>
                <w:b w:val="0"/>
                <w:sz w:val="19"/>
              </w:rPr>
              <w:t xml:space="preserve">电火花检测仪</w:t>
            </w:r>
            <w:r/>
          </w:p>
        </w:tc>
        <w:tc>
          <w:tcPr>
            <w:tcW w:w="948" w:type="dxa"/>
            <w:textDirection w:val="lrTb"/>
            <w:noWrap w:val="false"/>
          </w:tcPr>
          <w:p>
            <w:pPr>
              <w:jc w:val="center"/>
              <w:spacing w:before="0" w:after="0" w:line="276" w:lineRule="auto"/>
            </w:pPr>
            <w:r>
              <w:rPr>
                <w:rFonts w:ascii="宋体" w:hAnsi="宋体" w:eastAsia="宋体"/>
                <w:b w:val="0"/>
                <w:sz w:val="19"/>
              </w:rPr>
              <w:t xml:space="preserve">2</w:t>
            </w:r>
            <w:r/>
          </w:p>
        </w:tc>
        <w:tc>
          <w:tcPr>
            <w:tcW w:w="1474" w:type="dxa"/>
            <w:textDirection w:val="lrTb"/>
            <w:noWrap w:val="false"/>
          </w:tcPr>
          <w:p>
            <w:pPr>
              <w:jc w:val="right"/>
              <w:spacing w:before="0" w:after="0" w:line="276" w:lineRule="auto"/>
            </w:pPr>
            <w:r>
              <w:rPr>
                <w:rFonts w:ascii="宋体" w:hAnsi="宋体" w:eastAsia="宋体"/>
                <w:b w:val="0"/>
                <w:sz w:val="19"/>
              </w:rPr>
              <w:t xml:space="preserve">8,000.00</w:t>
            </w:r>
            <w:r/>
          </w:p>
        </w:tc>
        <w:tc>
          <w:tcPr>
            <w:tcW w:w="1474" w:type="dxa"/>
            <w:textDirection w:val="lrTb"/>
            <w:noWrap w:val="false"/>
          </w:tcPr>
          <w:p>
            <w:pPr>
              <w:jc w:val="right"/>
              <w:spacing w:before="0" w:after="0" w:line="276" w:lineRule="auto"/>
            </w:pPr>
            <w:r>
              <w:rPr>
                <w:rFonts w:ascii="宋体" w:hAnsi="宋体" w:eastAsia="宋体"/>
                <w:b w:val="0"/>
                <w:sz w:val="19"/>
              </w:rPr>
              <w:t xml:space="preserve">16,000.00</w:t>
            </w:r>
            <w:r/>
          </w:p>
        </w:tc>
        <w:tc>
          <w:tcPr>
            <w:tcW w:w="1701" w:type="dxa"/>
            <w:textDirection w:val="lrTb"/>
            <w:noWrap w:val="false"/>
          </w:tcPr>
          <w:p>
            <w:pPr>
              <w:spacing w:before="0" w:after="0" w:line="276" w:lineRule="auto"/>
            </w:pPr>
            <w:r>
              <w:rPr>
                <w:rFonts w:ascii="宋体" w:hAnsi="宋体" w:eastAsia="宋体"/>
                <w:b w:val="0"/>
                <w:sz w:val="19"/>
              </w:rPr>
              <w:t xml:space="preserve">校准</w:t>
            </w:r>
            <w:r/>
          </w:p>
        </w:tc>
      </w:tr>
      <w:tr>
        <w:trPr>
          <w:jc w:val="center"/>
        </w:trPr>
        <w:tc>
          <w:tcPr>
            <w:tcW w:w="680" w:type="dxa"/>
            <w:textDirection w:val="lrTb"/>
            <w:noWrap w:val="false"/>
          </w:tcPr>
          <w:p>
            <w:pPr>
              <w:jc w:val="center"/>
              <w:spacing w:before="0" w:after="0" w:line="276" w:lineRule="auto"/>
            </w:pPr>
            <w:r>
              <w:rPr>
                <w:rFonts w:ascii="宋体" w:hAnsi="宋体" w:eastAsia="宋体"/>
                <w:b w:val="0"/>
                <w:sz w:val="19"/>
              </w:rPr>
              <w:t xml:space="preserve">19</w:t>
            </w:r>
            <w:r/>
          </w:p>
        </w:tc>
        <w:tc>
          <w:tcPr>
            <w:tcW w:w="2907" w:type="dxa"/>
            <w:textDirection w:val="lrTb"/>
            <w:noWrap w:val="false"/>
          </w:tcPr>
          <w:p>
            <w:pPr>
              <w:spacing w:before="0" w:after="0" w:line="276" w:lineRule="auto"/>
            </w:pPr>
            <w:r>
              <w:rPr>
                <w:rFonts w:ascii="宋体" w:hAnsi="宋体" w:eastAsia="宋体"/>
                <w:b w:val="0"/>
                <w:sz w:val="19"/>
              </w:rPr>
              <w:t xml:space="preserve">真空度测试仪</w:t>
            </w:r>
            <w:r/>
          </w:p>
        </w:tc>
        <w:tc>
          <w:tcPr>
            <w:tcW w:w="948" w:type="dxa"/>
            <w:textDirection w:val="lrTb"/>
            <w:noWrap w:val="false"/>
          </w:tcPr>
          <w:p>
            <w:pPr>
              <w:jc w:val="center"/>
              <w:spacing w:before="0" w:after="0" w:line="276" w:lineRule="auto"/>
            </w:pPr>
            <w:r>
              <w:rPr>
                <w:rFonts w:ascii="宋体" w:hAnsi="宋体" w:eastAsia="宋体"/>
                <w:b w:val="0"/>
                <w:sz w:val="19"/>
              </w:rPr>
              <w:t xml:space="preserve">1</w:t>
            </w:r>
            <w:r/>
          </w:p>
        </w:tc>
        <w:tc>
          <w:tcPr>
            <w:tcW w:w="1474" w:type="dxa"/>
            <w:textDirection w:val="lrTb"/>
            <w:noWrap w:val="false"/>
          </w:tcPr>
          <w:p>
            <w:pPr>
              <w:jc w:val="right"/>
              <w:spacing w:before="0" w:after="0" w:line="276" w:lineRule="auto"/>
            </w:pPr>
            <w:r>
              <w:rPr>
                <w:rFonts w:ascii="宋体" w:hAnsi="宋体" w:eastAsia="宋体"/>
                <w:b w:val="0"/>
                <w:sz w:val="19"/>
              </w:rPr>
              <w:t xml:space="preserve">12,000.00</w:t>
            </w:r>
            <w:r/>
          </w:p>
        </w:tc>
        <w:tc>
          <w:tcPr>
            <w:tcW w:w="1474" w:type="dxa"/>
            <w:textDirection w:val="lrTb"/>
            <w:noWrap w:val="false"/>
          </w:tcPr>
          <w:p>
            <w:pPr>
              <w:jc w:val="right"/>
              <w:spacing w:before="0" w:after="0" w:line="276" w:lineRule="auto"/>
            </w:pPr>
            <w:r>
              <w:rPr>
                <w:rFonts w:ascii="宋体" w:hAnsi="宋体" w:eastAsia="宋体"/>
                <w:b w:val="0"/>
                <w:sz w:val="19"/>
              </w:rPr>
              <w:t xml:space="preserve">12,000.00</w:t>
            </w:r>
            <w:r/>
          </w:p>
        </w:tc>
        <w:tc>
          <w:tcPr>
            <w:tcW w:w="1701" w:type="dxa"/>
            <w:textDirection w:val="lrTb"/>
            <w:noWrap w:val="false"/>
          </w:tcPr>
          <w:p>
            <w:pPr>
              <w:spacing w:before="0" w:after="0" w:line="276" w:lineRule="auto"/>
            </w:pPr>
            <w:r>
              <w:rPr>
                <w:rFonts w:ascii="宋体" w:hAnsi="宋体" w:eastAsia="宋体"/>
                <w:b w:val="0"/>
                <w:sz w:val="19"/>
              </w:rPr>
              <w:t xml:space="preserve">校准</w:t>
            </w:r>
            <w:r/>
          </w:p>
        </w:tc>
      </w:tr>
      <w:tr>
        <w:trPr>
          <w:jc w:val="center"/>
        </w:trPr>
        <w:tc>
          <w:tcPr>
            <w:shd w:val="clear" w:color="auto" w:fill="f2f2f2"/>
            <w:tcW w:w="680" w:type="dxa"/>
            <w:textDirection w:val="lrTb"/>
            <w:noWrap w:val="false"/>
          </w:tcPr>
          <w:p>
            <w:pPr>
              <w:jc w:val="center"/>
              <w:spacing w:before="0" w:after="0" w:line="276" w:lineRule="auto"/>
            </w:pPr>
            <w:r>
              <w:rPr>
                <w:rFonts w:ascii="宋体" w:hAnsi="宋体" w:eastAsia="宋体"/>
                <w:b/>
                <w:sz w:val="19"/>
              </w:rPr>
              <w:t xml:space="preserve">合计</w:t>
            </w:r>
            <w:r/>
          </w:p>
        </w:tc>
        <w:tc>
          <w:tcPr>
            <w:shd w:val="clear" w:color="auto" w:fill="f2f2f2"/>
            <w:tcW w:w="2907" w:type="dxa"/>
            <w:textDirection w:val="lrTb"/>
            <w:noWrap w:val="false"/>
          </w:tcPr>
          <w:p>
            <w:pPr>
              <w:spacing w:before="0" w:after="0" w:line="276" w:lineRule="auto"/>
            </w:pPr>
            <w:r/>
            <w:r/>
          </w:p>
        </w:tc>
        <w:tc>
          <w:tcPr>
            <w:shd w:val="clear" w:color="auto" w:fill="f2f2f2"/>
            <w:tcW w:w="948" w:type="dxa"/>
            <w:textDirection w:val="lrTb"/>
            <w:noWrap w:val="false"/>
          </w:tcPr>
          <w:p>
            <w:pPr>
              <w:jc w:val="center"/>
              <w:spacing w:before="0" w:after="0" w:line="276" w:lineRule="auto"/>
            </w:pPr>
            <w:r>
              <w:rPr>
                <w:rFonts w:ascii="宋体" w:hAnsi="宋体" w:eastAsia="宋体"/>
                <w:b/>
                <w:sz w:val="19"/>
              </w:rPr>
              <w:t xml:space="preserve">28</w:t>
            </w:r>
            <w:r/>
          </w:p>
        </w:tc>
        <w:tc>
          <w:tcPr>
            <w:shd w:val="clear" w:color="auto" w:fill="f2f2f2"/>
            <w:tcW w:w="1474" w:type="dxa"/>
            <w:textDirection w:val="lrTb"/>
            <w:noWrap w:val="false"/>
          </w:tcPr>
          <w:p>
            <w:pPr>
              <w:jc w:val="right"/>
              <w:spacing w:before="0" w:after="0" w:line="276" w:lineRule="auto"/>
            </w:pPr>
            <w:r/>
            <w:r/>
          </w:p>
        </w:tc>
        <w:tc>
          <w:tcPr>
            <w:shd w:val="clear" w:color="auto" w:fill="f2f2f2"/>
            <w:tcW w:w="1474" w:type="dxa"/>
            <w:textDirection w:val="lrTb"/>
            <w:noWrap w:val="false"/>
          </w:tcPr>
          <w:p>
            <w:pPr>
              <w:jc w:val="right"/>
              <w:spacing w:before="0" w:after="0" w:line="276" w:lineRule="auto"/>
            </w:pPr>
            <w:r>
              <w:rPr>
                <w:rFonts w:ascii="宋体" w:hAnsi="宋体" w:eastAsia="宋体"/>
                <w:b/>
                <w:sz w:val="19"/>
              </w:rPr>
              <w:t xml:space="preserve">712,000.00</w:t>
            </w:r>
            <w:r/>
          </w:p>
        </w:tc>
        <w:tc>
          <w:tcPr>
            <w:shd w:val="clear" w:color="auto" w:fill="f2f2f2"/>
            <w:tcW w:w="1701" w:type="dxa"/>
            <w:textDirection w:val="lrTb"/>
            <w:noWrap w:val="false"/>
          </w:tcPr>
          <w:p>
            <w:pPr>
              <w:spacing w:before="0" w:after="0" w:line="276" w:lineRule="auto"/>
            </w:pPr>
            <w:r/>
            <w:r/>
          </w:p>
        </w:tc>
      </w:tr>
    </w:tbl>
    <w:p>
      <w:pPr>
        <w:pStyle w:val="705"/>
        <w:rPr>
          <w:rFonts w:hint="eastAsia" w:ascii="黑体" w:hAnsi="黑体" w:eastAsia="黑体"/>
          <w:b/>
          <w:sz w:val="26"/>
          <w:lang w:eastAsia="zh-CN"/>
        </w:rPr>
      </w:pPr>
      <w:r>
        <w:rPr>
          <w:rFonts w:hint="eastAsia" w:ascii="黑体" w:hAnsi="黑体" w:eastAsia="黑体"/>
          <w:b/>
          <w:sz w:val="26"/>
          <w:lang w:eastAsia="zh-CN"/>
        </w:rPr>
        <w:t xml:space="preserve">（</w:t>
      </w:r>
      <w:r>
        <w:rPr>
          <w:rFonts w:hint="eastAsia" w:ascii="黑体" w:hAnsi="黑体" w:eastAsia="黑体"/>
          <w:b/>
          <w:sz w:val="26"/>
          <w:lang w:val="en-US" w:eastAsia="zh-CN"/>
        </w:rPr>
        <w:t xml:space="preserve">二</w:t>
      </w:r>
      <w:r>
        <w:rPr>
          <w:rFonts w:hint="eastAsia" w:ascii="黑体" w:hAnsi="黑体" w:eastAsia="黑体"/>
          <w:b/>
          <w:sz w:val="26"/>
          <w:lang w:eastAsia="zh-CN"/>
        </w:rPr>
        <w:t xml:space="preserve">）装备采购技术参数明细</w:t>
      </w:r>
      <w:r/>
    </w:p>
    <w:p>
      <w:pPr>
        <w:spacing w:before="160" w:after="120"/>
        <w:outlineLvl w:val="2"/>
      </w:pPr>
      <w:r/>
      <w:bookmarkStart w:id="313" w:name="_GoBack"/>
      <w:r/>
      <w:bookmarkEnd w:id="313"/>
      <w:r>
        <w:rPr>
          <w:rFonts w:ascii="黑体" w:hAnsi="黑体" w:eastAsia="黑体"/>
          <w:b/>
          <w:sz w:val="23"/>
        </w:rPr>
        <w:t xml:space="preserve">1. 分析天平</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5"/>
        <w:gridCol w:w="6611"/>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分析天平</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30,000.00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30,000.00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1.显示：LCD 混合触控彩屏，带操作引导菜单</w:t>
            </w:r>
            <w:r/>
          </w:p>
          <w:p>
            <w:pPr>
              <w:spacing w:before="0" w:after="0" w:line="276" w:lineRule="auto"/>
            </w:pPr>
            <w:r>
              <w:rPr>
                <w:rFonts w:ascii="宋体" w:hAnsi="宋体" w:eastAsia="宋体"/>
                <w:b w:val="0"/>
                <w:sz w:val="19"/>
              </w:rPr>
              <w:t xml:space="preserve">2.标配接口：USB-A、RS232 串口</w:t>
            </w:r>
            <w:r/>
          </w:p>
          <w:p>
            <w:pPr>
              <w:spacing w:before="0" w:after="0" w:line="276" w:lineRule="auto"/>
            </w:pPr>
            <w:r>
              <w:rPr>
                <w:rFonts w:ascii="宋体" w:hAnsi="宋体" w:eastAsia="宋体"/>
                <w:b w:val="0"/>
                <w:sz w:val="19"/>
              </w:rPr>
              <w:t xml:space="preserve">3.内置 9 种应用程序：密度称量、百分比称量、计件、下方吊钩称量等</w:t>
            </w:r>
            <w:r/>
          </w:p>
          <w:p>
            <w:pPr>
              <w:spacing w:before="0" w:after="0" w:line="276" w:lineRule="auto"/>
            </w:pPr>
            <w:r>
              <w:rPr>
                <w:rFonts w:ascii="宋体" w:hAnsi="宋体" w:eastAsia="宋体"/>
                <w:b w:val="0"/>
                <w:sz w:val="19"/>
              </w:rPr>
              <w:t xml:space="preserve">4.附加功能：权限密码锁定、过载保护、前置</w:t>
            </w:r>
            <w:r>
              <w:rPr>
                <w:rFonts w:hint="eastAsia"/>
                <w:b w:val="0"/>
                <w:sz w:val="19"/>
                <w:lang w:val="en-US" w:eastAsia="zh-CN"/>
              </w:rPr>
              <w:t xml:space="preserve">或后置</w:t>
            </w:r>
            <w:r>
              <w:rPr>
                <w:rFonts w:ascii="宋体" w:hAnsi="宋体" w:eastAsia="宋体"/>
                <w:b w:val="0"/>
                <w:sz w:val="19"/>
              </w:rPr>
              <w:t xml:space="preserve">水平气泡、多单位切换（g/mg/ct/oz 等十余种）</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★1.双量程：精细量程：62g，可读性 0.01mg（十万分之一克）· 大量程：152g，可读性 0.1mg（万分之一克）</w:t>
            </w:r>
            <w:r/>
          </w:p>
          <w:p>
            <w:pPr>
              <w:spacing w:before="0" w:after="0" w:line="276" w:lineRule="auto"/>
            </w:pPr>
            <w:r>
              <w:rPr>
                <w:rFonts w:ascii="宋体" w:hAnsi="宋体" w:eastAsia="宋体"/>
                <w:b w:val="0"/>
                <w:sz w:val="19"/>
              </w:rPr>
              <w:t xml:space="preserve">★2.典型重复性：0.015mg</w:t>
            </w:r>
            <w:r/>
          </w:p>
          <w:p>
            <w:pPr>
              <w:spacing w:before="0" w:after="0" w:line="276" w:lineRule="auto"/>
            </w:pPr>
            <w:r>
              <w:rPr>
                <w:rFonts w:ascii="宋体" w:hAnsi="宋体" w:eastAsia="宋体"/>
                <w:b w:val="0"/>
                <w:sz w:val="19"/>
              </w:rPr>
              <w:t xml:space="preserve">▲3.线性误差：0.2mg</w:t>
            </w:r>
            <w:r/>
          </w:p>
          <w:p>
            <w:pPr>
              <w:spacing w:before="0" w:after="0" w:line="276" w:lineRule="auto"/>
            </w:pPr>
            <w:r>
              <w:rPr>
                <w:rFonts w:ascii="宋体" w:hAnsi="宋体" w:eastAsia="宋体"/>
                <w:b w:val="0"/>
                <w:sz w:val="19"/>
              </w:rPr>
              <w:t xml:space="preserve">4.稳定时间：仅 4 秒</w:t>
            </w:r>
            <w:r/>
          </w:p>
          <w:p>
            <w:pPr>
              <w:spacing w:before="0" w:after="0" w:line="276" w:lineRule="auto"/>
            </w:pPr>
            <w:r>
              <w:rPr>
                <w:rFonts w:ascii="宋体" w:hAnsi="宋体" w:eastAsia="宋体"/>
                <w:b w:val="0"/>
                <w:sz w:val="19"/>
              </w:rPr>
              <w:t xml:space="preserve">5.校准方式：全自动内置砝码内部校正</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计量合格，满足使用要求</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整机一套</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rPr>
                <w:rFonts w:hint="default" w:eastAsia="宋体"/>
                <w:lang w:val="en-US" w:eastAsia="zh-CN"/>
              </w:rPr>
            </w:pPr>
            <w:r>
              <w:rPr>
                <w:rFonts w:ascii="宋体" w:hAnsi="宋体" w:eastAsia="宋体"/>
                <w:b w:val="0"/>
                <w:sz w:val="19"/>
              </w:rPr>
              <w:t xml:space="preserve">仪器检验合格证、装箱单、电子版说明书</w:t>
            </w:r>
            <w:r>
              <w:rPr>
                <w:rFonts w:hint="eastAsia"/>
                <w:b w:val="0"/>
                <w:sz w:val="19"/>
                <w:lang w:eastAsia="zh-CN"/>
              </w:rPr>
              <w:t xml:space="preserve">、</w:t>
            </w:r>
            <w:r>
              <w:rPr>
                <w:rFonts w:hint="eastAsia"/>
                <w:b w:val="0"/>
                <w:sz w:val="19"/>
                <w:lang w:val="en-US" w:eastAsia="zh-CN"/>
              </w:rPr>
              <w:t xml:space="preserve">检定证书</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整机保修2年（可选择延保服务）。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w:t>
            </w:r>
            <w:r/>
          </w:p>
        </w:tc>
      </w:tr>
    </w:tbl>
    <w:p>
      <w:r/>
      <w:r/>
    </w:p>
    <w:p>
      <w:pPr>
        <w:spacing w:before="160" w:after="120"/>
        <w:outlineLvl w:val="2"/>
      </w:pPr>
      <w:r>
        <w:rPr>
          <w:rFonts w:ascii="黑体" w:hAnsi="黑体" w:eastAsia="黑体"/>
          <w:b/>
          <w:sz w:val="23"/>
        </w:rPr>
        <w:t xml:space="preserve">2. 激光测距仪（防爆型）</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5"/>
        <w:gridCol w:w="6621"/>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激光测距仪（防爆型）</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7</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11,000.00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77,000.00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★1.具备有效的防爆合格证；</w:t>
            </w:r>
            <w:r/>
          </w:p>
          <w:p>
            <w:pPr>
              <w:spacing w:before="0" w:after="0" w:line="276" w:lineRule="auto"/>
            </w:pPr>
            <w:r>
              <w:rPr>
                <w:rFonts w:ascii="宋体" w:hAnsi="宋体" w:eastAsia="宋体"/>
                <w:b w:val="0"/>
                <w:sz w:val="19"/>
              </w:rPr>
              <w:t xml:space="preserve">▲2.距离测量：单次测距、连续动态测距；支持最大、最小值捕捉跟踪；</w:t>
            </w:r>
            <w:r/>
          </w:p>
          <w:p>
            <w:pPr>
              <w:spacing w:before="0" w:after="0" w:line="276" w:lineRule="auto"/>
            </w:pPr>
            <w:r>
              <w:rPr>
                <w:rFonts w:ascii="宋体" w:hAnsi="宋体" w:eastAsia="宋体"/>
                <w:b w:val="0"/>
                <w:sz w:val="19"/>
              </w:rPr>
              <w:t xml:space="preserve">3.测量单位切换：m、ft、in 等；</w:t>
            </w:r>
            <w:r/>
          </w:p>
          <w:p>
            <w:pPr>
              <w:spacing w:before="0" w:after="0" w:line="276" w:lineRule="auto"/>
            </w:pPr>
            <w:r>
              <w:rPr>
                <w:rFonts w:ascii="宋体" w:hAnsi="宋体" w:eastAsia="宋体"/>
                <w:b w:val="0"/>
                <w:sz w:val="19"/>
              </w:rPr>
              <w:t xml:space="preserve">4.具备目标信号质量识别，低反射、强光环境提示信号弱；</w:t>
            </w:r>
            <w:r/>
          </w:p>
          <w:p>
            <w:pPr>
              <w:spacing w:before="0" w:after="0" w:line="276" w:lineRule="auto"/>
            </w:pPr>
            <w:r>
              <w:rPr>
                <w:rFonts w:ascii="宋体" w:hAnsi="宋体" w:eastAsia="宋体"/>
                <w:b w:val="0"/>
                <w:sz w:val="19"/>
              </w:rPr>
              <w:t xml:space="preserve">5.可选内置倾角传感器：角度测量±90°自动换算水平距离、垂直高度</w:t>
            </w:r>
            <w:r/>
          </w:p>
          <w:p>
            <w:pPr>
              <w:spacing w:before="0" w:after="0" w:line="276" w:lineRule="auto"/>
            </w:pPr>
            <w:r>
              <w:rPr>
                <w:rFonts w:ascii="宋体" w:hAnsi="宋体" w:eastAsia="宋体"/>
                <w:b w:val="0"/>
                <w:sz w:val="19"/>
              </w:rPr>
              <w:t xml:space="preserve">▲6.本地数据存储，蓝牙无线数据输出，可向手机/平板传输测量数据；</w:t>
            </w:r>
            <w:r/>
          </w:p>
          <w:p>
            <w:pPr>
              <w:spacing w:before="0" w:after="0" w:line="276" w:lineRule="auto"/>
            </w:pPr>
            <w:r>
              <w:rPr>
                <w:rFonts w:ascii="宋体" w:hAnsi="宋体" w:eastAsia="宋体"/>
                <w:b w:val="0"/>
                <w:sz w:val="19"/>
              </w:rPr>
              <w:t xml:space="preserve">7.支持导出测量结果，便于检测记录归档；</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★1.测量范围覆盖0.5～100m；</w:t>
            </w:r>
            <w:r/>
          </w:p>
          <w:p>
            <w:pPr>
              <w:spacing w:before="0" w:after="0" w:line="276" w:lineRule="auto"/>
            </w:pPr>
            <w:r>
              <w:rPr>
                <w:rFonts w:ascii="宋体" w:hAnsi="宋体" w:eastAsia="宋体"/>
                <w:b w:val="0"/>
                <w:sz w:val="19"/>
              </w:rPr>
              <w:t xml:space="preserve">★2.测量精度±(1mm+2ppm×D)，D 为被测距离，30m内测量精度不低于±1.5mm；</w:t>
            </w:r>
            <w:r/>
          </w:p>
          <w:p>
            <w:pPr>
              <w:spacing w:before="0" w:after="0" w:line="276" w:lineRule="auto"/>
            </w:pPr>
            <w:r>
              <w:rPr>
                <w:rFonts w:ascii="宋体" w:hAnsi="宋体" w:eastAsia="宋体"/>
                <w:b w:val="0"/>
                <w:sz w:val="19"/>
              </w:rPr>
              <w:t xml:space="preserve">▲3.显示分辨率1mm；</w:t>
            </w:r>
            <w:r/>
          </w:p>
          <w:p>
            <w:pPr>
              <w:spacing w:before="0" w:after="0" w:line="276" w:lineRule="auto"/>
            </w:pPr>
            <w:r>
              <w:rPr>
                <w:rFonts w:ascii="宋体" w:hAnsi="宋体" w:eastAsia="宋体"/>
                <w:b w:val="0"/>
                <w:sz w:val="19"/>
              </w:rPr>
              <w:t xml:space="preserve">4.测量模式可单次测距、连续动态测距、最大值/最小值捕捉跟踪；</w:t>
            </w:r>
            <w:r/>
          </w:p>
          <w:p>
            <w:pPr>
              <w:spacing w:before="0" w:after="0" w:line="276" w:lineRule="auto"/>
            </w:pPr>
            <w:r>
              <w:rPr>
                <w:rFonts w:ascii="宋体" w:hAnsi="宋体" w:eastAsia="宋体"/>
                <w:b w:val="0"/>
                <w:sz w:val="19"/>
              </w:rPr>
              <w:t xml:space="preserve">5.测量单位：m、ft、in 可切换；</w:t>
            </w:r>
            <w:r/>
          </w:p>
          <w:p>
            <w:pPr>
              <w:spacing w:before="0" w:after="0" w:line="276" w:lineRule="auto"/>
            </w:pPr>
            <w:r>
              <w:rPr>
                <w:rFonts w:ascii="宋体" w:hAnsi="宋体" w:eastAsia="宋体"/>
                <w:b w:val="0"/>
                <w:sz w:val="19"/>
              </w:rPr>
              <w:t xml:space="preserve">★6.具有本安型防爆合格证</w:t>
            </w:r>
            <w:r/>
          </w:p>
          <w:p>
            <w:pPr>
              <w:spacing w:before="0" w:after="0" w:line="276" w:lineRule="auto"/>
            </w:pPr>
            <w:r>
              <w:rPr>
                <w:rFonts w:ascii="宋体" w:hAnsi="宋体" w:eastAsia="宋体"/>
                <w:b w:val="0"/>
                <w:sz w:val="19"/>
              </w:rPr>
              <w:t xml:space="preserve">7.仪器自带校准功能，支持计量机构送检校准</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设备及附件是否齐全、完好；量程和精度是否满足测量要求；</w:t>
            </w:r>
            <w:r/>
          </w:p>
          <w:p>
            <w:pPr>
              <w:spacing w:before="0" w:after="0" w:line="276" w:lineRule="auto"/>
            </w:pPr>
            <w:r>
              <w:rPr>
                <w:rFonts w:ascii="宋体" w:hAnsi="宋体" w:eastAsia="宋体"/>
                <w:b w:val="0"/>
                <w:sz w:val="19"/>
              </w:rPr>
              <w:t xml:space="preserve">是否防爆，是否具备无线蓝牙传输功能。</w:t>
            </w:r>
            <w:r/>
          </w:p>
          <w:p>
            <w:pPr>
              <w:spacing w:before="0" w:after="0" w:line="276" w:lineRule="auto"/>
            </w:pPr>
            <w:r>
              <w:rPr>
                <w:rFonts w:ascii="宋体" w:hAnsi="宋体" w:eastAsia="宋体"/>
                <w:b w:val="0"/>
                <w:sz w:val="19"/>
              </w:rPr>
              <w:t xml:space="preserve">GB/T 14267-2009《光电测距仪》</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1.防爆激光测距仪主机；2.本安型锂电池组；3.充电器；</w:t>
            </w:r>
            <w:r/>
          </w:p>
          <w:p>
            <w:pPr>
              <w:spacing w:before="0" w:after="0" w:line="276" w:lineRule="auto"/>
            </w:pPr>
            <w:r>
              <w:rPr>
                <w:rFonts w:ascii="宋体" w:hAnsi="宋体" w:eastAsia="宋体"/>
                <w:b w:val="0"/>
                <w:sz w:val="19"/>
              </w:rPr>
              <w:t xml:space="preserve">4.仪器便携防护包；5.数据传输线；6.反光靶片。</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pPr>
            <w:r>
              <w:rPr>
                <w:rFonts w:ascii="宋体" w:hAnsi="宋体" w:eastAsia="宋体"/>
                <w:b w:val="0"/>
                <w:sz w:val="19"/>
              </w:rPr>
              <w:t xml:space="preserve">1.使用说明书；2.产品合格证；3.保修卡；4.防爆合格证；</w:t>
            </w:r>
            <w:r/>
          </w:p>
          <w:p>
            <w:pPr>
              <w:spacing w:before="0" w:after="0" w:line="276" w:lineRule="auto"/>
            </w:pPr>
            <w:r>
              <w:rPr>
                <w:rFonts w:ascii="宋体" w:hAnsi="宋体" w:eastAsia="宋体"/>
                <w:b w:val="0"/>
                <w:sz w:val="19"/>
              </w:rPr>
              <w:t xml:space="preserve">5.校准证书。</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质保2年（可选择延保服务）。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无。</w:t>
            </w:r>
            <w:r/>
          </w:p>
        </w:tc>
      </w:tr>
    </w:tbl>
    <w:p>
      <w:r/>
      <w:r/>
    </w:p>
    <w:p>
      <w:pPr>
        <w:spacing w:before="160" w:after="120"/>
        <w:outlineLvl w:val="2"/>
      </w:pPr>
      <w:r>
        <w:rPr>
          <w:rFonts w:ascii="黑体" w:hAnsi="黑体" w:eastAsia="黑体"/>
          <w:b/>
          <w:sz w:val="23"/>
        </w:rPr>
        <w:t xml:space="preserve">3. 残炭测定仪</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5"/>
        <w:gridCol w:w="6611"/>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残炭测定仪</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34,000.00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34,000.00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▲1. 一键启动自动完成： 氮气大流量吹扫→程序匀速升温→500℃精准恒温 15min→试验结束自动停机；</w:t>
            </w:r>
            <w:r/>
          </w:p>
          <w:p>
            <w:pPr>
              <w:spacing w:before="0" w:after="0" w:line="276" w:lineRule="auto"/>
            </w:pPr>
            <w:r>
              <w:rPr>
                <w:rFonts w:ascii="宋体" w:hAnsi="宋体" w:eastAsia="宋体"/>
                <w:b w:val="0"/>
                <w:sz w:val="19"/>
              </w:rPr>
              <w:t xml:space="preserve">2. 智能数据处理与输出：录入样品称量质量，仪器自动运算残炭结果，具备数据存储功能；</w:t>
            </w:r>
            <w:r/>
          </w:p>
          <w:p>
            <w:pPr>
              <w:spacing w:before="0" w:after="0" w:line="276" w:lineRule="auto"/>
            </w:pPr>
            <w:r>
              <w:rPr>
                <w:rFonts w:ascii="宋体" w:hAnsi="宋体" w:eastAsia="宋体"/>
                <w:b w:val="0"/>
                <w:sz w:val="19"/>
              </w:rPr>
              <w:t xml:space="preserve">3. 气路高精度稳定控制；</w:t>
            </w:r>
            <w:r/>
          </w:p>
          <w:p>
            <w:pPr>
              <w:spacing w:before="0" w:after="0" w:line="276" w:lineRule="auto"/>
            </w:pPr>
            <w:r>
              <w:rPr>
                <w:rFonts w:ascii="宋体" w:hAnsi="宋体" w:eastAsia="宋体"/>
                <w:b w:val="0"/>
                <w:sz w:val="19"/>
              </w:rPr>
              <w:t xml:space="preserve">★4. 安全防护系统满足要求，500℃超温自动断电保护，短路故障报警停机，氮气气源欠压提醒、加热回路过载保护，炉体隔热防烫外壳。</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★1. 恒温目标温度：500℃，恒温时长 15min； 控温精度：±2℃，程序阶梯升温；</w:t>
            </w:r>
            <w:r/>
          </w:p>
          <w:p>
            <w:pPr>
              <w:spacing w:before="0" w:after="0" w:line="276" w:lineRule="auto"/>
            </w:pPr>
            <w:r>
              <w:rPr>
                <w:rFonts w:ascii="宋体" w:hAnsi="宋体" w:eastAsia="宋体"/>
                <w:b w:val="0"/>
                <w:sz w:val="19"/>
              </w:rPr>
              <w:t xml:space="preserve">2.整机额定功耗：≤2000W；燃烧室结构：一体式生焦加热炉体；内置国标固定升温速率；</w:t>
            </w:r>
            <w:r/>
          </w:p>
          <w:p>
            <w:pPr>
              <w:spacing w:before="0" w:after="0" w:line="276" w:lineRule="auto"/>
            </w:pPr>
            <w:r>
              <w:rPr>
                <w:rFonts w:ascii="宋体" w:hAnsi="宋体" w:eastAsia="宋体"/>
                <w:b w:val="0"/>
                <w:sz w:val="19"/>
              </w:rPr>
              <w:t xml:space="preserve">3. 氮气气路控制系统（国标强制双流量自动切换）：程序自动切换流量：吹扫 600mL/min、试验 150mL/min；</w:t>
            </w:r>
            <w:r/>
          </w:p>
          <w:p>
            <w:pPr>
              <w:spacing w:before="0" w:after="0" w:line="276" w:lineRule="auto"/>
            </w:pPr>
            <w:r>
              <w:rPr>
                <w:rFonts w:ascii="宋体" w:hAnsi="宋体" w:eastAsia="宋体"/>
                <w:b w:val="0"/>
                <w:sz w:val="19"/>
              </w:rPr>
              <w:t xml:space="preserve">▲4.流量总调节范围：100～1000mL/min，流量计直观显示；气源输入压力：0～0.4MPa ，可调稳压；</w:t>
            </w:r>
            <w:r/>
          </w:p>
          <w:p>
            <w:pPr>
              <w:spacing w:before="0" w:after="0" w:line="276" w:lineRule="auto"/>
            </w:pPr>
            <w:r>
              <w:rPr>
                <w:rFonts w:ascii="宋体" w:hAnsi="宋体" w:eastAsia="宋体"/>
                <w:b w:val="0"/>
                <w:sz w:val="19"/>
              </w:rPr>
              <w:t xml:space="preserve">★5. 残炭测定范围：0.10%～30.0%（质量分数）。</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满足GB/T 41733?2022《有机热载体残炭测定法充氮法》、GB/T 17144?2021《石油产品残炭的测定微量法》的使用要求</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主机、专用玻璃试样试管、试管支架、氮气减压阀、高压连接气管全套、废液收集瓶、废气导出软管、电源线、安装检修工具包</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rPr>
                <w:rFonts w:hint="default" w:eastAsia="宋体"/>
                <w:lang w:val="en-US" w:eastAsia="zh-CN"/>
              </w:rPr>
            </w:pPr>
            <w:r>
              <w:rPr>
                <w:rFonts w:ascii="宋体" w:hAnsi="宋体" w:eastAsia="宋体"/>
                <w:b w:val="0"/>
                <w:sz w:val="19"/>
              </w:rPr>
              <w:t xml:space="preserve">使用说明书、出厂合格证</w:t>
            </w:r>
            <w:r>
              <w:rPr>
                <w:rFonts w:hint="eastAsia"/>
                <w:b w:val="0"/>
                <w:sz w:val="19"/>
                <w:lang w:eastAsia="zh-CN"/>
              </w:rPr>
              <w:t xml:space="preserve">、</w:t>
            </w:r>
            <w:r>
              <w:rPr>
                <w:rFonts w:hint="eastAsia"/>
                <w:b w:val="0"/>
                <w:sz w:val="19"/>
                <w:lang w:val="en-US" w:eastAsia="zh-CN"/>
              </w:rPr>
              <w:t xml:space="preserve">校准证书</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整机保修2年（可选择延保服务）。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无</w:t>
            </w:r>
            <w:r/>
          </w:p>
        </w:tc>
      </w:tr>
    </w:tbl>
    <w:p>
      <w:r/>
      <w:r/>
    </w:p>
    <w:p>
      <w:pPr>
        <w:spacing w:before="160" w:after="120"/>
        <w:outlineLvl w:val="2"/>
      </w:pPr>
      <w:r>
        <w:rPr>
          <w:rFonts w:ascii="黑体" w:hAnsi="黑体" w:eastAsia="黑体"/>
          <w:b/>
          <w:sz w:val="23"/>
        </w:rPr>
        <w:t xml:space="preserve">4. 闭口闪点测定仪（自动保护型）</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8"/>
        <w:gridCol w:w="6608"/>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闭口闪点测定仪（自动保护型）</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2</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50,000.00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100,000.00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1、要求仪器，能自动开盖、自动升降、自动控温、自动点火、自动测量、智能火苗保持、自动强制冷却。</w:t>
            </w:r>
            <w:r/>
          </w:p>
          <w:p>
            <w:pPr>
              <w:spacing w:before="0" w:after="0" w:line="276" w:lineRule="auto"/>
            </w:pPr>
            <w:r>
              <w:rPr>
                <w:rFonts w:ascii="宋体" w:hAnsi="宋体" w:eastAsia="宋体"/>
                <w:b w:val="0"/>
                <w:sz w:val="19"/>
              </w:rPr>
              <w:t xml:space="preserve">2、大气压自动校正：补偿海拔、环境气压对闪点数值的影响，保证检测数据合规准确；</w:t>
            </w:r>
            <w:r/>
          </w:p>
          <w:p>
            <w:pPr>
              <w:spacing w:before="0" w:after="0" w:line="276" w:lineRule="auto"/>
            </w:pPr>
            <w:r>
              <w:rPr>
                <w:rFonts w:ascii="宋体" w:hAnsi="宋体" w:eastAsia="宋体"/>
                <w:b w:val="0"/>
                <w:sz w:val="19"/>
              </w:rPr>
              <w:t xml:space="preserve">3、多重安全保护：温度超上限自动断电停机、加热过热保护、整机硬件故障自诊断报警，杜绝实验室起火风险。</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★温度范围：40～370℃</w:t>
            </w:r>
            <w:r/>
          </w:p>
          <w:p>
            <w:pPr>
              <w:spacing w:before="0" w:after="0" w:line="276" w:lineRule="auto"/>
            </w:pPr>
            <w:r>
              <w:rPr>
                <w:rFonts w:ascii="宋体" w:hAnsi="宋体" w:eastAsia="宋体"/>
                <w:b w:val="0"/>
                <w:sz w:val="19"/>
              </w:rPr>
              <w:t xml:space="preserve">▲分辨率：0.1℃</w:t>
            </w:r>
            <w:r/>
          </w:p>
          <w:p>
            <w:pPr>
              <w:spacing w:before="0" w:after="0" w:line="276" w:lineRule="auto"/>
            </w:pPr>
            <w:r>
              <w:rPr>
                <w:rFonts w:ascii="宋体" w:hAnsi="宋体" w:eastAsia="宋体"/>
                <w:b w:val="0"/>
                <w:sz w:val="19"/>
              </w:rPr>
              <w:t xml:space="preserve">★测量准确度：＞110℃ ±2℃，≤110℃ ±1℃</w:t>
            </w:r>
            <w:r/>
          </w:p>
          <w:p>
            <w:pPr>
              <w:spacing w:before="0" w:after="0" w:line="276" w:lineRule="auto"/>
            </w:pPr>
            <w:r>
              <w:rPr>
                <w:rFonts w:ascii="宋体" w:hAnsi="宋体" w:eastAsia="宋体"/>
                <w:b w:val="0"/>
                <w:sz w:val="19"/>
              </w:rPr>
              <w:t xml:space="preserve">★重复性误差≤4℃、再现性误差≤8℃</w:t>
            </w:r>
            <w:r/>
          </w:p>
          <w:p>
            <w:pPr>
              <w:spacing w:before="0" w:after="0" w:line="276" w:lineRule="auto"/>
            </w:pPr>
            <w:r>
              <w:rPr>
                <w:rFonts w:ascii="宋体" w:hAnsi="宋体" w:eastAsia="宋体"/>
                <w:b w:val="0"/>
                <w:sz w:val="19"/>
              </w:rPr>
              <w:t xml:space="preserve">火苗保持：智能检测、自动引燃</w:t>
            </w:r>
            <w:r/>
          </w:p>
        </w:tc>
      </w:tr>
      <w:tr>
        <w:trPr>
          <w:jc w:val="center"/>
          <w:trHeight w:val="739"/>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满足GB/T24747-2023《有机热载体安全技术条件》、GB/T261-2021《闪点的测定宾斯基 - 马丁闭口杯法》等相关标准的要求。</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1、主机1台；</w:t>
            </w:r>
            <w:r/>
          </w:p>
          <w:p>
            <w:pPr>
              <w:spacing w:before="0" w:after="0" w:line="276" w:lineRule="auto"/>
            </w:pPr>
            <w:r>
              <w:rPr>
                <w:rFonts w:ascii="宋体" w:hAnsi="宋体" w:eastAsia="宋体"/>
                <w:b w:val="0"/>
                <w:sz w:val="19"/>
              </w:rPr>
              <w:t xml:space="preserve">2、样品杯2个；</w:t>
            </w:r>
            <w:r/>
          </w:p>
          <w:p>
            <w:pPr>
              <w:spacing w:before="0" w:after="0" w:line="276" w:lineRule="auto"/>
            </w:pPr>
            <w:r>
              <w:rPr>
                <w:rFonts w:ascii="宋体" w:hAnsi="宋体" w:eastAsia="宋体"/>
                <w:b w:val="0"/>
                <w:sz w:val="19"/>
              </w:rPr>
              <w:t xml:space="preserve">3、交流电源线1条；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pPr>
            <w:r>
              <w:rPr>
                <w:rFonts w:ascii="宋体" w:hAnsi="宋体" w:eastAsia="宋体"/>
                <w:b w:val="0"/>
                <w:sz w:val="19"/>
              </w:rPr>
              <w:t xml:space="preserve">1、产品合格证；2、设备使用说明书；3、校准证书</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保修2年（可选择延保服务）。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无</w:t>
            </w:r>
            <w:r/>
          </w:p>
        </w:tc>
      </w:tr>
    </w:tbl>
    <w:p>
      <w:r/>
      <w:r/>
    </w:p>
    <w:p>
      <w:pPr>
        <w:spacing w:before="160" w:after="120"/>
        <w:outlineLvl w:val="2"/>
      </w:pPr>
      <w:r>
        <w:rPr>
          <w:rFonts w:ascii="黑体" w:hAnsi="黑体" w:eastAsia="黑体"/>
          <w:b/>
          <w:sz w:val="23"/>
        </w:rPr>
        <w:t xml:space="preserve">5. 酸度计</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3"/>
        <w:gridCol w:w="6623"/>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酸度计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8,000.00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8,000.00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★符合GB/T 12145-2016 《火力发电机组及蒸汽动力设备水汽质量》和GB/T 6904-2008 《工业循环冷却水及锅炉用水中 pH 的测定》的相关要求</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★1.测量项目：pH、mV/ORP、温度三合一</w:t>
            </w:r>
            <w:r/>
          </w:p>
          <w:p>
            <w:pPr>
              <w:spacing w:before="0" w:after="0" w:line="276" w:lineRule="auto"/>
            </w:pPr>
            <w:r>
              <w:rPr>
                <w:rFonts w:ascii="宋体" w:hAnsi="宋体" w:eastAsia="宋体"/>
                <w:b w:val="0"/>
                <w:sz w:val="19"/>
              </w:rPr>
              <w:t xml:space="preserve">★2.pH 量程：-2.000 ~ 20.000 pH</w:t>
            </w:r>
            <w:r/>
          </w:p>
          <w:p>
            <w:pPr>
              <w:spacing w:before="0" w:after="0" w:line="276" w:lineRule="auto"/>
            </w:pPr>
            <w:r>
              <w:rPr>
                <w:rFonts w:ascii="宋体" w:hAnsi="宋体" w:eastAsia="宋体"/>
                <w:b w:val="0"/>
                <w:sz w:val="19"/>
              </w:rPr>
              <w:t xml:space="preserve">分辨率三档可调：0.001 / 0.01 / 0.1 pH测量准确度：±0.002 pHmV（ORP）量程：-2000.0 ~ +2000.0 mV</w:t>
            </w:r>
            <w:r/>
          </w:p>
          <w:p>
            <w:pPr>
              <w:spacing w:before="0" w:after="0" w:line="276" w:lineRule="auto"/>
            </w:pPr>
            <w:r>
              <w:rPr>
                <w:rFonts w:ascii="宋体" w:hAnsi="宋体" w:eastAsia="宋体"/>
                <w:b w:val="0"/>
                <w:sz w:val="19"/>
              </w:rPr>
              <w:t xml:space="preserve">★分辨率：0.1 / 1 mV</w:t>
            </w:r>
            <w:r/>
          </w:p>
          <w:p>
            <w:pPr>
              <w:spacing w:before="0" w:after="0" w:line="276" w:lineRule="auto"/>
            </w:pPr>
            <w:r>
              <w:rPr>
                <w:rFonts w:ascii="宋体" w:hAnsi="宋体" w:eastAsia="宋体"/>
                <w:b w:val="0"/>
                <w:sz w:val="19"/>
              </w:rPr>
              <w:t xml:space="preserve">准确度：±0.1 mV（±500mV 内），全量程 ±0.2 mV</w:t>
            </w:r>
            <w:r/>
          </w:p>
          <w:p>
            <w:pPr>
              <w:spacing w:before="0" w:after="0" w:line="276" w:lineRule="auto"/>
            </w:pPr>
            <w:r>
              <w:rPr>
                <w:rFonts w:ascii="宋体" w:hAnsi="宋体" w:eastAsia="宋体"/>
                <w:b w:val="0"/>
                <w:sz w:val="19"/>
              </w:rPr>
              <w:t xml:space="preserve">3.温度测量范围：-30 ℃ ~ 130 ℃</w:t>
            </w:r>
            <w:r/>
          </w:p>
          <w:p>
            <w:pPr>
              <w:spacing w:before="0" w:after="0" w:line="276" w:lineRule="auto"/>
            </w:pPr>
            <w:r>
              <w:rPr>
                <w:rFonts w:ascii="宋体" w:hAnsi="宋体" w:eastAsia="宋体"/>
                <w:b w:val="0"/>
                <w:sz w:val="19"/>
              </w:rPr>
              <w:t xml:space="preserve">1.分辨率：0.1 ℃</w:t>
            </w:r>
            <w:r/>
          </w:p>
          <w:p>
            <w:pPr>
              <w:spacing w:before="0" w:after="0" w:line="276" w:lineRule="auto"/>
            </w:pPr>
            <w:r>
              <w:rPr>
                <w:rFonts w:ascii="宋体" w:hAnsi="宋体" w:eastAsia="宋体"/>
                <w:b w:val="0"/>
                <w:sz w:val="19"/>
              </w:rPr>
              <w:t xml:space="preserve">2.准确度：0~100℃区间 ±0.1℃，自动温度补偿</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计量合格，满足使用要求</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pH 计主机</w:t>
            </w:r>
            <w:r/>
          </w:p>
          <w:p>
            <w:pPr>
              <w:spacing w:before="0" w:after="0" w:line="276" w:lineRule="auto"/>
            </w:pPr>
            <w:r>
              <w:rPr>
                <w:rFonts w:ascii="宋体" w:hAnsi="宋体" w:eastAsia="宋体"/>
                <w:b w:val="0"/>
                <w:sz w:val="19"/>
              </w:rPr>
              <w:t xml:space="preserve">InLab Expert Pro-ISM 一体式 pH 复合电极</w:t>
            </w:r>
            <w:r/>
          </w:p>
          <w:p>
            <w:pPr>
              <w:spacing w:before="0" w:after="0" w:line="276" w:lineRule="auto"/>
            </w:pPr>
            <w:r>
              <w:rPr>
                <w:rFonts w:ascii="宋体" w:hAnsi="宋体" w:eastAsia="宋体"/>
                <w:b w:val="0"/>
                <w:sz w:val="19"/>
              </w:rPr>
              <w:t xml:space="preserve">万向升降电极支架</w:t>
            </w:r>
            <w:r/>
          </w:p>
          <w:p>
            <w:pPr>
              <w:spacing w:before="0" w:after="0" w:line="276" w:lineRule="auto"/>
            </w:pPr>
            <w:r>
              <w:rPr>
                <w:rFonts w:ascii="宋体" w:hAnsi="宋体" w:eastAsia="宋体"/>
                <w:b w:val="0"/>
                <w:sz w:val="19"/>
              </w:rPr>
              <w:t xml:space="preserve">仪器防护面罩、电源适配器</w:t>
            </w:r>
            <w:r/>
          </w:p>
          <w:p>
            <w:pPr>
              <w:spacing w:before="0" w:after="0" w:line="276" w:lineRule="auto"/>
            </w:pPr>
            <w:r>
              <w:rPr>
                <w:rFonts w:ascii="宋体" w:hAnsi="宋体" w:eastAsia="宋体"/>
                <w:b w:val="0"/>
                <w:sz w:val="19"/>
              </w:rPr>
              <w:t xml:space="preserve">全套校准缓冲液（pH4.01/7.00/9.21 袋装标准液）</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rPr>
                <w:rFonts w:hint="default" w:eastAsia="宋体"/>
                <w:lang w:val="en-US" w:eastAsia="zh-CN"/>
              </w:rPr>
            </w:pPr>
            <w:r>
              <w:rPr>
                <w:rFonts w:ascii="宋体" w:hAnsi="宋体" w:eastAsia="宋体"/>
                <w:b w:val="0"/>
                <w:sz w:val="19"/>
              </w:rPr>
              <w:t xml:space="preserve">产品合格证、 操作手册</w:t>
            </w:r>
            <w:r>
              <w:rPr>
                <w:rFonts w:hint="eastAsia"/>
                <w:b w:val="0"/>
                <w:sz w:val="19"/>
                <w:lang w:eastAsia="zh-CN"/>
              </w:rPr>
              <w:t xml:space="preserve">、</w:t>
            </w:r>
            <w:r>
              <w:rPr>
                <w:rFonts w:hint="eastAsia"/>
                <w:b w:val="0"/>
                <w:sz w:val="19"/>
                <w:lang w:val="en-US" w:eastAsia="zh-CN"/>
              </w:rPr>
              <w:t xml:space="preserve">检定证书</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整机保修2年（可选择延保服务）。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w:t>
            </w:r>
            <w:r/>
          </w:p>
        </w:tc>
      </w:tr>
    </w:tbl>
    <w:p>
      <w:r/>
      <w:r/>
    </w:p>
    <w:p>
      <w:pPr>
        <w:spacing w:before="160" w:after="120"/>
        <w:outlineLvl w:val="2"/>
      </w:pPr>
      <w:r>
        <w:rPr>
          <w:rFonts w:ascii="黑体" w:hAnsi="黑体" w:eastAsia="黑体"/>
          <w:b/>
          <w:sz w:val="23"/>
        </w:rPr>
        <w:t xml:space="preserve">6. 电导率仪（台式）</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0"/>
        <w:gridCol w:w="6606"/>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电导率仪（台式）</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8,000.00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8,000.00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1.显示屏：触控屏，支持手套操作；</w:t>
            </w:r>
            <w:r/>
          </w:p>
          <w:p>
            <w:pPr>
              <w:spacing w:before="0" w:after="0" w:line="276" w:lineRule="auto"/>
            </w:pPr>
            <w:r>
              <w:rPr>
                <w:rFonts w:ascii="宋体" w:hAnsi="宋体" w:eastAsia="宋体"/>
                <w:b w:val="0"/>
                <w:sz w:val="19"/>
              </w:rPr>
              <w:t xml:space="preserve">2. 校准：一键校准，自动识别标准液。</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★1.电导率量程：0.001 μS/cm ~ 2000 mS/cm；</w:t>
            </w:r>
            <w:r/>
          </w:p>
          <w:p>
            <w:pPr>
              <w:spacing w:before="0" w:after="0" w:line="276" w:lineRule="auto"/>
            </w:pPr>
            <w:r>
              <w:rPr>
                <w:rFonts w:ascii="宋体" w:hAnsi="宋体" w:eastAsia="宋体"/>
                <w:b w:val="0"/>
                <w:sz w:val="19"/>
              </w:rPr>
              <w:t xml:space="preserve">★2.准确度：测量值的 ±0.5% ；</w:t>
            </w:r>
            <w:r/>
          </w:p>
          <w:p>
            <w:pPr>
              <w:spacing w:before="0" w:after="0" w:line="276" w:lineRule="auto"/>
            </w:pPr>
            <w:r>
              <w:rPr>
                <w:rFonts w:ascii="宋体" w:hAnsi="宋体" w:eastAsia="宋体"/>
                <w:b w:val="0"/>
                <w:sz w:val="19"/>
              </w:rPr>
              <w:t xml:space="preserve">3.线性补偿、纯水补偿。</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检定合格；满足GB/T 6908-2018《锅炉用水和冷却水分析方法电导率的测定》的使用要求。</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1. 主机</w:t>
            </w:r>
            <w:r/>
          </w:p>
          <w:p>
            <w:pPr>
              <w:spacing w:before="0" w:after="0" w:line="276" w:lineRule="auto"/>
            </w:pPr>
            <w:r>
              <w:rPr>
                <w:rFonts w:ascii="宋体" w:hAnsi="宋体" w:eastAsia="宋体"/>
                <w:b w:val="0"/>
                <w:sz w:val="19"/>
              </w:rPr>
              <w:t xml:space="preserve">2. 超纯水专用 ISM 电导率电极</w:t>
            </w:r>
            <w:r/>
          </w:p>
          <w:p>
            <w:pPr>
              <w:spacing w:before="0" w:after="0" w:line="276" w:lineRule="auto"/>
            </w:pPr>
            <w:r>
              <w:rPr>
                <w:rFonts w:ascii="宋体" w:hAnsi="宋体" w:eastAsia="宋体"/>
                <w:b w:val="0"/>
                <w:sz w:val="19"/>
              </w:rPr>
              <w:t xml:space="preserve">3. 多功能万向升降电极支架（带清洗、校准、存放卡位）</w:t>
            </w:r>
            <w:r/>
          </w:p>
          <w:p>
            <w:pPr>
              <w:spacing w:before="0" w:after="0" w:line="276" w:lineRule="auto"/>
            </w:pPr>
            <w:r>
              <w:rPr>
                <w:rFonts w:ascii="宋体" w:hAnsi="宋体" w:eastAsia="宋体"/>
                <w:b w:val="0"/>
                <w:sz w:val="19"/>
              </w:rPr>
              <w:t xml:space="preserve">4. 标准校准缓冲液套装</w:t>
            </w:r>
            <w:r/>
          </w:p>
          <w:p>
            <w:pPr>
              <w:spacing w:before="0" w:after="0" w:line="276" w:lineRule="auto"/>
            </w:pPr>
            <w:r>
              <w:rPr>
                <w:rFonts w:ascii="宋体" w:hAnsi="宋体" w:eastAsia="宋体"/>
                <w:b w:val="0"/>
                <w:sz w:val="19"/>
              </w:rPr>
              <w:t xml:space="preserve">5. 电源适配器、仪器防护面罩</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rPr>
                <w:rFonts w:hint="default" w:eastAsia="宋体"/>
                <w:lang w:val="en-US" w:eastAsia="zh-CN"/>
              </w:rPr>
            </w:pPr>
            <w:r>
              <w:rPr>
                <w:rFonts w:ascii="宋体" w:hAnsi="宋体" w:eastAsia="宋体"/>
                <w:b w:val="0"/>
                <w:sz w:val="19"/>
              </w:rPr>
              <w:t xml:space="preserve">产品合格证、操作手册</w:t>
            </w:r>
            <w:r>
              <w:rPr>
                <w:rFonts w:hint="eastAsia"/>
                <w:b w:val="0"/>
                <w:sz w:val="19"/>
                <w:lang w:eastAsia="zh-CN"/>
              </w:rPr>
              <w:t xml:space="preserve">、</w:t>
            </w:r>
            <w:r>
              <w:rPr>
                <w:rFonts w:hint="eastAsia"/>
                <w:b w:val="0"/>
                <w:sz w:val="19"/>
                <w:lang w:val="en-US" w:eastAsia="zh-CN"/>
              </w:rPr>
              <w:t xml:space="preserve">检定证书</w:t>
            </w:r>
            <w:r/>
          </w:p>
        </w:tc>
      </w:tr>
      <w:tr>
        <w:trPr>
          <w:jc w:val="center"/>
          <w:trHeight w:val="295"/>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整机保修2年（可选择延保服务）。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无</w:t>
            </w:r>
            <w:r/>
          </w:p>
        </w:tc>
      </w:tr>
    </w:tbl>
    <w:p>
      <w:r/>
      <w:r/>
    </w:p>
    <w:p>
      <w:pPr>
        <w:spacing w:before="160" w:after="120"/>
        <w:outlineLvl w:val="2"/>
      </w:pPr>
      <w:r>
        <w:rPr>
          <w:rFonts w:ascii="黑体" w:hAnsi="黑体" w:eastAsia="黑体"/>
          <w:b/>
          <w:sz w:val="23"/>
        </w:rPr>
        <w:t xml:space="preserve">7. 硅酸根分析仪-实验室手动型</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0"/>
        <w:gridCol w:w="6606"/>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硅酸根分析仪-实验室手动型</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15,000.00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15,000.00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1.校准功能：空白零点校准、水样本底补偿，消除纯水基体干扰</w:t>
            </w:r>
            <w:r/>
          </w:p>
          <w:p>
            <w:pPr>
              <w:spacing w:before="0" w:after="0" w:line="276" w:lineRule="auto"/>
            </w:pPr>
            <w:r>
              <w:rPr>
                <w:rFonts w:ascii="宋体" w:hAnsi="宋体" w:eastAsia="宋体"/>
                <w:b w:val="0"/>
                <w:sz w:val="19"/>
              </w:rPr>
              <w:t xml:space="preserve">2.操作辅助：试剂添加自动计时提醒，严格把控显色反应时间</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★测量量程：低量程（高纯给水 / 凝结水）：0.0 ~ 200.0 μg/L（ppb）；高量程（炉水）：0.0~ 2000 μg/L（ppb）；</w:t>
            </w:r>
            <w:r/>
          </w:p>
          <w:p>
            <w:pPr>
              <w:spacing w:before="0" w:after="0" w:line="276" w:lineRule="auto"/>
            </w:pPr>
            <w:r>
              <w:rPr>
                <w:rFonts w:ascii="宋体" w:hAnsi="宋体" w:eastAsia="宋体"/>
                <w:b w:val="0"/>
                <w:sz w:val="19"/>
              </w:rPr>
              <w:t xml:space="preserve">▲分辨率：0.1 μg/L；示值准确度：±2.0% 满量程；重复性：≤1.0% F.S；长期稳定性：±1%F.S/ 4 小时。</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检定合格；满足标准要求：GB/T 12149-2017 《工业循环冷却水和锅炉用水中硅的测定》</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1.硅酸根分析仪主机</w:t>
            </w:r>
            <w:r/>
          </w:p>
          <w:p>
            <w:pPr>
              <w:spacing w:before="0" w:after="0" w:line="276" w:lineRule="auto"/>
            </w:pPr>
            <w:r>
              <w:rPr>
                <w:rFonts w:ascii="宋体" w:hAnsi="宋体" w:eastAsia="宋体"/>
                <w:b w:val="0"/>
                <w:sz w:val="19"/>
              </w:rPr>
              <w:t xml:space="preserve">2.专用比色消解杯、遮光检测组件</w:t>
            </w:r>
            <w:r/>
          </w:p>
          <w:p>
            <w:pPr>
              <w:spacing w:before="0" w:after="0" w:line="276" w:lineRule="auto"/>
            </w:pPr>
            <w:r>
              <w:rPr>
                <w:rFonts w:ascii="宋体" w:hAnsi="宋体" w:eastAsia="宋体"/>
                <w:b w:val="0"/>
                <w:sz w:val="19"/>
              </w:rPr>
              <w:t xml:space="preserve">3.配套成套显色试剂（钼酸铵、还原剂、酸性调节液）</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pPr>
            <w:r>
              <w:rPr>
                <w:rFonts w:ascii="宋体" w:hAnsi="宋体" w:eastAsia="宋体"/>
                <w:b w:val="0"/>
                <w:sz w:val="19"/>
              </w:rPr>
              <w:t xml:space="preserve">操作说明书、出厂合格证</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整机保修2年（可选择延保服务）。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设备校准的参数：硅酸根标准物质，预期测量范围：1-100 μg/L（ppb），测量重复性：≤2%，检定周期：12个月。</w:t>
            </w:r>
            <w:r/>
          </w:p>
        </w:tc>
      </w:tr>
    </w:tbl>
    <w:p>
      <w:r/>
      <w:r/>
    </w:p>
    <w:p>
      <w:pPr>
        <w:spacing w:before="160" w:after="120"/>
        <w:outlineLvl w:val="2"/>
      </w:pPr>
      <w:r>
        <w:rPr>
          <w:rFonts w:ascii="黑体" w:hAnsi="黑体" w:eastAsia="黑体"/>
          <w:b/>
          <w:sz w:val="23"/>
        </w:rPr>
        <w:t xml:space="preserve">8. 含油量分析仪（自动萃取型）</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3"/>
        <w:gridCol w:w="6613"/>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含油量分析仪（自动萃取型）</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55,000.00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55,000.00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1.无需标样定标，可单机使用，具有数理统计、谱图显示功能；</w:t>
            </w:r>
            <w:r/>
          </w:p>
          <w:p>
            <w:pPr>
              <w:spacing w:before="0" w:after="0" w:line="276" w:lineRule="auto"/>
            </w:pPr>
            <w:r>
              <w:rPr>
                <w:rFonts w:ascii="宋体" w:hAnsi="宋体" w:eastAsia="宋体"/>
                <w:b w:val="0"/>
                <w:sz w:val="19"/>
              </w:rPr>
              <w:t xml:space="preserve">2.实现自动调零；</w:t>
            </w:r>
            <w:r/>
          </w:p>
          <w:p>
            <w:pPr>
              <w:spacing w:before="0" w:after="0" w:line="276" w:lineRule="auto"/>
            </w:pPr>
            <w:r>
              <w:rPr>
                <w:rFonts w:ascii="宋体" w:hAnsi="宋体" w:eastAsia="宋体"/>
                <w:b w:val="0"/>
                <w:sz w:val="19"/>
              </w:rPr>
              <w:t xml:space="preserve">★3.符合国标HJ637-2018要求，红外分光光度法无需作标准曲线，只需作一组校正系数；</w:t>
            </w:r>
            <w:r/>
          </w:p>
          <w:p>
            <w:pPr>
              <w:spacing w:before="0" w:after="0" w:line="276" w:lineRule="auto"/>
            </w:pPr>
            <w:r>
              <w:rPr>
                <w:rFonts w:ascii="宋体" w:hAnsi="宋体" w:eastAsia="宋体"/>
                <w:b w:val="0"/>
                <w:sz w:val="19"/>
              </w:rPr>
              <w:t xml:space="preserve">4.定位精确，波数定位精度小于一个波数。</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1.基线漂移、无飘移；</w:t>
            </w:r>
            <w:r/>
          </w:p>
          <w:p>
            <w:pPr>
              <w:spacing w:before="0" w:after="0" w:line="276" w:lineRule="auto"/>
            </w:pPr>
            <w:r>
              <w:rPr>
                <w:rFonts w:ascii="宋体" w:hAnsi="宋体" w:eastAsia="宋体"/>
                <w:b w:val="0"/>
                <w:sz w:val="19"/>
              </w:rPr>
              <w:t xml:space="preserve">★2.最低检出浓度，0.002mg/L（水中油份浓度）；最高测量浓度，640000mg/L（水中油份浓度）；</w:t>
            </w:r>
            <w:r/>
          </w:p>
          <w:p>
            <w:pPr>
              <w:spacing w:before="0" w:after="0" w:line="276" w:lineRule="auto"/>
            </w:pPr>
            <w:r>
              <w:rPr>
                <w:rFonts w:ascii="宋体" w:hAnsi="宋体" w:eastAsia="宋体"/>
                <w:b w:val="0"/>
                <w:sz w:val="19"/>
              </w:rPr>
              <w:t xml:space="preserve">★3.波数范围，3400cm-1～2400cm-1（2940nm～4167nm）；</w:t>
            </w:r>
            <w:r/>
          </w:p>
          <w:p>
            <w:pPr>
              <w:spacing w:before="0" w:after="0" w:line="276" w:lineRule="auto"/>
            </w:pPr>
            <w:r>
              <w:rPr>
                <w:rFonts w:ascii="宋体" w:hAnsi="宋体" w:eastAsia="宋体"/>
                <w:b w:val="0"/>
                <w:sz w:val="19"/>
              </w:rPr>
              <w:t xml:space="preserve">★4.波数准确度，±1cm-1；波数重复性，±1cm-1；</w:t>
            </w:r>
            <w:r/>
          </w:p>
          <w:p>
            <w:pPr>
              <w:spacing w:before="0" w:after="0" w:line="276" w:lineRule="auto"/>
            </w:pPr>
            <w:r>
              <w:rPr>
                <w:rFonts w:ascii="宋体" w:hAnsi="宋体" w:eastAsia="宋体"/>
                <w:b w:val="0"/>
                <w:sz w:val="19"/>
              </w:rPr>
              <w:t xml:space="preserve">▲5.吸光度范围，0.00000～3.00000AU；</w:t>
            </w:r>
            <w:r/>
          </w:p>
          <w:p>
            <w:pPr>
              <w:spacing w:before="0" w:after="0" w:line="276" w:lineRule="auto"/>
            </w:pPr>
            <w:r>
              <w:rPr>
                <w:rFonts w:ascii="宋体" w:hAnsi="宋体" w:eastAsia="宋体"/>
                <w:b w:val="0"/>
                <w:sz w:val="19"/>
              </w:rPr>
              <w:t xml:space="preserve">★6.基本测量范围，0.20～1000.00mg/L；</w:t>
            </w:r>
            <w:r/>
          </w:p>
          <w:p>
            <w:pPr>
              <w:spacing w:before="0" w:after="0" w:line="276" w:lineRule="auto"/>
            </w:pPr>
            <w:r>
              <w:rPr>
                <w:rFonts w:ascii="宋体" w:hAnsi="宋体" w:eastAsia="宋体"/>
                <w:b w:val="0"/>
                <w:sz w:val="19"/>
              </w:rPr>
              <w:t xml:space="preserve">★7.重复性，相对标准偏差RSD＜0.9(浓度为20～80mg/mL的标准油样品)</w:t>
            </w:r>
            <w:r/>
          </w:p>
          <w:p>
            <w:pPr>
              <w:spacing w:before="0" w:after="0" w:line="276" w:lineRule="auto"/>
            </w:pPr>
            <w:r>
              <w:rPr>
                <w:rFonts w:ascii="宋体" w:hAnsi="宋体" w:eastAsia="宋体"/>
                <w:b w:val="0"/>
                <w:sz w:val="19"/>
              </w:rPr>
              <w:t xml:space="preserve">8.线性相关系数，R＞0.999；甲基分辨率，＞3 ；</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检定（校准）合格；满足标准要求 GB/T 12152-2007《锅炉用水和冷却水中油含量的测定》</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主机、石英比色皿、标准校准物质、电源线、数据通讯线、萃取装置</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rPr>
                <w:rFonts w:hint="default" w:eastAsia="宋体"/>
                <w:lang w:val="en-US" w:eastAsia="zh-CN"/>
              </w:rPr>
            </w:pPr>
            <w:r>
              <w:rPr>
                <w:rFonts w:ascii="宋体" w:hAnsi="宋体" w:eastAsia="宋体"/>
                <w:b w:val="0"/>
                <w:sz w:val="19"/>
              </w:rPr>
              <w:t xml:space="preserve">出厂检测报告、产品合格证、操作维护手册</w:t>
            </w:r>
            <w:r>
              <w:rPr>
                <w:rFonts w:hint="eastAsia"/>
                <w:b w:val="0"/>
                <w:sz w:val="19"/>
                <w:lang w:eastAsia="zh-CN"/>
              </w:rPr>
              <w:t xml:space="preserve">、</w:t>
            </w:r>
            <w:r>
              <w:rPr>
                <w:rFonts w:hint="eastAsia"/>
                <w:b w:val="0"/>
                <w:sz w:val="19"/>
                <w:lang w:val="en-US" w:eastAsia="zh-CN"/>
              </w:rPr>
              <w:t xml:space="preserve">校准证书</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整机保修2年（可选择延保服务）。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设备校准的参数：红外用四氯乙烯中石油类溶液标准物质，预期测量范围：0.1mg/L-20mg/L，测量重复性：≤2%，校准周期：12个月。</w:t>
            </w:r>
            <w:r/>
          </w:p>
        </w:tc>
      </w:tr>
    </w:tbl>
    <w:p>
      <w:r/>
      <w:r/>
    </w:p>
    <w:p>
      <w:pPr>
        <w:spacing w:before="160" w:after="120"/>
        <w:outlineLvl w:val="2"/>
      </w:pPr>
      <w:r>
        <w:rPr>
          <w:rFonts w:ascii="黑体" w:hAnsi="黑体" w:eastAsia="黑体"/>
          <w:b/>
          <w:sz w:val="23"/>
        </w:rPr>
        <w:t xml:space="preserve">9. 电热干燥箱</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0"/>
        <w:gridCol w:w="6606"/>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电热干燥箱</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2</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13,000.00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26,000.00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1、 带定时功能，可设置烘干时间，时间到自动停止加热；</w:t>
            </w:r>
            <w:r/>
          </w:p>
          <w:p>
            <w:pPr>
              <w:spacing w:before="0" w:after="0" w:line="276" w:lineRule="auto"/>
            </w:pPr>
            <w:r>
              <w:rPr>
                <w:rFonts w:ascii="宋体" w:hAnsi="宋体" w:eastAsia="宋体"/>
                <w:b w:val="0"/>
                <w:sz w:val="19"/>
              </w:rPr>
              <w:t xml:space="preserve">2、内腔采用耐腐蚀不锈钢，耐水汽、耐腐蚀，易清洁；</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★1、控温范围：室温 + 10℃ ～ 250℃；</w:t>
            </w:r>
            <w:r/>
          </w:p>
          <w:p>
            <w:pPr>
              <w:spacing w:before="0" w:after="0" w:line="276" w:lineRule="auto"/>
            </w:pPr>
            <w:r>
              <w:rPr>
                <w:rFonts w:ascii="宋体" w:hAnsi="宋体" w:eastAsia="宋体"/>
                <w:b w:val="0"/>
                <w:sz w:val="19"/>
              </w:rPr>
              <w:t xml:space="preserve">★2、温度分辨率：0.1℃；</w:t>
            </w:r>
            <w:r/>
          </w:p>
          <w:p>
            <w:pPr>
              <w:spacing w:before="0" w:after="0" w:line="276" w:lineRule="auto"/>
            </w:pPr>
            <w:r>
              <w:rPr>
                <w:rFonts w:ascii="宋体" w:hAnsi="宋体" w:eastAsia="宋体"/>
                <w:b w:val="0"/>
                <w:sz w:val="19"/>
              </w:rPr>
              <w:t xml:space="preserve">★3、温度波动度：≤±1℃。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1、 50℃低温烘干水样无结露；200℃高温烘烤无跳温；</w:t>
            </w:r>
            <w:r/>
          </w:p>
          <w:p>
            <w:pPr>
              <w:spacing w:before="0" w:after="0" w:line="276" w:lineRule="auto"/>
            </w:pPr>
            <w:r>
              <w:rPr>
                <w:rFonts w:ascii="宋体" w:hAnsi="宋体" w:eastAsia="宋体"/>
                <w:b w:val="0"/>
                <w:sz w:val="19"/>
              </w:rPr>
              <w:t xml:space="preserve">2、 硅垢、沉淀物烘干，无局部过热、受热不均；</w:t>
            </w:r>
            <w:r/>
          </w:p>
          <w:p>
            <w:pPr>
              <w:spacing w:before="0" w:after="0" w:line="276" w:lineRule="auto"/>
            </w:pPr>
            <w:r>
              <w:rPr>
                <w:rFonts w:ascii="宋体" w:hAnsi="宋体" w:eastAsia="宋体"/>
                <w:b w:val="0"/>
                <w:sz w:val="19"/>
              </w:rPr>
              <w:t xml:space="preserve">3、 高低温切换后快速恒温，密封良好热量不外泄。</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主机 1 台、 220V 国标电源线 1 根</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rPr>
                <w:rFonts w:hint="default" w:eastAsia="宋体"/>
                <w:lang w:val="en-US" w:eastAsia="zh-CN"/>
              </w:rPr>
            </w:pPr>
            <w:r>
              <w:rPr>
                <w:rFonts w:ascii="宋体" w:hAnsi="宋体" w:eastAsia="宋体"/>
                <w:b w:val="0"/>
                <w:sz w:val="19"/>
              </w:rPr>
              <w:t xml:space="preserve">产品说明书、出厂合格证</w:t>
            </w:r>
            <w:r>
              <w:rPr>
                <w:rFonts w:hint="eastAsia"/>
                <w:b w:val="0"/>
                <w:sz w:val="19"/>
                <w:lang w:eastAsia="zh-CN"/>
              </w:rPr>
              <w:t xml:space="preserve">、</w:t>
            </w:r>
            <w:r>
              <w:rPr>
                <w:rFonts w:hint="eastAsia"/>
                <w:b w:val="0"/>
                <w:sz w:val="19"/>
                <w:lang w:val="en-US" w:eastAsia="zh-CN"/>
              </w:rPr>
              <w:t xml:space="preserve">校准证书</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保修2年（可选择延保服务）。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无</w:t>
            </w:r>
            <w:r/>
          </w:p>
        </w:tc>
      </w:tr>
    </w:tbl>
    <w:p>
      <w:r/>
      <w:r/>
    </w:p>
    <w:p>
      <w:pPr>
        <w:spacing w:before="160" w:after="120"/>
        <w:outlineLvl w:val="2"/>
      </w:pPr>
      <w:r>
        <w:rPr>
          <w:rFonts w:ascii="黑体" w:hAnsi="黑体" w:eastAsia="黑体"/>
          <w:b/>
          <w:sz w:val="23"/>
        </w:rPr>
        <w:t xml:space="preserve">10. 箱式电子炉（马福炉）</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0"/>
        <w:gridCol w:w="6606"/>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箱式电子炉（马福炉）</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40,000.00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40,000.00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遵循 GB/T 212-2008《煤的工业分析方法》，满足锅炉燃煤、飞灰、炉渣的灰分、挥发分、烧失量检测和实验室常规灼烧、残渣灰化处理；自动记时控温：</w:t>
            </w:r>
            <w:r/>
          </w:p>
          <w:p>
            <w:pPr>
              <w:spacing w:before="0" w:after="0" w:line="276" w:lineRule="auto"/>
            </w:pPr>
            <w:r>
              <w:rPr>
                <w:rFonts w:ascii="宋体" w:hAnsi="宋体" w:eastAsia="宋体"/>
                <w:b w:val="0"/>
                <w:sz w:val="19"/>
              </w:rPr>
              <w:t xml:space="preserve">1.慢灰测定程序</w:t>
            </w:r>
            <w:r/>
          </w:p>
          <w:p>
            <w:pPr>
              <w:spacing w:before="0" w:after="0" w:line="276" w:lineRule="auto"/>
            </w:pPr>
            <w:r>
              <w:rPr>
                <w:rFonts w:ascii="宋体" w:hAnsi="宋体" w:eastAsia="宋体"/>
                <w:b w:val="0"/>
                <w:sz w:val="19"/>
              </w:rPr>
              <w:t xml:space="preserve">2.快灰测定程序（两套经典模式）</w:t>
            </w:r>
            <w:r/>
          </w:p>
          <w:p>
            <w:pPr>
              <w:spacing w:before="0" w:after="0" w:line="276" w:lineRule="auto"/>
            </w:pPr>
            <w:r>
              <w:rPr>
                <w:rFonts w:ascii="宋体" w:hAnsi="宋体" w:eastAsia="宋体"/>
                <w:b w:val="0"/>
                <w:sz w:val="19"/>
              </w:rPr>
              <w:t xml:space="preserve">3.挥发分测定专用程序（带精准坩埚定位支架，保证样品处于恒温温区）</w:t>
            </w:r>
            <w:r/>
          </w:p>
          <w:p>
            <w:pPr>
              <w:spacing w:before="0" w:after="0" w:line="276" w:lineRule="auto"/>
            </w:pPr>
            <w:r>
              <w:rPr>
                <w:rFonts w:ascii="宋体" w:hAnsi="宋体" w:eastAsia="宋体"/>
                <w:b w:val="0"/>
                <w:sz w:val="19"/>
              </w:rPr>
              <w:t xml:space="preserve">4.罗加粘结指数测定程序</w:t>
            </w:r>
            <w:r/>
          </w:p>
          <w:p>
            <w:pPr>
              <w:spacing w:before="0" w:after="0" w:line="276" w:lineRule="auto"/>
            </w:pPr>
            <w:r>
              <w:rPr>
                <w:rFonts w:ascii="宋体" w:hAnsi="宋体" w:eastAsia="宋体"/>
                <w:b w:val="0"/>
                <w:sz w:val="19"/>
              </w:rPr>
              <w:t xml:space="preserve">5.飞灰 / 炉渣烧失量测试程序</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★1.温度范围：室温 ～ 1000℃（满足挥发分 900℃国标要求）</w:t>
            </w:r>
            <w:r/>
          </w:p>
          <w:p>
            <w:pPr>
              <w:spacing w:before="0" w:after="0" w:line="276" w:lineRule="auto"/>
            </w:pPr>
            <w:r>
              <w:rPr>
                <w:rFonts w:ascii="宋体" w:hAnsi="宋体" w:eastAsia="宋体"/>
                <w:b w:val="0"/>
                <w:sz w:val="19"/>
              </w:rPr>
              <w:t xml:space="preserve">★2.控温精度：±1℃，温度分辨率 1℃</w:t>
            </w:r>
            <w:r/>
          </w:p>
          <w:p>
            <w:pPr>
              <w:spacing w:before="0" w:after="0" w:line="276" w:lineRule="auto"/>
            </w:pPr>
            <w:r>
              <w:rPr>
                <w:rFonts w:ascii="宋体" w:hAnsi="宋体" w:eastAsia="宋体"/>
                <w:b w:val="0"/>
                <w:sz w:val="19"/>
              </w:rPr>
              <w:t xml:space="preserve">★3.炉门开启联动断电防烫伤</w:t>
            </w:r>
            <w:r/>
          </w:p>
          <w:p>
            <w:pPr>
              <w:spacing w:before="0" w:after="0" w:line="276" w:lineRule="auto"/>
            </w:pPr>
            <w:r>
              <w:rPr>
                <w:rFonts w:ascii="宋体" w:hAnsi="宋体" w:eastAsia="宋体"/>
                <w:b w:val="0"/>
                <w:sz w:val="19"/>
              </w:rPr>
              <w:t xml:space="preserve">★4.过载、过流双重电路保护</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满足GB/T 212-2008《煤的工业分析方法》、JF1376-2012《箱式电阻炉校准规范》相关使用要求。</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1.智能灰挥测试仪主机 1 台</w:t>
            </w:r>
            <w:r/>
          </w:p>
          <w:p>
            <w:pPr>
              <w:spacing w:before="0" w:after="0" w:line="276" w:lineRule="auto"/>
            </w:pPr>
            <w:r>
              <w:rPr>
                <w:rFonts w:ascii="宋体" w:hAnsi="宋体" w:eastAsia="宋体"/>
                <w:b w:val="0"/>
                <w:sz w:val="19"/>
              </w:rPr>
              <w:t xml:space="preserve">2.挥发分专用坩埚支架 1 套</w:t>
            </w:r>
            <w:r/>
          </w:p>
          <w:p>
            <w:pPr>
              <w:spacing w:before="0" w:after="0" w:line="276" w:lineRule="auto"/>
            </w:pPr>
            <w:r>
              <w:rPr>
                <w:rFonts w:ascii="宋体" w:hAnsi="宋体" w:eastAsia="宋体"/>
                <w:b w:val="0"/>
                <w:sz w:val="19"/>
              </w:rPr>
              <w:t xml:space="preserve">3.高温长柄坩埚钳 1 把</w:t>
            </w:r>
            <w:r/>
          </w:p>
          <w:p>
            <w:pPr>
              <w:spacing w:before="0" w:after="0" w:line="276" w:lineRule="auto"/>
            </w:pPr>
            <w:r>
              <w:rPr>
                <w:rFonts w:ascii="宋体" w:hAnsi="宋体" w:eastAsia="宋体"/>
                <w:b w:val="0"/>
                <w:sz w:val="19"/>
              </w:rPr>
              <w:t xml:space="preserve">4.国标三插电源线 1 根</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pPr>
            <w:r>
              <w:rPr>
                <w:rFonts w:ascii="宋体" w:hAnsi="宋体" w:eastAsia="宋体"/>
                <w:b w:val="0"/>
                <w:sz w:val="19"/>
              </w:rPr>
              <w:t xml:space="preserve">1、产品合格证；2、设备使用说明书；3、校准证书</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保修2年（可选择延保服务）。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无</w:t>
            </w:r>
            <w:r/>
          </w:p>
        </w:tc>
      </w:tr>
    </w:tbl>
    <w:p>
      <w:r/>
      <w:r/>
    </w:p>
    <w:p>
      <w:pPr>
        <w:spacing w:before="160" w:after="120"/>
        <w:outlineLvl w:val="2"/>
      </w:pPr>
      <w:r>
        <w:rPr>
          <w:rFonts w:ascii="黑体" w:hAnsi="黑体" w:eastAsia="黑体"/>
          <w:b/>
          <w:sz w:val="23"/>
        </w:rPr>
        <w:t xml:space="preserve">11. 电位滴定仪</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5"/>
        <w:gridCol w:w="6611"/>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电位滴定仪</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35,000.00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35,000.00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★1. 2种以上滴定模式： 动态滴定、等量滴定；</w:t>
            </w:r>
            <w:r/>
          </w:p>
          <w:p>
            <w:pPr>
              <w:spacing w:before="0" w:after="0" w:line="276" w:lineRule="auto"/>
            </w:pPr>
            <w:r>
              <w:rPr>
                <w:rFonts w:ascii="宋体" w:hAnsi="宋体" w:eastAsia="宋体"/>
                <w:b w:val="0"/>
                <w:sz w:val="19"/>
              </w:rPr>
              <w:t xml:space="preserve">2、彩色触摸屏操作，一键启动检测；</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▲1. 测量精度</w:t>
            </w:r>
            <w:r/>
          </w:p>
          <w:p>
            <w:pPr>
              <w:spacing w:before="0" w:after="0" w:line="276" w:lineRule="auto"/>
            </w:pPr>
            <w:r>
              <w:rPr>
                <w:rFonts w:ascii="宋体" w:hAnsi="宋体" w:eastAsia="宋体"/>
                <w:b w:val="0"/>
                <w:sz w:val="19"/>
              </w:rPr>
              <w:t xml:space="preserve">pH 测量：范围 0.000~14.000 pH，分辨率0.001 pH，精度 ±0.003 pH；</w:t>
            </w:r>
            <w:r/>
          </w:p>
          <w:p>
            <w:pPr>
              <w:spacing w:before="0" w:after="0" w:line="276" w:lineRule="auto"/>
            </w:pPr>
            <w:r>
              <w:rPr>
                <w:rFonts w:ascii="宋体" w:hAnsi="宋体" w:eastAsia="宋体"/>
                <w:b w:val="0"/>
                <w:sz w:val="19"/>
              </w:rPr>
              <w:t xml:space="preserve">电位 mV：-2000 ~ +2000 mV，分辨率0.1 mV，精度 ±0.2 mV；</w:t>
            </w:r>
            <w:r/>
          </w:p>
          <w:p>
            <w:pPr>
              <w:spacing w:before="0" w:after="0" w:line="276" w:lineRule="auto"/>
            </w:pPr>
            <w:r>
              <w:rPr>
                <w:rFonts w:ascii="宋体" w:hAnsi="宋体" w:eastAsia="宋体"/>
                <w:b w:val="0"/>
                <w:sz w:val="19"/>
              </w:rPr>
              <w:t xml:space="preserve">极化电流：0.01 μA 分辨率，极化精度 ±0.2 mV；</w:t>
            </w:r>
            <w:r/>
          </w:p>
          <w:p>
            <w:pPr>
              <w:spacing w:before="0" w:after="0" w:line="276" w:lineRule="auto"/>
            </w:pPr>
            <w:r>
              <w:rPr>
                <w:rFonts w:ascii="宋体" w:hAnsi="宋体" w:eastAsia="宋体"/>
                <w:b w:val="0"/>
                <w:sz w:val="19"/>
              </w:rPr>
              <w:t xml:space="preserve">2. 滴定管加液分辨率1/20000；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满足GB/T 24747附录A的使用要求</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滴定仪主机、加液系统、专属搅拌系统、核心检测电极、非水相智能复合 pH 电极、支架、杯体与基础附件</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rPr>
                <w:rFonts w:hint="default" w:eastAsia="宋体"/>
                <w:lang w:val="en-US" w:eastAsia="zh-CN"/>
              </w:rPr>
            </w:pPr>
            <w:r>
              <w:rPr>
                <w:rFonts w:ascii="宋体" w:hAnsi="宋体" w:eastAsia="宋体"/>
                <w:b w:val="0"/>
                <w:sz w:val="19"/>
              </w:rPr>
              <w:t xml:space="preserve">仪器合格证、出厂测试报告、中文仪操作手册</w:t>
            </w:r>
            <w:r>
              <w:rPr>
                <w:rFonts w:hint="eastAsia"/>
                <w:b w:val="0"/>
                <w:sz w:val="19"/>
                <w:lang w:eastAsia="zh-CN"/>
              </w:rPr>
              <w:t xml:space="preserve">、</w:t>
            </w:r>
            <w:r>
              <w:rPr>
                <w:rFonts w:hint="eastAsia"/>
                <w:b w:val="0"/>
                <w:sz w:val="19"/>
                <w:lang w:val="en-US" w:eastAsia="zh-CN"/>
              </w:rPr>
              <w:t xml:space="preserve">校准证书</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保修2年（可选择延保服务）。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无</w:t>
            </w:r>
            <w:r/>
          </w:p>
        </w:tc>
      </w:tr>
    </w:tbl>
    <w:p>
      <w:r/>
      <w:r/>
    </w:p>
    <w:p>
      <w:pPr>
        <w:spacing w:before="160" w:after="120"/>
        <w:outlineLvl w:val="2"/>
      </w:pPr>
      <w:r>
        <w:rPr>
          <w:rFonts w:ascii="黑体" w:hAnsi="黑体" w:eastAsia="黑体"/>
          <w:b/>
          <w:sz w:val="23"/>
        </w:rPr>
        <w:t xml:space="preserve">12. 卡氏水分测定仪</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6"/>
        <w:gridCol w:w="6610"/>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卡氏水分测定仪</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32,000.00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32,000.00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★1. 检测核心能力（库仑法卡尔费休水分）</w:t>
            </w:r>
            <w:r/>
          </w:p>
          <w:p>
            <w:pPr>
              <w:spacing w:before="0" w:after="0" w:line="276" w:lineRule="auto"/>
            </w:pPr>
            <w:r>
              <w:rPr>
                <w:rFonts w:ascii="宋体" w:hAnsi="宋体" w:eastAsia="宋体"/>
                <w:b w:val="0"/>
                <w:sz w:val="19"/>
              </w:rPr>
              <w:t xml:space="preserve">2.绝对定量法，无需标定滴定液浓度，库仑电量直接换算水分质量；</w:t>
            </w:r>
            <w:r/>
          </w:p>
          <w:p>
            <w:pPr>
              <w:spacing w:before="0" w:after="0" w:line="276" w:lineRule="auto"/>
            </w:pPr>
            <w:r>
              <w:rPr>
                <w:rFonts w:ascii="宋体" w:hAnsi="宋体" w:eastAsia="宋体"/>
                <w:b w:val="0"/>
                <w:sz w:val="19"/>
              </w:rPr>
              <w:t xml:space="preserve">3.彩色触摸屏，一键启动检测；</w:t>
            </w:r>
            <w:r/>
          </w:p>
          <w:p>
            <w:pPr>
              <w:spacing w:before="0" w:after="0" w:line="276" w:lineRule="auto"/>
            </w:pPr>
            <w:r>
              <w:rPr>
                <w:rFonts w:ascii="宋体" w:hAnsi="宋体" w:eastAsia="宋体"/>
                <w:b w:val="0"/>
                <w:sz w:val="19"/>
              </w:rPr>
              <w:t xml:space="preserve">4.内置全自动漂移补偿、空白扣除、自动终点判定，自动停止电解；</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▲水分测量量程绝对水量：10 μg ～ 200 mg，最低检出限0.001%（10 ppm）；</w:t>
            </w:r>
            <w:r/>
          </w:p>
          <w:p>
            <w:pPr>
              <w:spacing w:before="0" w:after="0" w:line="276" w:lineRule="auto"/>
            </w:pPr>
            <w:r>
              <w:rPr>
                <w:rFonts w:ascii="宋体" w:hAnsi="宋体" w:eastAsia="宋体"/>
                <w:b w:val="0"/>
                <w:sz w:val="19"/>
              </w:rPr>
              <w:t xml:space="preserve">水分测量分辨率：0.1 μg；电解电流精度高精度恒流电解，电量积分误差＜0.1%终点判定电位自动判别终点；自动停止电解搅拌系统内置无级调速磁力搅拌温度测量Pt1000 探头，范围 0～100℃，精度±0.1℃；、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满足GB/T 11133标准的使用要求</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出厂标准配置</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pPr>
            <w:r>
              <w:rPr>
                <w:rFonts w:ascii="宋体" w:hAnsi="宋体" w:eastAsia="宋体"/>
                <w:b w:val="0"/>
                <w:sz w:val="19"/>
              </w:rPr>
              <w:t xml:space="preserve">产品说明书、合格证、操作手册</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保修2年（可选择延保服务）。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无</w:t>
            </w:r>
            <w:r/>
          </w:p>
        </w:tc>
      </w:tr>
    </w:tbl>
    <w:p>
      <w:r/>
      <w:r/>
    </w:p>
    <w:p>
      <w:pPr>
        <w:spacing w:before="160" w:after="120"/>
        <w:outlineLvl w:val="2"/>
      </w:pPr>
      <w:r>
        <w:rPr>
          <w:rFonts w:ascii="黑体" w:hAnsi="黑体" w:eastAsia="黑体"/>
          <w:b/>
          <w:sz w:val="23"/>
        </w:rPr>
        <w:t xml:space="preserve">13. 密度计（台式）</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0"/>
        <w:gridCol w:w="6606"/>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密度计（台式）</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30,000.00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30,000.00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1.高清可视检测池，可实时观察 U 型管内液体，直观排查气泡、杂质；</w:t>
            </w:r>
            <w:r/>
          </w:p>
          <w:p>
            <w:pPr>
              <w:spacing w:before="0" w:after="0" w:line="276" w:lineRule="auto"/>
            </w:pPr>
            <w:r>
              <w:rPr>
                <w:rFonts w:ascii="宋体" w:hAnsi="宋体" w:eastAsia="宋体"/>
                <w:b w:val="0"/>
                <w:sz w:val="19"/>
              </w:rPr>
              <w:t xml:space="preserve">2.自动修正温压对密度的干扰。</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★测量范围：0.0000 ~ 2.0000 g/cm3</w:t>
            </w:r>
            <w:r/>
          </w:p>
          <w:p>
            <w:pPr>
              <w:spacing w:before="0" w:after="0" w:line="276" w:lineRule="auto"/>
            </w:pPr>
            <w:r>
              <w:rPr>
                <w:rFonts w:ascii="宋体" w:hAnsi="宋体" w:eastAsia="宋体"/>
                <w:b w:val="0"/>
                <w:sz w:val="19"/>
              </w:rPr>
              <w:t xml:space="preserve">★分辨率：0.0001 g/cm3</w:t>
            </w:r>
            <w:r/>
          </w:p>
          <w:p>
            <w:pPr>
              <w:spacing w:before="0" w:after="0" w:line="276" w:lineRule="auto"/>
            </w:pPr>
            <w:r>
              <w:rPr>
                <w:rFonts w:ascii="宋体" w:hAnsi="宋体" w:eastAsia="宋体"/>
                <w:b w:val="0"/>
                <w:sz w:val="19"/>
              </w:rPr>
              <w:t xml:space="preserve">★控温准确度：±0.1℃</w:t>
            </w:r>
            <w:r/>
          </w:p>
          <w:p>
            <w:pPr>
              <w:spacing w:before="0" w:after="0" w:line="276" w:lineRule="auto"/>
            </w:pPr>
            <w:r>
              <w:rPr>
                <w:rFonts w:ascii="宋体" w:hAnsi="宋体" w:eastAsia="宋体"/>
                <w:b w:val="0"/>
                <w:sz w:val="19"/>
              </w:rPr>
              <w:t xml:space="preserve">★温度分辨率：0.01℃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检定（校准）合格，满足SH/T 0604-2000 《原油和石油产品密度测定法（U形振动管法）》 的使用要求。</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主机、电源线、数据线、手动进样套件（PTFE 导液管路、进样注射器、接头组件）、废液收集瓶</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rPr>
                <w:rFonts w:hint="default" w:eastAsia="宋体"/>
                <w:lang w:val="en-US" w:eastAsia="zh-CN"/>
              </w:rPr>
            </w:pPr>
            <w:r>
              <w:rPr>
                <w:rFonts w:ascii="宋体" w:hAnsi="宋体" w:eastAsia="宋体"/>
                <w:b w:val="0"/>
                <w:sz w:val="19"/>
              </w:rPr>
              <w:t xml:space="preserve">操作说明书、合格证、保修卡、出厂检验报告</w:t>
            </w:r>
            <w:r>
              <w:rPr>
                <w:rFonts w:hint="eastAsia"/>
                <w:b w:val="0"/>
                <w:sz w:val="19"/>
                <w:lang w:eastAsia="zh-CN"/>
              </w:rPr>
              <w:t xml:space="preserve">、</w:t>
            </w:r>
            <w:r>
              <w:rPr>
                <w:rFonts w:hint="eastAsia"/>
                <w:b w:val="0"/>
                <w:sz w:val="19"/>
                <w:lang w:val="en-US" w:eastAsia="zh-CN"/>
              </w:rPr>
              <w:t xml:space="preserve">校准证书</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整机保修2年（可选择延保服务）。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无</w:t>
            </w:r>
            <w:r/>
          </w:p>
        </w:tc>
      </w:tr>
    </w:tbl>
    <w:p>
      <w:r/>
      <w:r/>
    </w:p>
    <w:p>
      <w:pPr>
        <w:spacing w:before="160" w:after="120"/>
        <w:rPr>
          <w:rFonts w:hint="eastAsia" w:eastAsia="黑体"/>
          <w:lang w:eastAsia="zh-CN"/>
        </w:rPr>
        <w:outlineLvl w:val="2"/>
      </w:pPr>
      <w:r>
        <w:rPr>
          <w:rFonts w:ascii="黑体" w:hAnsi="黑体" w:eastAsia="黑体"/>
          <w:b/>
          <w:sz w:val="23"/>
        </w:rPr>
        <w:t xml:space="preserve">14. 蒸馏仪（自动型）</w:t>
      </w:r>
      <w:r>
        <w:rPr>
          <w:rFonts w:hint="eastAsia" w:ascii="黑体" w:hAnsi="黑体" w:eastAsia="黑体"/>
          <w:b/>
          <w:sz w:val="23"/>
          <w:lang w:eastAsia="zh-CN"/>
        </w:rPr>
        <w:t xml:space="preserve">（</w:t>
      </w:r>
      <w:r>
        <w:rPr>
          <w:rFonts w:hint="eastAsia" w:ascii="黑体" w:hAnsi="黑体" w:eastAsia="黑体"/>
          <w:b/>
          <w:sz w:val="23"/>
          <w:lang w:val="en-US" w:eastAsia="zh-CN"/>
        </w:rPr>
        <w:t xml:space="preserve">核心产品</w:t>
      </w:r>
      <w:r>
        <w:rPr>
          <w:rFonts w:hint="eastAsia" w:ascii="黑体" w:hAnsi="黑体" w:eastAsia="黑体"/>
          <w:b/>
          <w:sz w:val="23"/>
          <w:lang w:eastAsia="zh-CN"/>
        </w:rPr>
        <w:t xml:space="preserve">）</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8"/>
        <w:gridCol w:w="6608"/>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蒸馏仪（自动型）</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100,000.00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100,000.00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★1、自动检测所在环境的大气压和测定仪内的工作温度，并对测定结果进行了在标准大气压下的自动补偿；</w:t>
            </w:r>
            <w:r/>
          </w:p>
          <w:p>
            <w:pPr>
              <w:spacing w:before="0" w:after="0" w:line="276" w:lineRule="auto"/>
            </w:pPr>
            <w:r>
              <w:rPr>
                <w:rFonts w:ascii="宋体" w:hAnsi="宋体" w:eastAsia="宋体"/>
                <w:b w:val="0"/>
                <w:sz w:val="19"/>
              </w:rPr>
              <w:t xml:space="preserve">2、加热台自动升降，自动检测烧瓶放置是否到位，防护罩自动升降方便烧瓶拿取和高温危险。</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★蒸馏速率： </w:t>
            </w:r>
            <w:r>
              <w:rPr>
                <w:rFonts w:hint="eastAsia"/>
                <w:b w:val="0"/>
                <w:sz w:val="19"/>
                <w:lang w:val="en-US" w:eastAsia="zh-CN"/>
              </w:rPr>
              <w:t xml:space="preserve">2</w:t>
            </w:r>
            <w:r>
              <w:rPr>
                <w:rFonts w:ascii="宋体" w:hAnsi="宋体" w:eastAsia="宋体"/>
                <w:b w:val="0"/>
                <w:sz w:val="19"/>
              </w:rPr>
              <w:t xml:space="preserve">～</w:t>
            </w:r>
            <w:r>
              <w:rPr>
                <w:rFonts w:hint="eastAsia"/>
                <w:b w:val="0"/>
                <w:sz w:val="19"/>
                <w:lang w:val="en-US" w:eastAsia="zh-CN"/>
              </w:rPr>
              <w:t xml:space="preserve">12</w:t>
            </w:r>
            <w:r>
              <w:rPr>
                <w:rFonts w:ascii="宋体" w:hAnsi="宋体" w:eastAsia="宋体"/>
                <w:b w:val="0"/>
                <w:sz w:val="19"/>
              </w:rPr>
              <w:t xml:space="preserve">mL/min可调；</w:t>
            </w:r>
            <w:r/>
          </w:p>
          <w:p>
            <w:pPr>
              <w:spacing w:before="0" w:after="0" w:line="276" w:lineRule="auto"/>
            </w:pPr>
            <w:r>
              <w:rPr>
                <w:rFonts w:ascii="宋体" w:hAnsi="宋体" w:eastAsia="宋体"/>
                <w:b w:val="0"/>
                <w:sz w:val="19"/>
              </w:rPr>
              <w:t xml:space="preserve">★冷浴恒温范围：0～+80℃ ；</w:t>
            </w:r>
            <w:r/>
          </w:p>
          <w:p>
            <w:pPr>
              <w:spacing w:before="0" w:after="0" w:line="276" w:lineRule="auto"/>
            </w:pPr>
            <w:r>
              <w:rPr>
                <w:rFonts w:ascii="宋体" w:hAnsi="宋体" w:eastAsia="宋体"/>
                <w:b w:val="0"/>
                <w:sz w:val="19"/>
              </w:rPr>
              <w:t xml:space="preserve">★温度范围：室温～+400 ℃，分辨率0.01 ℃；</w:t>
            </w:r>
            <w:r/>
          </w:p>
          <w:p>
            <w:pPr>
              <w:spacing w:before="0" w:after="0" w:line="276" w:lineRule="auto"/>
            </w:pPr>
            <w:r>
              <w:rPr>
                <w:rFonts w:ascii="宋体" w:hAnsi="宋体" w:eastAsia="宋体"/>
                <w:b w:val="0"/>
                <w:sz w:val="19"/>
              </w:rPr>
              <w:t xml:space="preserve">★体积检测范围：0～100mL，分辨率0.01mL；</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★满足GB/T 6536?2010《石油产品常压蒸馏特性测定法》的标准使用要求</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1.主机：1台</w:t>
            </w:r>
            <w:r/>
          </w:p>
          <w:p>
            <w:pPr>
              <w:spacing w:before="0" w:after="0" w:line="276" w:lineRule="auto"/>
            </w:pPr>
            <w:r>
              <w:rPr>
                <w:rFonts w:ascii="宋体" w:hAnsi="宋体" w:eastAsia="宋体"/>
                <w:b w:val="0"/>
                <w:sz w:val="19"/>
              </w:rPr>
              <w:t xml:space="preserve">2.PT100温度传感器：1支</w:t>
            </w:r>
            <w:r/>
          </w:p>
          <w:p>
            <w:pPr>
              <w:spacing w:before="0" w:after="0" w:line="276" w:lineRule="auto"/>
            </w:pPr>
            <w:r>
              <w:rPr>
                <w:rFonts w:ascii="宋体" w:hAnsi="宋体" w:eastAsia="宋体"/>
                <w:b w:val="0"/>
                <w:sz w:val="19"/>
              </w:rPr>
              <w:t xml:space="preserve">3.石英烧瓶：2个</w:t>
            </w:r>
            <w:r/>
          </w:p>
          <w:p>
            <w:pPr>
              <w:spacing w:before="0" w:after="0" w:line="276" w:lineRule="auto"/>
            </w:pPr>
            <w:r>
              <w:rPr>
                <w:rFonts w:ascii="宋体" w:hAnsi="宋体" w:eastAsia="宋体"/>
                <w:b w:val="0"/>
                <w:sz w:val="19"/>
              </w:rPr>
              <w:t xml:space="preserve">4.量筒：2个</w:t>
            </w:r>
            <w:r/>
          </w:p>
          <w:p>
            <w:pPr>
              <w:spacing w:before="0" w:after="0" w:line="276" w:lineRule="auto"/>
            </w:pPr>
            <w:r>
              <w:rPr>
                <w:rFonts w:ascii="宋体" w:hAnsi="宋体" w:eastAsia="宋体"/>
                <w:b w:val="0"/>
                <w:sz w:val="19"/>
              </w:rPr>
              <w:t xml:space="preserve">5.石英隔热垫2块</w:t>
            </w:r>
            <w:r/>
          </w:p>
          <w:p>
            <w:pPr>
              <w:spacing w:before="0" w:after="0" w:line="276" w:lineRule="auto"/>
            </w:pPr>
            <w:r>
              <w:rPr>
                <w:rFonts w:ascii="宋体" w:hAnsi="宋体" w:eastAsia="宋体"/>
                <w:b w:val="0"/>
                <w:sz w:val="19"/>
              </w:rPr>
              <w:t xml:space="preserve">6.硅胶塞4个</w:t>
            </w:r>
            <w:r/>
          </w:p>
          <w:p>
            <w:pPr>
              <w:spacing w:before="0" w:after="0" w:line="276" w:lineRule="auto"/>
            </w:pPr>
            <w:r>
              <w:rPr>
                <w:rFonts w:ascii="宋体" w:hAnsi="宋体" w:eastAsia="宋体"/>
                <w:b w:val="0"/>
                <w:sz w:val="19"/>
              </w:rPr>
              <w:t xml:space="preserve">7.不锈钢导流片2块</w:t>
            </w:r>
            <w:r/>
          </w:p>
          <w:p>
            <w:pPr>
              <w:spacing w:before="0" w:after="0" w:line="276" w:lineRule="auto"/>
            </w:pPr>
            <w:r>
              <w:rPr>
                <w:rFonts w:ascii="宋体" w:hAnsi="宋体" w:eastAsia="宋体"/>
                <w:b w:val="0"/>
                <w:sz w:val="19"/>
              </w:rPr>
              <w:t xml:space="preserve">8.冷凝管擦试带1根</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pPr>
            <w:r>
              <w:rPr>
                <w:rFonts w:ascii="宋体" w:hAnsi="宋体" w:eastAsia="宋体"/>
                <w:b w:val="0"/>
                <w:sz w:val="19"/>
              </w:rPr>
              <w:t xml:space="preserve">产品合格证、使用说明书（操作维护手册）、出厂整机测试报告</w:t>
            </w:r>
            <w:r>
              <w:rPr>
                <w:rFonts w:hint="eastAsia"/>
                <w:b w:val="0"/>
                <w:sz w:val="19"/>
                <w:lang w:eastAsia="zh-CN"/>
              </w:rPr>
              <w:t xml:space="preserve">、</w:t>
            </w:r>
            <w:r>
              <w:rPr>
                <w:rFonts w:hint="eastAsia"/>
                <w:b w:val="0"/>
                <w:sz w:val="19"/>
                <w:lang w:val="en-US" w:eastAsia="zh-CN"/>
              </w:rPr>
              <w:t xml:space="preserve">校准证书</w:t>
            </w:r>
            <w:r>
              <w:rPr>
                <w:rFonts w:ascii="宋体" w:hAnsi="宋体" w:eastAsia="宋体"/>
                <w:b w:val="0"/>
                <w:sz w:val="19"/>
              </w:rPr>
              <w:t xml:space="preserve">。</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保修2年（可选择延保服务）。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无</w:t>
            </w:r>
            <w:r/>
          </w:p>
        </w:tc>
      </w:tr>
    </w:tbl>
    <w:p>
      <w:r/>
      <w:r/>
    </w:p>
    <w:p>
      <w:pPr>
        <w:spacing w:before="160" w:after="120"/>
        <w:outlineLvl w:val="2"/>
      </w:pPr>
      <w:r>
        <w:rPr>
          <w:rFonts w:ascii="黑体" w:hAnsi="黑体" w:eastAsia="黑体"/>
          <w:b/>
          <w:sz w:val="23"/>
        </w:rPr>
        <w:t xml:space="preserve">15. 铁素体检测仪</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5"/>
        <w:gridCol w:w="6611"/>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铁素体检测仪</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70,000.00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70,000.00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单触点探头可以测量更小区域内的δ铁素体含量，分析铁素体局部偏析情况。</w:t>
            </w:r>
            <w:r/>
          </w:p>
          <w:p>
            <w:pPr>
              <w:spacing w:before="0" w:after="0" w:line="276" w:lineRule="auto"/>
            </w:pPr>
            <w:r>
              <w:rPr>
                <w:rFonts w:ascii="宋体" w:hAnsi="宋体" w:eastAsia="宋体"/>
                <w:b w:val="0"/>
                <w:sz w:val="19"/>
              </w:rPr>
              <w:t xml:space="preserve">菜单式结构，便于用户操作。同屏显示测量值及统计结果，如*大值X、*小值N、平均值M、标准差S 等。两种测量单位可选，FN 为铁素体数， Fe%为铁素体百分含量。二种测量模式SAVE，FREE,，满足相应的测量需要。</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量程范围：0.1Fe% ~ 80.0Fe%及0.1 FN ～110.0 FN，精度：±2％(量程0.1~15Fe%)，±5％(量</w:t>
            </w:r>
            <w:r/>
          </w:p>
          <w:p>
            <w:pPr>
              <w:spacing w:before="0" w:after="0" w:line="276" w:lineRule="auto"/>
            </w:pPr>
            <w:r>
              <w:rPr>
                <w:rFonts w:ascii="宋体" w:hAnsi="宋体" w:eastAsia="宋体"/>
                <w:b w:val="0"/>
                <w:sz w:val="19"/>
              </w:rPr>
              <w:t xml:space="preserve">程15~63 Fe%)，环境温度：+5 ～＋40℃，校准标样：2 块。</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GB/1954-2008</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高强度仪器箱、仪器探头、电池、主机一台、保护套。</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pPr>
            <w:r>
              <w:rPr>
                <w:rFonts w:ascii="宋体" w:hAnsi="宋体" w:eastAsia="宋体"/>
                <w:b w:val="0"/>
                <w:sz w:val="19"/>
              </w:rPr>
              <w:t xml:space="preserve">1、产品合格证；2、设备使用说明书；3、校准证书</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保修2年（可选择延保服务）。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w:t>
            </w:r>
            <w:r/>
          </w:p>
        </w:tc>
      </w:tr>
    </w:tbl>
    <w:p>
      <w:r/>
      <w:r/>
    </w:p>
    <w:p>
      <w:pPr>
        <w:spacing w:before="160" w:after="120"/>
        <w:outlineLvl w:val="2"/>
      </w:pPr>
      <w:r>
        <w:rPr>
          <w:rFonts w:ascii="黑体" w:hAnsi="黑体" w:eastAsia="黑体"/>
          <w:b/>
          <w:sz w:val="23"/>
        </w:rPr>
        <w:t xml:space="preserve">16. 浊度计</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0"/>
        <w:gridCol w:w="6606"/>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浊度计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20,000.00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20,000.00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★1.双量程自动切换，微量低浊、高浊水样自动换挡；</w:t>
            </w:r>
            <w:r/>
          </w:p>
          <w:p>
            <w:pPr>
              <w:spacing w:before="0" w:after="0" w:line="276" w:lineRule="auto"/>
            </w:pPr>
            <w:r>
              <w:rPr>
                <w:rFonts w:ascii="宋体" w:hAnsi="宋体" w:eastAsia="宋体"/>
                <w:b w:val="0"/>
                <w:sz w:val="19"/>
              </w:rPr>
              <w:t xml:space="preserve">2.一键空白零点校准，自动补偿光源、温度、电路漂移。</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★1.测量量程0-1000NTU，自动量程转换；</w:t>
            </w:r>
            <w:r/>
          </w:p>
          <w:p>
            <w:pPr>
              <w:spacing w:before="0" w:after="0" w:line="276" w:lineRule="auto"/>
            </w:pPr>
            <w:r>
              <w:rPr>
                <w:rFonts w:ascii="宋体" w:hAnsi="宋体" w:eastAsia="宋体"/>
                <w:b w:val="0"/>
                <w:sz w:val="19"/>
              </w:rPr>
              <w:t xml:space="preserve">▲2.分辨率0.01NTU；</w:t>
            </w:r>
            <w:r/>
          </w:p>
          <w:p>
            <w:pPr>
              <w:spacing w:before="0" w:after="0" w:line="276" w:lineRule="auto"/>
            </w:pPr>
            <w:r>
              <w:rPr>
                <w:rFonts w:ascii="宋体" w:hAnsi="宋体" w:eastAsia="宋体"/>
                <w:b w:val="0"/>
                <w:sz w:val="19"/>
              </w:rPr>
              <w:t xml:space="preserve">★3.示值误差：±6%FS（满量程）</w:t>
            </w:r>
            <w:r/>
          </w:p>
          <w:p>
            <w:pPr>
              <w:spacing w:before="0" w:after="0" w:line="276" w:lineRule="auto"/>
            </w:pPr>
            <w:r>
              <w:rPr>
                <w:rFonts w:ascii="宋体" w:hAnsi="宋体" w:eastAsia="宋体"/>
                <w:b w:val="0"/>
                <w:sz w:val="19"/>
              </w:rPr>
              <w:t xml:space="preserve">★4.重复性≤1% FS</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依据JJG 880-2006《浊度计检定规程》检定合格，满足标准要求：GB/T 15893.1-2014 《工业循</w:t>
            </w:r>
            <w:r/>
          </w:p>
          <w:p>
            <w:pPr>
              <w:spacing w:before="0" w:after="0" w:line="276" w:lineRule="auto"/>
            </w:pPr>
            <w:r>
              <w:rPr>
                <w:rFonts w:ascii="宋体" w:hAnsi="宋体" w:eastAsia="宋体"/>
                <w:b w:val="0"/>
                <w:sz w:val="19"/>
              </w:rPr>
              <w:t xml:space="preserve">环冷却水中浊度的测定散射光法》的使用要求。</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主机、电源、福尔马肼浊度标准校准溶液</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rPr>
                <w:rFonts w:hint="default" w:eastAsia="宋体"/>
                <w:lang w:val="en-US" w:eastAsia="zh-CN"/>
              </w:rPr>
            </w:pPr>
            <w:r>
              <w:rPr>
                <w:rFonts w:ascii="宋体" w:hAnsi="宋体" w:eastAsia="宋体"/>
                <w:b w:val="0"/>
                <w:sz w:val="19"/>
              </w:rPr>
              <w:t xml:space="preserve">仪器检验合格证、装箱单、操作说明书</w:t>
            </w:r>
            <w:r>
              <w:rPr>
                <w:rFonts w:hint="eastAsia"/>
                <w:b w:val="0"/>
                <w:sz w:val="19"/>
                <w:lang w:eastAsia="zh-CN"/>
              </w:rPr>
              <w:t xml:space="preserve">、</w:t>
            </w:r>
            <w:r>
              <w:rPr>
                <w:rFonts w:hint="eastAsia"/>
                <w:b w:val="0"/>
                <w:sz w:val="19"/>
                <w:lang w:val="en-US" w:eastAsia="zh-CN"/>
              </w:rPr>
              <w:t xml:space="preserve">检定证书</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整机保修2年（可选择延保服务）。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无</w:t>
            </w:r>
            <w:r/>
          </w:p>
        </w:tc>
      </w:tr>
    </w:tbl>
    <w:p>
      <w:r/>
      <w:r/>
    </w:p>
    <w:p>
      <w:pPr>
        <w:spacing w:before="160" w:after="120"/>
        <w:outlineLvl w:val="2"/>
      </w:pPr>
      <w:r>
        <w:rPr>
          <w:rFonts w:ascii="黑体" w:hAnsi="黑体" w:eastAsia="黑体"/>
          <w:b/>
          <w:sz w:val="23"/>
        </w:rPr>
        <w:t xml:space="preserve">17. 测温仪</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6"/>
        <w:gridCol w:w="6610"/>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测温仪</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4,000.00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4,000.00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1.手持式红外测温热成像仪支持多维度测温模式；</w:t>
            </w:r>
            <w:r/>
          </w:p>
          <w:p>
            <w:pPr>
              <w:spacing w:before="0" w:after="0" w:line="276" w:lineRule="auto"/>
            </w:pPr>
            <w:r>
              <w:rPr>
                <w:rFonts w:ascii="宋体" w:hAnsi="宋体" w:eastAsia="宋体"/>
                <w:b w:val="0"/>
                <w:sz w:val="19"/>
              </w:rPr>
              <w:t xml:space="preserve">2.具备多量程切换、高低温自动追踪与报警功能；</w:t>
            </w:r>
            <w:r/>
          </w:p>
          <w:p>
            <w:pPr>
              <w:spacing w:before="0" w:after="0" w:line="276" w:lineRule="auto"/>
            </w:pPr>
            <w:r>
              <w:rPr>
                <w:rFonts w:ascii="宋体" w:hAnsi="宋体" w:eastAsia="宋体"/>
                <w:b w:val="0"/>
                <w:sz w:val="19"/>
              </w:rPr>
              <w:t xml:space="preserve">3.红外基础成像性能与图像增强显示功能；</w:t>
            </w:r>
            <w:r/>
          </w:p>
          <w:p>
            <w:pPr>
              <w:spacing w:before="0" w:after="0" w:line="276" w:lineRule="auto"/>
            </w:pPr>
            <w:r>
              <w:rPr>
                <w:rFonts w:ascii="宋体" w:hAnsi="宋体" w:eastAsia="宋体"/>
                <w:b w:val="0"/>
                <w:sz w:val="19"/>
              </w:rPr>
              <w:t xml:space="preserve">4.环境温度实时参数显示，热图数据存储与输出功能。</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1.红外分辨率/增强后像素≥256*192；</w:t>
            </w:r>
            <w:r/>
          </w:p>
          <w:p>
            <w:pPr>
              <w:spacing w:before="0" w:after="0" w:line="276" w:lineRule="auto"/>
            </w:pPr>
            <w:r>
              <w:rPr>
                <w:rFonts w:ascii="宋体" w:hAnsi="宋体" w:eastAsia="宋体"/>
                <w:b w:val="0"/>
                <w:sz w:val="19"/>
              </w:rPr>
              <w:t xml:space="preserve">2.测温范围低温档：-20~150℃；高温档：100~550℃；</w:t>
            </w:r>
            <w:r/>
          </w:p>
          <w:p>
            <w:pPr>
              <w:spacing w:before="0" w:after="0" w:line="276" w:lineRule="auto"/>
            </w:pPr>
            <w:r>
              <w:rPr>
                <w:rFonts w:ascii="宋体" w:hAnsi="宋体" w:eastAsia="宋体"/>
                <w:b w:val="0"/>
                <w:sz w:val="19"/>
              </w:rPr>
              <w:t xml:space="preserve">3.自动切换量程；</w:t>
            </w:r>
            <w:r/>
          </w:p>
          <w:p>
            <w:pPr>
              <w:spacing w:before="0" w:after="0" w:line="276" w:lineRule="auto"/>
            </w:pPr>
            <w:r>
              <w:rPr>
                <w:rFonts w:ascii="宋体" w:hAnsi="宋体" w:eastAsia="宋体"/>
                <w:b w:val="0"/>
                <w:sz w:val="19"/>
              </w:rPr>
              <w:t xml:space="preserve">4.测量精度±2%或±2℃，取较大者。</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是否满足增强像素和测量精度要求。</w:t>
            </w:r>
            <w:r/>
          </w:p>
          <w:p>
            <w:pPr>
              <w:spacing w:before="0" w:after="0" w:line="276" w:lineRule="auto"/>
            </w:pPr>
            <w:r>
              <w:rPr>
                <w:rFonts w:ascii="宋体" w:hAnsi="宋体" w:eastAsia="宋体"/>
                <w:b w:val="0"/>
                <w:sz w:val="19"/>
              </w:rPr>
              <w:t xml:space="preserve">NB/T 47013.16 《承压设备无损检测第16部分：红外热成像检测》</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1.红外热像仪主机；2. 数据传输配线；3.电池；4.充电器；5.设备携带箱。</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pPr>
            <w:r>
              <w:rPr>
                <w:rFonts w:ascii="宋体" w:hAnsi="宋体" w:eastAsia="宋体"/>
                <w:b w:val="0"/>
                <w:sz w:val="19"/>
              </w:rPr>
              <w:t xml:space="preserve">1.使用说明书；2.产品合格证；3.保修卡；4.校准证书。</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质保2年（可选择延保服务）。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无。</w:t>
            </w:r>
            <w:r/>
          </w:p>
        </w:tc>
      </w:tr>
    </w:tbl>
    <w:p>
      <w:r/>
      <w:r/>
    </w:p>
    <w:p>
      <w:pPr>
        <w:spacing w:before="160" w:after="120"/>
        <w:outlineLvl w:val="2"/>
      </w:pPr>
      <w:r>
        <w:rPr>
          <w:rFonts w:ascii="黑体" w:hAnsi="黑体" w:eastAsia="黑体"/>
          <w:b/>
          <w:sz w:val="23"/>
        </w:rPr>
        <w:t xml:space="preserve">18. 电火花检测仪</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0"/>
        <w:gridCol w:w="6606"/>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电火花检测仪</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2</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8,000.00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16,000.00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1.电火花检测仪是用来检测油气管道、电缆、搪瓷、金属贮罐、 船体等金属表面防腐层的施工质量和老化腐蚀点的微孔、气隙的一种专用检测设备；</w:t>
            </w:r>
            <w:r/>
          </w:p>
          <w:p>
            <w:pPr>
              <w:spacing w:before="0" w:after="0" w:line="276" w:lineRule="auto"/>
            </w:pPr>
            <w:r>
              <w:rPr>
                <w:rFonts w:ascii="宋体" w:hAnsi="宋体" w:eastAsia="宋体"/>
                <w:b w:val="0"/>
                <w:sz w:val="19"/>
              </w:rPr>
              <w:t xml:space="preserve">2.便携：充电电池型；</w:t>
            </w:r>
            <w:r/>
          </w:p>
          <w:p>
            <w:pPr>
              <w:spacing w:before="0" w:after="0" w:line="276" w:lineRule="auto"/>
            </w:pPr>
            <w:r>
              <w:rPr>
                <w:rFonts w:ascii="宋体" w:hAnsi="宋体" w:eastAsia="宋体"/>
                <w:b w:val="0"/>
                <w:sz w:val="19"/>
              </w:rPr>
              <w:t xml:space="preserve">3.高压启动时有LED报警指示，可以保护使用者免受高压伤害。</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输出电压：1.0kV～30.0kV，消耗功率：≤8W；</w:t>
            </w:r>
            <w:r/>
          </w:p>
          <w:p>
            <w:pPr>
              <w:spacing w:before="0" w:after="0" w:line="276" w:lineRule="auto"/>
            </w:pPr>
            <w:r>
              <w:rPr>
                <w:rFonts w:ascii="宋体" w:hAnsi="宋体" w:eastAsia="宋体"/>
                <w:b w:val="0"/>
                <w:sz w:val="19"/>
              </w:rPr>
              <w:t xml:space="preserve">适配涂层厚度：0.1mm～10mm</w:t>
            </w:r>
            <w:r/>
          </w:p>
          <w:p>
            <w:pPr>
              <w:spacing w:before="0" w:after="0" w:line="276" w:lineRule="auto"/>
            </w:pPr>
            <w:r>
              <w:rPr>
                <w:rFonts w:ascii="宋体" w:hAnsi="宋体" w:eastAsia="宋体"/>
                <w:b w:val="0"/>
                <w:sz w:val="19"/>
              </w:rPr>
              <w:t xml:space="preserve">输出类型：脉冲高压；</w:t>
            </w:r>
            <w:r/>
          </w:p>
          <w:p>
            <w:pPr>
              <w:spacing w:before="0" w:after="0" w:line="276" w:lineRule="auto"/>
            </w:pPr>
            <w:r>
              <w:rPr>
                <w:rFonts w:ascii="宋体" w:hAnsi="宋体" w:eastAsia="宋体"/>
                <w:b w:val="0"/>
                <w:sz w:val="19"/>
              </w:rPr>
              <w:t xml:space="preserve">电压精度：±(0.1kV + 3% 读数)，背光液晶，同时显示电压、漏点数、电量；</w:t>
            </w:r>
            <w:r/>
          </w:p>
          <w:p>
            <w:pPr>
              <w:spacing w:before="0" w:after="0" w:line="276" w:lineRule="auto"/>
            </w:pPr>
            <w:r>
              <w:rPr>
                <w:rFonts w:ascii="宋体" w:hAnsi="宋体" w:eastAsia="宋体"/>
                <w:b w:val="0"/>
                <w:sz w:val="19"/>
              </w:rPr>
              <w:t xml:space="preserve">漏点记录：可设置漏点阈值超标自动报警</w:t>
            </w:r>
            <w:r/>
          </w:p>
          <w:p>
            <w:pPr>
              <w:spacing w:before="0" w:after="0" w:line="276" w:lineRule="auto"/>
            </w:pPr>
            <w:r>
              <w:rPr>
                <w:rFonts w:ascii="宋体" w:hAnsi="宋体" w:eastAsia="宋体"/>
                <w:b w:val="0"/>
                <w:sz w:val="19"/>
              </w:rPr>
              <w:t xml:space="preserve">供电：大容量锂电，野外连续工作 8h 以上</w:t>
            </w:r>
            <w:r/>
          </w:p>
          <w:p>
            <w:pPr>
              <w:spacing w:before="0" w:after="0" w:line="276" w:lineRule="auto"/>
            </w:pPr>
            <w:r>
              <w:rPr>
                <w:rFonts w:ascii="宋体" w:hAnsi="宋体" w:eastAsia="宋体"/>
                <w:b w:val="0"/>
                <w:sz w:val="19"/>
              </w:rPr>
              <w:t xml:space="preserve">机身</w:t>
            </w:r>
            <w:r>
              <w:rPr>
                <w:rFonts w:hint="eastAsia"/>
                <w:b w:val="0"/>
                <w:sz w:val="19"/>
                <w:lang w:eastAsia="zh-CN"/>
              </w:rPr>
              <w:t xml:space="preserve">：</w:t>
            </w:r>
            <w:r>
              <w:rPr>
                <w:rFonts w:ascii="宋体" w:hAnsi="宋体" w:eastAsia="宋体"/>
                <w:b w:val="0"/>
                <w:sz w:val="19"/>
              </w:rPr>
              <w:t xml:space="preserve">工业防尘防水外壳，手持便携</w:t>
            </w:r>
            <w:r/>
          </w:p>
          <w:p>
            <w:pPr>
              <w:spacing w:before="0" w:after="0" w:line="276" w:lineRule="auto"/>
            </w:pPr>
            <w:r>
              <w:rPr>
                <w:rFonts w:ascii="宋体" w:hAnsi="宋体" w:eastAsia="宋体"/>
                <w:b w:val="0"/>
                <w:sz w:val="19"/>
              </w:rPr>
              <w:t xml:space="preserve">报警：电火花 + 蜂鸣声光报警，适合嘈杂工地</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b w:val="0"/>
                <w:sz w:val="19"/>
              </w:rPr>
              <w:t xml:space="preserve">技术参数</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探棒连接线 1条、扇形探刷 1个、接地线 1条、平刷 1个、连接杆 1个、充电器 1个、背带 1个、磁性接地柱 1个、备用保险丝 2个</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pPr>
            <w:r>
              <w:rPr>
                <w:rFonts w:ascii="宋体" w:hAnsi="宋体" w:eastAsia="宋体"/>
                <w:b w:val="0"/>
                <w:sz w:val="19"/>
              </w:rPr>
              <w:t xml:space="preserve">1、产品合格证；2、设备使用说明书；3、校准证书</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保修2年（可选择延保服务）。</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Pr>
                <w:rFonts w:ascii="宋体" w:hAnsi="宋体" w:eastAsia="宋体"/>
                <w:b w:val="0"/>
                <w:sz w:val="19"/>
              </w:rPr>
              <w:t xml:space="preserve">无</w:t>
            </w:r>
            <w:r/>
          </w:p>
        </w:tc>
      </w:tr>
    </w:tbl>
    <w:p>
      <w:r/>
      <w:r/>
    </w:p>
    <w:p>
      <w:pPr>
        <w:spacing w:before="160" w:after="120"/>
        <w:outlineLvl w:val="2"/>
      </w:pPr>
      <w:r>
        <w:rPr>
          <w:rFonts w:ascii="黑体" w:hAnsi="黑体" w:eastAsia="黑体"/>
          <w:b/>
          <w:sz w:val="23"/>
        </w:rPr>
        <w:t xml:space="preserve">19. 真空度测试仪</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5"/>
        <w:gridCol w:w="6631"/>
      </w:tblGrid>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装备名称</w:t>
            </w:r>
            <w:r/>
          </w:p>
        </w:tc>
        <w:tc>
          <w:tcPr>
            <w:tcW w:w="7370" w:type="dxa"/>
            <w:textDirection w:val="lrTb"/>
            <w:noWrap w:val="false"/>
          </w:tcPr>
          <w:p>
            <w:pPr>
              <w:spacing w:before="0" w:after="0" w:line="276" w:lineRule="auto"/>
            </w:pPr>
            <w:r>
              <w:rPr>
                <w:rFonts w:ascii="宋体" w:hAnsi="宋体" w:eastAsia="宋体"/>
                <w:b w:val="0"/>
                <w:sz w:val="19"/>
              </w:rPr>
              <w:t xml:space="preserve">真空度测试仪</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申购数量</w:t>
            </w:r>
            <w:r/>
          </w:p>
        </w:tc>
        <w:tc>
          <w:tcPr>
            <w:tcW w:w="7370" w:type="dxa"/>
            <w:textDirection w:val="lrTb"/>
            <w:noWrap w:val="false"/>
          </w:tcPr>
          <w:p>
            <w:pPr>
              <w:spacing w:before="0" w:after="0" w:line="276" w:lineRule="auto"/>
            </w:pPr>
            <w:r>
              <w:rPr>
                <w:rFonts w:ascii="宋体" w:hAnsi="宋体" w:eastAsia="宋体"/>
                <w:b w:val="0"/>
                <w:sz w:val="19"/>
              </w:rPr>
              <w:t xml:space="preserve">1</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预算单价（元）</w:t>
            </w:r>
            <w:r/>
          </w:p>
        </w:tc>
        <w:tc>
          <w:tcPr>
            <w:tcW w:w="7370" w:type="dxa"/>
            <w:textDirection w:val="lrTb"/>
            <w:noWrap w:val="false"/>
          </w:tcPr>
          <w:p>
            <w:pPr>
              <w:spacing w:before="0" w:after="0" w:line="276" w:lineRule="auto"/>
            </w:pPr>
            <w:r>
              <w:rPr>
                <w:rFonts w:ascii="宋体" w:hAnsi="宋体" w:eastAsia="宋体"/>
                <w:b w:val="0"/>
                <w:sz w:val="19"/>
              </w:rPr>
              <w:t xml:space="preserve">12,000.00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预算总价（元）</w:t>
            </w:r>
            <w:r/>
          </w:p>
        </w:tc>
        <w:tc>
          <w:tcPr>
            <w:tcW w:w="7370" w:type="dxa"/>
            <w:textDirection w:val="lrTb"/>
            <w:noWrap w:val="false"/>
          </w:tcPr>
          <w:p>
            <w:pPr>
              <w:spacing w:before="0" w:after="0" w:line="276" w:lineRule="auto"/>
            </w:pPr>
            <w:r>
              <w:rPr>
                <w:rFonts w:ascii="宋体" w:hAnsi="宋体" w:eastAsia="宋体"/>
                <w:b w:val="0"/>
                <w:sz w:val="19"/>
              </w:rPr>
              <w:t xml:space="preserve">12,000.00</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功能要求</w:t>
            </w:r>
            <w:r/>
          </w:p>
        </w:tc>
        <w:tc>
          <w:tcPr>
            <w:tcW w:w="7370" w:type="dxa"/>
            <w:textDirection w:val="lrTb"/>
            <w:noWrap w:val="false"/>
          </w:tcPr>
          <w:p>
            <w:pPr>
              <w:spacing w:before="0" w:after="0" w:line="276" w:lineRule="auto"/>
            </w:pPr>
            <w:r>
              <w:rPr>
                <w:rFonts w:ascii="宋体" w:hAnsi="宋体" w:eastAsia="宋体"/>
                <w:b w:val="0"/>
                <w:sz w:val="19"/>
              </w:rPr>
              <w:t xml:space="preserve">覆盖中低真空度测量（0.1Pa～100Pa），数显直读实时真空值，测量稳定、读数精准；具备量程自动切换功能，适配不同工况真空度检测；支持数据通讯输出（RS485），可对接上位机采集数据。</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技术参数</w:t>
            </w:r>
            <w:r/>
          </w:p>
        </w:tc>
        <w:tc>
          <w:tcPr>
            <w:tcW w:w="7370" w:type="dxa"/>
            <w:textDirection w:val="lrTb"/>
            <w:noWrap w:val="false"/>
          </w:tcPr>
          <w:p>
            <w:pPr>
              <w:spacing w:before="0" w:after="0" w:line="276" w:lineRule="auto"/>
            </w:pPr>
            <w:r>
              <w:rPr>
                <w:rFonts w:ascii="宋体" w:hAnsi="宋体" w:eastAsia="宋体"/>
                <w:b w:val="0"/>
                <w:sz w:val="19"/>
              </w:rPr>
              <w:t xml:space="preserve">1、测量范围：0.1Pa～100Pa（覆盖中真空区间）；</w:t>
            </w:r>
            <w:r/>
          </w:p>
          <w:p>
            <w:pPr>
              <w:spacing w:before="0" w:after="0" w:line="276" w:lineRule="auto"/>
            </w:pPr>
            <w:r>
              <w:rPr>
                <w:rFonts w:ascii="宋体" w:hAnsi="宋体" w:eastAsia="宋体"/>
                <w:b w:val="0"/>
                <w:sz w:val="19"/>
              </w:rPr>
              <w:t xml:space="preserve">2、精度等级：±0.5%FS（或按供应商实际精度填写）；</w:t>
            </w:r>
            <w:r/>
          </w:p>
          <w:p>
            <w:pPr>
              <w:spacing w:before="0" w:after="0" w:line="276" w:lineRule="auto"/>
            </w:pPr>
            <w:r>
              <w:rPr>
                <w:rFonts w:ascii="宋体" w:hAnsi="宋体" w:eastAsia="宋体"/>
                <w:b w:val="0"/>
                <w:sz w:val="19"/>
              </w:rPr>
              <w:t xml:space="preserve">3、显示方式：LCD数显，可切换单位（Pa/kPa/mbar/Torr）；</w:t>
            </w:r>
            <w:r/>
          </w:p>
          <w:p>
            <w:pPr>
              <w:spacing w:before="0" w:after="0" w:line="276" w:lineRule="auto"/>
            </w:pPr>
            <w:r>
              <w:rPr>
                <w:rFonts w:ascii="宋体" w:hAnsi="宋体" w:eastAsia="宋体"/>
                <w:b w:val="0"/>
                <w:sz w:val="19"/>
              </w:rPr>
              <w:t xml:space="preserve">4、接口兼容DV-4R、DV-5M、DV-6R</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验收标准</w:t>
            </w:r>
            <w:r/>
          </w:p>
        </w:tc>
        <w:tc>
          <w:tcPr>
            <w:tcW w:w="7370" w:type="dxa"/>
            <w:textDirection w:val="lrTb"/>
            <w:noWrap w:val="false"/>
          </w:tcPr>
          <w:p>
            <w:pPr>
              <w:spacing w:before="0" w:after="0" w:line="276" w:lineRule="auto"/>
            </w:pPr>
            <w:r>
              <w:rPr>
                <w:rFonts w:ascii="宋体" w:hAnsi="宋体" w:eastAsia="宋体" w:cstheme="minorBidi"/>
                <w:sz w:val="19"/>
                <w:szCs w:val="22"/>
              </w:rPr>
              <w:t xml:space="preserve">符合 JB/T 6873</w:t>
            </w:r>
            <w:r>
              <w:rPr>
                <w:rFonts w:ascii="宋体" w:hAnsi="宋体" w:eastAsia="宋体" w:cstheme="minorBidi"/>
                <w:sz w:val="19"/>
                <w:szCs w:val="22"/>
              </w:rPr>
              <w:noBreakHyphen/>
            </w:r>
            <w:r>
              <w:rPr>
                <w:rFonts w:ascii="宋体" w:hAnsi="宋体" w:eastAsia="宋体" w:cstheme="minorBidi"/>
                <w:sz w:val="19"/>
                <w:szCs w:val="22"/>
              </w:rPr>
              <w:t xml:space="preserve">2005《热偶真空计》及 JJF 1050</w:t>
            </w:r>
            <w:r>
              <w:rPr>
                <w:rFonts w:ascii="宋体" w:hAnsi="宋体" w:eastAsia="宋体" w:cstheme="minorBidi"/>
                <w:sz w:val="19"/>
                <w:szCs w:val="22"/>
              </w:rPr>
              <w:noBreakHyphen/>
            </w:r>
            <w:r>
              <w:rPr>
                <w:rFonts w:ascii="宋体" w:hAnsi="宋体" w:eastAsia="宋体" w:cstheme="minorBidi"/>
                <w:sz w:val="19"/>
                <w:szCs w:val="22"/>
              </w:rPr>
              <w:t xml:space="preserve">2023《工业用热传导真空计校准规范》要求，出厂附带由具备CNAS认可资质的校准机构出具的校准证书。</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配置清单</w:t>
            </w:r>
            <w:r/>
          </w:p>
        </w:tc>
        <w:tc>
          <w:tcPr>
            <w:tcW w:w="7370" w:type="dxa"/>
            <w:textDirection w:val="lrTb"/>
            <w:noWrap w:val="false"/>
          </w:tcPr>
          <w:p>
            <w:pPr>
              <w:spacing w:before="0" w:after="0" w:line="276" w:lineRule="auto"/>
            </w:pPr>
            <w:r>
              <w:rPr>
                <w:rFonts w:ascii="宋体" w:hAnsi="宋体" w:eastAsia="宋体"/>
                <w:b w:val="0"/>
                <w:sz w:val="19"/>
              </w:rPr>
              <w:t xml:space="preserve">数显真空计主机1台；配套电阻真空规管5支（对应各量程）；KF16安装法兰及密封件；RS485通讯线缆（如适用）；安装支架；专用校准工具。</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出厂资料</w:t>
            </w:r>
            <w:r/>
          </w:p>
        </w:tc>
        <w:tc>
          <w:tcPr>
            <w:tcW w:w="7370" w:type="dxa"/>
            <w:textDirection w:val="lrTb"/>
            <w:noWrap w:val="false"/>
          </w:tcPr>
          <w:p>
            <w:pPr>
              <w:spacing w:before="0" w:after="0" w:line="276" w:lineRule="auto"/>
            </w:pPr>
            <w:r>
              <w:rPr>
                <w:rFonts w:ascii="宋体" w:hAnsi="宋体" w:eastAsia="宋体"/>
                <w:b w:val="0"/>
                <w:sz w:val="19"/>
              </w:rPr>
              <w:t xml:space="preserve">1、产品合格证；2、设备使用说明书；3、校准证书；4、设备配置清单</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质保期</w:t>
            </w:r>
            <w:r/>
          </w:p>
        </w:tc>
        <w:tc>
          <w:tcPr>
            <w:tcW w:w="7370" w:type="dxa"/>
            <w:textDirection w:val="lrTb"/>
            <w:noWrap w:val="false"/>
          </w:tcPr>
          <w:p>
            <w:pPr>
              <w:spacing w:before="0" w:after="0" w:line="276" w:lineRule="auto"/>
            </w:pPr>
            <w:r>
              <w:rPr>
                <w:rFonts w:ascii="宋体" w:hAnsi="宋体" w:eastAsia="宋体"/>
                <w:b w:val="0"/>
                <w:sz w:val="19"/>
              </w:rPr>
              <w:t xml:space="preserve">整机保修2年，质保期内免费提供技术支持。</w:t>
            </w:r>
            <w:r/>
          </w:p>
        </w:tc>
      </w:tr>
      <w:tr>
        <w:trPr>
          <w:jc w:val="center"/>
        </w:trPr>
        <w:tc>
          <w:tcPr>
            <w:shd w:val="clear" w:color="auto" w:fill="f2f2f2"/>
            <w:tcW w:w="1814" w:type="dxa"/>
            <w:textDirection w:val="lrTb"/>
            <w:noWrap w:val="false"/>
          </w:tcPr>
          <w:p>
            <w:pPr>
              <w:jc w:val="center"/>
              <w:spacing w:before="0" w:after="0" w:line="276" w:lineRule="auto"/>
            </w:pPr>
            <w:r>
              <w:rPr>
                <w:rFonts w:ascii="黑体" w:hAnsi="黑体" w:eastAsia="黑体"/>
                <w:b/>
                <w:sz w:val="19"/>
              </w:rPr>
              <w:t xml:space="preserve">其他要求</w:t>
            </w:r>
            <w:r/>
          </w:p>
        </w:tc>
        <w:tc>
          <w:tcPr>
            <w:tcW w:w="7370" w:type="dxa"/>
            <w:textDirection w:val="lrTb"/>
            <w:noWrap w:val="false"/>
          </w:tcPr>
          <w:p>
            <w:pPr>
              <w:spacing w:before="0" w:after="0" w:line="276" w:lineRule="auto"/>
            </w:pPr>
            <w:r/>
            <w:r/>
          </w:p>
        </w:tc>
      </w:tr>
    </w:tbl>
    <w:p>
      <w:r/>
      <w:r/>
    </w:p>
    <w:p>
      <w:pPr>
        <w:rPr>
          <w:rFonts w:hint="eastAsia"/>
          <w:b/>
          <w:color w:val="000000"/>
          <w:sz w:val="28"/>
          <w:szCs w:val="28"/>
        </w:rPr>
      </w:pPr>
      <w:r>
        <w:rPr>
          <w:rFonts w:hint="eastAsia"/>
          <w:b/>
          <w:color w:val="000000"/>
          <w:sz w:val="28"/>
          <w:szCs w:val="28"/>
        </w:rPr>
      </w:r>
      <w:r/>
    </w:p>
    <w:p>
      <w:pPr>
        <w:ind w:firstLine="562"/>
        <w:spacing w:after="62" w:line="360" w:lineRule="auto"/>
        <w:widowControl w:val="off"/>
        <w:rPr>
          <w:b/>
          <w:color w:val="000000"/>
          <w:sz w:val="28"/>
          <w:szCs w:val="28"/>
        </w:rPr>
      </w:pPr>
      <w:r>
        <w:rPr>
          <w:rFonts w:hint="eastAsia"/>
          <w:b/>
          <w:color w:val="000000"/>
          <w:sz w:val="28"/>
          <w:szCs w:val="28"/>
        </w:rPr>
        <w:t xml:space="preserve">2.产品质量要求</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2.1供应商所投产品，应保证与采购人实验室检测设备配套或实验工作不会因此受到阻碍或其它不利影响，否则采购人有权要求中标供应商提供符合要求的产品，中标供应商须无条件服从。</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2.2供应商须保证所投产品为正常渠道供货以及保证产品质量。</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2.3满足</w:t>
      </w:r>
      <w:r>
        <w:rPr>
          <w:rFonts w:hint="eastAsia" w:ascii="宋体" w:hAnsi="宋体"/>
          <w:b/>
          <w:bCs/>
          <w:color w:val="000000"/>
          <w:sz w:val="24"/>
          <w:szCs w:val="24"/>
        </w:rPr>
        <w:t xml:space="preserve">《装备采购技术参数汇总》</w:t>
      </w:r>
      <w:r>
        <w:rPr>
          <w:rFonts w:hint="eastAsia" w:ascii="Times New Roman" w:hAnsi="Times New Roman"/>
          <w:color w:val="000000"/>
          <w:sz w:val="24"/>
          <w:szCs w:val="24"/>
        </w:rPr>
        <w:t xml:space="preserve">技术参数要求、配置（功能）要求并适于使用。</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2.4质量保证：供应商提供的产品应是全新的、未使用过的、原包装未拆封的商品，并且是非长期积压的库存商品，完全符合招标文件规定的质量、规格和性能的要求，且应保证其提供的货物在正确保存、正常使用条件下，在其标称的使用寿命期内应具有满意的性能。所提供货物质量必须符合国家相关标准，必须满足本次采购的要求。所有报价的产品，各项技术应当符合国家（强制性）标准及各项规范要求；国家没有相应标准、规范的，可使用行业标准、规定；非标准设备按采购约定的技术要求和规范。如质量出现问题，中标供应商负责“三包”，费用由中标供应商负责。</w:t>
      </w:r>
      <w:r/>
    </w:p>
    <w:p>
      <w:pPr>
        <w:pStyle w:val="705"/>
        <w:rPr>
          <w:b w:val="0"/>
          <w:bCs w:val="0"/>
        </w:rPr>
      </w:pPr>
      <w:r/>
      <w:bookmarkStart w:id="234" w:name="_Toc20158"/>
      <w:r>
        <w:rPr>
          <w:rFonts w:hint="eastAsia" w:ascii="黑体" w:hAnsi="黑体" w:eastAsia="黑体"/>
          <w:b/>
          <w:sz w:val="26"/>
          <w:lang w:eastAsia="zh-CN"/>
        </w:rPr>
        <w:t xml:space="preserve">（</w:t>
      </w:r>
      <w:r>
        <w:rPr>
          <w:rFonts w:hint="eastAsia" w:ascii="黑体" w:hAnsi="黑体" w:eastAsia="黑体"/>
          <w:b/>
          <w:sz w:val="26"/>
          <w:lang w:val="en-US" w:eastAsia="zh-CN"/>
        </w:rPr>
        <w:t xml:space="preserve">三</w:t>
      </w:r>
      <w:r>
        <w:rPr>
          <w:rFonts w:hint="eastAsia" w:ascii="黑体" w:hAnsi="黑体" w:eastAsia="黑体"/>
          <w:b/>
          <w:sz w:val="26"/>
          <w:lang w:eastAsia="zh-CN"/>
        </w:rPr>
        <w:t xml:space="preserve">）</w:t>
      </w:r>
      <w:r>
        <w:rPr>
          <w:rFonts w:hint="eastAsia"/>
        </w:rPr>
        <w:t xml:space="preserve">商务要求</w:t>
      </w:r>
      <w:bookmarkEnd w:id="234"/>
      <w:r/>
      <w:bookmarkStart w:id="235" w:name="_Hlk62579461"/>
      <w:r/>
      <w:r/>
    </w:p>
    <w:p>
      <w:pPr>
        <w:ind w:firstLine="562"/>
        <w:spacing w:after="62"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所有“商务要求”在《商务条款响应及偏离表》中逐一明确是否响应或正、负偏离。</w:t>
      </w:r>
      <w:r/>
    </w:p>
    <w:p>
      <w:pPr>
        <w:ind w:firstLine="562"/>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.1 </w:t>
      </w:r>
      <w:r>
        <w:rPr>
          <w:rFonts w:hint="eastAsia"/>
          <w:b/>
          <w:color w:val="000000"/>
          <w:sz w:val="28"/>
          <w:szCs w:val="28"/>
        </w:rPr>
        <w:t xml:space="preserve">质保及售后要求</w:t>
      </w:r>
      <w:r/>
    </w:p>
    <w:p>
      <w:pPr>
        <w:ind w:firstLine="480"/>
        <w:jc w:val="both"/>
        <w:spacing w:after="62" w:line="360" w:lineRule="auto"/>
        <w:widowControl w:val="off"/>
        <w:rPr>
          <w:rFonts w:ascii="Times New Roman" w:hAnsi="Times New Roman"/>
          <w:color w:val="000000"/>
          <w:sz w:val="24"/>
          <w:szCs w:val="24"/>
        </w:rPr>
      </w:pPr>
      <w:r/>
      <w:bookmarkStart w:id="236" w:name="_Hlk62579295"/>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hint="eastAsia" w:ascii="Times New Roman" w:hAnsi="Times New Roman"/>
          <w:b/>
          <w:bCs/>
          <w:color w:val="000000"/>
          <w:sz w:val="24"/>
          <w:szCs w:val="24"/>
        </w:rPr>
        <w:t xml:space="preserve">免费质保服务</w:t>
      </w:r>
      <w:r>
        <w:rPr>
          <w:rFonts w:hint="eastAsia" w:ascii="Times New Roman" w:hAnsi="Times New Roman"/>
          <w:color w:val="000000"/>
          <w:sz w:val="24"/>
          <w:szCs w:val="24"/>
        </w:rPr>
        <w:t xml:space="preserve">：</w:t>
      </w:r>
      <w:r>
        <w:rPr>
          <w:rFonts w:hint="eastAsia" w:ascii="Times New Roman" w:hAnsi="Times New Roman"/>
          <w:b w:val="0"/>
          <w:bCs w:val="0"/>
          <w:color w:val="000000"/>
          <w:sz w:val="24"/>
          <w:szCs w:val="24"/>
          <w:lang w:val="en-US" w:eastAsia="zh-CN"/>
        </w:rPr>
        <w:t xml:space="preserve">各设备具体</w:t>
      </w:r>
      <w:r>
        <w:rPr>
          <w:rFonts w:hint="eastAsia" w:ascii="Times New Roman" w:hAnsi="Times New Roman"/>
          <w:b w:val="0"/>
          <w:bCs w:val="0"/>
          <w:color w:val="000000"/>
          <w:sz w:val="24"/>
          <w:szCs w:val="24"/>
        </w:rPr>
        <w:t xml:space="preserve">质保</w:t>
      </w:r>
      <w:r>
        <w:rPr>
          <w:rFonts w:hint="eastAsia" w:ascii="Times New Roman" w:hAnsi="Times New Roman"/>
          <w:b w:val="0"/>
          <w:bCs w:val="0"/>
          <w:color w:val="000000"/>
          <w:sz w:val="24"/>
          <w:szCs w:val="24"/>
          <w:lang w:val="en-US" w:eastAsia="zh-CN"/>
        </w:rPr>
        <w:t xml:space="preserve">要求详见</w:t>
      </w:r>
      <w:r>
        <w:rPr>
          <w:rFonts w:hint="eastAsia" w:ascii="宋体" w:hAnsi="宋体"/>
          <w:b/>
          <w:bCs/>
          <w:color w:val="000000"/>
          <w:sz w:val="24"/>
          <w:szCs w:val="24"/>
        </w:rPr>
        <w:t xml:space="preserve">《装备采购技术参数汇总》</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b/>
          <w:bCs/>
          <w:color w:val="000000"/>
          <w:sz w:val="24"/>
          <w:szCs w:val="24"/>
        </w:rPr>
      </w:pPr>
      <w:r/>
      <w:bookmarkStart w:id="237" w:name="_Hlk196565756"/>
      <w:r>
        <w:rPr>
          <w:rFonts w:hint="eastAsia" w:ascii="Times New Roman" w:hAnsi="Times New Roman"/>
          <w:color w:val="000000"/>
          <w:sz w:val="24"/>
          <w:szCs w:val="24"/>
        </w:rPr>
        <w:t xml:space="preserve">投标供应商需在投标文件中提供书面承诺函并加盖</w:t>
      </w:r>
      <w:r>
        <w:rPr>
          <w:rFonts w:ascii="Times New Roman" w:hAnsi="Times New Roman"/>
          <w:color w:val="000000"/>
          <w:sz w:val="24"/>
          <w:szCs w:val="24"/>
        </w:rPr>
        <w:t xml:space="preserve">CA</w:t>
      </w:r>
      <w:r>
        <w:rPr>
          <w:rFonts w:hint="eastAsia" w:ascii="Times New Roman" w:hAnsi="Times New Roman"/>
          <w:color w:val="000000"/>
          <w:sz w:val="24"/>
          <w:szCs w:val="24"/>
        </w:rPr>
        <w:t xml:space="preserve">电子公章，承诺函格式自拟，内容须完全包含采购人要求的质保服务内容。</w:t>
      </w:r>
      <w:bookmarkEnd w:id="236"/>
      <w:r/>
      <w:bookmarkEnd w:id="237"/>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3.1.2售后服务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（1）供应商应以优良的服务态度，便利、快捷的方式在规定时间内响应及解决采购人提出的售后服务要求，整体质保期不低于要求。所有费用均已含在合同价款内。</w:t>
      </w:r>
      <w:r>
        <w:rPr>
          <w:rFonts w:hint="eastAsia" w:ascii="宋体" w:hAnsi="宋体"/>
          <w:b/>
          <w:bCs/>
          <w:color w:val="000000"/>
          <w:sz w:val="24"/>
          <w:szCs w:val="24"/>
          <w:highlight w:val="yellow"/>
          <w:shd w:val="clear" w:color="auto" w:fill="ffffff"/>
        </w:rPr>
        <w:t xml:space="preserve">在满足免费质保服务期限的基础上，供应商可根据自身情况承诺提供延长免费质保期限的服务。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（2）供应商应设有售后服务电话热线，如在使用过程中发生故障报修问题，供应商在接到采购人通知后在8小时内响应，</w:t>
      </w:r>
      <w:r>
        <w:rPr>
          <w:rFonts w:hint="eastAsia" w:ascii="宋体" w:hAnsi="宋体"/>
          <w:iCs/>
          <w:color w:val="000000"/>
          <w:sz w:val="24"/>
          <w:szCs w:val="24"/>
          <w:shd w:val="clear" w:color="auto" w:fill="ffffff"/>
        </w:rPr>
        <w:t xml:space="preserve">向采购人确认故障具体情况后，</w:t>
      </w:r>
      <w:r>
        <w:rPr>
          <w:rFonts w:hint="eastAsia" w:ascii="宋体" w:hAnsi="宋体"/>
          <w:color w:val="000000"/>
          <w:sz w:val="24"/>
          <w:szCs w:val="24"/>
          <w:shd w:val="clear" w:color="auto" w:fill="ffffff"/>
        </w:rPr>
        <w:t xml:space="preserve">对远程无法解决的故障报修承诺48小时内到达采购人指定地点，</w:t>
      </w:r>
      <w:r>
        <w:rPr>
          <w:rFonts w:hint="eastAsia" w:ascii="宋体" w:hAnsi="宋体"/>
          <w:iCs/>
          <w:color w:val="000000"/>
          <w:sz w:val="24"/>
          <w:szCs w:val="24"/>
          <w:shd w:val="clear" w:color="auto" w:fill="ffffff"/>
        </w:rPr>
        <w:t xml:space="preserve">提供</w:t>
      </w:r>
      <w:r>
        <w:rPr>
          <w:rFonts w:hint="eastAsia" w:ascii="宋体" w:hAnsi="宋体"/>
          <w:color w:val="000000"/>
          <w:sz w:val="24"/>
          <w:szCs w:val="24"/>
          <w:shd w:val="clear" w:color="auto" w:fill="ffffff"/>
        </w:rPr>
        <w:t xml:space="preserve">免费上门</w:t>
      </w:r>
      <w:r>
        <w:rPr>
          <w:rFonts w:hint="eastAsia" w:ascii="宋体" w:hAnsi="宋体"/>
          <w:iCs/>
          <w:color w:val="000000"/>
          <w:sz w:val="24"/>
          <w:szCs w:val="24"/>
          <w:shd w:val="clear" w:color="auto" w:fill="ffffff"/>
        </w:rPr>
        <w:t xml:space="preserve">应急维修</w:t>
      </w:r>
      <w:r>
        <w:rPr>
          <w:rFonts w:hint="eastAsia" w:ascii="宋体" w:hAnsi="宋体"/>
          <w:color w:val="000000"/>
          <w:sz w:val="24"/>
          <w:szCs w:val="24"/>
          <w:shd w:val="clear" w:color="auto" w:fill="ffffff"/>
        </w:rPr>
        <w:t xml:space="preserve">服务解决问题；若到达采购人指定地点提供应急维修服务后24小时内未能排除故障恢复正常使用的，将提供相同规格的产品作代用品，以保证货物正常使用，供应商应承担过程中的所有费用，包含但不限于代用品设备运输、计量校准等费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（3）在质保期内有任何质量问题，供应商应负责处理解决并承担一切费用。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（4）供应商须有充足的备品备件，以备采购人不时之需。</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（5）供应商应设置一名协议联络员，便于采购人随时联系。若供货商更换联络员要及时通知采购人，供应商应安排值班人员以满足采购人的工作沟通需要。</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r>
      <w:r/>
    </w:p>
    <w:p>
      <w:pPr>
        <w:ind w:firstLine="562"/>
        <w:jc w:val="both"/>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.3 </w:t>
      </w:r>
      <w:r>
        <w:rPr>
          <w:rFonts w:hint="eastAsia"/>
          <w:b/>
          <w:color w:val="000000"/>
          <w:sz w:val="28"/>
          <w:szCs w:val="28"/>
        </w:rPr>
        <w:t xml:space="preserve">交付要求</w:t>
      </w:r>
      <w:r/>
    </w:p>
    <w:p>
      <w:pPr>
        <w:ind w:firstLine="480"/>
        <w:jc w:val="both"/>
        <w:spacing w:after="62" w:line="360" w:lineRule="auto"/>
        <w:widowControl w:val="off"/>
        <w:rPr>
          <w:rFonts w:ascii="Times New Roman" w:hAnsi="Times New Roman"/>
          <w:color w:val="000000"/>
          <w:sz w:val="24"/>
          <w:szCs w:val="24"/>
          <w:highlight w:val="yellow"/>
        </w:rPr>
      </w:pPr>
      <w:r>
        <w:rPr>
          <w:rFonts w:ascii="Times New Roman" w:hAnsi="Times New Roman"/>
          <w:color w:val="000000"/>
          <w:sz w:val="24"/>
          <w:szCs w:val="24"/>
          <w:highlight w:val="yellow"/>
        </w:rPr>
        <w:t xml:space="preserve">3.3.1</w:t>
      </w:r>
      <w:r>
        <w:rPr>
          <w:rFonts w:hint="eastAsia" w:ascii="Times New Roman" w:hAnsi="Times New Roman"/>
          <w:color w:val="000000"/>
          <w:sz w:val="24"/>
          <w:szCs w:val="24"/>
          <w:highlight w:val="yellow"/>
        </w:rPr>
        <w:t xml:space="preserve">交付时间（供货期）</w:t>
      </w:r>
      <w:r/>
    </w:p>
    <w:p>
      <w:pPr>
        <w:ind w:firstLine="480"/>
        <w:jc w:val="both"/>
        <w:spacing w:after="62" w:line="360" w:lineRule="auto"/>
        <w:widowControl w:val="off"/>
        <w:rPr>
          <w:rFonts w:ascii="Times New Roman" w:hAnsi="Times New Roman"/>
          <w:color w:val="000000"/>
          <w:sz w:val="24"/>
          <w:szCs w:val="24"/>
          <w:highlight w:val="yellow"/>
        </w:rPr>
      </w:pPr>
      <w:r>
        <w:rPr>
          <w:rFonts w:hint="eastAsia" w:ascii="Times New Roman" w:hAnsi="Times New Roman"/>
          <w:color w:val="000000"/>
          <w:sz w:val="24"/>
          <w:szCs w:val="24"/>
          <w:highlight w:val="yellow"/>
        </w:rPr>
        <w:t xml:space="preserve">第一批次：</w:t>
      </w:r>
      <w:bookmarkStart w:id="238" w:name="OLE_LINK16"/>
      <w:r>
        <w:rPr>
          <w:rFonts w:hint="eastAsia" w:ascii="Times New Roman" w:hAnsi="Times New Roman"/>
          <w:color w:val="000000"/>
          <w:sz w:val="24"/>
          <w:szCs w:val="24"/>
          <w:highlight w:val="yellow"/>
        </w:rPr>
        <w:t xml:space="preserve">自合同签订生效后</w:t>
      </w:r>
      <w:r>
        <w:rPr>
          <w:rFonts w:hint="eastAsia" w:ascii="Times New Roman" w:hAnsi="Times New Roman"/>
          <w:color w:val="000000"/>
          <w:sz w:val="24"/>
          <w:szCs w:val="24"/>
          <w:highlight w:val="yellow"/>
          <w:lang w:val="en-US" w:eastAsia="zh-CN"/>
        </w:rPr>
        <w:t xml:space="preserve">45</w:t>
      </w:r>
      <w:r>
        <w:rPr>
          <w:rFonts w:hint="eastAsia" w:ascii="Times New Roman" w:hAnsi="Times New Roman"/>
          <w:color w:val="000000"/>
          <w:sz w:val="24"/>
          <w:szCs w:val="24"/>
          <w:highlight w:val="yellow"/>
        </w:rPr>
        <w:t xml:space="preserve">日内，</w:t>
      </w:r>
      <w:bookmarkEnd w:id="238"/>
      <w:r/>
      <w:bookmarkStart w:id="239" w:name="OLE_LINK6"/>
      <w:r>
        <w:rPr>
          <w:rFonts w:hint="eastAsia" w:ascii="Times New Roman" w:hAnsi="Times New Roman"/>
          <w:color w:val="000000"/>
          <w:sz w:val="24"/>
          <w:szCs w:val="24"/>
          <w:highlight w:val="yellow"/>
        </w:rPr>
        <w:t xml:space="preserve">中标供应商需按《装备清单汇总》供货交付不低于合同金额80%的仪器设备</w:t>
      </w:r>
      <w:bookmarkEnd w:id="239"/>
      <w:r>
        <w:rPr>
          <w:rFonts w:hint="eastAsia" w:ascii="Times New Roman" w:hAnsi="Times New Roman"/>
          <w:color w:val="000000"/>
          <w:sz w:val="24"/>
          <w:szCs w:val="24"/>
          <w:highlight w:val="yellow"/>
        </w:rPr>
        <w:t xml:space="preserve">。</w:t>
      </w:r>
      <w:r/>
    </w:p>
    <w:p>
      <w:pPr>
        <w:ind w:firstLine="480"/>
        <w:jc w:val="both"/>
        <w:spacing w:after="62" w:line="360" w:lineRule="auto"/>
        <w:widowControl w:val="off"/>
        <w:rPr>
          <w:rFonts w:hint="eastAsia" w:ascii="Times New Roman" w:hAnsi="Times New Roman"/>
          <w:color w:val="000000"/>
          <w:sz w:val="24"/>
          <w:szCs w:val="24"/>
          <w:highlight w:val="yellow"/>
        </w:rPr>
      </w:pPr>
      <w:r>
        <w:rPr>
          <w:rFonts w:hint="eastAsia" w:ascii="Times New Roman" w:hAnsi="Times New Roman"/>
          <w:color w:val="000000"/>
          <w:sz w:val="24"/>
          <w:szCs w:val="24"/>
          <w:highlight w:val="yellow"/>
        </w:rPr>
        <w:t xml:space="preserve">第二批次：自合同签订生效后120日内，中标供应商需按《装备清单汇总》供货交付全部剩余未供货交付的仪器设备。</w:t>
      </w:r>
      <w:r/>
    </w:p>
    <w:p>
      <w:pPr>
        <w:pStyle w:val="735"/>
        <w:ind w:firstLine="480"/>
        <w:rPr>
          <w:rFonts w:hint="default" w:ascii="Times New Roman" w:hAnsi="Times New Roman"/>
          <w:color w:val="000000"/>
          <w:sz w:val="24"/>
          <w:szCs w:val="24"/>
          <w:highlight w:val="yellow"/>
          <w:lang w:val="en-US" w:eastAsia="zh-CN"/>
        </w:rPr>
      </w:pPr>
      <w:r>
        <w:rPr>
          <w:rFonts w:hint="default" w:ascii="Times New Roman" w:hAnsi="Times New Roman"/>
          <w:color w:val="000000"/>
          <w:sz w:val="24"/>
          <w:szCs w:val="24"/>
          <w:highlight w:val="yellow"/>
          <w:lang w:val="en-US" w:eastAsia="zh-CN"/>
        </w:rPr>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3.3.2</w:t>
      </w:r>
      <w:r>
        <w:rPr>
          <w:rFonts w:hint="eastAsia" w:ascii="Times New Roman" w:hAnsi="Times New Roman"/>
          <w:color w:val="000000"/>
          <w:sz w:val="24"/>
          <w:szCs w:val="24"/>
        </w:rPr>
        <w:t xml:space="preserve"> 交付地点（供货地点）：</w:t>
      </w:r>
      <w:r>
        <w:rPr>
          <w:rFonts w:hint="eastAsia" w:ascii="Times New Roman" w:hAnsi="Times New Roman"/>
          <w:color w:val="000000"/>
          <w:sz w:val="24"/>
          <w:szCs w:val="24"/>
          <w:lang w:val="en-US" w:eastAsia="zh-CN"/>
        </w:rPr>
        <w:t xml:space="preserve">招标人指定地点</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3.3.3</w:t>
      </w:r>
      <w:r>
        <w:rPr>
          <w:rFonts w:hint="eastAsia" w:ascii="Times New Roman" w:hAnsi="Times New Roman"/>
          <w:color w:val="000000"/>
          <w:sz w:val="24"/>
          <w:szCs w:val="24"/>
        </w:rPr>
        <w:t xml:space="preserve">交付方式</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全部设备、材料经检定合格后，投标人应按照采购人指定时间、地点现场交货，并</w:t>
      </w:r>
      <w:r>
        <w:rPr>
          <w:rFonts w:hint="eastAsia" w:ascii="Times New Roman" w:hAnsi="Times New Roman"/>
          <w:bCs/>
          <w:color w:val="000000"/>
          <w:sz w:val="24"/>
          <w:szCs w:val="24"/>
        </w:rPr>
        <w:t xml:space="preserve">在接到买方通知后，卖方需安排有经验的工程技术人员在采购人要求时间内到达买方现场安装、调试设备，直至</w:t>
      </w:r>
      <w:r>
        <w:rPr>
          <w:rFonts w:hint="eastAsia" w:ascii="Times New Roman" w:hAnsi="Times New Roman"/>
          <w:color w:val="000000"/>
          <w:sz w:val="24"/>
          <w:szCs w:val="24"/>
        </w:rPr>
        <w:t xml:space="preserve">可正常使用</w:t>
      </w:r>
      <w:r>
        <w:rPr>
          <w:rFonts w:hint="eastAsia" w:ascii="Times New Roman" w:hAnsi="Times New Roman"/>
          <w:bCs/>
          <w:color w:val="000000"/>
          <w:sz w:val="24"/>
          <w:szCs w:val="24"/>
        </w:rPr>
        <w:t xml:space="preserve">达到验收要求，</w:t>
      </w:r>
      <w:r>
        <w:rPr>
          <w:rFonts w:hint="eastAsia" w:ascii="Times New Roman" w:hAnsi="Times New Roman"/>
          <w:color w:val="000000"/>
          <w:sz w:val="24"/>
          <w:szCs w:val="24"/>
        </w:rPr>
        <w:t xml:space="preserve">其所有费用包含在供应商报价总价中。签订技术协议时，供应商应向采购人提供设备地基图及设备对水、电、气，环境等方面的具体要求，以便采购人及时按要求完成设备的安装准备工作。设备到达采购人现场后，供应商配合采购人对设备进行接收、就位、安装，采购人通知供应商，派人员进行免费安装调试。安装调试完毕后，对采购方人员提供测试设备的工作原理和测试技术的培训，直到用户人员能独立上岗。</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3.4</w:t>
      </w:r>
      <w:r>
        <w:rPr>
          <w:rFonts w:hint="eastAsia" w:ascii="Times New Roman" w:hAnsi="Times New Roman"/>
          <w:color w:val="000000"/>
          <w:sz w:val="24"/>
          <w:szCs w:val="24"/>
        </w:rPr>
        <w:t xml:space="preserve">供应商所提供产品及附属设备、装箱清单、用户手册或中文说明书、原厂保修卡、随机资料及配件、随机工具等设备与相关资料均完整，如网线、串口线、用户手册、操作说明书、安装手册以及配套的安装工具和其他专用工具，保证提供给采购人的是一套完整的设备。《采购清单》有明确配置要求的，中标供应商应满足或优于配置要求，不能完整交付货物及配置要求的所有附属设备、相关资料的，视为未按合同约定供货，中标供应商必须负责补齐，因此导致逾期交付的，由中标供应商承担相关的违约责任。</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3.5</w:t>
      </w:r>
      <w:r>
        <w:rPr>
          <w:rFonts w:hint="eastAsia" w:ascii="Times New Roman" w:hAnsi="Times New Roman"/>
          <w:color w:val="000000"/>
          <w:sz w:val="24"/>
          <w:szCs w:val="24"/>
        </w:rPr>
        <w:t xml:space="preserve">供应商应保证投标产品都是原厂产品且是交付前最新生产的、并未被使用过的全新产品。所有货物在开箱检验时必须完好，无破损，数量及配置与装箱单相符。</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3.3.6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ind w:firstLine="480"/>
        <w:jc w:val="both"/>
        <w:spacing w:after="62" w:line="360" w:lineRule="auto"/>
        <w:widowControl w:val="off"/>
        <w:rPr>
          <w:rFonts w:hint="eastAsia" w:ascii="宋体" w:hAnsi="宋体" w:cs="宋体"/>
          <w:b/>
          <w:color w:val="000000"/>
          <w:sz w:val="28"/>
          <w:szCs w:val="28"/>
        </w:rPr>
      </w:pPr>
      <w:r>
        <w:rPr>
          <w:rFonts w:hint="eastAsia" w:ascii="宋体" w:hAnsi="宋体" w:cs="宋体"/>
          <w:color w:val="000000"/>
          <w:sz w:val="24"/>
          <w:szCs w:val="24"/>
        </w:rPr>
        <w:t xml:space="preserve">★</w:t>
      </w:r>
      <w:r>
        <w:rPr>
          <w:rFonts w:hint="eastAsia" w:ascii="宋体" w:hAnsi="宋体" w:cs="宋体"/>
          <w:b/>
          <w:color w:val="000000"/>
          <w:sz w:val="28"/>
          <w:szCs w:val="28"/>
        </w:rPr>
        <w:t xml:space="preserve">3.4 知识产权要求</w:t>
      </w:r>
      <w:r/>
    </w:p>
    <w:p>
      <w:pPr>
        <w:ind w:firstLine="480"/>
        <w:spacing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3.4.1投标人应保证采购人在使用其中标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spacing w:after="62" w:line="360" w:lineRule="auto"/>
        <w:widowControl w:val="off"/>
        <w:rPr>
          <w:color w:val="000000"/>
          <w:sz w:val="24"/>
          <w:szCs w:val="24"/>
        </w:rPr>
      </w:pPr>
      <w:r>
        <w:rPr>
          <w:rFonts w:hint="eastAsia" w:ascii="宋体" w:hAnsi="宋体" w:cs="宋体"/>
          <w:color w:val="000000"/>
          <w:sz w:val="24"/>
          <w:szCs w:val="24"/>
        </w:rPr>
        <w:t xml:space="preserve">3.4.2投标人应按招标文件要求的内容提供书面承诺函原件并加盖CA电子公章。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5保密要求</w:t>
      </w:r>
      <w:r/>
    </w:p>
    <w:p>
      <w:pPr>
        <w:ind w:firstLine="562"/>
        <w:jc w:val="both"/>
        <w:spacing w:before="62"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3.5.1采购人</w:t>
      </w:r>
      <w:r>
        <w:rPr>
          <w:rFonts w:ascii="宋体" w:hAnsi="宋体" w:cs="宋体"/>
          <w:color w:val="000000"/>
          <w:sz w:val="24"/>
          <w:szCs w:val="24"/>
        </w:rPr>
        <w:t xml:space="preserve">对其向</w:t>
      </w:r>
      <w:r>
        <w:rPr>
          <w:rFonts w:hint="eastAsia" w:ascii="宋体" w:hAnsi="宋体" w:cs="宋体"/>
          <w:color w:val="000000"/>
          <w:sz w:val="24"/>
          <w:szCs w:val="24"/>
        </w:rPr>
        <w:t xml:space="preserve">供应商</w:t>
      </w:r>
      <w:r>
        <w:rPr>
          <w:rFonts w:ascii="宋体" w:hAnsi="宋体" w:cs="宋体"/>
          <w:color w:val="000000"/>
          <w:sz w:val="24"/>
          <w:szCs w:val="24"/>
        </w:rPr>
        <w:t xml:space="preserve">提供/披露的各类技术和商业资料、规格说明、图纸、文件及专有技术享有合法所有权及/或其他权利。除授权实施的行为外，</w:t>
      </w:r>
      <w:r>
        <w:rPr>
          <w:rFonts w:hint="eastAsia" w:ascii="宋体" w:hAnsi="宋体" w:cs="宋体"/>
          <w:color w:val="000000"/>
          <w:sz w:val="24"/>
          <w:szCs w:val="24"/>
        </w:rPr>
        <w:t xml:space="preserve">供应商</w:t>
      </w:r>
      <w:r>
        <w:rPr>
          <w:rFonts w:ascii="宋体" w:hAnsi="宋体" w:cs="宋体"/>
          <w:color w:val="000000"/>
          <w:sz w:val="24"/>
          <w:szCs w:val="24"/>
        </w:rPr>
        <w:t xml:space="preserve">不得部分或全部地对外披露。</w:t>
      </w:r>
      <w:r>
        <w:rPr>
          <w:rFonts w:hint="eastAsia" w:ascii="宋体" w:hAnsi="宋体" w:cs="宋体"/>
          <w:color w:val="000000"/>
          <w:sz w:val="24"/>
          <w:szCs w:val="24"/>
        </w:rPr>
        <w:t xml:space="preserve">供应商</w:t>
      </w:r>
      <w:r>
        <w:rPr>
          <w:rFonts w:ascii="宋体" w:hAnsi="宋体" w:cs="宋体"/>
          <w:color w:val="000000"/>
          <w:sz w:val="24"/>
          <w:szCs w:val="24"/>
        </w:rPr>
        <w:t xml:space="preserve">仅可为本合同目的向其确有知悉必要的雇员披露</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提供的资料，但同时须指示其雇员遵守保密及不披露义务。</w:t>
      </w:r>
      <w:r>
        <w:rPr>
          <w:rFonts w:hint="eastAsia" w:ascii="宋体" w:hAnsi="宋体" w:cs="宋体"/>
          <w:color w:val="000000"/>
          <w:sz w:val="24"/>
          <w:szCs w:val="24"/>
        </w:rPr>
        <w:t xml:space="preserve">供应商</w:t>
      </w:r>
      <w:r>
        <w:rPr>
          <w:rFonts w:ascii="宋体" w:hAnsi="宋体" w:cs="宋体"/>
          <w:color w:val="000000"/>
          <w:sz w:val="24"/>
          <w:szCs w:val="24"/>
        </w:rPr>
        <w:t xml:space="preserve">仅得为履行本合同之目的对</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提供的资料进行复制，</w:t>
      </w:r>
      <w:r>
        <w:rPr>
          <w:rFonts w:hint="eastAsia" w:ascii="宋体" w:hAnsi="宋体" w:cs="宋体"/>
          <w:color w:val="000000"/>
          <w:sz w:val="24"/>
          <w:szCs w:val="24"/>
        </w:rPr>
        <w:t xml:space="preserve">供应商</w:t>
      </w:r>
      <w:r>
        <w:rPr>
          <w:rFonts w:ascii="宋体" w:hAnsi="宋体" w:cs="宋体"/>
          <w:color w:val="000000"/>
          <w:sz w:val="24"/>
          <w:szCs w:val="24"/>
        </w:rPr>
        <w:t xml:space="preserve">应当妥善保管，并对在</w:t>
      </w:r>
      <w:r>
        <w:rPr>
          <w:rFonts w:hint="eastAsia" w:ascii="宋体" w:hAnsi="宋体" w:cs="宋体"/>
          <w:color w:val="000000"/>
          <w:sz w:val="24"/>
          <w:szCs w:val="24"/>
        </w:rPr>
        <w:t xml:space="preserve">供应商</w:t>
      </w:r>
      <w:r>
        <w:rPr>
          <w:rFonts w:ascii="宋体" w:hAnsi="宋体" w:cs="宋体"/>
          <w:color w:val="000000"/>
          <w:sz w:val="24"/>
          <w:szCs w:val="24"/>
        </w:rPr>
        <w:t xml:space="preserve">期间发生的被盗、泄露或其他有损保密资料保密性的事件承担全部责任，因此造成</w:t>
      </w:r>
      <w:r>
        <w:rPr>
          <w:rFonts w:hint="eastAsia" w:ascii="宋体" w:hAnsi="宋体" w:cs="宋体"/>
          <w:color w:val="000000"/>
          <w:sz w:val="24"/>
          <w:szCs w:val="24"/>
        </w:rPr>
        <w:t xml:space="preserve">采购人</w:t>
      </w:r>
      <w:r>
        <w:rPr>
          <w:rFonts w:ascii="宋体" w:hAnsi="宋体" w:cs="宋体"/>
          <w:color w:val="000000"/>
          <w:sz w:val="24"/>
          <w:szCs w:val="24"/>
        </w:rPr>
        <w:t xml:space="preserve">损失的，</w:t>
      </w:r>
      <w:r>
        <w:rPr>
          <w:rFonts w:hint="eastAsia" w:ascii="宋体" w:hAnsi="宋体" w:cs="宋体"/>
          <w:color w:val="000000"/>
          <w:sz w:val="24"/>
          <w:szCs w:val="24"/>
        </w:rPr>
        <w:t xml:space="preserve">供应商</w:t>
      </w:r>
      <w:r>
        <w:rPr>
          <w:rFonts w:ascii="宋体" w:hAnsi="宋体" w:cs="宋体"/>
          <w:color w:val="000000"/>
          <w:sz w:val="24"/>
          <w:szCs w:val="24"/>
        </w:rPr>
        <w:t xml:space="preserve">应赔偿一切损失。保密</w:t>
      </w:r>
      <w:r>
        <w:rPr>
          <w:rFonts w:hint="eastAsia" w:ascii="宋体" w:hAnsi="宋体" w:cs="宋体"/>
          <w:color w:val="000000"/>
          <w:sz w:val="24"/>
          <w:szCs w:val="24"/>
        </w:rPr>
        <w:t xml:space="preserve">要求</w:t>
      </w:r>
      <w:r>
        <w:rPr>
          <w:rFonts w:ascii="宋体" w:hAnsi="宋体" w:cs="宋体"/>
          <w:color w:val="000000"/>
          <w:sz w:val="24"/>
          <w:szCs w:val="24"/>
        </w:rPr>
        <w:t xml:space="preserve">长期有效。</w:t>
      </w:r>
      <w:r/>
    </w:p>
    <w:p>
      <w:pPr>
        <w:ind w:firstLine="562"/>
        <w:jc w:val="both"/>
        <w:spacing w:before="62" w:after="62" w:line="360" w:lineRule="auto"/>
        <w:widowControl w:val="off"/>
        <w:rPr>
          <w:b/>
          <w:color w:val="000000"/>
          <w:sz w:val="28"/>
          <w:szCs w:val="28"/>
        </w:rPr>
      </w:pPr>
      <w:r>
        <w:rPr>
          <w:rFonts w:hint="eastAsia" w:ascii="宋体" w:hAnsi="宋体" w:cs="宋体"/>
          <w:color w:val="000000"/>
          <w:sz w:val="24"/>
          <w:szCs w:val="24"/>
        </w:rPr>
        <w:t xml:space="preserve">3.5.2供应商应按招标文件要求的内容提供书面承诺函原件并加盖CA电子公章。</w:t>
      </w:r>
      <w:r/>
    </w:p>
    <w:p>
      <w:pPr>
        <w:ind w:firstLine="562"/>
        <w:jc w:val="both"/>
        <w:spacing w:before="62" w:after="62" w:line="360" w:lineRule="auto"/>
        <w:widowControl w:val="off"/>
        <w:rPr>
          <w:b/>
          <w:color w:val="000000"/>
          <w:sz w:val="28"/>
          <w:szCs w:val="28"/>
          <w:highlight w:val="yellow"/>
        </w:rPr>
      </w:pPr>
      <w:r>
        <w:rPr>
          <w:rFonts w:hint="eastAsia"/>
          <w:b/>
          <w:color w:val="000000"/>
          <w:sz w:val="28"/>
          <w:szCs w:val="28"/>
          <w:highlight w:val="yellow"/>
        </w:rPr>
        <w:t xml:space="preserve">3.6付款方式</w:t>
      </w:r>
      <w:r/>
    </w:p>
    <w:p>
      <w:pPr>
        <w:ind w:firstLine="420"/>
        <w:spacing w:after="0" w:line="480" w:lineRule="exact"/>
        <w:widowControl w:val="off"/>
        <w:rPr>
          <w:rFonts w:hint="eastAsia" w:ascii="仿宋" w:hAnsi="仿宋" w:eastAsia="仿宋" w:cs="仿宋"/>
          <w:sz w:val="24"/>
          <w:szCs w:val="24"/>
          <w:highlight w:val="yellow"/>
          <w:lang w:val="zh-CN" w:bidi="zh-CN"/>
        </w:rPr>
      </w:pPr>
      <w:r>
        <w:rPr>
          <w:rFonts w:hint="eastAsia" w:ascii="仿宋" w:hAnsi="仿宋" w:eastAsia="仿宋" w:cs="仿宋"/>
          <w:sz w:val="24"/>
          <w:szCs w:val="24"/>
          <w:highlight w:val="yellow"/>
          <w:lang w:val="zh-CN" w:bidi="zh-CN"/>
        </w:rPr>
        <w:t xml:space="preserve">3、付款</w:t>
      </w:r>
      <w:r>
        <w:rPr>
          <w:rFonts w:hint="eastAsia" w:ascii="仿宋" w:hAnsi="仿宋" w:eastAsia="仿宋" w:cs="仿宋"/>
          <w:sz w:val="24"/>
          <w:szCs w:val="24"/>
          <w:highlight w:val="yellow"/>
          <w:lang w:bidi="zh-CN"/>
        </w:rPr>
        <w:t xml:space="preserve">方式</w:t>
      </w:r>
      <w:r>
        <w:rPr>
          <w:rFonts w:hint="eastAsia" w:ascii="仿宋" w:hAnsi="仿宋" w:eastAsia="仿宋" w:cs="仿宋"/>
          <w:sz w:val="24"/>
          <w:szCs w:val="24"/>
          <w:highlight w:val="yellow"/>
          <w:lang w:val="zh-CN" w:bidi="zh-CN"/>
        </w:rPr>
        <w:t xml:space="preserve">：</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第一次：合同签订生效后10日内，乙方应按合同金额10%提供等额的见索即付的银行保函交甲方核验，保函期限不少于</w:t>
      </w:r>
      <w:r>
        <w:rPr>
          <w:rFonts w:ascii="仿宋" w:hAnsi="仿宋" w:eastAsia="仿宋" w:cs="仿宋"/>
          <w:sz w:val="24"/>
          <w:szCs w:val="24"/>
          <w:highlight w:val="none"/>
          <w:lang w:bidi="zh-CN"/>
        </w:rPr>
        <w:t xml:space="preserve">1</w:t>
      </w:r>
      <w:r>
        <w:rPr>
          <w:rFonts w:hint="eastAsia" w:ascii="仿宋" w:hAnsi="仿宋" w:eastAsia="仿宋" w:cs="仿宋"/>
          <w:sz w:val="24"/>
          <w:szCs w:val="24"/>
          <w:highlight w:val="none"/>
          <w:lang w:bidi="zh-CN"/>
        </w:rPr>
        <w:t xml:space="preserve">年，甲方核验无误后予以支付</w:t>
      </w:r>
      <w:r>
        <w:rPr>
          <w:rFonts w:hint="eastAsia" w:ascii="仿宋" w:hAnsi="仿宋" w:eastAsia="仿宋" w:cs="仿宋"/>
          <w:sz w:val="24"/>
          <w:szCs w:val="24"/>
          <w:highlight w:val="none"/>
          <w:lang w:val="en-US" w:bidi="zh-CN"/>
        </w:rPr>
        <w:t xml:space="preserve">50</w:t>
      </w:r>
      <w:r>
        <w:rPr>
          <w:rFonts w:hint="eastAsia" w:ascii="仿宋" w:hAnsi="仿宋" w:eastAsia="仿宋" w:cs="仿宋"/>
          <w:sz w:val="24"/>
          <w:szCs w:val="24"/>
          <w:highlight w:val="none"/>
          <w:lang w:bidi="zh-CN"/>
        </w:rPr>
        <w:t xml:space="preserve">%合同款项；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第二次：乙方按照招标文件规定的第一批次供货期限，按《装备清单汇总》供货交付不低于合同金额80%</w:t>
      </w:r>
      <w:r>
        <w:rPr>
          <w:rFonts w:ascii="仿宋" w:hAnsi="仿宋" w:eastAsia="仿宋" w:cs="仿宋"/>
          <w:sz w:val="24"/>
          <w:szCs w:val="24"/>
          <w:highlight w:val="none"/>
          <w:lang w:bidi="zh-CN"/>
        </w:rPr>
        <w:t xml:space="preserve">的</w:t>
      </w:r>
      <w:r>
        <w:rPr>
          <w:rFonts w:hint="eastAsia" w:ascii="仿宋" w:hAnsi="仿宋" w:eastAsia="仿宋" w:cs="仿宋"/>
          <w:sz w:val="24"/>
          <w:szCs w:val="24"/>
          <w:highlight w:val="none"/>
          <w:lang w:bidi="zh-CN"/>
        </w:rPr>
        <w:t xml:space="preserve">仪器设备，配置不得低于招标文件配置要求规定的设施设备、附件材料，全部货物运抵指定交付地点并安装调试结束，初步验收合格后，甲方向乙方支付</w:t>
      </w:r>
      <w:r>
        <w:rPr>
          <w:rFonts w:ascii="仿宋" w:hAnsi="仿宋" w:eastAsia="仿宋" w:cs="仿宋"/>
          <w:sz w:val="24"/>
          <w:szCs w:val="24"/>
          <w:highlight w:val="none"/>
          <w:lang w:bidi="zh-CN"/>
        </w:rPr>
        <w:t xml:space="preserve">30</w:t>
      </w:r>
      <w:r>
        <w:rPr>
          <w:rFonts w:hint="eastAsia" w:ascii="仿宋" w:hAnsi="仿宋" w:eastAsia="仿宋" w:cs="仿宋"/>
          <w:sz w:val="24"/>
          <w:szCs w:val="24"/>
          <w:highlight w:val="none"/>
          <w:lang w:bidi="zh-CN"/>
        </w:rPr>
        <w:t xml:space="preserve">%合同款项；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三次：乙方按第二批次供货期限如期完成《装备清单汇总》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每次付款前乙方应提前开具足额合规发票，交甲方办理付款手续，否则因此引起的付款迟延由乙方自行负责。</w:t>
      </w:r>
      <w:r/>
    </w:p>
    <w:p>
      <w:pPr>
        <w:pStyle w:val="735"/>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7项目实施能力</w:t>
      </w:r>
      <w:r/>
    </w:p>
    <w:p>
      <w:pPr>
        <w:ind w:firstLine="480"/>
        <w:spacing w:line="360" w:lineRule="auto"/>
        <w:rPr>
          <w:color w:val="000000"/>
          <w:sz w:val="24"/>
          <w:szCs w:val="24"/>
        </w:rPr>
      </w:pPr>
      <w:r>
        <w:rPr>
          <w:rFonts w:hint="eastAsia"/>
          <w:color w:val="000000"/>
          <w:sz w:val="24"/>
          <w:szCs w:val="24"/>
        </w:rPr>
        <w:t xml:space="preserve">投标人完成本项目需具备相应的项目保障能力及售后响应能力。投标人的投标文件中应提出明确的项目总体实施方案、供货方案、</w:t>
      </w:r>
      <w:r>
        <w:rPr>
          <w:rFonts w:hint="eastAsia" w:ascii="宋体" w:hAnsi="宋体"/>
          <w:color w:val="000000"/>
          <w:sz w:val="24"/>
          <w:szCs w:val="24"/>
        </w:rPr>
        <w:t xml:space="preserve">培训方案、</w:t>
      </w:r>
      <w:r>
        <w:rPr>
          <w:rFonts w:hint="eastAsia"/>
          <w:color w:val="000000"/>
          <w:sz w:val="24"/>
          <w:szCs w:val="24"/>
        </w:rPr>
        <w:t xml:space="preserve">售后服务方案等保证采购人正常使用操作投标人所投产品需明确的相应内容。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7</w:t>
      </w:r>
      <w:r>
        <w:rPr>
          <w:rFonts w:ascii="宋体" w:hAnsi="宋体"/>
          <w:color w:val="000000"/>
          <w:sz w:val="24"/>
          <w:szCs w:val="24"/>
        </w:rPr>
        <w:t xml:space="preserve">.1</w:t>
      </w:r>
      <w:r>
        <w:rPr>
          <w:rFonts w:hint="eastAsia" w:ascii="宋体" w:hAnsi="宋体"/>
          <w:color w:val="000000"/>
          <w:sz w:val="24"/>
          <w:szCs w:val="24"/>
        </w:rPr>
        <w:t xml:space="preserve">项目总体实施方案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供应商须明确提供项目总体实施方案，内容包括但不限于：本项目的重点、难点、总体计划与实施步骤等内容。方案需匹配本项目需求。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3.7.2</w:t>
      </w:r>
      <w:bookmarkStart w:id="240" w:name="OLE_LINK2"/>
      <w:r>
        <w:rPr>
          <w:rFonts w:hint="eastAsia" w:ascii="宋体" w:hAnsi="宋体"/>
          <w:color w:val="000000"/>
          <w:sz w:val="24"/>
          <w:szCs w:val="24"/>
        </w:rPr>
        <w:t xml:space="preserve">供货方案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供应商提供针对本项目供货方案。包括产品组织、备货、供货计划、步骤、流程、应急处理措施、时间安排、安装调试等应明确的供货计划方案内容。包含供货计划、设备安装计划安排等，方案需匹配本项目要求</w:t>
      </w:r>
      <w:bookmarkEnd w:id="240"/>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3.7.3培训方案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就本次参与投标产品对采购人免费提供详尽明确的使用、维护技术培训，内容应包括相关设备的工作原理、操作方法、实际动手操作，提供实验室参观，确保被培训人员熟练掌握设备操作，了解设备工作原理，免费提供培训资料，培训次数与人数不限。方案需匹配本项目需求。</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7</w:t>
      </w:r>
      <w:r>
        <w:rPr>
          <w:rFonts w:ascii="宋体" w:hAnsi="宋体"/>
          <w:color w:val="000000"/>
          <w:sz w:val="24"/>
          <w:szCs w:val="24"/>
        </w:rPr>
        <w:t xml:space="preserve">.</w:t>
      </w:r>
      <w:r>
        <w:rPr>
          <w:rFonts w:hint="eastAsia" w:ascii="宋体" w:hAnsi="宋体"/>
          <w:color w:val="000000"/>
          <w:sz w:val="24"/>
          <w:szCs w:val="24"/>
        </w:rPr>
        <w:t xml:space="preserve">4售后服务方案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供应商提供详细的售后服务方案，包含服务体系、服务范围</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服务阶段（质保期内、质保期之外）</w:t>
      </w:r>
      <w:r>
        <w:rPr>
          <w:rFonts w:hint="eastAsia" w:ascii="宋体" w:hAnsi="宋体"/>
          <w:color w:val="000000"/>
          <w:sz w:val="24"/>
          <w:szCs w:val="24"/>
        </w:rPr>
        <w:t xml:space="preserve">以及解决方案、具体措施、响应时间、售后服务电话等，</w:t>
      </w:r>
      <w:bookmarkStart w:id="241" w:name="OLE_LINK21"/>
      <w:r/>
      <w:bookmarkStart w:id="242" w:name="OLE_LINK23"/>
      <w:r>
        <w:rPr>
          <w:rFonts w:hint="eastAsia" w:ascii="宋体" w:hAnsi="宋体"/>
          <w:color w:val="000000"/>
          <w:sz w:val="24"/>
          <w:szCs w:val="24"/>
        </w:rPr>
        <w:t xml:space="preserve">方案需匹配本项目需求</w:t>
      </w:r>
      <w:bookmarkEnd w:id="241"/>
      <w:r>
        <w:rPr>
          <w:rFonts w:hint="eastAsia" w:ascii="宋体" w:hAnsi="宋体"/>
          <w:color w:val="000000"/>
          <w:sz w:val="24"/>
          <w:szCs w:val="24"/>
        </w:rPr>
        <w:t xml:space="preserve">。</w:t>
      </w:r>
      <w:bookmarkEnd w:id="242"/>
      <w:r/>
      <w:r/>
    </w:p>
    <w:p>
      <w:pPr>
        <w:ind w:firstLine="562"/>
        <w:spacing w:line="360" w:lineRule="auto"/>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8</w:t>
      </w:r>
      <w:r>
        <w:rPr>
          <w:b/>
          <w:color w:val="000000"/>
          <w:sz w:val="28"/>
          <w:szCs w:val="28"/>
        </w:rPr>
        <w:t xml:space="preserve"> </w:t>
      </w:r>
      <w:r>
        <w:rPr>
          <w:rFonts w:hint="eastAsia"/>
          <w:b/>
          <w:color w:val="000000"/>
          <w:sz w:val="28"/>
          <w:szCs w:val="28"/>
        </w:rPr>
        <w:t xml:space="preserve">关于报价</w:t>
      </w:r>
      <w:r/>
    </w:p>
    <w:p>
      <w:pPr>
        <w:ind w:firstLine="480"/>
        <w:jc w:val="both"/>
        <w:spacing w:after="62" w:line="360" w:lineRule="auto"/>
        <w:widowControl w:val="off"/>
        <w:rPr>
          <w:rFonts w:hint="eastAsia" w:ascii="宋体" w:hAnsi="宋体"/>
          <w:iCs/>
          <w:color w:val="000000"/>
          <w:sz w:val="24"/>
          <w:szCs w:val="21"/>
        </w:rPr>
      </w:pPr>
      <w:r/>
      <w:bookmarkStart w:id="243" w:name="_Hlk196565884"/>
      <w:r/>
      <w:bookmarkStart w:id="244" w:name="_Hlk218761437"/>
      <w:r>
        <w:rPr>
          <w:rFonts w:hint="eastAsia" w:ascii="宋体" w:hAnsi="宋体"/>
          <w:iCs/>
          <w:color w:val="000000"/>
          <w:sz w:val="24"/>
          <w:szCs w:val="21"/>
        </w:rPr>
        <w:t xml:space="preserve">3.8.1</w:t>
      </w:r>
      <w:bookmarkEnd w:id="243"/>
      <w:r/>
      <w:bookmarkEnd w:id="244"/>
      <w:r>
        <w:rPr>
          <w:rFonts w:hint="eastAsia" w:ascii="宋体" w:hAnsi="宋体"/>
          <w:iCs/>
          <w:color w:val="000000"/>
          <w:sz w:val="24"/>
          <w:szCs w:val="21"/>
        </w:rPr>
        <w:t xml:space="preserve">本合同总价款应为完成本项目所需要的全部费用，应包括但不限于设备的供货、运输、安装费用、辅材、人工、材料、机械、管理、运杂、安装调试、配合、验收、技术服务、规费、税金、运输保险、备品备件、伴随服务/售后服务、人员培训</w:t>
      </w:r>
      <w:r>
        <w:rPr>
          <w:rFonts w:hint="eastAsia" w:ascii="宋体" w:hAnsi="宋体"/>
          <w:iCs/>
          <w:color w:val="000000"/>
          <w:sz w:val="24"/>
          <w:szCs w:val="21"/>
          <w:lang w:eastAsia="zh-CN"/>
        </w:rPr>
        <w:t xml:space="preserve">、</w:t>
      </w:r>
      <w:r>
        <w:rPr>
          <w:rFonts w:hint="eastAsia" w:ascii="宋体" w:hAnsi="宋体" w:cs="宋体"/>
          <w:bCs/>
          <w:sz w:val="24"/>
          <w:highlight w:val="yellow"/>
        </w:rPr>
        <w:t xml:space="preserve">验收检定费</w:t>
      </w:r>
      <w:r>
        <w:rPr>
          <w:rFonts w:hint="eastAsia" w:ascii="宋体" w:hAnsi="宋体" w:cs="宋体"/>
          <w:b/>
          <w:sz w:val="24"/>
          <w:highlight w:val="yellow"/>
        </w:rPr>
        <w:t xml:space="preserve">（取得计量检定</w:t>
      </w:r>
      <w:r>
        <w:rPr>
          <w:rFonts w:hint="eastAsia" w:ascii="宋体" w:hAnsi="宋体" w:cs="宋体"/>
          <w:b/>
          <w:sz w:val="24"/>
          <w:highlight w:val="yellow"/>
          <w:lang w:eastAsia="zh-CN"/>
        </w:rPr>
        <w:t xml:space="preserve">（</w:t>
      </w:r>
      <w:r>
        <w:rPr>
          <w:rFonts w:hint="eastAsia" w:ascii="宋体" w:hAnsi="宋体" w:cs="宋体"/>
          <w:b/>
          <w:sz w:val="24"/>
          <w:highlight w:val="yellow"/>
          <w:lang w:val="en-US" w:eastAsia="zh-CN"/>
        </w:rPr>
        <w:t xml:space="preserve">校准</w:t>
      </w:r>
      <w:r>
        <w:rPr>
          <w:rFonts w:hint="eastAsia" w:ascii="宋体" w:hAnsi="宋体" w:cs="宋体"/>
          <w:b/>
          <w:sz w:val="24"/>
          <w:highlight w:val="yellow"/>
          <w:lang w:eastAsia="zh-CN"/>
        </w:rPr>
        <w:t xml:space="preserve">）</w:t>
      </w:r>
      <w:r>
        <w:rPr>
          <w:rFonts w:hint="eastAsia" w:ascii="宋体" w:hAnsi="宋体" w:cs="宋体"/>
          <w:b/>
          <w:sz w:val="24"/>
          <w:highlight w:val="yellow"/>
        </w:rPr>
        <w:t xml:space="preserve">机构有效溯源证书并证明合格）</w:t>
      </w:r>
      <w:r>
        <w:rPr>
          <w:rFonts w:hint="eastAsia" w:ascii="宋体" w:hAnsi="宋体"/>
          <w:iCs/>
          <w:color w:val="000000"/>
          <w:sz w:val="24"/>
          <w:szCs w:val="21"/>
        </w:rPr>
        <w:t xml:space="preserve">等合同期限内所涉及的一切费用，对投标人认为没有考虑到的费用，除中标价外，采购人不再支付任何费用，并认为此项费用已包含在投标报价中。</w:t>
      </w:r>
      <w:r/>
    </w:p>
    <w:p>
      <w:pPr>
        <w:ind w:firstLine="480"/>
        <w:jc w:val="both"/>
        <w:spacing w:after="62" w:line="360" w:lineRule="auto"/>
        <w:widowControl w:val="off"/>
        <w:rPr>
          <w:rFonts w:hint="eastAsia" w:ascii="宋体" w:hAnsi="宋体"/>
          <w:b/>
          <w:bCs/>
          <w:iCs/>
          <w:color w:val="000000"/>
          <w:sz w:val="24"/>
          <w:szCs w:val="21"/>
        </w:rPr>
      </w:pPr>
      <w:r>
        <w:rPr>
          <w:rFonts w:hint="eastAsia" w:ascii="宋体" w:hAnsi="宋体"/>
          <w:color w:val="000000"/>
          <w:sz w:val="24"/>
          <w:szCs w:val="24"/>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9</w:t>
      </w:r>
      <w:r>
        <w:rPr>
          <w:b/>
          <w:color w:val="000000"/>
          <w:sz w:val="28"/>
          <w:szCs w:val="28"/>
        </w:rPr>
        <w:t xml:space="preserve"> </w:t>
      </w:r>
      <w:bookmarkStart w:id="245" w:name="OLE_LINK18"/>
      <w:r>
        <w:rPr>
          <w:rFonts w:hint="eastAsia"/>
          <w:b/>
          <w:color w:val="000000"/>
          <w:sz w:val="28"/>
          <w:szCs w:val="28"/>
        </w:rPr>
        <w:t xml:space="preserve">真实投标</w:t>
      </w:r>
      <w:bookmarkStart w:id="246" w:name="OLE_LINK10"/>
      <w:r>
        <w:rPr>
          <w:rFonts w:hint="eastAsia"/>
          <w:b/>
          <w:color w:val="000000"/>
          <w:sz w:val="28"/>
          <w:szCs w:val="28"/>
        </w:rPr>
        <w:t xml:space="preserve">履约</w:t>
      </w:r>
      <w:bookmarkEnd w:id="246"/>
      <w:r>
        <w:rPr>
          <w:rFonts w:hint="eastAsia"/>
          <w:b/>
          <w:color w:val="000000"/>
          <w:sz w:val="28"/>
          <w:szCs w:val="28"/>
        </w:rPr>
        <w:t xml:space="preserve">要求</w:t>
      </w:r>
      <w:bookmarkEnd w:id="245"/>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投标人承诺所有投标内容为真实有效投标，如投标人投标时提供虚假投标内容或虚假承诺，中标后经查发现投标产品实际不符合采购要求，或无法正常使用，采购人有权取消投标人中标资格，报告财政监管部门予以处罚，并要求投标人承担相应的法律和经济责任。投标供应商需提供《真实投标履约承诺函》原件并盖章，内容须包含以上内容。</w:t>
      </w:r>
      <w:bookmarkEnd w:id="235"/>
      <w:r/>
      <w:r/>
    </w:p>
    <w:p>
      <w:pPr>
        <w:pStyle w:val="704"/>
        <w:ind w:firstLine="880"/>
        <w:jc w:val="center"/>
        <w:keepLines w:val="0"/>
        <w:spacing w:before="62" w:after="62" w:line="240" w:lineRule="auto"/>
        <w:widowControl w:val="off"/>
        <w:rPr>
          <w:rFonts w:hint="eastAsia" w:ascii="黑体" w:hAnsi="楷体_GB2312" w:eastAsia="黑体"/>
          <w:color w:val="000000"/>
          <w:sz w:val="44"/>
          <w:szCs w:val="44"/>
        </w:rPr>
      </w:pPr>
      <w:r>
        <w:rPr>
          <w:rFonts w:hint="eastAsia" w:ascii="宋体" w:hAnsi="宋体"/>
          <w:iCs/>
          <w:color w:val="000000"/>
          <w:sz w:val="24"/>
          <w:szCs w:val="21"/>
        </w:rPr>
        <w:br w:type="page" w:clear="all"/>
      </w:r>
      <w:bookmarkStart w:id="247" w:name="_Toc198824867"/>
      <w:r/>
      <w:bookmarkStart w:id="248" w:name="_Toc198824799"/>
      <w:r/>
      <w:bookmarkStart w:id="249" w:name="_Toc8915"/>
      <w:r>
        <w:rPr>
          <w:rFonts w:hint="eastAsia" w:ascii="黑体" w:hAnsi="楷体_GB2312" w:eastAsia="黑体"/>
          <w:b w:val="0"/>
          <w:bCs w:val="0"/>
          <w:color w:val="000000"/>
          <w:sz w:val="44"/>
          <w:szCs w:val="44"/>
        </w:rPr>
        <w:t xml:space="preserve">第五章  评标方法与评标标准</w:t>
      </w:r>
      <w:bookmarkEnd w:id="228"/>
      <w:r/>
      <w:bookmarkEnd w:id="229"/>
      <w:r/>
      <w:bookmarkEnd w:id="247"/>
      <w:r/>
      <w:bookmarkEnd w:id="248"/>
      <w:r/>
      <w:bookmarkEnd w:id="249"/>
      <w:r/>
      <w:r/>
    </w:p>
    <w:p>
      <w:pPr>
        <w:ind w:firstLine="319"/>
        <w:jc w:val="both"/>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本项目</w:t>
      </w:r>
      <w:r>
        <w:rPr>
          <w:rFonts w:ascii="Arial" w:hAnsi="Arial" w:cs="Arial"/>
          <w:color w:val="000000"/>
          <w:sz w:val="24"/>
          <w:szCs w:val="24"/>
        </w:rPr>
        <w:t xml:space="preserve">采用综合评分法，</w:t>
      </w:r>
      <w:r>
        <w:rPr>
          <w:rFonts w:hint="eastAsia" w:ascii="Arial" w:hAnsi="Arial" w:cs="Arial"/>
          <w:color w:val="000000"/>
          <w:sz w:val="24"/>
          <w:szCs w:val="24"/>
        </w:rPr>
        <w:t xml:space="preserve">总分为100分，将所有评委的评分进行算术平均计算，按四舍五入规则小数点后保留两位。</w:t>
      </w:r>
      <w:r>
        <w:rPr>
          <w:rFonts w:ascii="Arial" w:hAnsi="Arial" w:cs="Arial"/>
          <w:color w:val="000000"/>
          <w:sz w:val="24"/>
          <w:szCs w:val="24"/>
        </w:rPr>
        <w:t xml:space="preserve">评标结果按评审后得分由高到低顺序排列。得分相同的，按投标报价由低到高顺序排列。得分且投标报价相同的</w:t>
      </w:r>
      <w:r>
        <w:rPr>
          <w:rFonts w:hint="eastAsia" w:ascii="Arial" w:hAnsi="Arial" w:cs="Arial"/>
          <w:color w:val="000000"/>
          <w:sz w:val="24"/>
          <w:szCs w:val="24"/>
        </w:rPr>
        <w:t xml:space="preserve">，按主要技术指标优劣顺序排列，由评标委员会确定中标候选人。</w:t>
      </w:r>
      <w:r/>
    </w:p>
    <w:tbl>
      <w:tblPr>
        <w:tblStyle w:val="714"/>
        <w:tblpPr w:horzAnchor="page" w:tblpX="1343" w:vertAnchor="text" w:tblpY="559" w:leftFromText="180" w:topFromText="0" w:rightFromText="180" w:bottomFromText="0"/>
        <w:tblW w:w="58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889"/>
        <w:gridCol w:w="6451"/>
        <w:gridCol w:w="679"/>
        <w:gridCol w:w="862"/>
      </w:tblGrid>
      <w:tr>
        <w:trPr>
          <w:trHeight w:val="819"/>
        </w:trPr>
        <w:tc>
          <w:tcPr>
            <w:tcW w:w="748" w:type="dxa"/>
            <w:vAlign w:val="center"/>
            <w:textDirection w:val="lrTb"/>
            <w:noWrap w:val="false"/>
          </w:tcPr>
          <w:p>
            <w:pPr>
              <w:jc w:val="center"/>
              <w:spacing w:after="0" w:line="360" w:lineRule="auto"/>
              <w:widowControl w:val="off"/>
              <w:rPr>
                <w:rFonts w:hint="eastAsia" w:ascii="宋体" w:hAnsi="宋体"/>
                <w:b/>
                <w:color w:val="000000"/>
                <w:sz w:val="21"/>
                <w:szCs w:val="21"/>
              </w:rPr>
            </w:pPr>
            <w:r/>
            <w:bookmarkStart w:id="250" w:name="_Hlk237687884"/>
            <w:r/>
            <w:bookmarkStart w:id="251" w:name="OLE_LINK9"/>
            <w:r>
              <w:rPr>
                <w:rFonts w:hint="eastAsia" w:ascii="宋体" w:hAnsi="宋体"/>
                <w:b/>
                <w:color w:val="000000"/>
                <w:sz w:val="21"/>
                <w:szCs w:val="21"/>
              </w:rPr>
              <w:t xml:space="preserve">序号</w:t>
            </w:r>
            <w:r/>
          </w:p>
        </w:tc>
        <w:tc>
          <w:tcPr>
            <w:tcW w:w="890"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6461"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679"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862"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2031"/>
        </w:trPr>
        <w:tc>
          <w:tcPr>
            <w:tcW w:w="748"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8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满足招标文件要求且投标评审报价最低的价格为评标基准价，其价格分为满分。其他投标人的价格分数统一按照下列公式计算：</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投标报价得分=（评标基准价/投标报价）×30</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按四舍五入规则小数点后保留两位。</w:t>
            </w:r>
            <w:r/>
          </w:p>
        </w:tc>
        <w:tc>
          <w:tcPr>
            <w:tcW w:w="67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8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676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设备技术参数全部满足招标要求的得</w:t>
            </w:r>
            <w:r>
              <w:rPr>
                <w:rFonts w:hint="eastAsia" w:ascii="宋体" w:hAnsi="宋体" w:cs="宋体"/>
                <w:color w:val="000000"/>
                <w:sz w:val="21"/>
                <w:szCs w:val="21"/>
                <w:lang w:val="en-US" w:eastAsia="zh-CN"/>
              </w:rPr>
              <w:t xml:space="preserve">24</w:t>
            </w:r>
            <w:r>
              <w:rPr>
                <w:rFonts w:hint="eastAsia" w:ascii="宋体" w:hAnsi="宋体" w:cs="宋体"/>
                <w:color w:val="000000"/>
                <w:sz w:val="21"/>
                <w:szCs w:val="21"/>
              </w:rPr>
              <w:t xml:space="preserve">分，评标委员会根据技术参数的偏离情况按以下标准进行评审：</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（1）标记为“★”的指标是关键条款，正偏离不加分，如不满足将按无效投标处理；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（2）技术参数条款，加“▲”项参数为主要参数，每出现一条负偏离的，扣</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（3）除加“▲”项外的技术参数为一般技术参数条款，每出现一条负偏离的，扣</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扣完为止。</w:t>
            </w:r>
            <w:r/>
          </w:p>
          <w:p>
            <w:pPr>
              <w:jc w:val="both"/>
              <w:spacing w:after="0" w:line="360" w:lineRule="auto"/>
              <w:widowControl w:val="off"/>
              <w:rPr>
                <w:rFonts w:hint="eastAsia" w:ascii="宋体" w:hAnsi="宋体"/>
                <w:color w:val="000000"/>
                <w:sz w:val="21"/>
                <w:szCs w:val="21"/>
              </w:rPr>
            </w:pPr>
            <w:r>
              <w:rPr>
                <w:rFonts w:hint="eastAsia" w:ascii="宋体" w:hAnsi="宋体" w:cs="宋体"/>
                <w:b/>
                <w:bCs/>
                <w:color w:val="000000"/>
                <w:sz w:val="21"/>
                <w:szCs w:val="21"/>
              </w:rPr>
              <w:t xml:space="preserve">注:投标人在第六章投标文件格式技术条款偏离表中逐项填写进行响应。要求提供证明材料的应按照各包《装备采购技术参数汇总》需求“三、设备要求设置”中相关要求予以提供，为便于评审相关关键参数需标明页码或框选提示，未提供证明材料视为负偏离。其余未要求提供证明材料的条款，投标人在技术条款偏离表中填写即可。</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20</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62"/>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3</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1</w:t>
            </w:r>
            <w:r/>
          </w:p>
        </w:tc>
        <w:tc>
          <w:tcPr>
            <w:tcW w:w="6461" w:type="dxa"/>
            <w:textDirection w:val="lrTb"/>
            <w:noWrap w:val="false"/>
          </w:tcPr>
          <w:p>
            <w:pPr>
              <w:jc w:val="left"/>
              <w:spacing w:line="360" w:lineRule="auto"/>
              <w:widowControl/>
              <w:rPr>
                <w:rFonts w:ascii="Times New Roman" w:hAnsi="Times New Roman"/>
                <w:color w:val="000000"/>
                <w:sz w:val="21"/>
                <w:szCs w:val="21"/>
              </w:rPr>
            </w:pPr>
            <w:r>
              <w:rPr>
                <w:rFonts w:hint="eastAsia" w:ascii="宋体" w:hAnsi="宋体" w:cs="宋体"/>
                <w:color w:val="auto"/>
                <w:szCs w:val="21"/>
                <w:highlight w:val="none"/>
              </w:rPr>
              <w:t xml:space="preserve">投标人提供承诺书，针对用户反馈的问题，承诺在2小时内做出响应并提供远程技术支撑。远程技术服务无法解决问题时，在一个工作日内能安排技术人员上门服务。提供承诺书，格式自拟，得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605"/>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4</w:t>
            </w:r>
            <w:r/>
          </w:p>
        </w:tc>
        <w:tc>
          <w:tcPr>
            <w:tcW w:w="890"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2</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投标人提供承诺书，在采购项目需求质保的基础上，每</w:t>
            </w:r>
            <w:r>
              <w:rPr>
                <w:rFonts w:hint="eastAsia" w:ascii="Times New Roman" w:hAnsi="Times New Roman"/>
                <w:color w:val="000000"/>
                <w:sz w:val="21"/>
                <w:szCs w:val="21"/>
                <w:lang w:val="en-US" w:eastAsia="zh-CN"/>
              </w:rPr>
              <w:t xml:space="preserve">类设备</w:t>
            </w:r>
            <w:r>
              <w:rPr>
                <w:rFonts w:hint="eastAsia" w:ascii="Times New Roman" w:hAnsi="Times New Roman"/>
                <w:color w:val="000000"/>
                <w:sz w:val="21"/>
                <w:szCs w:val="21"/>
              </w:rPr>
              <w:t xml:space="preserve">增加1年质保加</w:t>
            </w:r>
            <w:r>
              <w:rPr>
                <w:rFonts w:hint="eastAsia" w:ascii="Times New Roman" w:hAnsi="Times New Roman"/>
                <w:color w:val="000000"/>
                <w:sz w:val="21"/>
                <w:szCs w:val="21"/>
                <w:lang w:val="en-US" w:eastAsia="zh-CN"/>
              </w:rPr>
              <w:t xml:space="preserve">0.5</w:t>
            </w:r>
            <w:r>
              <w:rPr>
                <w:rFonts w:hint="eastAsia" w:ascii="Times New Roman" w:hAnsi="Times New Roman"/>
                <w:color w:val="000000"/>
                <w:sz w:val="21"/>
                <w:szCs w:val="21"/>
              </w:rPr>
              <w:t xml:space="preserve">分</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本项最多得5分</w:t>
            </w:r>
            <w:r>
              <w:rPr>
                <w:rFonts w:hint="eastAsia" w:ascii="Times New Roman" w:hAnsi="Times New Roman"/>
                <w:color w:val="000000"/>
                <w:sz w:val="21"/>
                <w:szCs w:val="21"/>
              </w:rPr>
              <w:t xml:space="preserve">。质保期间内应免费负责维修。（注：须提供承诺书并加盖投标人公章，格式自拟，未按要求提供不得分。）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5</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279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5</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须明确提供项目总体实施方案，内容包括但不限于：本项目的重点、难点、整体计划与实施步骤等内容。</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方案科学合理全面、重点突出、针对性强、可操作性强，得</w:t>
            </w:r>
            <w:r>
              <w:rPr>
                <w:rFonts w:hint="eastAsia" w:ascii="Times New Roman" w:hAnsi="Times New Roman"/>
                <w:color w:val="000000"/>
                <w:sz w:val="21"/>
                <w:szCs w:val="21"/>
                <w:lang w:val="en-US" w:eastAsia="zh-CN"/>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方案一般、能重点突出、针对性一般，具有一定可操作性的得</w:t>
            </w:r>
            <w:r>
              <w:rPr>
                <w:rFonts w:hint="eastAsia" w:ascii="Times New Roman" w:hAnsi="Times New Roman"/>
                <w:color w:val="000000"/>
                <w:sz w:val="21"/>
                <w:szCs w:val="21"/>
                <w:lang w:val="en-US" w:eastAsia="zh-CN"/>
              </w:rPr>
              <w:t xml:space="preserve">3</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方案基本满足项目需求的，得2分；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3901"/>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6</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针对本项目供货方案。方案须结合本项目采购设备清单，逐项明确以下内容：①货源组织：针对清单内每台（套）设备列明设备名称、规格型号、生产厂家/原产地、供货渠道及是否属于标准现货，提供设备生产或备货周期说明；②备货与库存：列明投标人（或其授权渠道）现有现货、在途、可调配库存数量，以及拟投入本项目的备货清单；③供货计划：按设备逐项列出计划供货数量、供货批次、计划到货时间，明确各批次到货先后顺序与衔接安排；④供货流程：从订单确认、生产/调拨、出厂检验、打包、运输、到货验收全过程的步骤与责任人；⑤物流</w:t>
            </w:r>
            <w:r>
              <w:rPr>
                <w:rFonts w:hint="eastAsia" w:ascii="Times New Roman" w:hAnsi="Times New Roman"/>
                <w:color w:val="000000"/>
                <w:sz w:val="21"/>
                <w:szCs w:val="21"/>
                <w:highlight w:val="none"/>
              </w:rPr>
              <w:t xml:space="preserve">与运输保障：明确运输方式、运输路线、到货地址，对精密仪器、易碎及特种设备专用部件说明专项包装防护与防损措施；⑥安装调试：明确安装调试人员资质与人数、进场时间、安装调试步骤、配套软件/配套件及现场条件配合要求，并承诺安装调试完成后由采购人组织验收；⑦进度保障与应急处置：明确项目经理及专人对接机制、进度节点管控方式，针对供货周期不足、厂家停产、物流延误、到货不合格、批次补货等情形逐项给出应急替代方案与补救时间承诺；⑧免费提供设备使用与维护培训、免费质保期及质保期内的维修、备品备件供应安排。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内容完善、科学、针对性强，逐项列明全部设备的货源组织、备货与库存、供货计划与批次安排、供货流程、物流运输保障、安装调试安排、进度管控与应急处置措施，配置优于招标文件要求（如供货周期明显短于需求工期、提供标准现货或自有备货、配置优于采购需求的运输防护与到货验收手段、承诺更优的安装调试与培训安排），应急预案完备、可操作性强，得</w:t>
            </w:r>
            <w:r>
              <w:rPr>
                <w:rFonts w:hint="eastAsia" w:ascii="Times New Roman" w:hAnsi="Times New Roman"/>
                <w:color w:val="000000"/>
                <w:sz w:val="21"/>
                <w:szCs w:val="21"/>
                <w:highlight w:val="none"/>
                <w:lang w:val="en-US" w:eastAsia="zh-CN"/>
              </w:rPr>
              <w:t xml:space="preserve">15</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供货方案较完善、科学，货源组织、备货、供货计划、供货流程、运输、安装调试及应急措施等主要要素基本齐全，配置满足并部分优于招标文件要求，具有一定可操作性，得</w:t>
            </w:r>
            <w:r>
              <w:rPr>
                <w:rFonts w:hint="eastAsia" w:ascii="Times New Roman" w:hAnsi="Times New Roman"/>
                <w:color w:val="000000"/>
                <w:sz w:val="21"/>
                <w:szCs w:val="21"/>
                <w:highlight w:val="none"/>
                <w:lang w:val="en-US" w:eastAsia="zh-CN"/>
              </w:rPr>
              <w:t xml:space="preserve">12</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供货方案基本完善、科学，主要要素基本齐全，配置满足招标文件基本要求，具有一定的可行性，得</w:t>
            </w:r>
            <w:r>
              <w:rPr>
                <w:rFonts w:hint="eastAsia" w:ascii="Times New Roman" w:hAnsi="Times New Roman"/>
                <w:color w:val="000000"/>
                <w:sz w:val="21"/>
                <w:szCs w:val="21"/>
                <w:highlight w:val="none"/>
                <w:lang w:val="en-US" w:eastAsia="zh-CN"/>
              </w:rPr>
              <w:t xml:space="preserve">9</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方案要素存在缺项，或仅笼统描述未结合本项目具体设备逐项展开，配置勉强满足项目需求，得</w:t>
            </w:r>
            <w:r>
              <w:rPr>
                <w:rFonts w:hint="eastAsia" w:ascii="Times New Roman" w:hAnsi="Times New Roman"/>
                <w:color w:val="000000"/>
                <w:sz w:val="21"/>
                <w:szCs w:val="21"/>
                <w:highlight w:val="none"/>
                <w:lang w:val="en-US" w:eastAsia="zh-CN"/>
              </w:rPr>
              <w:t xml:space="preserve">6</w:t>
            </w:r>
            <w:r>
              <w:rPr>
                <w:rFonts w:hint="eastAsia" w:ascii="Times New Roman" w:hAnsi="Times New Roman"/>
                <w:color w:val="000000"/>
                <w:sz w:val="21"/>
                <w:szCs w:val="21"/>
                <w:highlight w:val="none"/>
              </w:rPr>
              <w:t xml:space="preserve">分；</w:t>
            </w:r>
            <w:r/>
          </w:p>
          <w:p>
            <w:pPr>
              <w:pStyle w:val="735"/>
              <w:rPr>
                <w:rFonts w:hint="eastAsia"/>
              </w:rPr>
            </w:pPr>
            <w:r>
              <w:rPr>
                <w:rFonts w:hint="eastAsia" w:ascii="Times New Roman" w:hAnsi="Times New Roman"/>
                <w:color w:val="000000"/>
                <w:sz w:val="21"/>
                <w:szCs w:val="21"/>
                <w:highlight w:val="none"/>
              </w:rPr>
              <w:t xml:space="preserve">方案与本项目需求明显不符的，得</w:t>
            </w:r>
            <w:r>
              <w:rPr>
                <w:rFonts w:hint="eastAsia" w:ascii="Times New Roman" w:hAnsi="Times New Roman"/>
                <w:color w:val="000000"/>
                <w:sz w:val="21"/>
                <w:szCs w:val="21"/>
                <w:highlight w:val="none"/>
                <w:lang w:val="en-US" w:eastAsia="zh-CN"/>
              </w:rPr>
              <w:t xml:space="preserve">3</w:t>
            </w:r>
            <w:r>
              <w:rPr>
                <w:rFonts w:hint="eastAsia" w:ascii="Times New Roman" w:hAnsi="Times New Roman"/>
                <w:color w:val="000000"/>
                <w:sz w:val="21"/>
                <w:szCs w:val="21"/>
                <w:highlight w:val="none"/>
              </w:rPr>
              <w:t xml:space="preserve">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w:t>
            </w:r>
            <w:r>
              <w:rPr>
                <w:rFonts w:hint="eastAsia" w:ascii="Times New Roman" w:hAnsi="Times New Roman"/>
                <w:color w:val="000000"/>
                <w:sz w:val="21"/>
                <w:szCs w:val="21"/>
                <w:highlight w:val="none"/>
                <w:lang w:val="en-US" w:eastAsia="zh-CN"/>
              </w:rPr>
              <w:t xml:space="preserve">的</w:t>
            </w:r>
            <w:r>
              <w:rPr>
                <w:rFonts w:hint="eastAsia" w:ascii="Times New Roman" w:hAnsi="Times New Roman"/>
                <w:color w:val="000000"/>
                <w:sz w:val="21"/>
                <w:szCs w:val="21"/>
                <w:highlight w:val="none"/>
              </w:rPr>
              <w:t xml:space="preserve">，不得分。</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r/>
          </w:p>
        </w:tc>
      </w:tr>
      <w:tr>
        <w:trPr>
          <w:trHeight w:val="2528"/>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7</w:t>
            </w:r>
            <w:r/>
          </w:p>
        </w:tc>
        <w:tc>
          <w:tcPr>
            <w:tcW w:w="890"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业绩分</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投标人（或所投产品制造商）具备自2023年</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月1日（以合同签订时间为准）以来的所投采购包包号的核心产品</w:t>
            </w:r>
            <w:r>
              <w:rPr>
                <w:rFonts w:hint="eastAsia" w:ascii="Times New Roman" w:hAnsi="Times New Roman"/>
                <w:color w:val="000000"/>
                <w:sz w:val="21"/>
                <w:szCs w:val="21"/>
                <w:lang w:val="en-US" w:eastAsia="zh-CN"/>
              </w:rPr>
              <w:t xml:space="preserve">的供货</w:t>
            </w:r>
            <w:r>
              <w:rPr>
                <w:rFonts w:hint="eastAsia" w:ascii="Times New Roman" w:hAnsi="Times New Roman"/>
                <w:color w:val="000000"/>
                <w:sz w:val="21"/>
                <w:szCs w:val="21"/>
              </w:rPr>
              <w:t xml:space="preserve">业绩</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rPr>
              <w:t xml:space="preserve">每提供一个得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分，最多得</w:t>
            </w:r>
            <w:r>
              <w:rPr>
                <w:rFonts w:hint="eastAsia" w:ascii="Times New Roman" w:hAnsi="Times New Roman"/>
                <w:color w:val="000000"/>
                <w:sz w:val="21"/>
                <w:szCs w:val="21"/>
                <w:lang w:val="en-US" w:eastAsia="zh-CN"/>
              </w:rPr>
              <w:t xml:space="preserve">6</w:t>
            </w:r>
            <w:r>
              <w:rPr>
                <w:rFonts w:hint="eastAsia" w:ascii="Times New Roman" w:hAnsi="Times New Roman"/>
                <w:color w:val="000000"/>
                <w:sz w:val="21"/>
                <w:szCs w:val="21"/>
              </w:rPr>
              <w:t xml:space="preserve">分。</w:t>
            </w:r>
            <w:r>
              <w:rPr>
                <w:rFonts w:hint="eastAsia" w:ascii="Times New Roman" w:hAnsi="Times New Roman"/>
                <w:color w:val="000000"/>
                <w:sz w:val="21"/>
                <w:szCs w:val="21"/>
                <w:lang w:val="en-US" w:eastAsia="zh-CN"/>
              </w:rPr>
              <w:t xml:space="preserve">其中包4的3个核心产品（测厚仪、超声检测装置（超声波探伤仪）、磁粉探伤仪）各提供一个业绩得2分</w:t>
            </w:r>
            <w:r>
              <w:rPr>
                <w:rFonts w:hint="eastAsia" w:ascii="Times New Roman" w:hAnsi="Times New Roman"/>
                <w:color w:val="000000"/>
                <w:sz w:val="21"/>
                <w:szCs w:val="21"/>
              </w:rPr>
              <w:t xml:space="preserve">，最多得</w:t>
            </w:r>
            <w:r>
              <w:rPr>
                <w:rFonts w:hint="eastAsia" w:ascii="Times New Roman" w:hAnsi="Times New Roman"/>
                <w:color w:val="000000"/>
                <w:sz w:val="21"/>
                <w:szCs w:val="21"/>
                <w:lang w:val="en-US" w:eastAsia="zh-CN"/>
              </w:rPr>
              <w:t xml:space="preserve">6</w:t>
            </w:r>
            <w:r>
              <w:rPr>
                <w:rFonts w:hint="eastAsia" w:ascii="Times New Roman" w:hAnsi="Times New Roman"/>
                <w:color w:val="000000"/>
                <w:sz w:val="21"/>
                <w:szCs w:val="21"/>
              </w:rPr>
              <w:t xml:space="preserve">分。（提供合同复印件</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发票，</w:t>
            </w:r>
            <w:r>
              <w:rPr>
                <w:rFonts w:hint="eastAsia" w:ascii="Times New Roman" w:hAnsi="Times New Roman"/>
                <w:color w:val="000000"/>
                <w:sz w:val="21"/>
                <w:szCs w:val="21"/>
              </w:rPr>
              <w:t xml:space="preserve">加盖投标单位公章，合同需能体现相关信息(合同应能体现双方签字盖章、签订时间、货物类型等)。</w:t>
            </w:r>
            <w:r/>
          </w:p>
        </w:tc>
        <w:tc>
          <w:tcPr>
            <w:tcW w:w="679" w:type="dxa"/>
            <w:vAlign w:val="center"/>
            <w:textDirection w:val="lrTb"/>
            <w:noWrap w:val="false"/>
          </w:tcPr>
          <w:p>
            <w:pPr>
              <w:jc w:val="center"/>
              <w:spacing w:after="0" w:line="360" w:lineRule="auto"/>
              <w:widowControl w:val="off"/>
              <w:rPr>
                <w:rFonts w:hint="default" w:ascii="Times New Roman" w:hAnsi="Times New Roman"/>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6</w:t>
            </w:r>
            <w:r/>
          </w:p>
        </w:tc>
        <w:tc>
          <w:tcPr>
            <w:tcW w:w="862" w:type="dxa"/>
            <w:vAlign w:val="center"/>
            <w:textDirection w:val="lrTb"/>
            <w:noWrap w:val="false"/>
          </w:tcPr>
          <w:p>
            <w:pPr>
              <w:jc w:val="both"/>
              <w:spacing w:after="0" w:line="360" w:lineRule="auto"/>
              <w:widowControl w:val="off"/>
              <w:rPr>
                <w:rFonts w:hint="eastAsia" w:ascii="Times New Roman" w:hAnsi="Times New Roman" w:eastAsia="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客观</w:t>
            </w:r>
            <w:r/>
          </w:p>
        </w:tc>
      </w:tr>
      <w:tr>
        <w:trPr>
          <w:trHeight w:val="2528"/>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8</w:t>
            </w:r>
            <w:r/>
          </w:p>
        </w:tc>
        <w:tc>
          <w:tcPr>
            <w:tcW w:w="890"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rPr>
              <w:t xml:space="preserve">产品质量保障</w:t>
            </w:r>
            <w:r>
              <w:rPr>
                <w:rFonts w:hint="eastAsia" w:ascii="Times New Roman" w:hAnsi="Times New Roman"/>
                <w:color w:val="000000"/>
                <w:sz w:val="21"/>
                <w:szCs w:val="21"/>
                <w:lang w:val="en-US" w:eastAsia="zh-CN"/>
              </w:rPr>
              <w:t xml:space="preserve">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根据投标人提供的产品质量保障方案进行综合评分：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产品质量保障方案合理可行，针对性强的得</w:t>
            </w:r>
            <w:r>
              <w:rPr>
                <w:rFonts w:hint="eastAsia" w:ascii="Times New Roman" w:hAnsi="Times New Roman"/>
                <w:color w:val="000000"/>
                <w:sz w:val="21"/>
                <w:szCs w:val="21"/>
                <w:lang w:val="en-US" w:eastAsia="zh-CN"/>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产品质量保障方案较合理可行，针对性较强的得</w:t>
            </w:r>
            <w:r>
              <w:rPr>
                <w:rFonts w:hint="eastAsia" w:ascii="Times New Roman" w:hAnsi="Times New Roman"/>
                <w:color w:val="000000"/>
                <w:sz w:val="21"/>
                <w:szCs w:val="21"/>
                <w:lang w:val="en-US" w:eastAsia="zh-CN"/>
              </w:rPr>
              <w:t xml:space="preserve">3</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产品质量保障方案基本合理可行，具有一定针对性的得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产品质量保障方案内容基本合理可行的得</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5</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highlight w:val="none"/>
              </w:rPr>
              <w:t xml:space="preserve">主观分</w:t>
            </w:r>
            <w:r/>
          </w:p>
        </w:tc>
      </w:tr>
      <w:tr>
        <w:trPr>
          <w:trHeight w:val="327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9</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培训方案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就本次参与投标产品对采购人免费提供详尽明确的使用、维护技术培训，内容应包括相关设备的工作原理、操作方法、实际动手操作，提供实验室参观，确保被培训人员熟练掌握设备操作，了解设备工作原理，方案需匹配本项目需求。</w:t>
            </w:r>
            <w:r>
              <w:rPr>
                <w:rFonts w:ascii="Times New Roman" w:hAnsi="Times New Roman"/>
                <w:color w:val="000000"/>
                <w:sz w:val="21"/>
                <w:szCs w:val="21"/>
              </w:rPr>
              <w:t xml:space="preserve"> </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方案针对性强，可行性强的得</w:t>
            </w:r>
            <w:r>
              <w:rPr>
                <w:rFonts w:hint="eastAsia" w:ascii="Times New Roman" w:hAnsi="Times New Roman"/>
                <w:color w:val="000000"/>
                <w:sz w:val="21"/>
                <w:szCs w:val="21"/>
                <w:lang w:val="en-US" w:eastAsia="zh-CN"/>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方案描述简单，具有一定可行性的得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4</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2850"/>
        </w:trPr>
        <w:tc>
          <w:tcPr>
            <w:tcW w:w="748" w:type="dxa"/>
            <w:vAlign w:val="center"/>
            <w:textDirection w:val="lrTb"/>
            <w:noWrap w:val="false"/>
          </w:tcPr>
          <w:p>
            <w:pPr>
              <w:jc w:val="center"/>
              <w:spacing w:after="0" w:line="360" w:lineRule="auto"/>
              <w:widowControl w:val="off"/>
              <w:rPr>
                <w:rFonts w:hint="default" w:ascii="宋体" w:hAnsi="宋体" w:eastAsia="宋体" w:cs="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10</w:t>
            </w:r>
            <w:r/>
          </w:p>
        </w:tc>
        <w:tc>
          <w:tcPr>
            <w:tcW w:w="890" w:type="dxa"/>
            <w:vAlign w:val="center"/>
            <w:textDirection w:val="lrTb"/>
            <w:noWrap w:val="false"/>
          </w:tcPr>
          <w:p>
            <w:pPr>
              <w:jc w:val="center"/>
              <w:spacing w:after="0" w:line="360" w:lineRule="auto"/>
              <w:widowControl w:val="off"/>
              <w:rPr>
                <w:rFonts w:ascii="宋体" w:hAnsi="Times New Roman"/>
                <w:color w:val="000000"/>
                <w:sz w:val="21"/>
                <w:szCs w:val="20"/>
                <w:highlight w:val="none"/>
              </w:rPr>
            </w:pPr>
            <w:r>
              <w:rPr>
                <w:rFonts w:hint="eastAsia" w:ascii="Times New Roman" w:hAnsi="Times New Roman"/>
                <w:color w:val="000000"/>
                <w:sz w:val="21"/>
                <w:szCs w:val="21"/>
                <w:highlight w:val="none"/>
              </w:rPr>
              <w:t xml:space="preserve">售后服务方案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详细的售后服务方案。方案须结合本项目采购设备清单逐项明确以下内容：①售后服务体系：明确售后服务机构设置、组织架构、在南京或江苏省内（或全国）的服务网点布局与地址、网点数量，说明本地化服务能力；②服务团队：明确售后项目经理及技术负责人、服务人员数量、专业构成与资质，承诺专人专职对接；③服务范围：列明覆盖的设备范围及质保期内的免费服务内容，包括但不限于设备故障维修、定期巡检、预防性维护、软件升级、计量/校准配合、备品备件供应与更换等；④响应与到场时限：承诺响应时间（如电话/远程2小时内响应）、到场</w:t>
            </w:r>
            <w:r>
              <w:rPr>
                <w:rFonts w:hint="eastAsia" w:ascii="Times New Roman" w:hAnsi="Times New Roman"/>
                <w:color w:val="000000"/>
                <w:sz w:val="21"/>
                <w:szCs w:val="21"/>
                <w:highlight w:val="none"/>
              </w:rPr>
              <w:t xml:space="preserve">时限（如24小时/48小时内到场）、修复时限及备机/备用件提供机制，重大故障的处理流程；⑤质保期：明确质保起止计算方式（自验收合格之日起）、质保年限，承诺质保期内免费维修、更换、软件升级，并在采购文件要求质保年限基础上提供更优承诺的视为配置更优；⑥质保期外服务：明确保质期外维修的收费标准、备品备件价格与供应年限承诺；⑦培训与资料：明确操作与维护培训的次数、人数、课时、培训内容与考核方式，免费提供培训资料与电子版操作手册；⑧联系方式：列明7×24小时售后服务电话、监督电话及投诉处理流程。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内容详细、针对性强，售后服务体系健全，服务网点布局、服务人员配置、响应到场与修复时限、质保年限、质保期外服务、培训安排及备品备件保障等全部要素齐全且明显优于招标文件要求（如质保期长于需求年限、承诺更短的到场/修复时限、在本地设有服务网点或备件库、配置更优的巡检与软件升级服务），可操作性强，得8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售后服务方案较详细，服务体系、服务团队、响应时限、质保承诺、培训及备品备件保障等主要要素基本齐全，配置满足并部分优于招标文件要求，可操作性较强，得6分；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售后服务方案基本完善，主要要素基本齐全，配置满足招标文件基本要求，具有一定的可操作性，得4分；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方案要素存在缺项，或响应时限、质保承诺、服务网点等关键内容未结合本项目具体设备逐项明确，配置勉强满足项目需求，得2分；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未提供相应方案或方案与本项目需求明显不符的，不得分。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8</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bookmarkEnd w:id="250"/>
            <w:r/>
            <w:bookmarkEnd w:id="251"/>
            <w:r/>
            <w:r/>
          </w:p>
        </w:tc>
      </w:tr>
    </w:tbl>
    <w:p>
      <w:pPr>
        <w:ind w:firstLine="320"/>
        <w:jc w:val="center"/>
        <w:spacing w:before="62" w:after="62" w:line="360" w:lineRule="auto"/>
        <w:widowControl w:val="off"/>
        <w:rPr>
          <w:rFonts w:ascii="Arial" w:hAnsi="Arial" w:cs="Arial"/>
          <w:b/>
          <w:bCs/>
          <w:color w:val="000000"/>
          <w:sz w:val="24"/>
          <w:szCs w:val="24"/>
        </w:rPr>
      </w:pPr>
      <w:r/>
      <w:bookmarkStart w:id="252" w:name="_Hlk68293239"/>
      <w:r/>
      <w:r/>
    </w:p>
    <w:p>
      <w:pPr>
        <w:ind w:firstLine="320"/>
        <w:jc w:val="center"/>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br w:type="page" w:clear="all"/>
      </w:r>
      <w:r/>
    </w:p>
    <w:p>
      <w:pPr>
        <w:rPr>
          <w:rFonts w:ascii="Arial" w:hAnsi="Arial" w:cs="Arial"/>
          <w:color w:val="000000"/>
          <w:sz w:val="24"/>
          <w:szCs w:val="24"/>
        </w:rPr>
      </w:pPr>
      <w:r>
        <w:rPr>
          <w:rFonts w:hint="eastAsia" w:ascii="Arial" w:hAnsi="Arial" w:cs="Arial"/>
          <w:color w:val="000000"/>
          <w:sz w:val="24"/>
          <w:szCs w:val="24"/>
        </w:rPr>
        <w:t xml:space="preserve">说明：</w:t>
      </w:r>
      <w:r/>
    </w:p>
    <w:p>
      <w:pPr>
        <w:ind w:firstLine="480"/>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1、小微型企业价格扣除</w:t>
      </w:r>
      <w:r/>
    </w:p>
    <w:p>
      <w:pPr>
        <w:ind w:firstLine="480"/>
        <w:spacing w:before="62" w:after="62" w:line="400" w:lineRule="exact"/>
        <w:widowControl w:val="off"/>
        <w:rPr>
          <w:rFonts w:ascii="宋体" w:hAnsi="Arial"/>
          <w:color w:val="000000"/>
          <w:sz w:val="24"/>
          <w:szCs w:val="24"/>
        </w:rPr>
      </w:pPr>
      <w:r/>
      <w:bookmarkStart w:id="253" w:name="_Hlk218763045"/>
      <w:r>
        <w:rPr>
          <w:rFonts w:hint="eastAsia" w:ascii="宋体" w:hAnsi="Arial"/>
          <w:color w:val="000000"/>
          <w:sz w:val="24"/>
          <w:szCs w:val="24"/>
        </w:rPr>
        <w:t xml:space="preserve">（1）对小型和微型企业提供的产品在价格上给予10%的扣除，用扣除后的价格参与评审。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（2）供应商需按照采购文件的要求提供相应的《中小企业声明函》。</w:t>
      </w:r>
      <w:bookmarkEnd w:id="253"/>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（1）本项目对残疾人福利性单位视同小型、微型企业，给予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3、监狱和戒毒企业价格扣除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（1）本项目对监狱和戒毒企业（简称监狱企业）视同小型、微型企业，给予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5、采购节能产品、环境标志产品相关政策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5.1为发挥政府采购的政策导向作用，根据《财政部发展改革委生态环境部市场监管总局关于调整优化节能产品环境标志产品政府采购执</w:t>
      </w:r>
      <w:r>
        <w:rPr>
          <w:rFonts w:hint="eastAsia" w:ascii="宋体" w:hAnsi="Arial"/>
          <w:color w:val="000000"/>
          <w:sz w:val="24"/>
          <w:szCs w:val="24"/>
        </w:rPr>
        <w:t xml:space="preserve">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CA电子公章。节能产品政府采购品目清单在中国政府采购网（http：//www.ccgp.gov .cn/）上发布。</w:t>
      </w:r>
      <w:r/>
    </w:p>
    <w:p>
      <w:pPr>
        <w:ind w:firstLine="480"/>
        <w:spacing w:before="62" w:after="62" w:line="360" w:lineRule="auto"/>
        <w:widowControl w:val="off"/>
        <w:rPr>
          <w:rFonts w:ascii="宋体" w:hAnsi="Arial"/>
          <w:color w:val="000000"/>
          <w:sz w:val="24"/>
          <w:szCs w:val="24"/>
        </w:rPr>
      </w:pPr>
      <w:r>
        <w:rPr>
          <w:rFonts w:hint="eastAsia" w:ascii="宋体" w:hAnsi="Arial"/>
          <w:color w:val="000000"/>
          <w:sz w:val="24"/>
          <w:szCs w:val="24"/>
        </w:rPr>
        <w:t xml:space="preserve">5.2为发挥</w:t>
      </w:r>
      <w:r>
        <w:rPr>
          <w:rFonts w:hint="eastAsia" w:ascii="宋体" w:hAnsi="Arial"/>
          <w:color w:val="000000"/>
          <w:sz w:val="24"/>
          <w:szCs w:val="24"/>
        </w:rPr>
        <w:t xml:space="preserve">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CA电子公章。环境标志产品政府采购品目清单在中国政府采购网（http://www.ccgp.gov.cn/）上发布。</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5.3节能产品、环境标志产品价格扣除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a、投标人所投产品被列入优先采购的节能产品政府采购品目清单中产品，其投标报价将给予 1%的价格扣除或按评分标准赋分分值予以评分(强制采购节能产品除外)。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 b、投标人所投产品被列入优先采购的环境标志产品政府采购品目清单中产品，其投标报价将给予 1%的价格扣除或按评分标准赋分分值予以评分。</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6、本国产品价格扣除</w:t>
      </w:r>
      <w:r/>
    </w:p>
    <w:p>
      <w:pPr>
        <w:ind w:firstLine="480"/>
        <w:jc w:val="both"/>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（1）既有本国产品又有非本国产品参与竞争的，</w:t>
      </w:r>
      <w:r>
        <w:rPr>
          <w:rFonts w:ascii="宋体" w:hAnsi="Arial"/>
          <w:color w:val="000000"/>
          <w:sz w:val="24"/>
          <w:szCs w:val="24"/>
        </w:rPr>
        <w:t xml:space="preserve">依</w:t>
      </w:r>
      <w:r>
        <w:rPr>
          <w:rFonts w:hint="eastAsia" w:ascii="宋体" w:hAnsi="Arial"/>
          <w:color w:val="000000"/>
          <w:sz w:val="24"/>
          <w:szCs w:val="24"/>
        </w:rPr>
        <w:t xml:space="preserve">法对本国产品给予价格评审优惠，对本国产品给予20%的价格扣除，用扣除后的价格参与评审。当采购项目或者采购包中含有多种产品，</w:t>
      </w:r>
      <w:bookmarkStart w:id="254" w:name="_Hlk218765238"/>
      <w:r>
        <w:rPr>
          <w:rFonts w:hint="eastAsia" w:ascii="宋体" w:hAnsi="Arial"/>
          <w:color w:val="000000"/>
          <w:sz w:val="24"/>
          <w:szCs w:val="24"/>
          <w:lang w:eastAsia="zh-CN"/>
        </w:rPr>
        <w:t xml:space="preserve">投标人</w:t>
      </w:r>
      <w:r>
        <w:rPr>
          <w:rFonts w:hint="eastAsia" w:ascii="宋体" w:hAnsi="Arial"/>
          <w:color w:val="000000"/>
          <w:sz w:val="24"/>
          <w:szCs w:val="24"/>
        </w:rPr>
        <w:t xml:space="preserve">为该采购项目或者采购包提供的符合本国产品标准的产品成本之和占该</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提供的全部产品成本之和的比例达到80%以上时</w:t>
      </w:r>
      <w:bookmarkEnd w:id="254"/>
      <w:r>
        <w:rPr>
          <w:rFonts w:hint="eastAsia" w:ascii="宋体" w:hAnsi="Arial"/>
          <w:color w:val="000000"/>
          <w:sz w:val="24"/>
          <w:szCs w:val="24"/>
        </w:rPr>
        <w:t xml:space="preserve">，依法对该</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提供的全部产品给予价格评审优惠，即对该</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提供的全部产品的总报价给予20%的价格扣除，用扣除后的价格参与评审，未达到80%，不享受价格评审优惠。</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需按照采购文件的要求提供</w:t>
      </w:r>
      <w:bookmarkStart w:id="255" w:name="_Hlk218765096"/>
      <w:r>
        <w:rPr>
          <w:rFonts w:hint="eastAsia" w:ascii="宋体" w:hAnsi="Arial"/>
          <w:color w:val="000000"/>
          <w:sz w:val="24"/>
          <w:szCs w:val="24"/>
        </w:rPr>
        <w:t xml:space="preserve">《</w:t>
      </w:r>
      <w:bookmarkStart w:id="256" w:name="_Hlk218763945"/>
      <w:r>
        <w:rPr>
          <w:rFonts w:hint="eastAsia" w:ascii="宋体" w:hAnsi="Arial"/>
          <w:color w:val="000000"/>
          <w:sz w:val="24"/>
          <w:szCs w:val="24"/>
        </w:rPr>
        <w:t xml:space="preserve">关于符合本国产品标准的声明函》或财政部会同有关部门规定的有关证明文件</w:t>
      </w:r>
      <w:bookmarkEnd w:id="255"/>
      <w:r>
        <w:rPr>
          <w:rFonts w:hint="eastAsia" w:ascii="宋体" w:hAnsi="Arial"/>
          <w:color w:val="000000"/>
          <w:sz w:val="24"/>
          <w:szCs w:val="24"/>
        </w:rPr>
        <w:t xml:space="preserve">、《关于符合本国产品标准的成本占比的承诺函》。</w:t>
      </w:r>
      <w:bookmarkEnd w:id="256"/>
      <w:r/>
      <w:r/>
    </w:p>
    <w:p>
      <w:pPr>
        <w:ind w:firstLine="480"/>
        <w:spacing w:before="62" w:after="62" w:line="400" w:lineRule="exact"/>
        <w:widowControl w:val="off"/>
        <w:rPr>
          <w:rFonts w:hint="eastAsia" w:ascii="宋体" w:hAnsi="Arial"/>
          <w:color w:val="000000"/>
          <w:sz w:val="24"/>
          <w:szCs w:val="24"/>
        </w:rPr>
      </w:pPr>
      <w:r>
        <w:rPr>
          <w:rFonts w:hint="eastAsia" w:ascii="宋体" w:hAnsi="Arial"/>
          <w:color w:val="000000"/>
          <w:sz w:val="24"/>
          <w:szCs w:val="24"/>
        </w:rPr>
        <w:t xml:space="preserve">7、所有认证、证明或业绩均以有效的证明文件的复印件并加盖CA电子公章为依据，原件备查。</w:t>
      </w:r>
      <w:r/>
    </w:p>
    <w:p>
      <w:pPr>
        <w:ind w:firstLine="480"/>
        <w:spacing w:before="62" w:after="62" w:line="400" w:lineRule="exact"/>
        <w:widowControl w:val="off"/>
        <w:rPr>
          <w:rFonts w:hint="eastAsia" w:ascii="宋体" w:hAnsi="Arial"/>
          <w:color w:val="000000"/>
          <w:sz w:val="24"/>
          <w:szCs w:val="24"/>
          <w:lang w:val="en-US" w:eastAsia="zh-CN"/>
        </w:rPr>
      </w:pPr>
      <w:r>
        <w:rPr>
          <w:rFonts w:hint="eastAsia" w:ascii="宋体" w:hAnsi="Arial"/>
          <w:color w:val="000000"/>
          <w:sz w:val="24"/>
          <w:szCs w:val="24"/>
          <w:lang w:val="en-US" w:eastAsia="zh-CN"/>
        </w:rPr>
        <w:t xml:space="preserve">8、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before="62" w:after="62" w:line="400" w:lineRule="exact"/>
        <w:widowControl w:val="off"/>
        <w:rPr>
          <w:rFonts w:hint="eastAsia" w:ascii="宋体" w:hAnsi="Arial"/>
          <w:color w:val="000000"/>
          <w:sz w:val="24"/>
          <w:szCs w:val="24"/>
          <w:lang w:val="en-US" w:eastAsia="zh-CN"/>
        </w:rPr>
      </w:pPr>
      <w:r>
        <w:rPr>
          <w:rFonts w:hint="eastAsia" w:ascii="宋体" w:hAnsi="Arial"/>
          <w:color w:val="000000"/>
          <w:sz w:val="24"/>
          <w:szCs w:val="24"/>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before="62" w:after="62" w:line="400" w:lineRule="exact"/>
        <w:widowControl w:val="off"/>
        <w:rPr>
          <w:rFonts w:hint="eastAsia" w:ascii="宋体" w:hAnsi="Arial"/>
          <w:color w:val="000000"/>
          <w:sz w:val="24"/>
          <w:szCs w:val="24"/>
          <w:lang w:val="en-US" w:eastAsia="zh-CN"/>
        </w:rPr>
      </w:pPr>
      <w:r>
        <w:rPr>
          <w:rFonts w:hint="eastAsia" w:ascii="宋体" w:hAnsi="Arial"/>
          <w:color w:val="000000"/>
          <w:sz w:val="24"/>
          <w:szCs w:val="24"/>
          <w:lang w:val="en-US" w:eastAsia="zh-CN"/>
        </w:rPr>
        <w:t xml:space="preserve">非单一产品采购项目，采购人应当根据采购项目技术构成、产品价格比重等合理确定核心产品，并在招标文件中载明。多家投标人提供的核心产品品牌相同的，按前两款规定处理。</w:t>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rPr>
          <w:rFonts w:hint="eastAsia" w:ascii="黑体" w:hAnsi="楷体_GB2312" w:eastAsia="黑体"/>
          <w:b w:val="0"/>
          <w:bCs w:val="0"/>
          <w:color w:val="000000"/>
          <w:sz w:val="44"/>
          <w:szCs w:val="44"/>
        </w:rPr>
      </w:pPr>
      <w:r>
        <w:rPr>
          <w:rFonts w:hint="eastAsia" w:ascii="黑体" w:hAnsi="楷体_GB2312" w:eastAsia="黑体"/>
          <w:b w:val="0"/>
          <w:bCs w:val="0"/>
          <w:color w:val="000000"/>
          <w:sz w:val="44"/>
          <w:szCs w:val="44"/>
          <w:highlight w:val="none"/>
        </w:rPr>
        <w:br w:type="page" w:clear="all"/>
      </w:r>
      <w:bookmarkEnd w:id="252"/>
      <w:r/>
      <w:r/>
    </w:p>
    <w:p>
      <w:pPr>
        <w:pStyle w:val="704"/>
        <w:ind w:firstLine="880"/>
        <w:jc w:val="center"/>
        <w:keepLines w:val="0"/>
        <w:spacing w:before="62" w:after="62" w:line="240" w:lineRule="auto"/>
        <w:widowControl w:val="off"/>
        <w:rPr>
          <w:rFonts w:hint="eastAsia" w:ascii="黑体" w:hAnsi="楷体_GB2312" w:eastAsia="黑体"/>
          <w:b w:val="0"/>
          <w:bCs w:val="0"/>
          <w:color w:val="000000"/>
          <w:sz w:val="44"/>
          <w:szCs w:val="44"/>
        </w:rPr>
      </w:pPr>
      <w:r/>
      <w:bookmarkStart w:id="257" w:name="_Toc28650"/>
      <w:r/>
      <w:bookmarkStart w:id="258" w:name="_Toc17291678"/>
      <w:r/>
      <w:bookmarkStart w:id="259" w:name="_Toc198824868"/>
      <w:r/>
      <w:bookmarkStart w:id="260" w:name="_Toc198824800"/>
      <w:r/>
      <w:bookmarkStart w:id="261" w:name="_Toc17291090"/>
      <w:r>
        <w:rPr>
          <w:rFonts w:hint="eastAsia" w:ascii="黑体" w:hAnsi="楷体_GB2312" w:eastAsia="黑体"/>
          <w:b w:val="0"/>
          <w:bCs w:val="0"/>
          <w:color w:val="000000"/>
          <w:sz w:val="44"/>
          <w:szCs w:val="44"/>
        </w:rPr>
        <w:t xml:space="preserve">第六章  投标</w:t>
      </w:r>
      <w:bookmarkEnd w:id="230"/>
      <w:r/>
      <w:bookmarkEnd w:id="231"/>
      <w:r/>
      <w:bookmarkEnd w:id="232"/>
      <w:r>
        <w:rPr>
          <w:rFonts w:hint="eastAsia" w:ascii="黑体" w:hAnsi="楷体_GB2312" w:eastAsia="黑体"/>
          <w:b w:val="0"/>
          <w:bCs w:val="0"/>
          <w:color w:val="000000"/>
          <w:sz w:val="44"/>
          <w:szCs w:val="44"/>
        </w:rPr>
        <w:t xml:space="preserve">文件格式</w:t>
      </w:r>
      <w:bookmarkEnd w:id="257"/>
      <w:r/>
      <w:bookmarkEnd w:id="258"/>
      <w:r/>
      <w:bookmarkEnd w:id="259"/>
      <w:r/>
      <w:bookmarkEnd w:id="260"/>
      <w:r/>
      <w:bookmarkEnd w:id="261"/>
      <w:r>
        <w:rPr>
          <w:rFonts w:hint="eastAsia" w:ascii="黑体" w:hAnsi="楷体_GB2312" w:eastAsia="黑体"/>
          <w:b w:val="0"/>
          <w:bCs w:val="0"/>
          <w:color w:val="000000"/>
          <w:sz w:val="44"/>
          <w:szCs w:val="44"/>
        </w:rPr>
        <w:t xml:space="preserve"> </w:t>
      </w:r>
      <w:r/>
    </w:p>
    <w:p>
      <w:pPr>
        <w:rPr>
          <w:rFonts w:hint="eastAsia"/>
        </w:rPr>
      </w:pPr>
      <w:r>
        <w:rPr>
          <w:rFonts w:hint="eastAsia"/>
        </w:rPr>
      </w:r>
      <w:r/>
    </w:p>
    <w:p>
      <w:pPr>
        <w:jc w:val="center"/>
        <w:rPr>
          <w:rFonts w:hint="eastAsia"/>
        </w:rPr>
      </w:pPr>
      <w:r>
        <w:rPr>
          <w:rFonts w:ascii="宋体" w:hAnsi="宋体" w:cs="宋体"/>
          <w:b/>
          <w:bCs/>
          <w:position w:val="-10"/>
          <w:sz w:val="24"/>
          <w:szCs w:val="20"/>
        </w:rPr>
        <w:t xml:space="preserve">（</w:t>
      </w:r>
      <w:r>
        <w:rPr>
          <w:rFonts w:hint="eastAsia" w:ascii="宋体" w:hAnsi="宋体" w:cs="宋体"/>
          <w:b/>
          <w:bCs/>
          <w:position w:val="-10"/>
          <w:sz w:val="24"/>
          <w:szCs w:val="20"/>
        </w:rPr>
        <w:t xml:space="preserve">投标人</w:t>
      </w:r>
      <w:r>
        <w:rPr>
          <w:rFonts w:ascii="宋体" w:hAnsi="宋体" w:cs="宋体"/>
          <w:b/>
          <w:bCs/>
          <w:position w:val="-10"/>
          <w:sz w:val="24"/>
          <w:szCs w:val="20"/>
        </w:rPr>
        <w:t xml:space="preserve">优先按</w:t>
      </w:r>
      <w:r>
        <w:rPr>
          <w:rFonts w:hint="eastAsia" w:ascii="宋体" w:hAnsi="宋体" w:cs="宋体"/>
          <w:b/>
          <w:bCs/>
          <w:position w:val="-10"/>
          <w:sz w:val="24"/>
          <w:szCs w:val="20"/>
        </w:rPr>
        <w:t xml:space="preserve">“苏采云”系统提供的格式编制</w:t>
      </w:r>
      <w:bookmarkStart w:id="262" w:name="OLE_LINK145"/>
      <w:r>
        <w:rPr>
          <w:rFonts w:hint="eastAsia" w:ascii="宋体" w:hAnsi="宋体" w:cs="宋体"/>
          <w:b/>
          <w:bCs/>
          <w:position w:val="-10"/>
          <w:sz w:val="24"/>
          <w:szCs w:val="20"/>
        </w:rPr>
        <w:t xml:space="preserve">投标文件</w:t>
      </w:r>
      <w:bookmarkEnd w:id="262"/>
      <w:r>
        <w:rPr>
          <w:rFonts w:hint="eastAsia" w:ascii="宋体" w:hAnsi="宋体" w:cs="宋体"/>
          <w:b/>
          <w:bCs/>
          <w:position w:val="-10"/>
          <w:sz w:val="24"/>
          <w:szCs w:val="20"/>
        </w:rPr>
        <w:t xml:space="preserve">，并结合本章提供的</w:t>
      </w:r>
      <w:r>
        <w:rPr>
          <w:rFonts w:ascii="宋体" w:hAnsi="宋体" w:cs="宋体"/>
          <w:b/>
          <w:bCs/>
          <w:position w:val="-10"/>
          <w:sz w:val="24"/>
          <w:szCs w:val="20"/>
        </w:rPr>
        <w:t xml:space="preserve">格式作为相应附加内容编制</w:t>
      </w:r>
      <w:r>
        <w:rPr>
          <w:rFonts w:hint="eastAsia" w:ascii="宋体" w:hAnsi="宋体" w:cs="宋体"/>
          <w:b/>
          <w:bCs/>
          <w:position w:val="-10"/>
          <w:sz w:val="24"/>
          <w:szCs w:val="20"/>
        </w:rPr>
        <w:t xml:space="preserve">投标文件</w:t>
      </w:r>
      <w:r>
        <w:rPr>
          <w:rFonts w:ascii="宋体" w:hAnsi="宋体" w:cs="宋体"/>
          <w:b/>
          <w:bCs/>
          <w:position w:val="-10"/>
          <w:sz w:val="24"/>
          <w:szCs w:val="20"/>
        </w:rPr>
        <w:t xml:space="preserve">并上传至</w:t>
      </w:r>
      <w:r>
        <w:rPr>
          <w:rFonts w:hint="eastAsia" w:ascii="宋体" w:hAnsi="宋体" w:cs="宋体"/>
          <w:b/>
          <w:bCs/>
          <w:position w:val="-10"/>
          <w:sz w:val="24"/>
          <w:szCs w:val="20"/>
        </w:rPr>
        <w:t xml:space="preserve">“苏采云”系统）</w:t>
      </w:r>
      <w:r/>
    </w:p>
    <w:p>
      <w:pPr>
        <w:ind w:firstLine="1446"/>
        <w:jc w:val="center"/>
        <w:spacing w:after="62" w:line="240" w:lineRule="auto"/>
        <w:widowControl w:val="off"/>
        <w:rPr>
          <w:rFonts w:ascii="宋体"/>
          <w:b/>
          <w:color w:val="000000"/>
          <w:sz w:val="72"/>
        </w:rPr>
      </w:pPr>
      <w:r/>
      <w:bookmarkStart w:id="263" w:name="_Hlt26955039"/>
      <w:r/>
      <w:bookmarkEnd w:id="263"/>
      <w:r/>
      <w:bookmarkStart w:id="264" w:name="_Hlt26671244"/>
      <w:r/>
      <w:bookmarkEnd w:id="264"/>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spacing w:after="120"/>
        <w:rPr>
          <w:rFonts w:ascii="宋体"/>
          <w:b/>
          <w:sz w:val="36"/>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法定代表人或授权代表（签名/签章）：</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pStyle w:val="754"/>
        <w:ind w:firstLine="0"/>
        <w:rPr>
          <w:rFonts w:hint="eastAsia"/>
          <w:color w:val="000000"/>
        </w:rPr>
      </w:pPr>
      <w:r>
        <w:rPr>
          <w:rFonts w:hint="eastAsia"/>
          <w:color w:val="000000"/>
        </w:rPr>
      </w:r>
      <w:r/>
    </w:p>
    <w:p>
      <w:pPr>
        <w:ind w:firstLine="643"/>
        <w:jc w:val="center"/>
        <w:spacing w:after="62" w:line="240" w:lineRule="auto"/>
        <w:widowControl w:val="off"/>
        <w:rPr>
          <w:rFonts w:hint="eastAsia" w:ascii="黑体" w:hAnsi="黑体" w:eastAsia="黑体"/>
          <w:b/>
          <w:bCs/>
          <w:color w:val="000000"/>
          <w:sz w:val="32"/>
          <w:szCs w:val="32"/>
        </w:rPr>
      </w:pPr>
      <w:r>
        <w:rPr>
          <w:rFonts w:hint="eastAsia" w:ascii="黑体" w:hAnsi="黑体" w:eastAsia="黑体"/>
          <w:b/>
          <w:bCs/>
          <w:color w:val="000000"/>
          <w:sz w:val="32"/>
          <w:szCs w:val="32"/>
        </w:rPr>
        <w:br w:type="page" w:clear="all"/>
      </w:r>
      <w:r>
        <w:rPr>
          <w:rFonts w:hint="eastAsia" w:ascii="黑体" w:hAnsi="黑体" w:eastAsia="黑体"/>
          <w:b/>
          <w:bCs/>
          <w:color w:val="000000"/>
          <w:sz w:val="32"/>
          <w:szCs w:val="32"/>
        </w:rPr>
        <w:t xml:space="preserve">投标文件主要目录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一、评分索引表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二、资格性和符合性检查响应对照表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（一）资格性检查证明材料（自行添加子目录）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（二）符合性检查证明材料</w:t>
      </w:r>
      <w:r>
        <w:rPr>
          <w:rFonts w:ascii="宋体" w:hAnsi="宋体"/>
          <w:color w:val="000000"/>
          <w:sz w:val="24"/>
          <w:szCs w:val="24"/>
        </w:rPr>
        <w:t xml:space="preserve">(</w:t>
      </w:r>
      <w:r>
        <w:rPr>
          <w:rFonts w:hint="eastAsia" w:ascii="宋体" w:hAnsi="宋体"/>
          <w:color w:val="000000"/>
          <w:sz w:val="24"/>
          <w:szCs w:val="24"/>
        </w:rPr>
        <w:t xml:space="preserve">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三、非实质性资信证明文件目录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四、投标配置与分项报价表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五、供货一览表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六、技术条款响应及偏离表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七、商务条款响应及偏离表</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color w:val="000000"/>
          <w:sz w:val="24"/>
          <w:szCs w:val="24"/>
        </w:rPr>
        <w:t xml:space="preserve">八、</w:t>
      </w:r>
      <w:r>
        <w:rPr>
          <w:rFonts w:hint="eastAsia" w:ascii="宋体" w:hAnsi="宋体"/>
          <w:bCs/>
          <w:color w:val="000000"/>
          <w:sz w:val="24"/>
          <w:szCs w:val="24"/>
        </w:rPr>
        <w:t xml:space="preserve">业绩一览表</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九、</w:t>
      </w:r>
      <w:r>
        <w:rPr>
          <w:rFonts w:hint="eastAsia" w:ascii="宋体" w:hAnsi="宋体"/>
          <w:color w:val="000000"/>
          <w:sz w:val="24"/>
          <w:szCs w:val="24"/>
        </w:rPr>
        <w:t xml:space="preserve">项目需求响应方案</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十、</w:t>
      </w:r>
      <w:bookmarkStart w:id="265" w:name="_Hlk69971766"/>
      <w:r>
        <w:rPr>
          <w:rFonts w:hint="eastAsia" w:ascii="宋体" w:hAnsi="宋体"/>
          <w:color w:val="000000"/>
          <w:sz w:val="24"/>
          <w:szCs w:val="24"/>
        </w:rPr>
        <w:t xml:space="preserve">供应商认为需提供或采购文件要求的其他证明材料或实施方案</w:t>
      </w:r>
      <w:bookmarkEnd w:id="265"/>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440" w:lineRule="exact"/>
        <w:widowControl w:val="off"/>
        <w:rPr>
          <w:rFonts w:hint="eastAsia" w:ascii="宋体" w:hAnsi="宋体"/>
          <w:color w:val="000000"/>
          <w:sz w:val="24"/>
          <w:szCs w:val="24"/>
        </w:rPr>
      </w:pPr>
      <w:r>
        <w:rPr>
          <w:rFonts w:ascii="宋体" w:hAnsi="宋体"/>
          <w:color w:val="000000"/>
          <w:sz w:val="24"/>
          <w:szCs w:val="24"/>
        </w:rPr>
        <w:t xml:space="preserve">…</w:t>
      </w:r>
      <w:r/>
    </w:p>
    <w:p>
      <w:pPr>
        <w:rPr>
          <w:rFonts w:hint="eastAsia" w:ascii="黑体" w:hAnsi="黑体" w:eastAsia="黑体"/>
          <w:b/>
          <w:bCs/>
          <w:color w:val="000000"/>
          <w:sz w:val="32"/>
          <w:szCs w:val="32"/>
        </w:rPr>
      </w:pPr>
      <w:r>
        <w:rPr>
          <w:rFonts w:hint="eastAsia" w:ascii="黑体" w:hAnsi="黑体" w:eastAsia="黑体"/>
          <w:b/>
          <w:color w:val="000000"/>
          <w:sz w:val="32"/>
          <w:szCs w:val="32"/>
          <w:highlight w:val="none"/>
        </w:rPr>
        <w:br w:type="page" w:clear="all"/>
      </w:r>
      <w:r/>
    </w:p>
    <w:p>
      <w:pPr>
        <w:ind w:firstLine="643"/>
        <w:jc w:val="center"/>
        <w:rPr>
          <w:rFonts w:hint="eastAsia" w:ascii="黑体" w:hAnsi="黑体" w:eastAsia="黑体"/>
          <w:b/>
          <w:bCs/>
          <w:color w:val="000000"/>
          <w:sz w:val="32"/>
          <w:szCs w:val="32"/>
          <w:highlight w:val="none"/>
        </w:rPr>
      </w:pPr>
      <w:r>
        <w:rPr>
          <w:rFonts w:hint="eastAsia" w:ascii="黑体" w:hAnsi="黑体" w:eastAsia="黑体"/>
          <w:b/>
          <w:color w:val="000000"/>
          <w:sz w:val="32"/>
          <w:szCs w:val="32"/>
        </w:rPr>
        <w:t xml:space="preserve">一、评分索引表</w:t>
      </w:r>
      <w:r/>
    </w:p>
    <w:tbl>
      <w:tblPr>
        <w:tblStyle w:val="7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spacing w:line="265" w:lineRule="atLeast"/>
              <w:shd w:val="clear" w:color="auto" w:fill="ffffff"/>
              <w:rPr>
                <w:rFonts w:hint="eastAsia" w:ascii="宋体" w:hAnsi="宋体"/>
                <w:b/>
                <w:bCs/>
                <w:color w:val="000000"/>
                <w:sz w:val="24"/>
                <w:szCs w:val="24"/>
                <w:lang w:bidi="en-US"/>
              </w:rPr>
            </w:pPr>
            <w:r>
              <w:rPr>
                <w:rFonts w:hint="eastAsia" w:ascii="宋体" w:hAnsi="宋体" w:cs="宋体"/>
                <w:b/>
                <w:bCs/>
                <w:color w:val="000000"/>
                <w:sz w:val="24"/>
                <w:szCs w:val="24"/>
                <w:lang w:bidi="en-US"/>
              </w:rPr>
              <w:t xml:space="preserve">序号</w:t>
            </w:r>
            <w:r/>
          </w:p>
        </w:tc>
        <w:tc>
          <w:tcPr>
            <w:tcW w:w="4560" w:type="dxa"/>
            <w:textDirection w:val="lrTb"/>
            <w:noWrap w:val="false"/>
          </w:tcPr>
          <w:p>
            <w:pPr>
              <w:contextualSpacing/>
              <w:ind w:firstLine="482"/>
              <w:jc w:val="center"/>
              <w:spacing w:line="265" w:lineRule="atLeast"/>
              <w:shd w:val="clear" w:color="auto" w:fill="ffffff"/>
              <w:rPr>
                <w:rFonts w:hint="eastAsia" w:ascii="宋体" w:hAnsi="宋体"/>
                <w:b/>
                <w:bCs/>
                <w:color w:val="000000"/>
                <w:sz w:val="24"/>
                <w:szCs w:val="24"/>
                <w:lang w:bidi="en-US"/>
              </w:rPr>
            </w:pPr>
            <w:r>
              <w:rPr>
                <w:rFonts w:hint="eastAsia" w:ascii="宋体" w:hAnsi="宋体"/>
                <w:b/>
                <w:color w:val="000000"/>
                <w:sz w:val="24"/>
                <w:szCs w:val="24"/>
                <w:lang w:eastAsia="en-US" w:bidi="en-US"/>
              </w:rPr>
              <w:t xml:space="preserve">评分项目</w:t>
            </w:r>
            <w:r/>
          </w:p>
        </w:tc>
        <w:tc>
          <w:tcPr>
            <w:tcW w:w="3570" w:type="dxa"/>
            <w:textDirection w:val="lrTb"/>
            <w:noWrap w:val="false"/>
          </w:tcPr>
          <w:p>
            <w:pPr>
              <w:rPr>
                <w:rFonts w:hint="eastAsia" w:ascii="宋体" w:hAnsi="宋体"/>
                <w:b/>
                <w:color w:val="000000"/>
                <w:sz w:val="24"/>
              </w:rPr>
            </w:pPr>
            <w:r>
              <w:rPr>
                <w:rFonts w:hint="eastAsia" w:ascii="宋体" w:hAnsi="宋体"/>
                <w:b/>
                <w:color w:val="000000"/>
                <w:sz w:val="24"/>
                <w:lang w:bidi="en-US"/>
              </w:rPr>
              <w:t xml:space="preserve">证明材料或方案内容在投标文件中的页码位置</w:t>
            </w:r>
            <w:r>
              <w:rPr>
                <w:rFonts w:hint="eastAsia" w:ascii="宋体" w:hAnsi="宋体"/>
                <w:b/>
                <w:sz w:val="24"/>
                <w:lang w:bidi="en-US"/>
              </w:rPr>
              <w:t xml:space="preserve">（如无页码可不填写）</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b/>
                <w:color w:val="000000"/>
                <w:sz w:val="24"/>
                <w:szCs w:val="24"/>
                <w:lang w:bidi="en-US"/>
              </w:rPr>
            </w:pPr>
            <w:r>
              <w:rPr>
                <w:rFonts w:hint="eastAsia"/>
                <w:color w:val="000000"/>
                <w:sz w:val="24"/>
                <w:szCs w:val="24"/>
                <w:lang w:eastAsia="en-US" w:bidi="en-US"/>
              </w:rPr>
              <w:t xml:space="preserve">1</w:t>
            </w:r>
            <w:r/>
          </w:p>
        </w:tc>
        <w:tc>
          <w:tcPr>
            <w:tcW w:w="4560" w:type="dxa"/>
            <w:textDirection w:val="lrTb"/>
            <w:noWrap w:val="false"/>
          </w:tcPr>
          <w:p>
            <w:pPr>
              <w:contextualSpacing/>
              <w:ind w:left="420" w:firstLine="482"/>
              <w:jc w:val="both"/>
              <w:spacing w:line="265" w:lineRule="atLeast"/>
              <w:shd w:val="clear" w:color="auto" w:fill="ffffff"/>
              <w:rPr>
                <w:rFonts w:hint="eastAsia" w:ascii="宋体" w:hAnsi="宋体"/>
                <w:b/>
                <w:color w:val="000000"/>
                <w:sz w:val="24"/>
                <w:szCs w:val="24"/>
                <w:lang w:bidi="en-US"/>
              </w:rPr>
            </w:pPr>
            <w:r>
              <w:rPr>
                <w:rFonts w:hint="eastAsia" w:ascii="宋体" w:hAnsi="宋体"/>
                <w:b/>
                <w:color w:val="000000"/>
                <w:sz w:val="24"/>
                <w:szCs w:val="24"/>
                <w:lang w:bidi="en-US"/>
              </w:rPr>
            </w:r>
            <w:r/>
          </w:p>
        </w:tc>
        <w:tc>
          <w:tcPr>
            <w:tcW w:w="3570" w:type="dxa"/>
            <w:textDirection w:val="lrTb"/>
            <w:noWrap w:val="false"/>
          </w:tcPr>
          <w:p>
            <w:pPr>
              <w:contextualSpacing/>
              <w:ind w:left="720" w:firstLine="482"/>
              <w:rPr>
                <w:rFonts w:hint="eastAsia" w:ascii="宋体" w:hAnsi="宋体"/>
                <w:b/>
                <w:color w:val="000000"/>
                <w:sz w:val="24"/>
                <w:szCs w:val="24"/>
                <w:lang w:bidi="en-US"/>
              </w:rPr>
            </w:pPr>
            <w:r>
              <w:rPr>
                <w:rFonts w:hint="eastAsia" w:ascii="宋体" w:hAnsi="宋体"/>
                <w:b/>
                <w:color w:val="000000"/>
                <w:sz w:val="24"/>
                <w:szCs w:val="24"/>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ascii="宋体" w:hAnsi="宋体"/>
                <w:color w:val="000000"/>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bl>
    <w:p>
      <w:pPr>
        <w:ind w:firstLine="562"/>
        <w:jc w:val="both"/>
        <w:rPr>
          <w:b/>
          <w:color w:val="000000"/>
          <w:sz w:val="21"/>
          <w:szCs w:val="24"/>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spacing w:after="62" w:line="240" w:lineRule="auto"/>
        <w:widowControl w:val="off"/>
        <w:rPr>
          <w:rFonts w:ascii="宋体"/>
          <w:color w:val="000000"/>
          <w:sz w:val="21"/>
        </w:rPr>
      </w:pPr>
      <w:r>
        <w:rPr>
          <w:rFonts w:ascii="宋体"/>
          <w:color w:val="000000"/>
          <w:sz w:val="21"/>
        </w:rPr>
      </w:r>
      <w:r/>
    </w:p>
    <w:p>
      <w:pPr>
        <w:rPr>
          <w:rFonts w:hint="eastAsia" w:ascii="黑体" w:hAnsi="黑体" w:eastAsia="黑体"/>
          <w:color w:val="000000"/>
          <w:sz w:val="30"/>
          <w:szCs w:val="30"/>
        </w:rPr>
      </w:pPr>
      <w:r>
        <w:rPr>
          <w:rFonts w:hint="eastAsia" w:ascii="黑体" w:hAnsi="黑体" w:eastAsia="黑体"/>
          <w:color w:val="000000"/>
          <w:sz w:val="30"/>
          <w:szCs w:val="30"/>
          <w:highlight w:val="none"/>
        </w:rPr>
        <w:br w:type="page" w:clear="all"/>
      </w:r>
      <w:r/>
    </w:p>
    <w:p>
      <w:pPr>
        <w:ind w:firstLine="600"/>
        <w:jc w:val="center"/>
        <w:spacing w:after="62" w:line="240" w:lineRule="auto"/>
        <w:widowControl w:val="off"/>
        <w:rPr>
          <w:rFonts w:hint="eastAsia" w:ascii="黑体" w:hAnsi="黑体" w:eastAsia="黑体"/>
          <w:color w:val="000000"/>
          <w:sz w:val="30"/>
          <w:szCs w:val="30"/>
          <w:highlight w:val="none"/>
        </w:rPr>
      </w:pPr>
      <w:r>
        <w:rPr>
          <w:rFonts w:hint="eastAsia" w:ascii="黑体" w:hAnsi="黑体" w:eastAsia="黑体"/>
          <w:color w:val="000000"/>
          <w:sz w:val="30"/>
          <w:szCs w:val="30"/>
        </w:rPr>
        <w:t xml:space="preserve">二、资格性和符合性检查响应对照表</w:t>
      </w:r>
      <w:r/>
    </w:p>
    <w:tbl>
      <w:tblPr>
        <w:tblStyle w:val="714"/>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spacing w:after="62"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b/>
                <w:sz w:val="24"/>
                <w:lang w:bidi="en-US"/>
              </w:rPr>
              <w:t xml:space="preserve">（如无页码可不填写）</w:t>
            </w:r>
            <w:r/>
          </w:p>
        </w:tc>
      </w:tr>
      <w:tr>
        <w:trPr>
          <w:trHeight w:val="820"/>
        </w:trPr>
        <w:tc>
          <w:tcPr>
            <w:gridSpan w:val="4"/>
            <w:tcW w:w="9989" w:type="dxa"/>
            <w:vAlign w:val="center"/>
            <w:textDirection w:val="lrTb"/>
            <w:noWrap w:val="false"/>
          </w:tcPr>
          <w:p>
            <w:pPr>
              <w:ind w:firstLine="560"/>
              <w:jc w:val="both"/>
              <w:spacing w:after="62" w:line="240" w:lineRule="auto"/>
              <w:widowControl w:val="off"/>
              <w:rPr>
                <w:rFonts w:hint="eastAsia" w:ascii="宋体" w:hAnsi="宋体"/>
                <w:color w:val="000000"/>
                <w:sz w:val="24"/>
                <w:szCs w:val="24"/>
              </w:rPr>
            </w:pPr>
            <w:r>
              <w:rPr>
                <w:rFonts w:hint="eastAsia" w:ascii="宋体" w:hAnsi="宋体" w:cs="Arial"/>
                <w:color w:val="000000"/>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bookmarkStart w:id="266"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南京市政府采购供应商信用记录表暨信用承诺书（加盖CA电子公章）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62"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特定资格要求</w:t>
            </w:r>
            <w:r>
              <w:rPr>
                <w:rFonts w:hint="eastAsia" w:ascii="宋体" w:hAnsi="宋体"/>
                <w:color w:val="000000"/>
                <w:sz w:val="24"/>
                <w:szCs w:val="24"/>
              </w:rPr>
              <w:t xml:space="preserve">（加盖CA电子公章）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bookmarkStart w:id="267" w:name="_Hlk209872142"/>
            <w:r>
              <w:rPr>
                <w:rFonts w:hint="eastAsia" w:ascii="宋体" w:hAnsi="宋体"/>
                <w:iCs/>
                <w:color w:val="000000"/>
                <w:sz w:val="24"/>
                <w:szCs w:val="24"/>
              </w:rPr>
              <w:t xml:space="preserve">其他资格要求承诺函（按格式填写，加盖CA电子公章）</w:t>
            </w:r>
            <w:bookmarkEnd w:id="267"/>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266"/>
            <w:r/>
            <w:r/>
          </w:p>
        </w:tc>
      </w:tr>
      <w:tr>
        <w:trPr>
          <w:trHeight w:val="758"/>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bookmarkStart w:id="268" w:name="_Hlk6996974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758"/>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p>
        </w:tc>
        <w:tc>
          <w:tcPr>
            <w:tcW w:w="666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开标一览表</w:t>
            </w:r>
            <w:r/>
          </w:p>
        </w:tc>
        <w:tc>
          <w:tcPr>
            <w:tcW w:w="1275"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知识产权要求承诺函（格式自拟，内容需满足采购文件要求，加盖CA电子公章）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iCs/>
                <w:color w:val="000000"/>
                <w:sz w:val="24"/>
                <w:szCs w:val="24"/>
              </w:rPr>
              <w:t xml:space="preserve">5</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真实投标履约承诺函（格式自拟，内容需满足采购文件要求，加盖CA电子公章）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6</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不予转包或分包承诺函（格式自拟，内容需满足采购文件要求，加盖CA电子公章）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7</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免费质保服务承诺函（格式自拟，内容需满足采购文件要求，加盖CA电子公章）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8</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保密要求承诺函（格式自拟，内容需满足采购文件要求，加盖CA电子公章）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9</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按评审顺序未在本采购包之前的其他采购包被列为综合得分排名第一的拟中标人（供应商无需提交响应材料，由评标委员会根据评标结果确认即可）</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jc w:val="both"/>
              <w:spacing w:after="62" w:line="240" w:lineRule="auto"/>
              <w:widowControl w:val="off"/>
              <w:rPr>
                <w:rFonts w:hint="eastAsia" w:ascii="宋体" w:hAnsi="宋体" w:eastAsia="宋体"/>
                <w:iCs/>
                <w:color w:val="000000"/>
                <w:sz w:val="24"/>
                <w:szCs w:val="24"/>
                <w:lang w:eastAsia="zh-CN"/>
              </w:rPr>
            </w:pPr>
            <w:r>
              <w:rPr>
                <w:rFonts w:hint="eastAsia" w:ascii="宋体" w:hAnsi="宋体"/>
                <w:iCs/>
                <w:color w:val="000000"/>
                <w:sz w:val="24"/>
                <w:szCs w:val="24"/>
              </w:rPr>
              <w:t xml:space="preserve">1</w:t>
            </w:r>
            <w:r>
              <w:rPr>
                <w:rFonts w:hint="eastAsia" w:ascii="宋体" w:hAnsi="宋体"/>
                <w:iCs/>
                <w:color w:val="000000"/>
                <w:sz w:val="24"/>
                <w:szCs w:val="24"/>
                <w:lang w:val="en-US" w:eastAsia="zh-CN"/>
              </w:rPr>
              <w:t xml:space="preserve">0</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268"/>
            <w:r/>
            <w:r/>
          </w:p>
        </w:tc>
      </w:tr>
      <w:tr>
        <w:trPr>
          <w:trHeight w:val="400"/>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附件：(一</w:t>
      </w:r>
      <w:r>
        <w:rPr>
          <w:rFonts w:ascii="宋体" w:hAnsi="宋体"/>
          <w:b/>
          <w:color w:val="000000"/>
          <w:sz w:val="28"/>
          <w:szCs w:val="28"/>
          <w:u w:val="single"/>
        </w:rPr>
        <w:t xml:space="preserve">)</w:t>
      </w:r>
      <w:r>
        <w:rPr>
          <w:rFonts w:hint="eastAsia" w:ascii="宋体" w:hAnsi="宋体"/>
          <w:b/>
          <w:color w:val="000000"/>
          <w:sz w:val="28"/>
          <w:szCs w:val="28"/>
          <w:u w:val="single"/>
        </w:rPr>
        <w:t xml:space="preserve">资格性检查证明材料</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bookmarkStart w:id="269" w:name="_Hlk69969156"/>
      <w:r>
        <w:rPr>
          <w:rFonts w:hint="eastAsia" w:ascii="宋体" w:hAnsi="宋体"/>
          <w:b/>
          <w:color w:val="000000"/>
          <w:sz w:val="28"/>
          <w:szCs w:val="28"/>
          <w:u w:val="single"/>
        </w:rPr>
        <w:t xml:space="preserve">（自行添加内容）</w:t>
      </w:r>
      <w:bookmarkEnd w:id="269"/>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p>
    <w:p>
      <w:pPr>
        <w:ind w:firstLine="562"/>
        <w:jc w:val="both"/>
        <w:spacing w:after="62" w:line="360" w:lineRule="auto"/>
        <w:widowControl w:val="off"/>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2、南京市政府采购供应商信用记录表暨信用承诺书（格式如下，不得随意更改，加盖CA电子公章）</w:t>
      </w:r>
      <w:r/>
    </w:p>
    <w:p>
      <w:pPr>
        <w:jc w:val="center"/>
        <w:spacing w:after="0" w:line="240" w:lineRule="auto"/>
        <w:widowControl w:val="off"/>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spacing w:after="0" w:line="240" w:lineRule="auto"/>
        <w:widowControl w:val="off"/>
        <w:rPr>
          <w:rFonts w:hint="eastAsia" w:ascii="方正小标宋简体" w:hAnsi="方正小标宋简体" w:eastAsia="方正小标宋简体" w:cs="方正小标宋简体"/>
          <w:szCs w:val="28"/>
        </w:rPr>
      </w:pPr>
      <w:r>
        <w:rPr>
          <w:rFonts w:hint="eastAsia" w:ascii="方正小标宋简体" w:hAnsi="方正小标宋简体" w:eastAsia="方正小标宋简体" w:cs="方正小标宋简体"/>
          <w:szCs w:val="28"/>
        </w:rPr>
        <w:t xml:space="preserve">XXXX年XX月XX日</w:t>
      </w:r>
      <w:r/>
    </w:p>
    <w:p>
      <w:pPr>
        <w:jc w:val="center"/>
        <w:spacing w:after="0" w:line="240" w:lineRule="auto"/>
        <w:widowControl w:val="off"/>
        <w:rPr>
          <w:sz w:val="21"/>
          <w:szCs w:val="24"/>
        </w:rPr>
      </w:pPr>
      <w:r>
        <w:rPr>
          <w:sz w:val="21"/>
          <w:szCs w:val="24"/>
        </w:rPr>
      </w:r>
      <w:r/>
    </w:p>
    <w:tbl>
      <w:tblPr>
        <w:tblStyle w:val="1096"/>
        <w:tblpPr w:horzAnchor="text" w:tblpXSpec="center" w:vertAnchor="text" w:tblpY="1" w:leftFromText="180" w:topFromText="0" w:rightFromText="180" w:bottomFromText="0"/>
        <w:tblW w:w="9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40"/>
              <w:jc w:val="center"/>
              <w:spacing w:after="0" w:line="240" w:lineRule="auto"/>
              <w:widowControl w:val="off"/>
              <w:tabs>
                <w:tab w:val="left" w:pos="2520" w:leader="none"/>
              </w:tabs>
              <w:rPr>
                <w:sz w:val="24"/>
                <w:szCs w:val="32"/>
              </w:rPr>
            </w:pPr>
            <w:r>
              <w:rPr>
                <w:rFonts w:hint="eastAsia"/>
                <w:sz w:val="24"/>
                <w:szCs w:val="32"/>
              </w:rPr>
              <w:t xml:space="preserve">   单位名称</w:t>
            </w:r>
            <w:r/>
          </w:p>
        </w:tc>
        <w:tc>
          <w:tcPr>
            <w:tcW w:w="2284" w:type="dxa"/>
            <w:vAlign w:val="center"/>
            <w:textDirection w:val="lrTb"/>
            <w:noWrap w:val="false"/>
          </w:tcPr>
          <w:p>
            <w:pPr>
              <w:jc w:val="center"/>
              <w:spacing w:after="0" w:line="240" w:lineRule="auto"/>
              <w:widowControl w:val="off"/>
              <w:rPr>
                <w:sz w:val="24"/>
                <w:szCs w:val="32"/>
              </w:rPr>
            </w:pPr>
            <w:r>
              <w:rPr>
                <w:sz w:val="24"/>
                <w:szCs w:val="32"/>
              </w:rPr>
            </w:r>
            <w:r/>
          </w:p>
        </w:tc>
        <w:tc>
          <w:tcPr>
            <w:tcW w:w="1833" w:type="dxa"/>
            <w:vAlign w:val="center"/>
            <w:textDirection w:val="lrTb"/>
            <w:noWrap w:val="false"/>
          </w:tcPr>
          <w:p>
            <w:pPr>
              <w:jc w:val="center"/>
              <w:spacing w:after="0" w:line="240" w:lineRule="auto"/>
              <w:widowControl w:val="off"/>
              <w:rPr>
                <w:sz w:val="24"/>
                <w:szCs w:val="32"/>
              </w:rPr>
            </w:pPr>
            <w:r>
              <w:rPr>
                <w:rFonts w:hint="eastAsia"/>
                <w:sz w:val="24"/>
                <w:szCs w:val="32"/>
              </w:rPr>
              <w:t xml:space="preserve">统一社会信用代码</w:t>
            </w:r>
            <w:r/>
          </w:p>
        </w:tc>
        <w:tc>
          <w:tcPr>
            <w:tcW w:w="3331" w:type="dxa"/>
            <w:vAlign w:val="center"/>
            <w:textDirection w:val="lrTb"/>
            <w:noWrap w:val="false"/>
          </w:tcPr>
          <w:p>
            <w:pPr>
              <w:ind w:right="-711"/>
              <w:jc w:val="center"/>
              <w:spacing w:after="0" w:line="240" w:lineRule="auto"/>
              <w:widowControl w:val="off"/>
              <w:tabs>
                <w:tab w:val="left" w:pos="2320" w:leader="none"/>
              </w:tabs>
              <w:rPr>
                <w:sz w:val="21"/>
                <w:szCs w:val="24"/>
              </w:rPr>
            </w:pPr>
            <w:r>
              <w:rPr>
                <w:sz w:val="21"/>
                <w:szCs w:val="24"/>
              </w:rPr>
            </w:r>
            <w:r/>
          </w:p>
        </w:tc>
      </w:tr>
      <w:tr>
        <w:trPr>
          <w:trHeight w:val="567"/>
        </w:trPr>
        <w:tc>
          <w:tcPr>
            <w:tcW w:w="2148" w:type="dxa"/>
            <w:vAlign w:val="center"/>
            <w:textDirection w:val="lrTb"/>
            <w:noWrap w:val="false"/>
          </w:tcPr>
          <w:p>
            <w:pPr>
              <w:jc w:val="center"/>
              <w:spacing w:after="0" w:line="240" w:lineRule="auto"/>
              <w:widowControl w:val="off"/>
              <w:rPr>
                <w:sz w:val="24"/>
                <w:szCs w:val="32"/>
              </w:rPr>
            </w:pPr>
            <w:r>
              <w:rPr>
                <w:rFonts w:hint="eastAsia"/>
                <w:sz w:val="24"/>
                <w:szCs w:val="32"/>
              </w:rPr>
              <w:t xml:space="preserve">法定代表人</w:t>
            </w:r>
            <w:r/>
          </w:p>
        </w:tc>
        <w:tc>
          <w:tcPr>
            <w:tcW w:w="2284" w:type="dxa"/>
            <w:vAlign w:val="center"/>
            <w:textDirection w:val="lrTb"/>
            <w:noWrap w:val="false"/>
          </w:tcPr>
          <w:p>
            <w:pPr>
              <w:jc w:val="center"/>
              <w:spacing w:after="0" w:line="240" w:lineRule="auto"/>
              <w:widowControl w:val="off"/>
              <w:rPr>
                <w:sz w:val="24"/>
                <w:szCs w:val="32"/>
              </w:rPr>
            </w:pPr>
            <w:r>
              <w:rPr>
                <w:sz w:val="24"/>
                <w:szCs w:val="32"/>
              </w:rPr>
            </w:r>
            <w:r/>
          </w:p>
        </w:tc>
        <w:tc>
          <w:tcPr>
            <w:tcW w:w="1833" w:type="dxa"/>
            <w:vAlign w:val="center"/>
            <w:textDirection w:val="lrTb"/>
            <w:noWrap w:val="false"/>
          </w:tcPr>
          <w:p>
            <w:pPr>
              <w:jc w:val="center"/>
              <w:spacing w:after="0" w:line="240" w:lineRule="auto"/>
              <w:widowControl w:val="off"/>
              <w:rPr>
                <w:sz w:val="24"/>
                <w:szCs w:val="32"/>
              </w:rPr>
            </w:pPr>
            <w:r>
              <w:rPr>
                <w:rFonts w:hint="eastAsia"/>
                <w:sz w:val="24"/>
                <w:szCs w:val="32"/>
              </w:rPr>
              <w:t xml:space="preserve">联系人</w:t>
            </w:r>
            <w:r/>
          </w:p>
        </w:tc>
        <w:tc>
          <w:tcPr>
            <w:tcW w:w="3331" w:type="dxa"/>
            <w:vAlign w:val="center"/>
            <w:textDirection w:val="lrTb"/>
            <w:noWrap w:val="false"/>
          </w:tcPr>
          <w:p>
            <w:pPr>
              <w:jc w:val="center"/>
              <w:spacing w:after="0" w:line="240" w:lineRule="auto"/>
              <w:widowControl w:val="off"/>
              <w:rPr>
                <w:sz w:val="21"/>
                <w:szCs w:val="24"/>
              </w:rPr>
            </w:pPr>
            <w:r>
              <w:rPr>
                <w:sz w:val="21"/>
                <w:szCs w:val="24"/>
              </w:rPr>
            </w:r>
            <w:r/>
          </w:p>
        </w:tc>
      </w:tr>
      <w:tr>
        <w:trPr>
          <w:trHeight w:val="567"/>
        </w:trPr>
        <w:tc>
          <w:tcPr>
            <w:tcW w:w="2148" w:type="dxa"/>
            <w:vAlign w:val="center"/>
            <w:textDirection w:val="lrTb"/>
            <w:noWrap w:val="false"/>
          </w:tcPr>
          <w:p>
            <w:pPr>
              <w:jc w:val="center"/>
              <w:spacing w:after="0" w:line="240" w:lineRule="auto"/>
              <w:widowControl w:val="off"/>
              <w:rPr>
                <w:sz w:val="24"/>
                <w:szCs w:val="32"/>
              </w:rPr>
            </w:pPr>
            <w:r>
              <w:rPr>
                <w:rFonts w:hint="eastAsia"/>
                <w:sz w:val="24"/>
                <w:szCs w:val="32"/>
              </w:rPr>
              <w:t xml:space="preserve">联系地址</w:t>
            </w:r>
            <w:r/>
          </w:p>
        </w:tc>
        <w:tc>
          <w:tcPr>
            <w:tcW w:w="2284" w:type="dxa"/>
            <w:vAlign w:val="center"/>
            <w:textDirection w:val="lrTb"/>
            <w:noWrap w:val="false"/>
          </w:tcPr>
          <w:p>
            <w:pPr>
              <w:jc w:val="center"/>
              <w:spacing w:after="0" w:line="240" w:lineRule="auto"/>
              <w:widowControl w:val="off"/>
              <w:rPr>
                <w:sz w:val="24"/>
                <w:szCs w:val="32"/>
              </w:rPr>
            </w:pPr>
            <w:r>
              <w:rPr>
                <w:sz w:val="24"/>
                <w:szCs w:val="32"/>
              </w:rPr>
            </w:r>
            <w:r/>
          </w:p>
        </w:tc>
        <w:tc>
          <w:tcPr>
            <w:tcW w:w="1833" w:type="dxa"/>
            <w:vAlign w:val="center"/>
            <w:textDirection w:val="lrTb"/>
            <w:noWrap w:val="false"/>
          </w:tcPr>
          <w:p>
            <w:pPr>
              <w:jc w:val="center"/>
              <w:spacing w:after="0" w:line="240" w:lineRule="auto"/>
              <w:widowControl w:val="off"/>
              <w:rPr>
                <w:sz w:val="24"/>
                <w:szCs w:val="32"/>
              </w:rPr>
            </w:pPr>
            <w:r>
              <w:rPr>
                <w:rFonts w:hint="eastAsia"/>
                <w:sz w:val="24"/>
                <w:szCs w:val="32"/>
              </w:rPr>
              <w:t xml:space="preserve">联系电话</w:t>
            </w:r>
            <w:r/>
          </w:p>
        </w:tc>
        <w:tc>
          <w:tcPr>
            <w:tcW w:w="3331" w:type="dxa"/>
            <w:vAlign w:val="center"/>
            <w:textDirection w:val="lrTb"/>
            <w:noWrap w:val="false"/>
          </w:tcPr>
          <w:p>
            <w:pPr>
              <w:jc w:val="center"/>
              <w:spacing w:after="0" w:line="240" w:lineRule="auto"/>
              <w:widowControl w:val="off"/>
              <w:rPr>
                <w:sz w:val="21"/>
                <w:szCs w:val="24"/>
              </w:rPr>
            </w:pPr>
            <w:r>
              <w:rPr>
                <w:sz w:val="21"/>
                <w:szCs w:val="24"/>
              </w:rPr>
            </w:r>
            <w:r/>
          </w:p>
        </w:tc>
      </w:tr>
      <w:tr>
        <w:trPr>
          <w:trHeight w:val="5560"/>
        </w:trPr>
        <w:tc>
          <w:tcPr>
            <w:tcW w:w="2148" w:type="dxa"/>
            <w:vAlign w:val="center"/>
            <w:textDirection w:val="lrTb"/>
            <w:noWrap w:val="false"/>
          </w:tcPr>
          <w:p>
            <w:pPr>
              <w:jc w:val="center"/>
              <w:spacing w:after="0" w:line="240" w:lineRule="auto"/>
              <w:widowControl w:val="off"/>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jc w:val="both"/>
              <w:spacing w:after="0" w:line="240" w:lineRule="auto"/>
              <w:widowControl w:val="off"/>
              <w:rPr>
                <w:sz w:val="21"/>
                <w:szCs w:val="24"/>
              </w:rPr>
            </w:pPr>
            <w:r>
              <w:rPr>
                <w:rFonts w:hint="eastAsia"/>
                <w:sz w:val="21"/>
                <w:szCs w:val="24"/>
              </w:rPr>
              <w:t xml:space="preserve">我公司自愿参加贵中心（公司）组织的本次采购活动，严格遵守《中华人民共和国政府采购法》及相关</w:t>
            </w:r>
            <w:r>
              <w:rPr>
                <w:rFonts w:hint="eastAsia"/>
                <w:sz w:val="21"/>
                <w:szCs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spacing w:after="0" w:line="240" w:lineRule="auto"/>
              <w:widowControl w:val="off"/>
              <w:rPr>
                <w:sz w:val="21"/>
                <w:szCs w:val="24"/>
              </w:rPr>
            </w:pPr>
            <w:r>
              <w:rPr>
                <w:sz w:val="21"/>
                <w:szCs w:val="24"/>
              </w:rPr>
            </w:r>
            <w:r/>
          </w:p>
          <w:p>
            <w:pPr>
              <w:ind w:firstLine="420"/>
              <w:jc w:val="center"/>
              <w:spacing w:after="0" w:line="240" w:lineRule="auto"/>
              <w:widowControl w:val="off"/>
              <w:rPr>
                <w:sz w:val="21"/>
                <w:szCs w:val="24"/>
              </w:rPr>
            </w:pPr>
            <w:r>
              <w:rPr>
                <w:rFonts w:hint="eastAsia"/>
                <w:sz w:val="21"/>
                <w:szCs w:val="24"/>
              </w:rPr>
              <w:t xml:space="preserve">供应商名称（盖章）：</w:t>
            </w:r>
            <w:r/>
          </w:p>
          <w:p>
            <w:pPr>
              <w:ind w:firstLine="420"/>
              <w:jc w:val="center"/>
              <w:spacing w:after="0" w:line="240" w:lineRule="auto"/>
              <w:widowControl w:val="off"/>
              <w:rPr>
                <w:sz w:val="21"/>
                <w:szCs w:val="24"/>
              </w:rPr>
            </w:pPr>
            <w:r>
              <w:rPr>
                <w:sz w:val="21"/>
                <w:szCs w:val="24"/>
              </w:rPr>
            </w:r>
            <w:r/>
          </w:p>
          <w:p>
            <w:pPr>
              <w:ind w:firstLine="420"/>
              <w:jc w:val="center"/>
              <w:spacing w:after="0" w:line="240" w:lineRule="auto"/>
              <w:widowControl w:val="off"/>
              <w:rPr>
                <w:sz w:val="21"/>
                <w:szCs w:val="24"/>
              </w:rPr>
            </w:pPr>
            <w:r>
              <w:rPr>
                <w:rFonts w:hint="eastAsia"/>
                <w:sz w:val="21"/>
                <w:szCs w:val="24"/>
              </w:rPr>
              <w:t xml:space="preserve">法定代表人（签字/签章）：</w:t>
            </w:r>
            <w:r/>
          </w:p>
          <w:p>
            <w:pPr>
              <w:ind w:firstLine="420"/>
              <w:jc w:val="center"/>
              <w:spacing w:after="0" w:line="240" w:lineRule="auto"/>
              <w:widowControl w:val="off"/>
              <w:rPr>
                <w:sz w:val="21"/>
                <w:szCs w:val="24"/>
              </w:rPr>
            </w:pPr>
            <w:r>
              <w:rPr>
                <w:sz w:val="21"/>
                <w:szCs w:val="24"/>
              </w:rPr>
            </w:r>
            <w:r/>
          </w:p>
          <w:p>
            <w:pPr>
              <w:ind w:firstLine="420"/>
              <w:jc w:val="center"/>
              <w:spacing w:after="0" w:line="240" w:lineRule="auto"/>
              <w:widowControl w:val="off"/>
              <w:rPr>
                <w:sz w:val="21"/>
                <w:szCs w:val="24"/>
              </w:rPr>
            </w:pPr>
            <w:r>
              <w:rPr>
                <w:rFonts w:hint="eastAsia"/>
                <w:sz w:val="21"/>
                <w:szCs w:val="24"/>
              </w:rPr>
              <w:t xml:space="preserve">XXXX年XX月XX日</w:t>
            </w:r>
            <w:r/>
          </w:p>
        </w:tc>
      </w:tr>
    </w:tbl>
    <w:p>
      <w:pPr>
        <w:jc w:val="center"/>
        <w:spacing w:after="0" w:line="240" w:lineRule="auto"/>
        <w:widowControl w:val="off"/>
        <w:rPr>
          <w:sz w:val="21"/>
          <w:szCs w:val="24"/>
        </w:rPr>
      </w:pPr>
      <w:r>
        <w:rPr>
          <w:sz w:val="21"/>
          <w:szCs w:val="24"/>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p>
    <w:p>
      <w:pPr>
        <w:ind w:firstLine="562"/>
        <w:jc w:val="both"/>
        <w:spacing w:after="62" w:line="360" w:lineRule="auto"/>
        <w:widowControl w:val="off"/>
        <w:rPr>
          <w:rFonts w:hint="eastAsia" w:ascii="宋体" w:hAnsi="宋体"/>
          <w:b/>
          <w:bCs/>
          <w:color w:val="000000"/>
          <w:sz w:val="28"/>
          <w:szCs w:val="28"/>
          <w:highlight w:val="none"/>
          <w:u w:val="single"/>
        </w:rPr>
      </w:pPr>
      <w:r>
        <w:rPr>
          <w:rFonts w:ascii="宋体" w:hAnsi="宋体"/>
          <w:b/>
          <w:color w:val="000000"/>
          <w:sz w:val="28"/>
          <w:szCs w:val="28"/>
          <w:u w:val="single"/>
        </w:rPr>
        <w:t xml:space="preserve">3. </w:t>
      </w:r>
      <w:r>
        <w:rPr>
          <w:rFonts w:hint="eastAsia" w:ascii="宋体" w:hAnsi="宋体"/>
          <w:b/>
          <w:color w:val="000000"/>
          <w:sz w:val="28"/>
          <w:szCs w:val="28"/>
          <w:u w:val="single"/>
        </w:rPr>
        <w:t xml:space="preserve">特定资格要求（加盖CA电子公章）</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说明：请仔细阅读招标文件，按招标文件对所投采购包的特定资格要求(如有)，根据自身情况提供证明材料。</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r>
        <w:rPr>
          <w:rFonts w:hint="eastAsia" w:ascii="宋体" w:hAnsi="宋体"/>
          <w:b/>
          <w:color w:val="000000"/>
          <w:sz w:val="28"/>
          <w:szCs w:val="28"/>
          <w:u w:val="single"/>
        </w:rPr>
        <w:t xml:space="preserve">（自行添加内容）</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562"/>
        <w:jc w:val="both"/>
        <w:spacing w:after="120" w:line="460" w:lineRule="exact"/>
        <w:widowControl w:val="off"/>
        <w:rPr>
          <w:rFonts w:hint="eastAsia" w:ascii="宋体" w:hAnsi="宋体"/>
          <w:b/>
          <w:sz w:val="28"/>
          <w:szCs w:val="28"/>
        </w:rPr>
      </w:pPr>
      <w:r>
        <w:rPr>
          <w:rFonts w:hint="eastAsia" w:ascii="宋体" w:hAnsi="宋体"/>
          <w:b/>
          <w:sz w:val="28"/>
          <w:szCs w:val="28"/>
        </w:rPr>
        <w:br w:type="page" w:clear="all"/>
      </w:r>
      <w:r/>
    </w:p>
    <w:p>
      <w:pPr>
        <w:ind w:firstLine="562"/>
        <w:jc w:val="both"/>
        <w:spacing w:after="120" w:line="460" w:lineRule="exact"/>
        <w:widowControl w:val="off"/>
        <w:rPr>
          <w:rFonts w:hint="eastAsia" w:ascii="宋体" w:hAnsi="宋体"/>
          <w:b/>
          <w:color w:val="000000"/>
          <w:sz w:val="28"/>
          <w:szCs w:val="28"/>
        </w:rPr>
      </w:pPr>
      <w:r>
        <w:rPr>
          <w:rFonts w:hint="eastAsia" w:ascii="宋体" w:hAnsi="宋体"/>
          <w:b/>
          <w:sz w:val="28"/>
          <w:szCs w:val="28"/>
        </w:rPr>
        <w:t xml:space="preserve">4.</w:t>
      </w:r>
      <w:r>
        <w:rPr>
          <w:rFonts w:hint="eastAsia" w:ascii="宋体" w:hAnsi="宋体"/>
          <w:b/>
          <w:color w:val="000000"/>
          <w:sz w:val="28"/>
          <w:szCs w:val="28"/>
        </w:rPr>
        <w:t xml:space="preserve">其他资格要求承诺函（</w:t>
      </w:r>
      <w:bookmarkStart w:id="270" w:name="_Hlk239257188"/>
      <w:r>
        <w:rPr>
          <w:rFonts w:hint="eastAsia" w:ascii="宋体" w:hAnsi="宋体"/>
          <w:b/>
          <w:color w:val="000000"/>
          <w:sz w:val="28"/>
          <w:szCs w:val="28"/>
        </w:rPr>
        <w:t xml:space="preserve">格式如下，不得随意更改，加盖CA电子公章</w:t>
      </w:r>
      <w:bookmarkEnd w:id="270"/>
      <w:r>
        <w:rPr>
          <w:rFonts w:hint="eastAsia" w:ascii="宋体" w:hAnsi="宋体"/>
          <w:b/>
          <w:color w:val="000000"/>
          <w:sz w:val="28"/>
          <w:szCs w:val="28"/>
        </w:rPr>
        <w:t xml:space="preserve">）</w:t>
      </w:r>
      <w:r/>
    </w:p>
    <w:p>
      <w:pPr>
        <w:ind w:firstLine="562"/>
        <w:jc w:val="center"/>
        <w:spacing w:after="156" w:line="460" w:lineRule="exact"/>
        <w:widowControl w:val="off"/>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我公司承诺：</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 我单位独立参加本项目采购活动，未与其他潜在供应商组成联合体响应。未提供进口产品投标。</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不存在与我单位负责人为同一人或者存在直接控股、管理关系的不同供应商同时参加本项目同一包响应的情形。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日期：</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附件（二）符合性检查证明材料</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240" w:lineRule="auto"/>
        <w:widowControl w:val="off"/>
        <w:rPr>
          <w:rFonts w:ascii="宋体"/>
          <w:color w:val="000000"/>
          <w:sz w:val="21"/>
        </w:rPr>
      </w:pPr>
      <w:r>
        <w:rPr>
          <w:rFonts w:hint="eastAsia" w:ascii="宋体" w:hAnsi="宋体"/>
          <w:b/>
          <w:color w:val="000000"/>
          <w:sz w:val="28"/>
          <w:szCs w:val="28"/>
        </w:rPr>
        <w:t xml:space="preserve">1.法人授权书（格式如下，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rPr>
          <w:rFonts w:hint="eastAsia" w:ascii="宋体" w:hAnsi="宋体"/>
          <w:bCs/>
          <w:color w:val="000000"/>
          <w:sz w:val="24"/>
          <w:szCs w:val="24"/>
        </w:rPr>
        <w:tab/>
      </w:r>
      <w:r/>
    </w:p>
    <w:p>
      <w:pPr>
        <w:ind w:firstLine="602"/>
        <w:jc w:val="center"/>
        <w:spacing w:after="62" w:line="360" w:lineRule="auto"/>
        <w:widowControl w:val="off"/>
        <w:rPr>
          <w:b/>
          <w:color w:val="000000"/>
          <w:sz w:val="30"/>
          <w:szCs w:val="30"/>
        </w:rPr>
      </w:pPr>
      <w:r>
        <w:rPr>
          <w:rFonts w:hint="eastAsia"/>
          <w:b/>
          <w:color w:val="000000"/>
          <w:sz w:val="30"/>
          <w:szCs w:val="30"/>
        </w:rPr>
        <w:t xml:space="preserve">法人授权书</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ind w:firstLine="480"/>
        <w:jc w:val="both"/>
        <w:spacing w:after="62" w:line="360" w:lineRule="auto"/>
        <w:widowControl w:val="off"/>
        <w:tabs>
          <w:tab w:val="left" w:pos="360" w:leader="none"/>
        </w:tabs>
        <w:rPr>
          <w:color w:val="000000"/>
          <w:sz w:val="24"/>
          <w:szCs w:val="24"/>
          <w:u w:val="single"/>
        </w:rPr>
      </w:pPr>
      <w:r>
        <w:rPr>
          <w:rFonts w:hint="eastAsia"/>
          <w:b/>
          <w:bCs/>
          <w:color w:val="000000"/>
          <w:sz w:val="24"/>
          <w:szCs w:val="24"/>
          <w:u w:val="single"/>
        </w:rPr>
        <w:t xml:space="preserve">代理人（被授权人）</w:t>
      </w:r>
      <w:r>
        <w:rPr>
          <w:rFonts w:hint="eastAsia"/>
          <w:color w:val="000000"/>
          <w:sz w:val="24"/>
          <w:szCs w:val="24"/>
        </w:rPr>
        <w:t xml:space="preserve">身份证号码：</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联系电话：（手机）</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u w:val="single"/>
        </w:rPr>
        <w:t xml:space="preserve">授权单位（CA电子公章）：</w:t>
      </w:r>
      <w:r>
        <w:rPr>
          <w:rFonts w:hint="eastAsia"/>
          <w:color w:val="000000"/>
          <w:sz w:val="24"/>
          <w:szCs w:val="24"/>
        </w:rPr>
        <w:t xml:space="preserve">_________________________________</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rPr>
        <w:t xml:space="preserve">代理人（被授权人）</w:t>
      </w:r>
      <w:r>
        <w:rPr>
          <w:rFonts w:hint="eastAsia"/>
          <w:color w:val="000000"/>
          <w:sz w:val="24"/>
          <w:szCs w:val="24"/>
        </w:rPr>
        <w:t xml:space="preserve">联系邮箱：____________________________</w:t>
      </w:r>
      <w:r/>
    </w:p>
    <w:p>
      <w:pPr>
        <w:ind w:firstLine="720"/>
        <w:jc w:val="both"/>
        <w:spacing w:after="62" w:line="360" w:lineRule="auto"/>
        <w:widowControl w:val="off"/>
        <w:tabs>
          <w:tab w:val="left" w:pos="360" w:leader="none"/>
        </w:tabs>
        <w:rPr>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color w:val="000000"/>
          <w:sz w:val="24"/>
          <w:szCs w:val="24"/>
        </w:rPr>
        <w:t xml:space="preserve">日期：</w:t>
      </w:r>
      <w:bookmarkStart w:id="271" w:name="_Hlt26671380"/>
      <w:r/>
      <w:bookmarkEnd w:id="271"/>
      <w:r/>
      <w:bookmarkStart w:id="272" w:name="_格式3__银行出具的资信证明"/>
      <w:r/>
      <w:bookmarkEnd w:id="272"/>
      <w:r/>
      <w:bookmarkStart w:id="273" w:name="_Hlt26955070"/>
      <w:r/>
      <w:bookmarkEnd w:id="273"/>
      <w:r>
        <w:rPr>
          <w:rFonts w:hint="eastAsia"/>
          <w:color w:val="000000"/>
          <w:sz w:val="24"/>
          <w:szCs w:val="24"/>
          <w:u w:val="single"/>
        </w:rPr>
        <w:t xml:space="preserve">                                         </w:t>
      </w:r>
      <w:r/>
    </w:p>
    <w:p>
      <w:pPr>
        <w:jc w:val="both"/>
        <w:spacing w:after="62" w:line="240" w:lineRule="auto"/>
        <w:widowControl w:val="off"/>
        <w:rPr>
          <w:iCs/>
          <w:color w:val="000000"/>
          <w:sz w:val="21"/>
        </w:rPr>
      </w:pPr>
      <w:r>
        <w:rPr>
          <w:iCs/>
          <w:color w:val="000000"/>
          <w:sz w:val="21"/>
        </w:rPr>
      </w:r>
      <w:r/>
    </w:p>
    <w:p>
      <w:pPr>
        <w:ind w:firstLine="420"/>
        <w:rPr>
          <w:color w:val="000000"/>
          <w:sz w:val="32"/>
          <w:szCs w:val="32"/>
        </w:rPr>
      </w:pPr>
      <w:r>
        <w:rPr>
          <w:rFonts w:hint="eastAsia"/>
          <w:color w:val="000000"/>
          <w:sz w:val="32"/>
          <w:szCs w:val="32"/>
        </w:rPr>
        <w:t xml:space="preserve">1.1被授权人身份证复印件（扫描上传）：</w:t>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bCs/>
          <w:color w:val="000000"/>
          <w:sz w:val="32"/>
          <w:szCs w:val="32"/>
        </w:rPr>
        <w:t xml:space="preserve">1.2  2026年05月至今任意一个月由授权单位为被授权人缴纳社保的证明材料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rPr>
          <w:rFonts w:hint="eastAsia" w:ascii="宋体" w:hAnsi="宋体"/>
          <w:b/>
          <w:bCs/>
          <w:color w:val="000000"/>
          <w:sz w:val="28"/>
          <w:szCs w:val="28"/>
        </w:rPr>
      </w:pPr>
      <w:r>
        <w:rPr>
          <w:rFonts w:hint="eastAsia" w:ascii="宋体" w:hAnsi="宋体"/>
          <w:b/>
          <w:color w:val="000000"/>
          <w:sz w:val="28"/>
          <w:szCs w:val="28"/>
          <w:highlight w:val="none"/>
        </w:rPr>
        <w:br w:type="page" w:clear="all"/>
      </w: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2.投标函（格式如下，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ind w:firstLine="643"/>
        <w:jc w:val="center"/>
        <w:spacing w:after="62" w:line="240" w:lineRule="auto"/>
        <w:widowControl w:val="off"/>
        <w:rPr>
          <w:b/>
          <w:color w:val="000000"/>
          <w:sz w:val="32"/>
          <w:szCs w:val="32"/>
        </w:rPr>
      </w:pPr>
      <w:r>
        <w:rPr>
          <w:rFonts w:hint="eastAsia"/>
          <w:b/>
          <w:color w:val="000000"/>
          <w:sz w:val="32"/>
          <w:szCs w:val="32"/>
        </w:rPr>
        <w:t xml:space="preserve">投标函格式</w:t>
      </w:r>
      <w:r/>
    </w:p>
    <w:p>
      <w:pPr>
        <w:ind w:firstLine="480"/>
        <w:spacing w:after="62" w:line="420" w:lineRule="exact"/>
        <w:widowControl w:val="off"/>
        <w:rPr>
          <w:rFonts w:hint="eastAsia" w:ascii="宋体" w:hAnsi="Arial" w:eastAsia="宋体"/>
          <w:color w:val="000000"/>
          <w:sz w:val="24"/>
          <w:lang w:eastAsia="zh-CN"/>
        </w:rPr>
      </w:pPr>
      <w:r>
        <w:rPr>
          <w:rFonts w:hint="eastAsia" w:ascii="宋体" w:hAnsi="Arial"/>
          <w:color w:val="000000"/>
          <w:sz w:val="24"/>
        </w:rPr>
        <w:t xml:space="preserve">致：</w:t>
      </w:r>
      <w:r>
        <w:rPr>
          <w:rFonts w:hint="eastAsia" w:ascii="宋体" w:hAnsi="Arial"/>
          <w:color w:val="000000"/>
          <w:sz w:val="24"/>
          <w:lang w:eastAsia="zh-CN"/>
        </w:rPr>
        <w:t xml:space="preserve">江苏盛德量行建设咨询有限公司</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根据贵方的</w:t>
      </w:r>
      <w:r>
        <w:rPr>
          <w:rFonts w:hint="eastAsia" w:ascii="宋体" w:hAnsi="Arial"/>
          <w:b/>
          <w:color w:val="000000"/>
          <w:sz w:val="36"/>
          <w:szCs w:val="24"/>
          <w:u w:val="single"/>
        </w:rPr>
        <w:t xml:space="preserve">            </w:t>
      </w:r>
      <w:r>
        <w:rPr>
          <w:rFonts w:hint="eastAsia" w:ascii="宋体" w:hAnsi="Arial"/>
          <w:color w:val="000000"/>
          <w:sz w:val="24"/>
        </w:rPr>
        <w:t xml:space="preserve">号招标文件，正式授权下述签字人________(姓名)代表我方______________（投标人的名称），全权处理本次项目投标的有关事宜。</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据此函，__________（被授权人）兹宣布同意如下：</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1.按招标文件规定的各项要求，向买方提供所需货物与服务。</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2.我们完全理解贵方不一定将合同授予最低报价的投标人。</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3.我们已详细审核全部招标文件及其有效补充文件，我们知道必须放弃提出含糊不清或误解问题的权利。</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4.我们同意从规定的开标日期起遵循本投标文件，并在规定的投标有效期期满之前均具有约束力。</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5.同意向贵方提供贵方可能另外要求的与投标有关的任何证据或资料，并保证我方已提供和将要提供的文件是真实的、准确的。</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6.一旦我方中标,我方将根据招标文件的规定，严格履行合同的责任和义务,并保证在招标文件规定的时间完成项目，交付买方验收、使用。</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7.与本投标有关的正式通讯地址为：</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地          址：</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邮          编：</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电          话：</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传          真：</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投标人开户行：</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账          户：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投标人名称（CA电子公章）：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日           期：________年____月____日</w:t>
      </w:r>
      <w:r/>
    </w:p>
    <w:p>
      <w:pPr>
        <w:ind w:firstLine="480"/>
        <w:jc w:val="both"/>
        <w:spacing w:after="62" w:line="460" w:lineRule="exact"/>
        <w:widowControl w:val="off"/>
        <w:rPr>
          <w:rFonts w:ascii="宋体"/>
          <w:bCs/>
          <w:color w:val="000000"/>
          <w:sz w:val="24"/>
        </w:rPr>
      </w:pPr>
      <w:r>
        <w:rPr>
          <w:rFonts w:ascii="宋体"/>
          <w:bCs/>
          <w:color w:val="000000"/>
          <w:sz w:val="24"/>
        </w:rPr>
      </w:r>
      <w:r/>
    </w:p>
    <w:p>
      <w:pPr>
        <w:rPr>
          <w:rFonts w:hint="eastAsia" w:ascii="宋体" w:hAnsi="宋体"/>
          <w:b/>
          <w:bCs/>
          <w:color w:val="000000"/>
          <w:sz w:val="28"/>
          <w:szCs w:val="28"/>
        </w:rPr>
      </w:pPr>
      <w:r>
        <w:rPr>
          <w:rFonts w:hint="eastAsia" w:ascii="宋体" w:hAnsi="宋体"/>
          <w:b/>
          <w:color w:val="000000"/>
          <w:sz w:val="28"/>
          <w:szCs w:val="28"/>
          <w:highlight w:val="none"/>
        </w:rPr>
        <w:br w:type="page" w:clear="all"/>
      </w: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3.开标一览表（格式如下，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jc w:val="center"/>
        <w:rPr>
          <w:rFonts w:hint="eastAsia" w:ascii="宋体" w:hAnsi="宋体"/>
          <w:b/>
          <w:bCs/>
          <w:color w:val="000000"/>
          <w:sz w:val="30"/>
          <w:szCs w:val="30"/>
        </w:rPr>
      </w:pPr>
      <w:r>
        <w:rPr>
          <w:rFonts w:ascii="宋体" w:hAnsi="宋体"/>
          <w:b/>
          <w:bCs/>
          <w:color w:val="000000"/>
          <w:sz w:val="30"/>
          <w:szCs w:val="30"/>
        </w:rPr>
        <w:t xml:space="preserve">开标一览表</w:t>
      </w:r>
      <w:r/>
    </w:p>
    <w:p>
      <w:pPr>
        <w:ind w:firstLine="480"/>
        <w:jc w:val="both"/>
        <w:spacing w:after="0" w:line="240" w:lineRule="auto"/>
        <w:widowControl w:val="off"/>
        <w:rPr>
          <w:rFonts w:hint="eastAsia" w:ascii="宋体" w:hAnsi="宋体"/>
          <w:color w:val="000000"/>
          <w:sz w:val="24"/>
          <w:szCs w:val="24"/>
        </w:rPr>
      </w:pPr>
      <w:r/>
      <w:bookmarkStart w:id="274" w:name="_Hlk176357545"/>
      <w:r>
        <w:rPr>
          <w:rFonts w:hint="eastAsia" w:ascii="宋体" w:hAnsi="宋体"/>
          <w:color w:val="000000"/>
          <w:sz w:val="24"/>
          <w:szCs w:val="24"/>
        </w:rPr>
        <w:t xml:space="preserve">投标人全称（加盖CA电子公章）：</w:t>
      </w:r>
      <w:r/>
    </w:p>
    <w:tbl>
      <w:tblPr>
        <w:tblStyle w:val="714"/>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7229"/>
      </w:tblGrid>
      <w:tr>
        <w:trPr>
          <w:jc w:val="center"/>
          <w:trHeight w:val="851"/>
        </w:trPr>
        <w:tc>
          <w:tcPr>
            <w:tcW w:w="2235" w:type="dxa"/>
            <w:vAlign w:val="center"/>
            <w:textDirection w:val="lrTb"/>
            <w:noWrap w:val="false"/>
          </w:tcPr>
          <w:p>
            <w:pPr>
              <w:pStyle w:val="718"/>
              <w:ind w:firstLine="0"/>
              <w:jc w:val="center"/>
              <w:rPr>
                <w:rFonts w:hint="eastAsia" w:ascii="宋体" w:hAnsi="宋体" w:cs="Arial"/>
                <w:sz w:val="24"/>
                <w:szCs w:val="24"/>
              </w:rPr>
            </w:pPr>
            <w:r/>
            <w:bookmarkStart w:id="275" w:name="OLE_LINK51"/>
            <w:r/>
            <w:bookmarkStart w:id="276" w:name="OLE_LINK52"/>
            <w:r>
              <w:rPr>
                <w:rFonts w:ascii="宋体" w:hAnsi="宋体" w:cs="Arial"/>
                <w:sz w:val="24"/>
                <w:szCs w:val="24"/>
              </w:rPr>
              <w:t xml:space="preserve">项目名称</w:t>
            </w:r>
            <w:r/>
          </w:p>
        </w:tc>
        <w:tc>
          <w:tcPr>
            <w:tcW w:w="7229" w:type="dxa"/>
            <w:vAlign w:val="center"/>
            <w:textDirection w:val="lrTb"/>
            <w:noWrap w:val="false"/>
          </w:tcPr>
          <w:p>
            <w:pPr>
              <w:pStyle w:val="718"/>
              <w:ind w:firstLine="0"/>
              <w:jc w:val="left"/>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投标</w:t>
            </w:r>
            <w:r>
              <w:rPr>
                <w:rFonts w:ascii="宋体" w:hAnsi="宋体" w:cs="Arial"/>
                <w:sz w:val="24"/>
                <w:szCs w:val="24"/>
              </w:rPr>
              <w:t xml:space="preserve">报价（元）</w:t>
            </w:r>
            <w:r/>
          </w:p>
        </w:tc>
        <w:tc>
          <w:tcPr>
            <w:tcW w:w="7229" w:type="dxa"/>
            <w:vAlign w:val="center"/>
            <w:textDirection w:val="lrTb"/>
            <w:noWrap w:val="false"/>
          </w:tcPr>
          <w:p>
            <w:pPr>
              <w:jc w:val="left"/>
              <w:spacing w:line="480" w:lineRule="auto"/>
              <w:rPr>
                <w:rFonts w:hint="eastAsia" w:ascii="宋体" w:hAnsi="宋体" w:cs="Arial"/>
                <w:sz w:val="24"/>
                <w:szCs w:val="24"/>
              </w:rPr>
            </w:pPr>
            <w:r>
              <w:rPr>
                <w:rFonts w:hint="eastAsia" w:ascii="宋体" w:hAnsi="宋体" w:cs="Arial"/>
                <w:sz w:val="24"/>
                <w:szCs w:val="24"/>
              </w:rPr>
              <w:t xml:space="preserve">大写：</w:t>
            </w:r>
            <w:r/>
          </w:p>
          <w:p>
            <w:pPr>
              <w:jc w:val="left"/>
              <w:spacing w:line="480" w:lineRule="auto"/>
              <w:rPr>
                <w:rFonts w:hint="eastAsia" w:ascii="宋体" w:hAnsi="宋体" w:cs="Arial"/>
                <w:sz w:val="24"/>
                <w:szCs w:val="24"/>
                <w:u w:val="single"/>
              </w:rPr>
            </w:pPr>
            <w:r>
              <w:rPr>
                <w:rFonts w:hint="eastAsia" w:ascii="宋体" w:hAnsi="宋体" w:cs="Arial"/>
                <w:sz w:val="24"/>
                <w:szCs w:val="24"/>
              </w:rPr>
              <w:t xml:space="preserve">小写：</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合同履行期限</w:t>
            </w:r>
            <w:r/>
          </w:p>
        </w:tc>
        <w:tc>
          <w:tcPr>
            <w:tcW w:w="7229" w:type="dxa"/>
            <w:vAlign w:val="center"/>
            <w:textDirection w:val="lrTb"/>
            <w:noWrap w:val="false"/>
          </w:tcPr>
          <w:p>
            <w:pPr>
              <w:ind w:firstLine="240"/>
              <w:jc w:val="left"/>
              <w:spacing w:line="480" w:lineRule="auto"/>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拟派项目负责人姓名和联系方式</w:t>
            </w:r>
            <w:r/>
          </w:p>
        </w:tc>
        <w:tc>
          <w:tcPr>
            <w:tcW w:w="7229" w:type="dxa"/>
            <w:vAlign w:val="center"/>
            <w:textDirection w:val="lrTb"/>
            <w:noWrap w:val="false"/>
          </w:tcPr>
          <w:p>
            <w:pPr>
              <w:ind w:firstLine="240"/>
              <w:jc w:val="left"/>
              <w:spacing w:line="480" w:lineRule="auto"/>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交付地点</w:t>
            </w:r>
            <w:r/>
          </w:p>
        </w:tc>
        <w:tc>
          <w:tcPr>
            <w:tcW w:w="7229"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按照招标人要求</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投标</w:t>
            </w:r>
            <w:r>
              <w:rPr>
                <w:rFonts w:ascii="宋体" w:hAnsi="宋体" w:cs="Arial"/>
                <w:sz w:val="24"/>
                <w:szCs w:val="24"/>
              </w:rPr>
              <w:t xml:space="preserve">有效期</w:t>
            </w:r>
            <w:r/>
          </w:p>
        </w:tc>
        <w:tc>
          <w:tcPr>
            <w:tcW w:w="7229"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满足招标文件要求</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质量标准</w:t>
            </w:r>
            <w:r/>
          </w:p>
        </w:tc>
        <w:tc>
          <w:tcPr>
            <w:tcW w:w="7229" w:type="dxa"/>
            <w:vAlign w:val="center"/>
            <w:textDirection w:val="lrTb"/>
            <w:noWrap w:val="false"/>
          </w:tcPr>
          <w:p>
            <w:pPr>
              <w:jc w:val="left"/>
              <w:rPr>
                <w:rFonts w:hint="eastAsia" w:ascii="宋体" w:hAnsi="宋体" w:cs="Arial"/>
                <w:sz w:val="24"/>
                <w:szCs w:val="24"/>
              </w:rPr>
            </w:pPr>
            <w:r>
              <w:rPr>
                <w:rFonts w:hint="eastAsia" w:ascii="宋体" w:hAnsi="宋体" w:cs="宋体"/>
                <w:bCs/>
                <w:sz w:val="24"/>
                <w:szCs w:val="24"/>
              </w:rPr>
              <w:t xml:space="preserve">符合国家标准、行业标准、地方标准，</w:t>
            </w:r>
            <w:bookmarkStart w:id="277" w:name="OLE_LINK53"/>
            <w:r/>
            <w:bookmarkStart w:id="278" w:name="OLE_LINK54"/>
            <w:r>
              <w:rPr>
                <w:rFonts w:hint="eastAsia" w:ascii="宋体" w:hAnsi="宋体" w:cs="宋体"/>
                <w:bCs/>
                <w:sz w:val="24"/>
                <w:szCs w:val="24"/>
              </w:rPr>
              <w:t xml:space="preserve">满足招标文件要求</w:t>
            </w:r>
            <w:bookmarkEnd w:id="277"/>
            <w:r/>
            <w:bookmarkEnd w:id="278"/>
            <w:r>
              <w:rPr>
                <w:rFonts w:hint="eastAsia" w:ascii="宋体" w:hAnsi="宋体" w:cs="宋体"/>
                <w:bCs/>
                <w:sz w:val="24"/>
                <w:szCs w:val="24"/>
              </w:rPr>
              <w:t xml:space="preserve">。</w:t>
            </w:r>
            <w:bookmarkEnd w:id="275"/>
            <w:r/>
            <w:bookmarkEnd w:id="276"/>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val="zh-CN"/>
              </w:rPr>
              <w:t xml:space="preserve">供应商是否属于小微型企业</w:t>
            </w:r>
            <w:r/>
          </w:p>
        </w:tc>
        <w:tc>
          <w:tcPr>
            <w:tcW w:w="7229"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val="zh-CN"/>
              </w:rPr>
              <w:t xml:space="preserve">是       否</w:t>
            </w:r>
            <w:r/>
          </w:p>
        </w:tc>
      </w:tr>
      <w:tr>
        <w:trPr>
          <w:jc w:val="center"/>
          <w:trHeight w:val="851"/>
        </w:trPr>
        <w:tc>
          <w:tcPr>
            <w:tcW w:w="2235" w:type="dxa"/>
            <w:vAlign w:val="center"/>
            <w:textDirection w:val="lrTb"/>
            <w:noWrap w:val="false"/>
          </w:tcPr>
          <w:p>
            <w:pPr>
              <w:jc w:val="center"/>
              <w:rPr>
                <w:rFonts w:ascii="宋体" w:hAnsi="宋体" w:cs="Arial"/>
                <w:sz w:val="24"/>
                <w:szCs w:val="24"/>
              </w:rPr>
            </w:pPr>
            <w:r>
              <w:rPr>
                <w:rFonts w:ascii="宋体" w:hAnsi="宋体" w:cs="Arial"/>
                <w:sz w:val="24"/>
                <w:szCs w:val="24"/>
              </w:rPr>
              <w:t xml:space="preserve">其他声明</w:t>
            </w:r>
            <w:r/>
          </w:p>
        </w:tc>
        <w:tc>
          <w:tcPr>
            <w:tcW w:w="7229" w:type="dxa"/>
            <w:vAlign w:val="center"/>
            <w:textDirection w:val="lrTb"/>
            <w:noWrap w:val="false"/>
          </w:tcPr>
          <w:p>
            <w:pPr>
              <w:jc w:val="left"/>
              <w:rPr>
                <w:rFonts w:hint="eastAsia" w:ascii="宋体" w:hAnsi="宋体" w:cs="Arial"/>
                <w:sz w:val="24"/>
                <w:szCs w:val="24"/>
              </w:rPr>
            </w:pPr>
            <w:r>
              <w:rPr>
                <w:rFonts w:hint="eastAsia" w:ascii="宋体" w:hAnsi="宋体" w:cs="Arial"/>
                <w:sz w:val="24"/>
                <w:szCs w:val="24"/>
              </w:rPr>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274"/>
      <w:r>
        <w:rPr>
          <w:rFonts w:hint="eastAsia" w:ascii="宋体" w:hAnsi="宋体"/>
          <w:color w:val="000000"/>
          <w:sz w:val="24"/>
          <w:szCs w:val="24"/>
        </w:rPr>
        <w:t xml:space="preserve">日</w:t>
      </w:r>
      <w:r/>
    </w:p>
    <w:p>
      <w:pPr>
        <w:jc w:val="both"/>
        <w:spacing w:after="0" w:line="240" w:lineRule="auto"/>
        <w:widowControl w:val="off"/>
        <w:rPr>
          <w:rFonts w:hint="eastAsia" w:ascii="黑体" w:hAnsi="黑体" w:eastAsia="黑体"/>
          <w:color w:val="000000"/>
          <w:sz w:val="24"/>
          <w:szCs w:val="24"/>
        </w:rPr>
      </w:pPr>
      <w:r>
        <w:rPr>
          <w:rFonts w:hint="eastAsia" w:ascii="黑体" w:hAnsi="黑体" w:eastAsia="黑体"/>
          <w:color w:val="000000"/>
          <w:sz w:val="24"/>
          <w:szCs w:val="24"/>
        </w:rPr>
        <w:t xml:space="preserve">注：</w:t>
      </w:r>
      <w:r/>
    </w:p>
    <w:p>
      <w:pPr>
        <w:ind w:firstLine="482"/>
        <w:jc w:val="both"/>
        <w:spacing w:after="0" w:line="240" w:lineRule="auto"/>
        <w:widowControl w:val="off"/>
        <w:rPr>
          <w:rFonts w:ascii="宋体"/>
          <w:color w:val="000000"/>
          <w:sz w:val="24"/>
          <w:szCs w:val="24"/>
        </w:rPr>
      </w:pPr>
      <w:r>
        <w:rPr>
          <w:rFonts w:hint="eastAsia" w:ascii="宋体" w:hAnsi="宋体"/>
          <w:b/>
          <w:bCs/>
          <w:color w:val="000000"/>
          <w:sz w:val="24"/>
          <w:szCs w:val="24"/>
        </w:rPr>
        <w:t xml:space="preserve">1.请仔细阅读本文件“第二章  供应商须知”第26.8条、第26.9条、第27.1.10条内容，如投标供应商报价触发异常低价审核程序，启动异常低价投标审查后，投标供应商不按时提供书面说明、证明材料,或者提供的书面说明、证明材料不能证明其报价合理性的，将作无效投标处理。</w:t>
      </w:r>
      <w:r>
        <w:rPr>
          <w:rFonts w:ascii="宋体"/>
          <w:color w:val="000000"/>
          <w:sz w:val="24"/>
          <w:szCs w:val="24"/>
        </w:rPr>
        <w:br w:type="page" w:clear="all"/>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4</w:t>
      </w:r>
      <w:r>
        <w:rPr>
          <w:rFonts w:ascii="宋体" w:hAnsi="宋体"/>
          <w:b/>
          <w:color w:val="000000"/>
          <w:sz w:val="28"/>
          <w:szCs w:val="28"/>
        </w:rPr>
        <w:t xml:space="preserve">.</w:t>
      </w:r>
      <w:r>
        <w:rPr>
          <w:rFonts w:hint="eastAsia" w:ascii="宋体" w:hAnsi="宋体"/>
          <w:b/>
          <w:color w:val="000000"/>
          <w:sz w:val="28"/>
          <w:szCs w:val="28"/>
        </w:rPr>
        <w:t xml:space="preserve">知识产权要求承诺函（格式自拟，</w:t>
      </w:r>
      <w:bookmarkStart w:id="279" w:name="OLE_LINK27"/>
      <w:r>
        <w:rPr>
          <w:rFonts w:hint="eastAsia" w:ascii="宋体" w:hAnsi="宋体"/>
          <w:b/>
          <w:color w:val="000000"/>
          <w:sz w:val="28"/>
          <w:szCs w:val="28"/>
        </w:rPr>
        <w:t xml:space="preserve">内容需满足采购文件要求，</w:t>
      </w:r>
      <w:bookmarkEnd w:id="279"/>
      <w:r>
        <w:rPr>
          <w:rFonts w:hint="eastAsia" w:ascii="宋体" w:hAnsi="宋体"/>
          <w:b/>
          <w:color w:val="000000"/>
          <w:sz w:val="28"/>
          <w:szCs w:val="28"/>
        </w:rPr>
        <w:t xml:space="preserve">加盖CA电子公章）</w:t>
      </w:r>
      <w:r/>
    </w:p>
    <w:p>
      <w:pPr>
        <w:ind w:firstLine="562"/>
        <w:jc w:val="both"/>
        <w:spacing w:after="62" w:line="460" w:lineRule="exact"/>
        <w:widowControl w:val="off"/>
        <w:rPr>
          <w:rFonts w:hint="eastAsia" w:ascii="宋体" w:hAnsi="宋体"/>
          <w:b/>
          <w:color w:val="000000"/>
          <w:sz w:val="28"/>
          <w:szCs w:val="28"/>
        </w:rPr>
      </w:pPr>
      <w:r/>
      <w:bookmarkStart w:id="280" w:name="_Hlk88130636"/>
      <w:r>
        <w:rPr>
          <w:rFonts w:hint="eastAsia" w:ascii="宋体" w:hAnsi="宋体"/>
          <w:b/>
          <w:color w:val="000000"/>
          <w:sz w:val="28"/>
          <w:szCs w:val="28"/>
        </w:rPr>
        <w:t xml:space="preserve">…（自行添加内容）</w:t>
      </w:r>
      <w:bookmarkEnd w:id="280"/>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5</w:t>
      </w:r>
      <w:r>
        <w:rPr>
          <w:rFonts w:ascii="宋体" w:hAnsi="宋体"/>
          <w:b/>
          <w:color w:val="000000"/>
          <w:sz w:val="28"/>
          <w:szCs w:val="28"/>
        </w:rPr>
        <w:t xml:space="preserve">.</w:t>
      </w:r>
      <w:r>
        <w:rPr>
          <w:rFonts w:hint="eastAsia" w:ascii="宋体" w:hAnsi="宋体"/>
          <w:b/>
          <w:color w:val="000000"/>
          <w:sz w:val="28"/>
          <w:szCs w:val="28"/>
        </w:rPr>
        <w:t xml:space="preserve">真实投标履约承诺函（格式自拟，内容需满足采购文件要求，加盖CA电子公章）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6</w:t>
      </w:r>
      <w:r>
        <w:rPr>
          <w:rFonts w:hint="eastAsia" w:ascii="宋体" w:hAnsi="宋体"/>
          <w:b/>
          <w:color w:val="000000"/>
          <w:sz w:val="28"/>
          <w:szCs w:val="28"/>
        </w:rPr>
        <w:t xml:space="preserve">、不予转包或分包承诺函（格式自拟，内容需满足采购文件要求，加盖CA电子公章）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7</w:t>
      </w:r>
      <w:r>
        <w:rPr>
          <w:rFonts w:hint="eastAsia" w:ascii="宋体" w:hAnsi="宋体"/>
          <w:b/>
          <w:color w:val="000000"/>
          <w:sz w:val="28"/>
          <w:szCs w:val="28"/>
        </w:rPr>
        <w:t xml:space="preserve">.</w:t>
      </w:r>
      <w:bookmarkStart w:id="281" w:name="_Hlk196568010"/>
      <w:r>
        <w:rPr>
          <w:rFonts w:hint="eastAsia" w:ascii="宋体" w:hAnsi="宋体"/>
          <w:b/>
          <w:color w:val="000000"/>
          <w:sz w:val="28"/>
          <w:szCs w:val="28"/>
        </w:rPr>
        <w:t xml:space="preserve">免费质保服务承诺函（格式自拟，内容需满足采购文件要求，加盖CA电子公章）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282" w:name="OLE_LINK3"/>
      <w:r>
        <w:rPr>
          <w:rFonts w:hint="eastAsia" w:ascii="宋体" w:hAnsi="宋体"/>
          <w:b/>
          <w:color w:val="000000"/>
          <w:sz w:val="28"/>
          <w:szCs w:val="28"/>
        </w:rPr>
        <w:t xml:space="preserve">…（自行添加内容）</w:t>
      </w:r>
      <w:bookmarkEnd w:id="281"/>
      <w:r/>
      <w:bookmarkEnd w:id="282"/>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8</w:t>
      </w:r>
      <w:r>
        <w:rPr>
          <w:rFonts w:hint="eastAsia" w:ascii="宋体" w:hAnsi="宋体"/>
          <w:b/>
          <w:color w:val="000000"/>
          <w:sz w:val="28"/>
          <w:szCs w:val="28"/>
        </w:rPr>
        <w:t xml:space="preserve">.</w:t>
      </w:r>
      <w:r>
        <w:rPr>
          <w:rFonts w:hint="eastAsia" w:ascii="宋体" w:hAnsi="宋体"/>
          <w:color w:val="000000"/>
          <w:sz w:val="24"/>
          <w:szCs w:val="24"/>
        </w:rPr>
        <w:t xml:space="preserve"> </w:t>
      </w:r>
      <w:r>
        <w:rPr>
          <w:rFonts w:hint="eastAsia" w:ascii="宋体" w:hAnsi="宋体"/>
          <w:b/>
          <w:color w:val="000000"/>
          <w:sz w:val="28"/>
          <w:szCs w:val="28"/>
        </w:rPr>
        <w:t xml:space="preserve">保密要求承诺函（格式自拟，内容需满足采购文件要求，加盖CA电子公章）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9</w:t>
      </w:r>
      <w:r>
        <w:rPr>
          <w:rFonts w:hint="eastAsia" w:ascii="宋体" w:hAnsi="宋体"/>
          <w:b/>
          <w:color w:val="000000"/>
          <w:sz w:val="28"/>
          <w:szCs w:val="28"/>
        </w:rPr>
        <w:t xml:space="preserve">.</w:t>
      </w:r>
      <w:r>
        <w:rPr>
          <w:rFonts w:hint="eastAsia" w:ascii="宋体" w:hAnsi="宋体"/>
          <w:color w:val="000000"/>
          <w:sz w:val="24"/>
          <w:szCs w:val="24"/>
        </w:rPr>
        <w:t xml:space="preserve"> </w:t>
      </w:r>
      <w:r>
        <w:rPr>
          <w:rFonts w:hint="eastAsia" w:ascii="宋体" w:hAnsi="宋体"/>
          <w:b/>
          <w:color w:val="000000"/>
          <w:sz w:val="28"/>
          <w:szCs w:val="28"/>
        </w:rPr>
        <w:t xml:space="preserve">按评审顺序未在本采购包之前的其他采购包被列为综合得分排名第一的拟中标人（供应商无需提交响应材料，由评标委员会根据评标结果确认即可）</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10</w:t>
      </w:r>
      <w:r>
        <w:rPr>
          <w:rFonts w:hint="eastAsia" w:ascii="宋体" w:hAnsi="宋体"/>
          <w:b/>
          <w:color w:val="000000"/>
          <w:sz w:val="28"/>
          <w:szCs w:val="28"/>
        </w:rPr>
        <w:t xml:space="preserve">.…（请根据采购文件是否提出其他应具备的符合性要求或实质性要求自行添加序号与内容）</w:t>
      </w:r>
      <w:r/>
    </w:p>
    <w:p>
      <w:pPr>
        <w:ind w:firstLine="562"/>
        <w:spacing w:after="62" w:line="240" w:lineRule="auto"/>
        <w:widowControl w:val="off"/>
        <w:rPr>
          <w:rFonts w:hint="eastAsia" w:ascii="宋体" w:hAnsi="宋体"/>
          <w:b/>
          <w:color w:val="000000"/>
          <w:sz w:val="28"/>
          <w:szCs w:val="28"/>
        </w:rPr>
      </w:pPr>
      <w:r>
        <w:rPr>
          <w:rFonts w:ascii="宋体" w:hAnsi="宋体"/>
          <w:b/>
          <w:color w:val="000000"/>
          <w:sz w:val="28"/>
          <w:szCs w:val="28"/>
        </w:rPr>
        <w:t xml:space="preserve">…</w:t>
      </w:r>
      <w:r>
        <w:rPr>
          <w:rFonts w:hint="eastAsia" w:ascii="宋体" w:hAnsi="宋体"/>
          <w:b/>
          <w:color w:val="000000"/>
          <w:sz w:val="28"/>
          <w:szCs w:val="28"/>
        </w:rPr>
        <w:t xml:space="preserve">（自行添加内容）</w:t>
      </w:r>
      <w:r/>
    </w:p>
    <w:p>
      <w:pPr>
        <w:spacing w:after="0" w:line="240" w:lineRule="auto"/>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p>
    <w:p>
      <w:pPr>
        <w:ind w:firstLine="562"/>
        <w:jc w:val="both"/>
        <w:spacing w:after="0" w:line="240" w:lineRule="auto"/>
        <w:widowControl w:val="off"/>
        <w:rPr>
          <w:rFonts w:hint="eastAsia" w:ascii="宋体" w:hAnsi="宋体"/>
          <w:b/>
          <w:bCs/>
          <w:color w:val="000000"/>
          <w:sz w:val="28"/>
          <w:szCs w:val="28"/>
        </w:rPr>
      </w:pPr>
      <w:r>
        <w:rPr>
          <w:rFonts w:ascii="宋体" w:hAnsi="宋体"/>
          <w:b/>
          <w:bCs/>
          <w:color w:val="000000"/>
          <w:sz w:val="28"/>
          <w:szCs w:val="28"/>
        </w:rPr>
        <w:t xml:space="preserve">1</w:t>
      </w:r>
      <w:r>
        <w:rPr>
          <w:rFonts w:hint="eastAsia" w:ascii="宋体" w:hAnsi="宋体"/>
          <w:b/>
          <w:bCs/>
          <w:color w:val="000000"/>
          <w:sz w:val="28"/>
          <w:szCs w:val="28"/>
        </w:rPr>
        <w:t xml:space="preserve">.《中小企业声明函》（格式如下，请按要求填写，加盖CA电子公章）</w:t>
      </w:r>
      <w:r/>
    </w:p>
    <w:p>
      <w:pPr>
        <w:jc w:val="center"/>
        <w:spacing w:line="460" w:lineRule="exact"/>
        <w:rPr>
          <w:rFonts w:hint="eastAsia" w:ascii="宋体" w:hAnsi="宋体" w:cs="Arial"/>
          <w:b/>
          <w:sz w:val="24"/>
          <w:szCs w:val="24"/>
        </w:rPr>
      </w:pPr>
      <w:r>
        <w:rPr>
          <w:rFonts w:ascii="宋体" w:hAnsi="宋体" w:cs="Arial"/>
          <w:b/>
          <w:sz w:val="24"/>
          <w:szCs w:val="24"/>
        </w:rPr>
        <w:t xml:space="preserve">（属于中小微企业的填写，不属于的无需填写此项内容，但仍需</w:t>
      </w:r>
      <w:r>
        <w:rPr>
          <w:rFonts w:hint="eastAsia" w:ascii="宋体" w:hAnsi="宋体" w:cs="Arial"/>
          <w:b/>
          <w:sz w:val="24"/>
          <w:szCs w:val="24"/>
        </w:rPr>
        <w:t xml:space="preserve">上传至“苏采云-企业报价折扣证明”</w:t>
      </w:r>
      <w:r>
        <w:rPr>
          <w:rFonts w:ascii="宋体" w:hAnsi="宋体" w:cs="Arial"/>
          <w:b/>
          <w:sz w:val="24"/>
          <w:szCs w:val="24"/>
        </w:rPr>
        <w:t xml:space="preserve">）</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                </w:t>
      </w:r>
      <w:r>
        <w:rPr>
          <w:rFonts w:ascii="宋体" w:hAnsi="宋体" w:cs="宋体"/>
          <w:sz w:val="24"/>
          <w:szCs w:val="24"/>
        </w:rPr>
        <w:t xml:space="preserve">（单位名称）的</w:t>
      </w:r>
      <w:r>
        <w:rPr>
          <w:rFonts w:hint="eastAsia" w:ascii="宋体" w:hAnsi="宋体" w:cs="宋体"/>
          <w:sz w:val="24"/>
          <w:szCs w:val="24"/>
          <w:u w:val="single"/>
        </w:rPr>
        <w:t xml:space="preserve">                   </w:t>
      </w:r>
      <w:r>
        <w:rPr>
          <w:rFonts w:ascii="宋体" w:hAnsi="宋体" w:cs="宋体"/>
          <w:sz w:val="24"/>
          <w:szCs w:val="24"/>
        </w:rPr>
        <w:t xml:space="preserve">（项目名称）采购活动，提供的货物全部由符合政策要求的中小企业制造。相关企业（含联合体中的中小企业、签订分包意向协议的中小企业）的具体情况如下：</w:t>
      </w:r>
      <w:r/>
    </w:p>
    <w:p>
      <w:pPr>
        <w:numPr>
          <w:ilvl w:val="0"/>
          <w:numId w:val="7"/>
        </w:numPr>
        <w:ind w:firstLine="480"/>
        <w:spacing w:line="460" w:lineRule="exact"/>
        <w:tabs>
          <w:tab w:val="left" w:pos="8930" w:leader="none"/>
          <w:tab w:val="left" w:pos="9306" w:leader="none"/>
        </w:tabs>
        <w:rPr>
          <w:rFonts w:hint="eastAsia"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t xml:space="preserve">（标的名称）</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（采购文件中明确的所属行业）行业；制造商为</w:t>
      </w:r>
      <w:r>
        <w:rPr>
          <w:rFonts w:hint="eastAsia" w:ascii="宋体" w:hAnsi="宋体" w:cs="宋体"/>
          <w:sz w:val="24"/>
          <w:szCs w:val="24"/>
          <w:u w:val="single"/>
        </w:rPr>
        <w:t xml:space="preserve">           </w:t>
      </w:r>
      <w:r>
        <w:rPr>
          <w:rFonts w:ascii="宋体" w:hAnsi="宋体" w:cs="宋体"/>
          <w:sz w:val="24"/>
          <w:szCs w:val="24"/>
        </w:rPr>
        <w:t xml:space="preserve">（企业名称）</w:t>
      </w:r>
      <w:r>
        <w:rPr>
          <w:rFonts w:hint="eastAsia" w:ascii="宋体" w:hAnsi="宋体" w:cs="宋体"/>
          <w:sz w:val="24"/>
          <w:szCs w:val="24"/>
        </w:rPr>
        <w:t xml:space="preserve">，</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w:t>
      </w:r>
      <w:r>
        <w:rPr>
          <w:rFonts w:hint="eastAsia" w:ascii="宋体" w:hAnsi="宋体" w:cs="宋体"/>
          <w:sz w:val="24"/>
          <w:szCs w:val="24"/>
        </w:rPr>
        <w:t xml:space="preserve">，</w:t>
      </w:r>
      <w:r>
        <w:rPr>
          <w:rFonts w:ascii="宋体" w:hAnsi="宋体" w:cs="宋体"/>
          <w:sz w:val="24"/>
          <w:szCs w:val="24"/>
        </w:rPr>
        <w:t xml:space="preserve">营业收入为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资产总额为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（中型企业、小型企业、微型企业）； </w:t>
      </w:r>
      <w:r/>
    </w:p>
    <w:p>
      <w:pPr>
        <w:numPr>
          <w:ilvl w:val="0"/>
          <w:numId w:val="7"/>
        </w:numPr>
        <w:ind w:firstLine="480"/>
        <w:spacing w:line="460" w:lineRule="exact"/>
        <w:tabs>
          <w:tab w:val="left" w:pos="8930" w:leader="none"/>
          <w:tab w:val="left" w:pos="9306" w:leader="none"/>
        </w:tabs>
        <w:rPr>
          <w:rFonts w:hint="eastAsia"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t xml:space="preserve">（标的名称）</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（采购文件中明确的所属行业）行业；制造商为</w:t>
      </w:r>
      <w:r>
        <w:rPr>
          <w:rFonts w:hint="eastAsia" w:ascii="宋体" w:hAnsi="宋体" w:cs="宋体"/>
          <w:sz w:val="24"/>
          <w:szCs w:val="24"/>
          <w:u w:val="single"/>
        </w:rPr>
        <w:t xml:space="preserve">           </w:t>
      </w:r>
      <w:r>
        <w:rPr>
          <w:rFonts w:ascii="宋体" w:hAnsi="宋体" w:cs="宋体"/>
          <w:sz w:val="24"/>
          <w:szCs w:val="24"/>
        </w:rPr>
        <w:t xml:space="preserve">（企业名称）</w:t>
      </w:r>
      <w:r>
        <w:rPr>
          <w:rFonts w:hint="eastAsia" w:ascii="宋体" w:hAnsi="宋体" w:cs="宋体"/>
          <w:sz w:val="24"/>
          <w:szCs w:val="24"/>
        </w:rPr>
        <w:t xml:space="preserve">，</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hint="eastAsia" w:ascii="宋体" w:hAnsi="宋体" w:cs="宋体"/>
          <w:sz w:val="24"/>
          <w:szCs w:val="24"/>
          <w:u w:val="single"/>
        </w:rPr>
        <w:t xml:space="preserve">      </w:t>
      </w:r>
      <w:r>
        <w:rPr>
          <w:rFonts w:ascii="宋体" w:hAnsi="宋体" w:cs="宋体"/>
          <w:sz w:val="24"/>
          <w:szCs w:val="24"/>
        </w:rPr>
        <w:t xml:space="preserve">万元，资产总额为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（中型企业、小型企业、微型企业）；</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 ……</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本企业对上述声明内容的真实性负责。如有虚假，将依法承担相应责任。</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企业名称（盖章）： </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日 期： </w:t>
      </w:r>
      <w:r/>
    </w:p>
    <w:p>
      <w:pPr>
        <w:pStyle w:val="718"/>
        <w:spacing w:line="360" w:lineRule="auto"/>
        <w:rPr>
          <w:rFonts w:hint="eastAsia" w:ascii="宋体" w:hAnsi="宋体" w:cs="Arial"/>
          <w:sz w:val="24"/>
          <w:szCs w:val="24"/>
        </w:rPr>
      </w:pPr>
      <w:r>
        <w:rPr>
          <w:rFonts w:hint="eastAsia" w:ascii="宋体" w:hAnsi="宋体" w:cs="Arial"/>
          <w:sz w:val="24"/>
          <w:szCs w:val="24"/>
        </w:rPr>
      </w:r>
      <w:r/>
    </w:p>
    <w:p>
      <w:pPr>
        <w:pStyle w:val="718"/>
        <w:spacing w:line="360" w:lineRule="auto"/>
        <w:rPr>
          <w:rFonts w:hint="eastAsia" w:ascii="宋体" w:hAnsi="宋体" w:cs="Arial"/>
          <w:sz w:val="24"/>
          <w:szCs w:val="24"/>
        </w:rPr>
      </w:pPr>
      <w:r>
        <w:rPr>
          <w:rFonts w:hint="eastAsia" w:ascii="宋体" w:hAnsi="宋体" w:cs="Arial"/>
          <w:sz w:val="24"/>
          <w:szCs w:val="24"/>
        </w:rPr>
        <w:t xml:space="preserve">注：1.从业人员</w:t>
      </w:r>
      <w:r>
        <w:rPr>
          <w:rFonts w:ascii="宋体" w:hAnsi="宋体" w:cs="Arial"/>
          <w:sz w:val="24"/>
          <w:szCs w:val="24"/>
        </w:rPr>
        <w:t xml:space="preserve">、营业收入、资产总额填报上一年度数据，无上一年度数据的新成立企业可不填报。</w:t>
      </w:r>
      <w:r>
        <w:rPr>
          <w:rFonts w:hint="eastAsia" w:ascii="宋体" w:hAnsi="宋体" w:cs="Arial"/>
          <w:sz w:val="24"/>
          <w:szCs w:val="24"/>
        </w:rPr>
        <w:t xml:space="preserve">中小企业参加政府采购活动，应当出具本《中小企业声明函》，否则不得享受相关中小企业扶持政策。</w:t>
      </w:r>
      <w:r/>
    </w:p>
    <w:p>
      <w:pPr>
        <w:pStyle w:val="718"/>
        <w:spacing w:line="360" w:lineRule="auto"/>
        <w:rPr>
          <w:rFonts w:hint="eastAsia" w:ascii="宋体" w:hAnsi="宋体" w:cs="Arial"/>
          <w:sz w:val="24"/>
          <w:szCs w:val="24"/>
        </w:rPr>
      </w:pPr>
      <w:r>
        <w:rPr>
          <w:rFonts w:ascii="宋体" w:hAnsi="宋体" w:cs="Arial"/>
          <w:sz w:val="24"/>
          <w:szCs w:val="24"/>
        </w:rPr>
        <w:t xml:space="preserve">2. </w:t>
      </w:r>
      <w:r>
        <w:rPr>
          <w:rFonts w:ascii="宋体" w:hAnsi="宋体" w:cs="Arial"/>
          <w:b/>
          <w:sz w:val="24"/>
          <w:szCs w:val="24"/>
        </w:rPr>
        <w:t xml:space="preserve">中小企业</w:t>
      </w:r>
      <w:r>
        <w:rPr>
          <w:rFonts w:hint="eastAsia" w:ascii="宋体" w:hAnsi="宋体" w:cs="Arial"/>
          <w:b/>
          <w:sz w:val="24"/>
          <w:szCs w:val="24"/>
        </w:rPr>
        <w:t xml:space="preserve">是指</w:t>
      </w:r>
      <w:r>
        <w:rPr>
          <w:rFonts w:ascii="宋体" w:hAnsi="宋体" w:cs="Arial"/>
          <w:b/>
          <w:sz w:val="24"/>
          <w:szCs w:val="24"/>
        </w:rPr>
        <w:t xml:space="preserve">中华人民共和国境内依法设立，</w:t>
      </w:r>
      <w:r>
        <w:rPr>
          <w:rFonts w:hint="eastAsia" w:ascii="宋体" w:hAnsi="宋体" w:cs="Arial"/>
          <w:b/>
          <w:sz w:val="24"/>
          <w:szCs w:val="24"/>
        </w:rPr>
        <w:t xml:space="preserve">依据</w:t>
      </w:r>
      <w:r>
        <w:rPr>
          <w:rFonts w:ascii="宋体" w:hAnsi="宋体" w:cs="Arial"/>
          <w:b/>
          <w:sz w:val="24"/>
          <w:szCs w:val="24"/>
        </w:rPr>
        <w:t xml:space="preserve">国务院批准的中小企业划分标准确定的中型企业、小型企业和微型企业，但与大企业的负责人为同一人，或者与大企业存在直接控股、管理关系的除外。</w:t>
      </w:r>
      <w:r>
        <w:rPr>
          <w:rFonts w:hint="eastAsia" w:ascii="宋体" w:hAnsi="宋体" w:cs="Arial"/>
          <w:b/>
          <w:sz w:val="24"/>
          <w:szCs w:val="24"/>
        </w:rPr>
        <w:t xml:space="preserve">符合</w:t>
      </w:r>
      <w:r>
        <w:rPr>
          <w:rFonts w:ascii="宋体" w:hAnsi="宋体" w:cs="Arial"/>
          <w:b/>
          <w:sz w:val="24"/>
          <w:szCs w:val="24"/>
        </w:rPr>
        <w:t xml:space="preserve">中小企业的划分</w:t>
      </w:r>
      <w:r>
        <w:rPr>
          <w:rFonts w:hint="eastAsia" w:ascii="宋体" w:hAnsi="宋体" w:cs="Arial"/>
          <w:b/>
          <w:sz w:val="24"/>
          <w:szCs w:val="24"/>
        </w:rPr>
        <w:t xml:space="preserve">标准</w:t>
      </w:r>
      <w:r>
        <w:rPr>
          <w:rFonts w:ascii="宋体" w:hAnsi="宋体" w:cs="Arial"/>
          <w:b/>
          <w:sz w:val="24"/>
          <w:szCs w:val="24"/>
        </w:rPr>
        <w:t xml:space="preserve">的个体工商户，在政府采购活动中视同中小企业。</w:t>
      </w:r>
      <w:r/>
    </w:p>
    <w:p>
      <w:pPr>
        <w:ind w:firstLine="562"/>
        <w:jc w:val="both"/>
        <w:spacing w:after="62" w:line="240" w:lineRule="auto"/>
        <w:widowControl w:val="off"/>
        <w:rPr>
          <w:rFonts w:hint="eastAsia" w:ascii="宋体" w:hAnsi="宋体" w:cs="宋体"/>
          <w:b/>
          <w:bCs/>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0</wp:posOffset>
                </wp:positionH>
                <wp:positionV relativeFrom="paragraph">
                  <wp:posOffset>-635</wp:posOffset>
                </wp:positionV>
                <wp:extent cx="5269865" cy="799465"/>
                <wp:effectExtent l="0" t="0" r="0" b="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0" t="9163" r="0" b="0"/>
                        <a:stretch/>
                      </pic:blipFill>
                      <pic:spPr bwMode="auto">
                        <a:xfrm>
                          <a:off x="0" y="0"/>
                          <a:ext cx="526986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0.0pt;mso-position-vertical:absolute;width:414.9pt;height:62.9pt;mso-wrap-distance-left:9.0pt;mso-wrap-distance-top:0.0pt;mso-wrap-distance-right:9.0pt;mso-wrap-distance-bottom:0.0pt;" stroked="f">
                <v:path textboxrect="0,0,0,0"/>
                <v:imagedata r:id="rId14" o:title=""/>
              </v:shape>
            </w:pict>
          </mc:Fallback>
        </mc:AlternateContent>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rPr>
          <w:rFonts w:hint="eastAsia" w:ascii="黑体" w:hAnsi="黑体" w:eastAsia="黑体"/>
          <w:b/>
          <w:bCs/>
          <w:color w:val="000000"/>
          <w:sz w:val="28"/>
          <w:szCs w:val="28"/>
        </w:rPr>
      </w:pPr>
      <w:r>
        <w:rPr>
          <w:highlight w:val="none"/>
        </w:rPr>
        <w:br w:type="page" w:clear="all"/>
      </w:r>
      <w:r/>
    </w:p>
    <w:p>
      <w:pPr>
        <w:ind w:firstLine="562"/>
        <w:jc w:val="both"/>
        <w:spacing w:after="62" w:line="240" w:lineRule="auto"/>
        <w:widowControl w:val="off"/>
        <w:rPr>
          <w:highlight w:val="none"/>
        </w:rPr>
      </w:pPr>
      <w:r>
        <w:rPr>
          <w:rFonts w:hint="eastAsia" w:ascii="宋体" w:hAnsi="宋体" w:cs="宋体"/>
          <w:b/>
          <w:bCs/>
          <w:color w:val="000000"/>
          <w:sz w:val="28"/>
          <w:szCs w:val="28"/>
        </w:rPr>
        <w:t xml:space="preserve">2</w:t>
      </w:r>
      <w:bookmarkStart w:id="283" w:name="_Hlk218763857"/>
      <w:r>
        <w:rPr>
          <w:rFonts w:hint="eastAsia" w:ascii="宋体" w:hAnsi="宋体" w:cs="宋体"/>
          <w:b/>
          <w:bCs/>
          <w:color w:val="000000"/>
          <w:sz w:val="28"/>
          <w:szCs w:val="28"/>
        </w:rPr>
        <w:t xml:space="preserve">.《残疾人福利性单位声明函》（格式如下，请按要求填写，加盖CA电子公章）</w:t>
      </w:r>
      <w:bookmarkEnd w:id="283"/>
      <w:r/>
      <w:r/>
    </w:p>
    <w:p>
      <w:pPr>
        <w:ind w:firstLine="643"/>
        <w:jc w:val="center"/>
        <w:spacing w:after="62"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残疾人福利性单位声明函</w:t>
      </w:r>
      <w:r/>
    </w:p>
    <w:p>
      <w:pPr>
        <w:ind w:firstLine="420"/>
        <w:jc w:val="both"/>
        <w:spacing w:after="62" w:line="240" w:lineRule="auto"/>
        <w:widowControl w:val="off"/>
        <w:rPr>
          <w:rFonts w:hAnsi="Times New Roman"/>
          <w:color w:val="000000"/>
          <w:sz w:val="21"/>
          <w:szCs w:val="21"/>
        </w:rPr>
      </w:pPr>
      <w:r>
        <w:rPr>
          <w:rFonts w:hAnsi="Times New Roman"/>
          <w:color w:val="000000"/>
          <w:sz w:val="21"/>
          <w:szCs w:val="21"/>
        </w:rPr>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本单位在本次政府采购活动中提供的残疾人福利单位产品报价合计为人民币（大写）</w:t>
      </w:r>
      <w:r>
        <w:rPr>
          <w:rFonts w:hint="eastAsia" w:ascii="宋体" w:hAnsi="宋体"/>
          <w:color w:val="000000"/>
          <w:sz w:val="24"/>
          <w:szCs w:val="21"/>
          <w:u w:val="single"/>
        </w:rPr>
        <w:t xml:space="preserve">      </w:t>
      </w:r>
      <w:r>
        <w:rPr>
          <w:rFonts w:hint="eastAsia" w:ascii="宋体" w:hAnsi="宋体"/>
          <w:color w:val="000000"/>
          <w:sz w:val="24"/>
          <w:szCs w:val="21"/>
        </w:rPr>
        <w:t xml:space="preserve">圆整（￥：     ）。</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jc w:val="both"/>
        <w:spacing w:after="62" w:line="588" w:lineRule="exact"/>
        <w:widowControl w:val="off"/>
        <w:rPr>
          <w:rFonts w:hint="eastAsia" w:ascii="宋体" w:hAnsi="宋体"/>
          <w:color w:val="000000"/>
          <w:sz w:val="24"/>
          <w:szCs w:val="21"/>
        </w:rPr>
      </w:pPr>
      <w:r/>
      <w:bookmarkStart w:id="284" w:name="_Hlk218764703"/>
      <w:r>
        <w:rPr>
          <w:rFonts w:hint="eastAsia" w:ascii="宋体" w:hAnsi="宋体"/>
          <w:color w:val="000000"/>
          <w:sz w:val="24"/>
          <w:szCs w:val="21"/>
        </w:rPr>
        <w:t xml:space="preserve">（备注：1、供应商如不提供此声明函，价格将不做相应扣除。2、</w:t>
      </w:r>
      <w:bookmarkStart w:id="285" w:name="_Hlk47501871"/>
      <w:r>
        <w:rPr>
          <w:rFonts w:hint="eastAsia" w:ascii="宋体" w:hAnsi="宋体"/>
          <w:color w:val="000000"/>
          <w:sz w:val="24"/>
          <w:szCs w:val="21"/>
        </w:rPr>
        <w:t xml:space="preserve">此声明函将随中标结果同时公告，接受社会监督</w:t>
      </w:r>
      <w:bookmarkEnd w:id="285"/>
      <w:r>
        <w:rPr>
          <w:rFonts w:hint="eastAsia" w:ascii="宋体" w:hAnsi="宋体"/>
          <w:color w:val="000000"/>
          <w:sz w:val="24"/>
          <w:szCs w:val="21"/>
        </w:rPr>
        <w:t xml:space="preserve">）</w:t>
      </w:r>
      <w:bookmarkEnd w:id="284"/>
      <w:r/>
      <w:r/>
    </w:p>
    <w:p>
      <w:pPr>
        <w:ind w:firstLine="624"/>
        <w:jc w:val="both"/>
        <w:spacing w:after="62" w:line="588" w:lineRule="exact"/>
        <w:widowControl w:val="off"/>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after="62" w:line="588" w:lineRule="exact"/>
        <w:widowControl w:val="off"/>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bookmarkStart w:id="286" w:name="_Hlk218764382"/>
      <w:r>
        <w:rPr>
          <w:rFonts w:hint="eastAsia" w:ascii="宋体" w:hAnsi="宋体"/>
          <w:color w:val="000000"/>
          <w:sz w:val="24"/>
          <w:szCs w:val="21"/>
        </w:rPr>
        <w:t xml:space="preserve">供应商全称（加盖CA电子公章）：</w:t>
      </w:r>
      <w:r/>
    </w:p>
    <w:p>
      <w:pPr>
        <w:ind w:right="1560" w:firstLine="480"/>
        <w:jc w:val="center"/>
        <w:spacing w:after="62" w:line="588" w:lineRule="exact"/>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286"/>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jc w:val="both"/>
        <w:spacing w:before="62" w:after="62" w:line="240" w:lineRule="auto"/>
        <w:widowControl w:val="off"/>
        <w:rPr>
          <w:b/>
          <w:color w:val="000000"/>
          <w:sz w:val="30"/>
          <w:szCs w:val="30"/>
        </w:rPr>
      </w:pPr>
      <w:r>
        <w:rPr>
          <w:b/>
          <w:color w:val="000000"/>
          <w:sz w:val="30"/>
          <w:szCs w:val="30"/>
        </w:rPr>
      </w:r>
      <w:r/>
    </w:p>
    <w:p>
      <w:pPr>
        <w:rPr>
          <w:b/>
          <w:bCs/>
          <w:color w:val="000000"/>
          <w:sz w:val="30"/>
          <w:szCs w:val="30"/>
        </w:rPr>
      </w:pPr>
      <w:r>
        <w:rPr>
          <w:rFonts w:hint="eastAsia"/>
          <w:b/>
          <w:color w:val="000000"/>
          <w:sz w:val="30"/>
          <w:szCs w:val="30"/>
          <w:highlight w:val="none"/>
        </w:rPr>
        <w:br w:type="page" w:clear="all"/>
      </w:r>
      <w:r/>
    </w:p>
    <w:p>
      <w:pPr>
        <w:ind w:firstLine="602"/>
        <w:jc w:val="both"/>
        <w:spacing w:before="62" w:after="62" w:line="240" w:lineRule="auto"/>
        <w:widowControl w:val="off"/>
        <w:rPr>
          <w:rFonts w:hint="eastAsia"/>
          <w:b/>
          <w:bCs/>
          <w:color w:val="000000"/>
          <w:sz w:val="30"/>
          <w:szCs w:val="30"/>
          <w:highlight w:val="none"/>
        </w:rPr>
      </w:pPr>
      <w:r>
        <w:rPr>
          <w:b/>
          <w:color w:val="000000"/>
          <w:sz w:val="30"/>
          <w:szCs w:val="30"/>
        </w:rPr>
        <w:t xml:space="preserve">3</w:t>
      </w:r>
      <w:r>
        <w:rPr>
          <w:rFonts w:hint="eastAsia"/>
          <w:b/>
          <w:color w:val="000000"/>
          <w:sz w:val="30"/>
          <w:szCs w:val="30"/>
        </w:rPr>
        <w:t xml:space="preserve">本国产品相关资信证明文件</w:t>
      </w:r>
      <w:r/>
    </w:p>
    <w:p>
      <w:pPr>
        <w:ind w:firstLine="602"/>
        <w:jc w:val="both"/>
        <w:spacing w:before="62" w:after="62" w:line="240" w:lineRule="auto"/>
        <w:widowControl w:val="off"/>
        <w:rPr>
          <w:b/>
          <w:color w:val="000000"/>
          <w:sz w:val="30"/>
          <w:szCs w:val="30"/>
        </w:rPr>
      </w:pPr>
      <w:r>
        <w:rPr>
          <w:rFonts w:hint="eastAsia"/>
          <w:b/>
          <w:color w:val="000000"/>
          <w:sz w:val="30"/>
          <w:szCs w:val="30"/>
        </w:rPr>
        <w:t xml:space="preserve">3.1《关于符合本国产品标准的声明函》或财政部会同有关部门规定的有关证明文件</w:t>
      </w:r>
      <w:r/>
    </w:p>
    <w:p>
      <w:pPr>
        <w:ind w:firstLine="600"/>
        <w:jc w:val="both"/>
        <w:spacing w:before="62" w:after="62" w:line="240" w:lineRule="auto"/>
        <w:widowControl w:val="off"/>
        <w:rPr>
          <w:bCs/>
          <w:color w:val="000000"/>
          <w:sz w:val="30"/>
          <w:szCs w:val="30"/>
        </w:rPr>
      </w:pPr>
      <w:r>
        <w:rPr>
          <w:bCs/>
          <w:color w:val="000000"/>
          <w:sz w:val="30"/>
          <w:szCs w:val="30"/>
        </w:rPr>
        <w:t xml:space="preserve">3.1.1</w:t>
      </w:r>
      <w:r>
        <w:rPr>
          <w:rFonts w:hint="eastAsia"/>
          <w:bCs/>
          <w:color w:val="000000"/>
          <w:sz w:val="30"/>
          <w:szCs w:val="30"/>
        </w:rPr>
        <w:t xml:space="preserve">《关于符合本国产品标准的声明函》</w:t>
      </w:r>
      <w:r/>
    </w:p>
    <w:p>
      <w:pPr>
        <w:ind w:firstLine="602"/>
        <w:jc w:val="both"/>
        <w:spacing w:before="62" w:after="0" w:line="240" w:lineRule="auto"/>
        <w:widowControl w:val="off"/>
        <w:rPr>
          <w:b/>
          <w:color w:val="000000"/>
          <w:sz w:val="30"/>
          <w:szCs w:val="30"/>
        </w:rPr>
      </w:pPr>
      <w:r>
        <w:rPr>
          <w:rFonts w:hint="eastAsia"/>
          <w:b/>
          <w:color w:val="000000"/>
          <w:sz w:val="30"/>
          <w:szCs w:val="30"/>
        </w:rPr>
        <w:t xml:space="preserve">（特别说明：格式如下，请按要求填写，加盖</w:t>
      </w:r>
      <w:r>
        <w:rPr>
          <w:b/>
          <w:color w:val="000000"/>
          <w:sz w:val="30"/>
          <w:szCs w:val="30"/>
        </w:rPr>
        <w:t xml:space="preserve">CA</w:t>
      </w:r>
      <w:r>
        <w:rPr>
          <w:rFonts w:hint="eastAsia"/>
          <w:b/>
          <w:color w:val="000000"/>
          <w:sz w:val="30"/>
          <w:szCs w:val="30"/>
        </w:rPr>
        <w:t xml:space="preserve">电子公章。供应商填写以下具体情况时，序号、产品名称请与招标文件附件《采购清单》各采购包中的序号、产品名称在顺序、内容上均保持一致，供评委现场评审时逐一核对确认，请勿遗漏）</w:t>
      </w:r>
      <w:r/>
    </w:p>
    <w:p>
      <w:pPr>
        <w:ind w:firstLine="643"/>
        <w:jc w:val="center"/>
        <w:spacing w:after="0"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关于符合本国产品标准的声明函</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的规定，本单位提供的以下产品属于本国产品。具体情况如下</w:t>
      </w: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vertAlign w:val="superscript"/>
        </w:rPr>
        <w:t xml:space="preserve">1</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vertAlign w:val="superscript"/>
        </w:rPr>
        <w:t xml:space="preserve">2</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vertAlign w:val="superscript"/>
        </w:rPr>
        <w:t xml:space="preserve">3</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u w:val="single"/>
        </w:rPr>
        <w:t xml:space="preserve">)</w:t>
      </w:r>
      <w:r>
        <w:rPr>
          <w:rFonts w:hint="eastAsia" w:ascii="宋体" w:hAnsi="宋体"/>
          <w:color w:val="000000"/>
          <w:sz w:val="24"/>
          <w:szCs w:val="21"/>
          <w:vertAlign w:val="superscript"/>
        </w:rPr>
        <w:t xml:space="preserve">4</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vertAlign w:val="superscript"/>
        </w:rPr>
        <w:t xml:space="preserve">5</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rPr>
        <w:t xml:space="preserve">)</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本公司</w:t>
      </w:r>
      <w:r>
        <w:rPr>
          <w:rFonts w:ascii="宋体" w:hAnsi="宋体"/>
          <w:color w:val="000000"/>
          <w:sz w:val="24"/>
          <w:szCs w:val="21"/>
        </w:rPr>
        <w:t xml:space="preserve">(</w:t>
      </w:r>
      <w:r>
        <w:rPr>
          <w:rFonts w:hint="eastAsia" w:ascii="宋体" w:hAnsi="宋体"/>
          <w:color w:val="000000"/>
          <w:sz w:val="24"/>
          <w:szCs w:val="21"/>
        </w:rPr>
        <w:t xml:space="preserve">单位</w:t>
      </w:r>
      <w:r>
        <w:rPr>
          <w:rFonts w:ascii="宋体" w:hAnsi="宋体"/>
          <w:color w:val="000000"/>
          <w:sz w:val="24"/>
          <w:szCs w:val="21"/>
        </w:rPr>
        <w:t xml:space="preserve">)</w:t>
      </w:r>
      <w:r>
        <w:rPr>
          <w:rFonts w:hint="eastAsia" w:ascii="宋体" w:hAnsi="宋体"/>
          <w:color w:val="000000"/>
          <w:sz w:val="24"/>
          <w:szCs w:val="21"/>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rPr>
      </w:pPr>
      <w:r/>
      <w:bookmarkStart w:id="287" w:name="_Hlk218765471"/>
      <w:r>
        <w:rPr>
          <w:rFonts w:hint="eastAsia" w:ascii="宋体" w:hAnsi="宋体"/>
          <w:color w:val="000000"/>
          <w:sz w:val="24"/>
          <w:szCs w:val="21"/>
        </w:rPr>
        <w:t xml:space="preserve">供应商全称（加盖CA电子公章）：</w:t>
      </w:r>
      <w:r/>
    </w:p>
    <w:p>
      <w:pPr>
        <w:ind w:firstLine="480"/>
        <w:jc w:val="both"/>
        <w:spacing w:after="0" w:line="360" w:lineRule="auto"/>
        <w:widowControl w:val="off"/>
        <w:rPr>
          <w:rFonts w:hint="eastAsia" w:ascii="宋体" w:hAnsi="宋体"/>
          <w:color w:val="000000"/>
          <w:sz w:val="24"/>
          <w:szCs w:val="21"/>
        </w:rPr>
        <w:pBdr>
          <w:bottom w:val="single" w:color="auto" w:sz="6" w:space="1"/>
        </w:pBdr>
      </w:pPr>
      <w:r>
        <w:rPr>
          <w:rFonts w:hint="eastAsia" w:ascii="宋体" w:hAnsi="宋体"/>
          <w:color w:val="000000"/>
          <w:sz w:val="24"/>
          <w:szCs w:val="21"/>
        </w:rPr>
        <w:t xml:space="preserve">                              日  期：</w:t>
      </w:r>
      <w:bookmarkEnd w:id="287"/>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1.产品如有型号，请在“产品名称”栏一并填写。</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5.该产品的关键工序要求实施前,“关键工序”栏可不填，下同。</w:t>
      </w:r>
      <w:r/>
    </w:p>
    <w:p>
      <w:pPr>
        <w:jc w:val="both"/>
        <w:spacing w:before="62" w:after="62" w:line="240" w:lineRule="auto"/>
        <w:widowControl w:val="off"/>
        <w:rPr>
          <w:bCs/>
          <w:color w:val="000000"/>
          <w:sz w:val="24"/>
          <w:szCs w:val="24"/>
        </w:rPr>
      </w:pPr>
      <w:r/>
      <w:bookmarkStart w:id="288" w:name="_Hlk218765485"/>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240" w:lineRule="auto"/>
        <w:widowControl w:val="off"/>
        <w:rPr>
          <w:bCs/>
          <w:color w:val="000000"/>
          <w:sz w:val="30"/>
          <w:szCs w:val="30"/>
        </w:rPr>
      </w:pPr>
      <w:r>
        <w:rPr>
          <w:bCs/>
          <w:color w:val="000000"/>
          <w:sz w:val="24"/>
          <w:szCs w:val="24"/>
        </w:rPr>
        <w:t xml:space="preserve">2</w:t>
      </w:r>
      <w:r>
        <w:rPr>
          <w:rFonts w:hint="eastAsia"/>
          <w:bCs/>
          <w:color w:val="000000"/>
          <w:sz w:val="24"/>
          <w:szCs w:val="24"/>
        </w:rPr>
        <w:t xml:space="preserve">）此声明函将随中标结果同时公告，接受社会监督。</w:t>
      </w:r>
      <w:bookmarkEnd w:id="288"/>
      <w:r>
        <w:rPr>
          <w:bCs/>
          <w:color w:val="000000"/>
          <w:sz w:val="30"/>
          <w:szCs w:val="30"/>
        </w:rPr>
        <w:br w:type="page" w:clear="all"/>
      </w:r>
      <w:r/>
    </w:p>
    <w:p>
      <w:pPr>
        <w:ind w:firstLine="600"/>
        <w:jc w:val="both"/>
        <w:spacing w:before="62" w:after="62" w:line="240" w:lineRule="auto"/>
        <w:widowControl w:val="off"/>
        <w:rPr>
          <w:bCs/>
          <w:color w:val="000000"/>
          <w:sz w:val="30"/>
          <w:szCs w:val="30"/>
        </w:rPr>
      </w:pPr>
      <w:r>
        <w:rPr>
          <w:bCs/>
          <w:color w:val="000000"/>
          <w:sz w:val="30"/>
          <w:szCs w:val="30"/>
        </w:rPr>
        <w:t xml:space="preserve">3.1.2</w:t>
      </w:r>
      <w:r>
        <w:rPr>
          <w:rFonts w:hint="eastAsia"/>
          <w:bCs/>
          <w:color w:val="000000"/>
          <w:sz w:val="30"/>
          <w:szCs w:val="30"/>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rPr>
      </w:pPr>
      <w:r>
        <w:rPr>
          <w:rFonts w:hint="eastAsia" w:ascii="宋体" w:hAnsi="宋体"/>
          <w:color w:val="000000"/>
          <w:sz w:val="24"/>
          <w:szCs w:val="24"/>
        </w:rPr>
        <w:t xml:space="preserve">…(自行添加内容)</w:t>
      </w:r>
      <w:r/>
    </w:p>
    <w:p>
      <w:pPr>
        <w:ind w:firstLine="602"/>
        <w:jc w:val="both"/>
        <w:spacing w:before="62" w:after="62" w:line="240" w:lineRule="auto"/>
        <w:widowControl w:val="off"/>
        <w:rPr>
          <w:b/>
          <w:color w:val="000000"/>
          <w:sz w:val="30"/>
          <w:szCs w:val="30"/>
        </w:rPr>
      </w:pPr>
      <w:r>
        <w:rPr>
          <w:b/>
          <w:color w:val="000000"/>
          <w:sz w:val="30"/>
          <w:szCs w:val="30"/>
        </w:rPr>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0"/>
        <w:jc w:val="both"/>
        <w:spacing w:before="62" w:after="62" w:line="360" w:lineRule="auto"/>
        <w:widowControl w:val="off"/>
        <w:rPr>
          <w:bCs/>
          <w:color w:val="000000"/>
          <w:sz w:val="30"/>
          <w:szCs w:val="30"/>
        </w:rPr>
      </w:pPr>
      <w:r>
        <w:rPr>
          <w:bCs/>
          <w:color w:val="000000"/>
          <w:sz w:val="30"/>
          <w:szCs w:val="30"/>
        </w:rPr>
        <w:t xml:space="preserve">3.2</w:t>
      </w:r>
      <w:r>
        <w:rPr>
          <w:rFonts w:hint="eastAsia"/>
          <w:bCs/>
          <w:color w:val="000000"/>
          <w:sz w:val="30"/>
          <w:szCs w:val="30"/>
        </w:rPr>
        <w:t xml:space="preserve">《关于符合本国产品标准的成本占比的承诺函》（格式如下，请按要求填写，加盖</w:t>
      </w:r>
      <w:r>
        <w:rPr>
          <w:bCs/>
          <w:color w:val="000000"/>
          <w:sz w:val="30"/>
          <w:szCs w:val="30"/>
        </w:rPr>
        <w:t xml:space="preserve">CA</w:t>
      </w:r>
      <w:r>
        <w:rPr>
          <w:rFonts w:hint="eastAsia"/>
          <w:bCs/>
          <w:color w:val="000000"/>
          <w:sz w:val="30"/>
          <w:szCs w:val="30"/>
        </w:rPr>
        <w:t xml:space="preserve">电子公章）</w:t>
      </w:r>
      <w:r/>
    </w:p>
    <w:p>
      <w:pPr>
        <w:ind w:firstLine="643"/>
        <w:jc w:val="center"/>
        <w:spacing w:before="62" w:after="62" w:line="36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                              日  期：</w:t>
      </w:r>
      <w:r/>
    </w:p>
    <w:p>
      <w:pPr>
        <w:jc w:val="both"/>
        <w:spacing w:before="62" w:after="62" w:line="360" w:lineRule="auto"/>
        <w:widowControl w:val="off"/>
        <w:rPr>
          <w:bCs/>
          <w:color w:val="000000"/>
          <w:sz w:val="24"/>
          <w:szCs w:val="24"/>
        </w:rPr>
      </w:pPr>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360" w:lineRule="auto"/>
        <w:widowControl w:val="off"/>
        <w:rPr>
          <w:rFonts w:hint="eastAsia" w:ascii="宋体" w:hAnsi="宋体"/>
          <w:bCs/>
          <w:color w:val="000000"/>
          <w:sz w:val="24"/>
          <w:szCs w:val="24"/>
        </w:rPr>
      </w:pPr>
      <w:r>
        <w:rPr>
          <w:bCs/>
          <w:color w:val="000000"/>
          <w:sz w:val="24"/>
          <w:szCs w:val="24"/>
        </w:rPr>
        <w:t xml:space="preserve">2</w:t>
      </w:r>
      <w:r>
        <w:rPr>
          <w:rFonts w:hint="eastAsia"/>
          <w:bCs/>
          <w:color w:val="000000"/>
          <w:sz w:val="24"/>
          <w:szCs w:val="24"/>
        </w:rPr>
        <w:t xml:space="preserve">）此声明函将随中标结果同时公告，接受社会监督。</w:t>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2"/>
        <w:jc w:val="both"/>
        <w:spacing w:before="62" w:after="62" w:line="240" w:lineRule="auto"/>
        <w:widowControl w:val="off"/>
        <w:rPr>
          <w:rFonts w:hint="eastAsia" w:ascii="宋体" w:hAnsi="宋体"/>
          <w:b/>
          <w:bCs/>
          <w:color w:val="000000"/>
          <w:sz w:val="24"/>
          <w:szCs w:val="24"/>
        </w:rPr>
      </w:pPr>
      <w:r>
        <w:rPr>
          <w:rFonts w:hint="eastAsia"/>
          <w:b/>
          <w:color w:val="000000"/>
          <w:sz w:val="30"/>
          <w:szCs w:val="30"/>
        </w:rPr>
        <w:t xml:space="preserve">4.其他非实质性</w:t>
      </w:r>
      <w:bookmarkStart w:id="289" w:name="_Hlk218764013"/>
      <w:r>
        <w:rPr>
          <w:rFonts w:hint="eastAsia"/>
          <w:b/>
          <w:color w:val="000000"/>
          <w:sz w:val="30"/>
          <w:szCs w:val="30"/>
        </w:rPr>
        <w:t xml:space="preserve">资信证明文件</w:t>
      </w:r>
      <w:bookmarkEnd w:id="289"/>
      <w:r>
        <w:rPr>
          <w:rFonts w:hint="eastAsia"/>
          <w:b/>
          <w:color w:val="000000"/>
          <w:sz w:val="30"/>
          <w:szCs w:val="30"/>
        </w:rPr>
        <w:t xml:space="preserve">（如有）</w:t>
      </w:r>
      <w:r/>
    </w:p>
    <w:p>
      <w:pPr>
        <w:ind w:firstLine="482"/>
        <w:jc w:val="both"/>
        <w:spacing w:before="62" w:after="62" w:line="240" w:lineRule="auto"/>
        <w:widowControl w:val="off"/>
        <w:rPr>
          <w:rFonts w:hint="eastAsia" w:ascii="宋体" w:hAnsi="宋体"/>
          <w:b/>
          <w:bCs/>
          <w:color w:val="000000"/>
          <w:sz w:val="24"/>
          <w:szCs w:val="24"/>
        </w:rPr>
      </w:pPr>
      <w:r>
        <w:rPr>
          <w:rFonts w:ascii="宋体" w:hAnsi="宋体"/>
          <w:b/>
          <w:bCs/>
          <w:color w:val="000000"/>
          <w:sz w:val="24"/>
          <w:szCs w:val="24"/>
        </w:rPr>
        <w:t xml:space="preserve">…(</w:t>
      </w:r>
      <w:r>
        <w:rPr>
          <w:rFonts w:hint="eastAsia" w:ascii="宋体" w:hAnsi="宋体"/>
          <w:b/>
          <w:bCs/>
          <w:color w:val="000000"/>
          <w:sz w:val="24"/>
          <w:szCs w:val="24"/>
        </w:rPr>
        <w:t xml:space="preserve">自行添加内容)</w:t>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43"/>
        <w:jc w:val="center"/>
        <w:spacing w:after="62" w:line="240" w:lineRule="auto"/>
        <w:widowControl w:val="off"/>
        <w:rPr>
          <w:b/>
          <w:color w:val="000000"/>
          <w:sz w:val="32"/>
          <w:szCs w:val="32"/>
        </w:rPr>
      </w:pPr>
      <w:r/>
      <w:bookmarkStart w:id="290" w:name="_Toc17291097"/>
      <w:r>
        <w:rPr>
          <w:b/>
          <w:color w:val="000000"/>
          <w:sz w:val="32"/>
          <w:szCs w:val="32"/>
        </w:rPr>
        <w:br w:type="page" w:clear="all"/>
      </w:r>
      <w:r/>
    </w:p>
    <w:p>
      <w:pPr>
        <w:ind w:firstLine="643"/>
        <w:jc w:val="center"/>
        <w:spacing w:after="62" w:line="240" w:lineRule="auto"/>
        <w:widowControl w:val="off"/>
        <w:rPr>
          <w:b/>
          <w:color w:val="000000"/>
          <w:sz w:val="32"/>
          <w:szCs w:val="32"/>
        </w:rPr>
      </w:pPr>
      <w:r>
        <w:rPr>
          <w:rFonts w:hint="eastAsia"/>
          <w:b/>
          <w:color w:val="000000"/>
          <w:sz w:val="32"/>
          <w:szCs w:val="32"/>
        </w:rPr>
        <w:t xml:space="preserve">四、投标配置与分项报价表</w:t>
      </w:r>
      <w:bookmarkEnd w:id="290"/>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bookmarkStart w:id="291" w:name="_Hlk214441277"/>
      <w:r/>
      <w:bookmarkEnd w:id="291"/>
      <w:r/>
      <w:r/>
    </w:p>
    <w:tbl>
      <w:tblPr>
        <w:tblStyle w:val="714"/>
        <w:tblW w:w="5428" w:type="pct"/>
        <w:tblInd w:w="0" w:type="dxa"/>
        <w:tblLayout w:type="autofit"/>
        <w:tblCellMar>
          <w:left w:w="108" w:type="dxa"/>
          <w:top w:w="0" w:type="dxa"/>
          <w:right w:w="108" w:type="dxa"/>
          <w:bottom w:w="0" w:type="dxa"/>
        </w:tblCellMar>
        <w:tblLook w:val="04A0" w:firstRow="1" w:lastRow="0" w:firstColumn="1" w:lastColumn="0" w:noHBand="0" w:noVBand="1"/>
      </w:tblPr>
      <w:tblGrid>
        <w:gridCol w:w="703"/>
        <w:gridCol w:w="703"/>
        <w:gridCol w:w="1183"/>
        <w:gridCol w:w="1420"/>
        <w:gridCol w:w="704"/>
        <w:gridCol w:w="704"/>
        <w:gridCol w:w="704"/>
        <w:gridCol w:w="704"/>
        <w:gridCol w:w="1488"/>
        <w:gridCol w:w="704"/>
      </w:tblGrid>
      <w:tr>
        <w:trPr>
          <w:cantSplit/>
          <w:trHeight w:val="1124"/>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序号</w:t>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sz w:val="22"/>
                <w:szCs w:val="22"/>
              </w:rPr>
            </w:pPr>
            <w:r>
              <w:rPr>
                <w:rFonts w:hint="eastAsia" w:ascii="宋体" w:hAnsi="宋体"/>
                <w:sz w:val="22"/>
                <w:szCs w:val="22"/>
              </w:rPr>
              <w:t xml:space="preserve">类别</w:t>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名称</w:t>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品牌及型号</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单位</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数量</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单价</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总价</w:t>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制造商/产地</w:t>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备注</w:t>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9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sz w:val="22"/>
                <w:szCs w:val="22"/>
              </w:rPr>
            </w:pPr>
            <w:r>
              <w:rPr>
                <w:rFonts w:hint="eastAsia" w:ascii="宋体" w:hAnsi="宋体"/>
                <w:sz w:val="22"/>
                <w:szCs w:val="22"/>
              </w:rPr>
              <w:t xml:space="preserve">合计</w:t>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bl>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482"/>
        <w:jc w:val="both"/>
        <w:spacing w:after="62" w:line="360" w:lineRule="auto"/>
        <w:widowControl w:val="off"/>
        <w:rPr>
          <w:rFonts w:hint="eastAsia" w:ascii="宋体" w:hAnsi="宋体"/>
          <w:b/>
          <w:color w:val="000000"/>
          <w:sz w:val="24"/>
          <w:szCs w:val="24"/>
        </w:rPr>
      </w:pPr>
      <w:r>
        <w:rPr>
          <w:rFonts w:hint="eastAsia" w:ascii="宋体" w:hAnsi="宋体"/>
          <w:b/>
          <w:color w:val="000000"/>
          <w:sz w:val="24"/>
          <w:szCs w:val="24"/>
        </w:rPr>
        <w:t xml:space="preserve">价格构成或报价要求：</w:t>
      </w:r>
      <w:r/>
    </w:p>
    <w:p>
      <w:pPr>
        <w:ind w:firstLine="480"/>
        <w:jc w:val="both"/>
        <w:spacing w:after="62" w:line="360" w:lineRule="auto"/>
        <w:widowControl w:val="off"/>
        <w:rPr>
          <w:rFonts w:hint="eastAsia" w:ascii="宋体" w:hAnsi="宋体"/>
          <w:color w:val="000000"/>
          <w:sz w:val="24"/>
          <w:szCs w:val="24"/>
        </w:rPr>
      </w:pPr>
      <w:r/>
      <w:bookmarkStart w:id="292" w:name="_Hlk214441327"/>
      <w:r>
        <w:rPr>
          <w:rFonts w:hint="eastAsia" w:ascii="宋体" w:hAnsi="宋体"/>
          <w:color w:val="000000"/>
          <w:sz w:val="24"/>
          <w:szCs w:val="24"/>
        </w:rPr>
        <w:t xml:space="preserve">1、此表可以根据需要自行增减行数。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2、项目如有分包，请各投标供应商按投报的采购包分别列表。</w:t>
      </w:r>
      <w:bookmarkEnd w:id="292"/>
      <w:r/>
      <w:r/>
    </w:p>
    <w:p>
      <w:pPr>
        <w:pStyle w:val="735"/>
        <w:ind w:firstLine="482"/>
        <w:rPr>
          <w:rFonts w:hint="default" w:eastAsia="宋体"/>
          <w:b/>
          <w:bCs/>
          <w:lang w:val="en-US" w:eastAsia="zh-CN"/>
        </w:rPr>
      </w:pPr>
      <w:r>
        <w:rPr>
          <w:rFonts w:hint="eastAsia" w:ascii="宋体" w:hAnsi="宋体"/>
          <w:b/>
          <w:bCs/>
          <w:color w:val="000000"/>
          <w:sz w:val="24"/>
          <w:szCs w:val="24"/>
          <w:lang w:val="en-US" w:eastAsia="zh-CN"/>
        </w:rPr>
        <w:t xml:space="preserve">3、供应商所投产品须与每个</w:t>
      </w:r>
      <w:r>
        <w:rPr>
          <w:rFonts w:hint="eastAsia" w:ascii="宋体" w:hAnsi="宋体"/>
          <w:b/>
          <w:bCs/>
          <w:color w:val="000000"/>
          <w:sz w:val="24"/>
          <w:szCs w:val="24"/>
        </w:rPr>
        <w:t xml:space="preserve">分包</w:t>
      </w:r>
      <w:r>
        <w:rPr>
          <w:rFonts w:hint="eastAsia" w:ascii="宋体" w:hAnsi="宋体"/>
          <w:b/>
          <w:bCs/>
          <w:color w:val="000000"/>
          <w:sz w:val="24"/>
          <w:szCs w:val="24"/>
          <w:lang w:val="en-US" w:eastAsia="zh-CN"/>
        </w:rPr>
        <w:t xml:space="preserve">装备清单汇总的产品一一对应，如有缺项、漏项或者超出预算单价和最高限价，视为无效投标。</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、对小型和微型企业生产的产品的价格给予</w:t>
      </w:r>
      <w:r>
        <w:rPr>
          <w:rFonts w:ascii="宋体" w:hAnsi="宋体"/>
          <w:color w:val="000000"/>
          <w:sz w:val="24"/>
          <w:szCs w:val="24"/>
        </w:rPr>
        <w:t xml:space="preserve">10</w:t>
      </w:r>
      <w:r>
        <w:rPr>
          <w:rFonts w:hint="eastAsia" w:ascii="宋体" w:hAnsi="宋体"/>
          <w:color w:val="000000"/>
          <w:sz w:val="24"/>
          <w:szCs w:val="24"/>
        </w:rPr>
        <w:t xml:space="preserve">%的扣除，</w:t>
      </w:r>
      <w:bookmarkStart w:id="293" w:name="OLE_LINK1"/>
      <w:r>
        <w:rPr>
          <w:rFonts w:hint="eastAsia" w:ascii="宋体" w:hAnsi="宋体"/>
          <w:color w:val="000000"/>
          <w:sz w:val="24"/>
          <w:szCs w:val="24"/>
        </w:rPr>
        <w:t xml:space="preserve">用扣除后的价格参与评审</w:t>
      </w:r>
      <w:bookmarkEnd w:id="293"/>
      <w:r>
        <w:rPr>
          <w:rFonts w:hint="eastAsia" w:ascii="宋体" w:hAnsi="宋体"/>
          <w:color w:val="000000"/>
          <w:sz w:val="24"/>
          <w:szCs w:val="24"/>
        </w:rPr>
        <w:t xml:space="preserve">。</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、对符合本国产品标准的产品的价格给予20%的扣除，用扣除后的价格参与评审。</w:t>
      </w:r>
      <w:r/>
    </w:p>
    <w:p>
      <w:pPr>
        <w:rPr>
          <w:rFonts w:hint="eastAsia"/>
          <w:b/>
          <w:color w:val="000000"/>
          <w:sz w:val="32"/>
          <w:szCs w:val="32"/>
        </w:rPr>
      </w:pPr>
      <w:r>
        <w:rPr>
          <w:rFonts w:hint="eastAsia"/>
          <w:b/>
          <w:color w:val="000000"/>
          <w:sz w:val="32"/>
          <w:szCs w:val="32"/>
        </w:rPr>
        <w:br w:type="page" w:clear="all"/>
      </w:r>
      <w:r/>
    </w:p>
    <w:p>
      <w:pPr>
        <w:ind w:firstLine="643"/>
        <w:jc w:val="center"/>
        <w:spacing w:line="360" w:lineRule="auto"/>
        <w:rPr>
          <w:rFonts w:hint="eastAsia" w:ascii="黑体" w:hAnsi="黑体" w:eastAsia="黑体"/>
          <w:b/>
          <w:bCs/>
          <w:color w:val="000000"/>
          <w:sz w:val="32"/>
          <w:szCs w:val="32"/>
          <w:highlight w:val="none"/>
        </w:rPr>
      </w:pPr>
      <w:r>
        <w:rPr>
          <w:rFonts w:hint="eastAsia"/>
          <w:b/>
          <w:color w:val="000000"/>
          <w:sz w:val="32"/>
          <w:szCs w:val="32"/>
        </w:rPr>
        <w:t xml:space="preserve">五、</w:t>
      </w:r>
      <w:r>
        <w:rPr>
          <w:rFonts w:hint="eastAsia" w:ascii="黑体" w:hAnsi="黑体" w:eastAsia="黑体"/>
          <w:b/>
          <w:color w:val="000000"/>
          <w:sz w:val="32"/>
          <w:szCs w:val="32"/>
        </w:rPr>
        <w:t xml:space="preserve">供货一览表</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t xml:space="preserve">          </w:t>
      </w:r>
      <w:r/>
    </w:p>
    <w:tbl>
      <w:tblPr>
        <w:tblStyle w:val="714"/>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1418"/>
        <w:gridCol w:w="1559"/>
        <w:gridCol w:w="1701"/>
        <w:gridCol w:w="1559"/>
      </w:tblGrid>
      <w:tr>
        <w:trPr>
          <w:cantSplit/>
          <w:trHeight w:val="767"/>
        </w:trPr>
        <w:tc>
          <w:tcPr>
            <w:tcW w:w="2263"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1418" w:type="dxa"/>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1559"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规格及型号</w:t>
            </w:r>
            <w:r/>
          </w:p>
        </w:tc>
        <w:tc>
          <w:tcPr>
            <w:tcW w:w="1701"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1559"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交货期</w:t>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bl>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注：1、此表可以根据需要自行增减行数。</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2、项目如有分包，请各投标供应商按投报的采购包分别列表。</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3、建议供应商制作文件时，核心产品的品牌突出醒目，以便于评审。</w:t>
      </w:r>
      <w:r/>
    </w:p>
    <w:p>
      <w:pPr>
        <w:ind w:firstLine="40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0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供应商名称：（加盖CA电子公章）</w:t>
      </w:r>
      <w:r/>
    </w:p>
    <w:p>
      <w:pPr>
        <w:ind w:firstLine="40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日期：</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723"/>
        <w:jc w:val="center"/>
        <w:spacing w:after="62" w:line="240" w:lineRule="auto"/>
        <w:widowControl w:val="off"/>
        <w:rPr>
          <w:rFonts w:ascii="黑体" w:eastAsia="黑体"/>
          <w:b/>
          <w:color w:val="000000"/>
          <w:sz w:val="36"/>
        </w:rPr>
      </w:pPr>
      <w:r>
        <w:rPr>
          <w:rFonts w:ascii="黑体" w:eastAsia="黑体"/>
          <w:b/>
          <w:color w:val="000000"/>
          <w:sz w:val="36"/>
        </w:rPr>
      </w:r>
      <w:r/>
    </w:p>
    <w:p>
      <w:pPr>
        <w:ind w:firstLine="643"/>
        <w:jc w:val="center"/>
        <w:spacing w:after="62" w:line="240" w:lineRule="auto"/>
        <w:widowControl w:val="off"/>
        <w:rPr>
          <w:b/>
          <w:color w:val="000000"/>
          <w:sz w:val="32"/>
          <w:szCs w:val="32"/>
        </w:rPr>
      </w:pPr>
      <w:r/>
      <w:bookmarkStart w:id="294" w:name="_Hlt26955054"/>
      <w:r/>
      <w:bookmarkEnd w:id="294"/>
      <w:r/>
      <w:bookmarkStart w:id="295" w:name="_Toc17291099"/>
      <w:r>
        <w:rPr>
          <w:b/>
          <w:color w:val="000000"/>
          <w:sz w:val="32"/>
          <w:szCs w:val="32"/>
        </w:rPr>
        <w:br w:type="page" w:clear="all"/>
      </w:r>
      <w:r/>
    </w:p>
    <w:p>
      <w:pPr>
        <w:ind w:firstLine="643"/>
        <w:jc w:val="center"/>
        <w:spacing w:after="62" w:line="240" w:lineRule="auto"/>
        <w:widowControl w:val="off"/>
        <w:rPr>
          <w:rFonts w:hint="eastAsia" w:hAnsi="宋体" w:eastAsia="幼圆" w:cs="Arial"/>
          <w:b/>
          <w:bCs/>
          <w:color w:val="000000"/>
          <w:sz w:val="32"/>
          <w:szCs w:val="32"/>
        </w:rPr>
      </w:pPr>
      <w:r>
        <w:rPr>
          <w:rFonts w:hint="eastAsia"/>
          <w:b/>
          <w:color w:val="000000"/>
          <w:sz w:val="32"/>
          <w:szCs w:val="32"/>
        </w:rPr>
        <w:t xml:space="preserve">六、</w:t>
      </w:r>
      <w:bookmarkEnd w:id="295"/>
      <w:r>
        <w:rPr>
          <w:rFonts w:hint="eastAsia"/>
          <w:b/>
          <w:color w:val="000000"/>
          <w:sz w:val="32"/>
          <w:szCs w:val="32"/>
        </w:rPr>
        <w:t xml:space="preserve">技术条款响应及偏离表</w:t>
      </w:r>
      <w:r/>
    </w:p>
    <w:p>
      <w:pPr>
        <w:ind w:firstLine="560"/>
        <w:jc w:val="both"/>
        <w:spacing w:after="62" w:line="360" w:lineRule="auto"/>
        <w:widowControl w:val="off"/>
        <w:rPr>
          <w:color w:val="000000"/>
          <w:sz w:val="28"/>
          <w:szCs w:val="28"/>
        </w:rPr>
      </w:pPr>
      <w:r/>
      <w:bookmarkStart w:id="296" w:name="_Hlk23857810"/>
      <w:r>
        <w:rPr>
          <w:rFonts w:hint="eastAsia"/>
          <w:color w:val="000000"/>
          <w:sz w:val="28"/>
          <w:szCs w:val="28"/>
        </w:rPr>
        <w:t xml:space="preserve">项目名称： </w:t>
      </w:r>
      <w:r>
        <w:rPr>
          <w:color w:val="000000"/>
          <w:sz w:val="28"/>
          <w:szCs w:val="28"/>
        </w:rPr>
        <w:t xml:space="preserve">                    </w:t>
      </w:r>
      <w:r>
        <w:rPr>
          <w:rFonts w:hint="eastAsia"/>
          <w:color w:val="000000"/>
          <w:sz w:val="28"/>
          <w:szCs w:val="28"/>
        </w:rPr>
        <w:t xml:space="preserve">项目编号：</w:t>
      </w:r>
      <w:bookmarkEnd w:id="296"/>
      <w:r>
        <w:rPr>
          <w:rFonts w:hint="eastAsia"/>
          <w:color w:val="000000"/>
          <w:sz w:val="28"/>
          <w:szCs w:val="28"/>
        </w:rPr>
        <w:t xml:space="preserve"> </w:t>
      </w:r>
      <w:r>
        <w:rPr>
          <w:color w:val="000000"/>
          <w:sz w:val="28"/>
          <w:szCs w:val="28"/>
        </w:rPr>
        <w:t xml:space="preserve">          </w:t>
      </w:r>
      <w:r/>
    </w:p>
    <w:tbl>
      <w:tblPr>
        <w:tblStyle w:val="714"/>
        <w:tblW w:w="93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2117"/>
        <w:gridCol w:w="2168"/>
        <w:gridCol w:w="2168"/>
        <w:gridCol w:w="1974"/>
      </w:tblGrid>
      <w:tr>
        <w:trPr>
          <w:cantSplit/>
          <w:trHeight w:val="969"/>
        </w:trPr>
        <w:tc>
          <w:tcPr>
            <w:tcW w:w="944" w:type="dxa"/>
            <w:vAlign w:val="center"/>
            <w:textDirection w:val="lrTb"/>
            <w:noWrap w:val="false"/>
          </w:tcPr>
          <w:p>
            <w:pPr>
              <w:rPr>
                <w:rFonts w:ascii="宋体"/>
                <w:color w:val="000000"/>
                <w:sz w:val="24"/>
                <w:szCs w:val="24"/>
              </w:rPr>
            </w:pPr>
            <w:r/>
            <w:bookmarkStart w:id="297" w:name="_Hlk69980256"/>
            <w:r>
              <w:rPr>
                <w:rFonts w:hint="eastAsia" w:ascii="宋体"/>
                <w:color w:val="000000"/>
                <w:sz w:val="24"/>
                <w:szCs w:val="24"/>
              </w:rPr>
              <w:t xml:space="preserve">序号</w:t>
            </w:r>
            <w:r/>
          </w:p>
        </w:tc>
        <w:tc>
          <w:tcPr>
            <w:tcW w:w="2117" w:type="dxa"/>
            <w:vAlign w:val="center"/>
            <w:textDirection w:val="lrTb"/>
            <w:noWrap w:val="false"/>
          </w:tcPr>
          <w:p>
            <w:pPr>
              <w:rPr>
                <w:rFonts w:ascii="宋体"/>
                <w:color w:val="000000"/>
                <w:sz w:val="24"/>
                <w:szCs w:val="24"/>
              </w:rPr>
            </w:pPr>
            <w:r>
              <w:rPr>
                <w:rFonts w:hint="eastAsia" w:ascii="宋体"/>
                <w:color w:val="000000"/>
                <w:sz w:val="24"/>
                <w:szCs w:val="24"/>
              </w:rPr>
              <w:t xml:space="preserve">采购文件条目号</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招标要求</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974" w:type="dxa"/>
            <w:vAlign w:val="center"/>
            <w:textDirection w:val="lrTb"/>
            <w:noWrap w:val="false"/>
          </w:tcPr>
          <w:p>
            <w:pPr>
              <w:rPr>
                <w:rFonts w:ascii="宋体"/>
                <w:color w:val="000000"/>
                <w:sz w:val="24"/>
                <w:szCs w:val="24"/>
              </w:rPr>
            </w:pPr>
            <w:r>
              <w:rPr>
                <w:rFonts w:hint="eastAsia" w:ascii="宋体" w:hAnsi="宋体"/>
                <w:color w:val="000000"/>
                <w:sz w:val="24"/>
                <w:lang w:val="zh-CN"/>
              </w:rPr>
              <w:t xml:space="preserve">偏离说明</w:t>
            </w:r>
            <w:bookmarkEnd w:id="297"/>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bl>
    <w:p>
      <w:pPr>
        <w:ind w:firstLine="480"/>
        <w:jc w:val="both"/>
        <w:spacing w:after="62" w:line="360" w:lineRule="auto"/>
        <w:widowControl w:val="off"/>
        <w:rPr>
          <w:rFonts w:hint="eastAsia" w:ascii="宋体" w:hAnsi="宋体"/>
          <w:color w:val="000000"/>
          <w:sz w:val="24"/>
          <w:szCs w:val="24"/>
          <w:lang w:val="zh-CN"/>
        </w:rPr>
      </w:pPr>
      <w:r/>
      <w:bookmarkStart w:id="298" w:name="_Hlk69974263"/>
      <w:r>
        <w:rPr>
          <w:rFonts w:hint="eastAsia" w:ascii="宋体" w:hAnsi="宋体"/>
          <w:color w:val="000000"/>
          <w:sz w:val="24"/>
          <w:szCs w:val="24"/>
          <w:lang w:val="zh-CN"/>
        </w:rPr>
        <w:t xml:space="preserve">注：请将采购文件项目需求中列举的技术（服务）条款要求逐项作出应答并提供必要的证明材料</w:t>
      </w:r>
      <w:bookmarkEnd w:id="298"/>
      <w:r>
        <w:rPr>
          <w:rFonts w:hint="eastAsia" w:ascii="宋体" w:hAnsi="宋体"/>
          <w:color w:val="000000"/>
          <w:sz w:val="24"/>
          <w:szCs w:val="24"/>
          <w:lang w:val="zh-CN"/>
        </w:rPr>
        <w:t xml:space="preserve">。</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hint="eastAsia" w:ascii="宋体"/>
          <w:color w:val="000000"/>
          <w:sz w:val="24"/>
          <w:szCs w:val="24"/>
        </w:rPr>
        <w:t xml:space="preserve">说明：如果行数不够，请自行增加。</w:t>
      </w:r>
      <w:r/>
    </w:p>
    <w:p>
      <w:pPr>
        <w:ind w:firstLine="480"/>
        <w:rPr>
          <w:rFonts w:ascii="宋体"/>
          <w:color w:val="000000"/>
          <w:sz w:val="24"/>
          <w:szCs w:val="24"/>
        </w:rPr>
      </w:pPr>
      <w:r>
        <w:rPr>
          <w:rFonts w:hint="eastAsia" w:ascii="宋体"/>
          <w:color w:val="000000"/>
          <w:sz w:val="24"/>
          <w:szCs w:val="24"/>
        </w:rPr>
        <w:t xml:space="preserve">                                       </w:t>
      </w:r>
      <w:r/>
    </w:p>
    <w:p>
      <w:pPr>
        <w:ind w:firstLine="1680"/>
        <w:rPr>
          <w:rFonts w:ascii="宋体"/>
          <w:color w:val="000000"/>
          <w:sz w:val="28"/>
          <w:szCs w:val="28"/>
        </w:rPr>
      </w:pPr>
      <w:r>
        <w:rPr>
          <w:rFonts w:hint="eastAsia" w:ascii="宋体"/>
          <w:color w:val="000000"/>
          <w:sz w:val="28"/>
          <w:szCs w:val="28"/>
        </w:rPr>
        <w:t xml:space="preserve">供应商名称：（加盖CA电子公章）</w:t>
      </w:r>
      <w:r/>
    </w:p>
    <w:p>
      <w:pPr>
        <w:ind w:firstLine="5600"/>
        <w:rPr>
          <w:rFonts w:ascii="宋体"/>
          <w:color w:val="000000"/>
          <w:sz w:val="28"/>
          <w:szCs w:val="28"/>
        </w:rPr>
      </w:pPr>
      <w:r>
        <w:rPr>
          <w:rFonts w:hint="eastAsia" w:ascii="宋体"/>
          <w:color w:val="000000"/>
          <w:sz w:val="28"/>
          <w:szCs w:val="28"/>
        </w:rPr>
        <w:t xml:space="preserve">日期：</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rPr>
          <w:b/>
          <w:bCs/>
          <w:color w:val="000000"/>
          <w:sz w:val="32"/>
          <w:szCs w:val="32"/>
        </w:rPr>
      </w:pPr>
      <w:r>
        <w:rPr>
          <w:rFonts w:hint="eastAsia"/>
          <w:b/>
          <w:color w:val="000000"/>
          <w:sz w:val="32"/>
          <w:szCs w:val="32"/>
          <w:highlight w:val="none"/>
        </w:rPr>
        <w:br w:type="page" w:clear="all"/>
      </w:r>
      <w:r/>
    </w:p>
    <w:p>
      <w:pPr>
        <w:ind w:firstLine="643"/>
        <w:jc w:val="center"/>
        <w:spacing w:after="62" w:line="240" w:lineRule="auto"/>
        <w:widowControl w:val="off"/>
        <w:rPr>
          <w:rFonts w:hint="eastAsia"/>
          <w:b/>
          <w:bCs/>
          <w:color w:val="000000"/>
          <w:sz w:val="32"/>
          <w:szCs w:val="32"/>
          <w:highlight w:val="none"/>
        </w:rPr>
      </w:pPr>
      <w:r/>
      <w:bookmarkStart w:id="299" w:name="_Hlt26955066"/>
      <w:r/>
      <w:bookmarkEnd w:id="299"/>
      <w:r/>
      <w:bookmarkStart w:id="300" w:name="_Hlt26609389"/>
      <w:r/>
      <w:bookmarkEnd w:id="300"/>
      <w:r/>
      <w:bookmarkStart w:id="301" w:name="_Hlt26671374"/>
      <w:r/>
      <w:bookmarkEnd w:id="301"/>
      <w:r>
        <w:rPr>
          <w:rFonts w:hint="eastAsia"/>
          <w:b/>
          <w:color w:val="000000"/>
          <w:sz w:val="32"/>
          <w:szCs w:val="32"/>
        </w:rPr>
        <w:t xml:space="preserve">七、商务条款响应及偏离表</w:t>
      </w:r>
      <w:r/>
    </w:p>
    <w:p>
      <w:pPr>
        <w:ind w:firstLine="480"/>
        <w:jc w:val="both"/>
        <w:spacing w:after="62" w:line="360" w:lineRule="auto"/>
        <w:widowControl w:val="off"/>
        <w:rPr>
          <w:rFonts w:hint="eastAsia" w:ascii="宋体" w:hAnsi="宋体"/>
          <w:color w:val="000000"/>
          <w:sz w:val="24"/>
          <w:szCs w:val="24"/>
        </w:rPr>
      </w:pPr>
      <w:r>
        <w:rPr>
          <w:rFonts w:hint="eastAsia" w:ascii="Times New Roman" w:hAnsi="Times New Roman"/>
          <w:color w:val="000000"/>
          <w:sz w:val="24"/>
          <w:szCs w:val="24"/>
        </w:rPr>
        <w:t xml:space="preserve">项目名称： </w:t>
      </w:r>
      <w:r>
        <w:rPr>
          <w:rFonts w:ascii="Times New Roman" w:hAnsi="Times New Roman"/>
          <w:color w:val="000000"/>
          <w:sz w:val="24"/>
          <w:szCs w:val="24"/>
        </w:rPr>
        <w:t xml:space="preserve">                  </w:t>
      </w:r>
      <w:r>
        <w:rPr>
          <w:rFonts w:hint="eastAsia" w:ascii="Times New Roman" w:hAnsi="Times New Roman"/>
          <w:color w:val="000000"/>
          <w:sz w:val="24"/>
          <w:szCs w:val="24"/>
        </w:rPr>
        <w:t xml:space="preserve">项目编号： </w:t>
      </w:r>
      <w:r>
        <w:rPr>
          <w:rFonts w:ascii="Times New Roman" w:hAnsi="Times New Roman"/>
          <w:color w:val="000000"/>
          <w:sz w:val="24"/>
          <w:szCs w:val="24"/>
        </w:rPr>
        <w:t xml:space="preserve">                </w:t>
      </w:r>
      <w:r/>
    </w:p>
    <w:tbl>
      <w:tblPr>
        <w:tblStyle w:val="714"/>
        <w:tblW w:w="931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88"/>
        <w:gridCol w:w="1737"/>
        <w:gridCol w:w="2304"/>
        <w:gridCol w:w="2336"/>
        <w:gridCol w:w="1650"/>
      </w:tblGrid>
      <w:tr>
        <w:trPr>
          <w:trHeight w:val="663"/>
        </w:trPr>
        <w:tc>
          <w:tcPr>
            <w:tcBorders>
              <w:top w:val="single" w:color="auto" w:sz="4" w:space="0"/>
              <w:bottom w:val="single" w:color="auto" w:sz="4" w:space="0"/>
              <w:right w:val="single" w:color="auto" w:sz="4" w:space="0"/>
            </w:tcBorders>
            <w:tcW w:w="1288"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spacing w:before="156" w:after="62" w:line="240" w:lineRule="auto"/>
              <w:widowControl w:val="off"/>
              <w:rPr>
                <w:rFonts w:hint="eastAsia" w:ascii="仿宋_GB2312" w:hAnsi="仿宋_GB2312"/>
                <w:color w:val="000000"/>
                <w:sz w:val="24"/>
                <w:szCs w:val="21"/>
              </w:rPr>
            </w:pPr>
            <w:r>
              <w:rPr>
                <w:rFonts w:hint="eastAsia" w:ascii="宋体"/>
                <w:color w:val="000000"/>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hAnsi="宋体"/>
                <w:color w:val="000000"/>
                <w:sz w:val="24"/>
                <w:lang w:val="zh-CN"/>
              </w:rPr>
              <w:t xml:space="preserve">偏离说明</w:t>
            </w:r>
            <w:r/>
          </w:p>
        </w:tc>
      </w:tr>
      <w:tr>
        <w:trPr>
          <w:trHeight w:val="48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0"/>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58"/>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7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351"/>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ascii="宋体" w:hAnsi="Times New Roman"/>
                <w:color w:val="000000"/>
                <w:sz w:val="24"/>
                <w:szCs w:val="20"/>
              </w:rPr>
            </w:pPr>
            <w:r>
              <w:rPr>
                <w:rFonts w:ascii="宋体" w:hAnsi="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3"/>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4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bl>
    <w:p>
      <w:pPr>
        <w:ind w:firstLine="480"/>
        <w:jc w:val="both"/>
        <w:spacing w:after="62" w:line="360" w:lineRule="auto"/>
        <w:widowControl w:val="off"/>
        <w:rPr>
          <w:rFonts w:hint="eastAsia" w:ascii="宋体" w:hAnsi="宋体"/>
          <w:color w:val="000000"/>
          <w:sz w:val="24"/>
          <w:szCs w:val="24"/>
          <w:lang w:val="zh-CN"/>
        </w:rPr>
      </w:pPr>
      <w:r/>
      <w:bookmarkStart w:id="302" w:name="_Hlt26580838"/>
      <w:r/>
      <w:bookmarkEnd w:id="302"/>
      <w:r/>
      <w:bookmarkStart w:id="303" w:name="_Hlt24879081"/>
      <w:r/>
      <w:bookmarkEnd w:id="303"/>
      <w:r/>
      <w:bookmarkStart w:id="304" w:name="_Hlt26955064"/>
      <w:r/>
      <w:bookmarkEnd w:id="304"/>
      <w:r/>
      <w:bookmarkStart w:id="305" w:name="_Hlt26955056"/>
      <w:r/>
      <w:bookmarkEnd w:id="305"/>
      <w:r/>
      <w:bookmarkStart w:id="306" w:name="_Hlt26671372"/>
      <w:r/>
      <w:bookmarkEnd w:id="306"/>
      <w:r/>
      <w:bookmarkStart w:id="307" w:name="_Hlt26609391"/>
      <w:r/>
      <w:bookmarkEnd w:id="307"/>
      <w:r/>
      <w:bookmarkStart w:id="308" w:name="_Hlt26782999"/>
      <w:r/>
      <w:bookmarkEnd w:id="308"/>
      <w:r/>
      <w:bookmarkStart w:id="309" w:name="_Hlt26671343"/>
      <w:r/>
      <w:bookmarkEnd w:id="309"/>
      <w:r>
        <w:rPr>
          <w:rFonts w:hint="eastAsia" w:ascii="宋体" w:hAnsi="宋体"/>
          <w:color w:val="000000"/>
          <w:sz w:val="24"/>
          <w:szCs w:val="24"/>
          <w:lang w:val="zh-CN"/>
        </w:rPr>
        <w:t xml:space="preserve">注：请将采购文件项目需求中列举的商务条款要求逐项作出应答并提供必要的证明材料或实施方案。</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说明：如果行数不够，请自行增加。</w:t>
      </w:r>
      <w:r/>
    </w:p>
    <w:p>
      <w:pPr>
        <w:ind w:right="1320" w:firstLine="560"/>
        <w:jc w:val="right"/>
        <w:spacing w:after="62" w:line="360" w:lineRule="auto"/>
        <w:widowControl w:val="off"/>
        <w:rPr>
          <w:color w:val="000000"/>
          <w:sz w:val="28"/>
          <w:szCs w:val="28"/>
        </w:rPr>
      </w:pPr>
      <w:r>
        <w:rPr>
          <w:rFonts w:hint="eastAsia" w:ascii="宋体"/>
          <w:color w:val="000000"/>
          <w:sz w:val="28"/>
          <w:szCs w:val="28"/>
          <w:lang w:val="zh-CN"/>
        </w:rPr>
        <w:t xml:space="preserve">供应商名称</w:t>
      </w:r>
      <w:r>
        <w:rPr>
          <w:color w:val="000000"/>
          <w:sz w:val="28"/>
          <w:szCs w:val="28"/>
          <w:lang w:val="zh-CN"/>
        </w:rPr>
        <w:t xml:space="preserve">(</w:t>
      </w:r>
      <w:r>
        <w:rPr>
          <w:rFonts w:hint="eastAsia"/>
          <w:color w:val="000000"/>
          <w:sz w:val="28"/>
          <w:szCs w:val="28"/>
          <w:lang w:val="zh-CN"/>
        </w:rPr>
        <w:t xml:space="preserve">加盖CA电子公章</w:t>
      </w:r>
      <w:r>
        <w:rPr>
          <w:color w:val="000000"/>
          <w:sz w:val="28"/>
          <w:szCs w:val="28"/>
          <w:lang w:val="zh-CN"/>
        </w:rPr>
        <w:t xml:space="preserve">)</w:t>
      </w:r>
      <w:r>
        <w:rPr>
          <w:rFonts w:hint="eastAsia" w:ascii="宋体"/>
          <w:color w:val="000000"/>
          <w:sz w:val="28"/>
          <w:szCs w:val="28"/>
          <w:lang w:val="zh-CN"/>
        </w:rPr>
        <w:t xml:space="preserve">：</w:t>
      </w:r>
      <w:r>
        <w:rPr>
          <w:color w:val="000000"/>
          <w:sz w:val="28"/>
          <w:szCs w:val="28"/>
          <w:lang w:val="zh-CN"/>
        </w:rPr>
        <w:t xml:space="preserve">                    </w:t>
      </w:r>
      <w:bookmarkStart w:id="310" w:name="_Hlk61427037"/>
      <w:r/>
      <w:r/>
    </w:p>
    <w:p>
      <w:pPr>
        <w:ind w:right="2440" w:firstLine="560"/>
        <w:jc w:val="center"/>
        <w:spacing w:after="62" w:line="360" w:lineRule="auto"/>
        <w:widowControl w:val="off"/>
        <w:rPr>
          <w:color w:val="000000"/>
          <w:sz w:val="28"/>
          <w:szCs w:val="28"/>
        </w:rPr>
      </w:pP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日期：</w:t>
      </w:r>
      <w:bookmarkEnd w:id="310"/>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643"/>
        <w:jc w:val="center"/>
        <w:spacing w:after="62" w:line="240" w:lineRule="auto"/>
        <w:widowControl w:val="off"/>
        <w:rPr>
          <w:rFonts w:hint="eastAsia" w:ascii="宋体" w:hAnsi="宋体"/>
          <w:b/>
          <w:bCs/>
          <w:color w:val="000000" w:themeColor="text1"/>
          <w:sz w:val="32"/>
          <w:szCs w:val="32"/>
          <w14:textFill>
            <w14:solidFill>
              <w14:schemeClr w14:val="tx1"/>
            </w14:solidFill>
          </w14:textFill>
        </w:rPr>
      </w:pPr>
      <w:r/>
      <w:bookmarkStart w:id="311" w:name="_Hlk17979956"/>
      <w:r>
        <w:rPr>
          <w:rFonts w:hint="eastAsia" w:ascii="黑体" w:hAnsi="黑体" w:eastAsia="黑体"/>
          <w:b/>
          <w:color w:val="000000"/>
          <w:sz w:val="32"/>
          <w:szCs w:val="32"/>
        </w:rPr>
        <w:br w:type="page" w:clear="all"/>
      </w:r>
      <w:bookmarkStart w:id="312" w:name="OLE_LINK14"/>
      <w:r>
        <w:rPr>
          <w:rFonts w:hint="eastAsia" w:ascii="黑体" w:hAnsi="黑体" w:eastAsia="黑体"/>
          <w:b/>
          <w:color w:val="000000" w:themeColor="text1"/>
          <w:sz w:val="32"/>
          <w:szCs w:val="32"/>
          <w14:textFill>
            <w14:solidFill>
              <w14:schemeClr w14:val="tx1"/>
            </w14:solidFill>
          </w14:textFill>
        </w:rPr>
        <w:t xml:space="preserve">八、业绩一览表</w:t>
      </w:r>
      <w:bookmarkEnd w:id="312"/>
      <w:r/>
      <w:r/>
    </w:p>
    <w:p>
      <w:pPr>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                                         采购包号：</w:t>
      </w:r>
      <w:r/>
    </w:p>
    <w:tbl>
      <w:tblPr>
        <w:tblStyle w:val="714"/>
        <w:tblW w:w="508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529"/>
        <w:gridCol w:w="1931"/>
        <w:gridCol w:w="1657"/>
        <w:gridCol w:w="1310"/>
        <w:gridCol w:w="1057"/>
      </w:tblGrid>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年份</w:t>
            </w:r>
            <w:r/>
          </w:p>
        </w:tc>
        <w:tc>
          <w:tcPr>
            <w:tcW w:w="90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业主名称</w:t>
            </w:r>
            <w:r/>
          </w:p>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（合同甲方）</w:t>
            </w:r>
            <w:r/>
          </w:p>
        </w:tc>
        <w:tc>
          <w:tcPr>
            <w:tcW w:w="1144"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项目名称</w:t>
            </w:r>
            <w:r/>
          </w:p>
        </w:tc>
        <w:tc>
          <w:tcPr>
            <w:tcW w:w="982"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合同签订时间</w:t>
            </w:r>
            <w:r/>
          </w:p>
        </w:tc>
        <w:tc>
          <w:tcPr>
            <w:tcW w:w="77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完成时间</w:t>
            </w:r>
            <w:r/>
          </w:p>
        </w:tc>
        <w:tc>
          <w:tcPr>
            <w:tcW w:w="62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合同款项发票开具时间</w:t>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ind w:right="1320"/>
        <w:jc w:val="right"/>
        <w:spacing w:after="0" w:line="360" w:lineRule="auto"/>
        <w:widowControl w:val="off"/>
        <w:rPr>
          <w:rFonts w:ascii="宋体"/>
          <w:sz w:val="28"/>
          <w:szCs w:val="28"/>
          <w:lang w:val="zh-CN"/>
        </w:rPr>
      </w:pPr>
      <w:r>
        <w:rPr>
          <w:rFonts w:ascii="宋体"/>
          <w:sz w:val="28"/>
          <w:szCs w:val="28"/>
          <w:lang w:val="zh-CN"/>
        </w:rPr>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                    </w:t>
      </w:r>
      <w:r/>
    </w:p>
    <w:p>
      <w:pPr>
        <w:jc w:val="center"/>
        <w:spacing w:after="0" w:line="240" w:lineRule="auto"/>
        <w:widowControl w:val="off"/>
        <w:rPr>
          <w:rFonts w:hint="eastAsia"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bCs/>
          <w:color w:val="000000"/>
          <w:sz w:val="32"/>
          <w:szCs w:val="32"/>
        </w:rPr>
      </w:pPr>
      <w:r>
        <w:rPr>
          <w:highlight w:val="none"/>
        </w:rPr>
        <w:br w:type="page" w:clear="all"/>
      </w:r>
      <w:r/>
    </w:p>
    <w:p>
      <w:pPr>
        <w:ind w:firstLine="643"/>
        <w:jc w:val="center"/>
        <w:spacing w:after="62" w:line="240" w:lineRule="auto"/>
        <w:widowControl w:val="off"/>
        <w:rPr>
          <w:highlight w:val="none"/>
        </w:rPr>
      </w:pPr>
      <w:r>
        <w:rPr>
          <w:rFonts w:hint="eastAsia" w:ascii="黑体" w:hAnsi="黑体" w:eastAsia="黑体"/>
          <w:b/>
          <w:color w:val="000000"/>
          <w:sz w:val="32"/>
          <w:szCs w:val="32"/>
        </w:rPr>
        <w:t xml:space="preserve">九、项目需求响应方案</w:t>
      </w:r>
      <w:bookmarkEnd w:id="311"/>
      <w:r/>
      <w:r/>
    </w:p>
    <w:p>
      <w:pPr>
        <w:ind w:firstLine="480"/>
        <w:spacing w:after="62" w:line="240" w:lineRule="auto"/>
        <w:widowControl w:val="off"/>
        <w:tabs>
          <w:tab w:val="left" w:pos="360" w:leader="none"/>
        </w:tabs>
        <w:rPr>
          <w:color w:val="000000"/>
          <w:sz w:val="24"/>
          <w:szCs w:val="24"/>
          <w:u w:val="single"/>
        </w:rPr>
      </w:pPr>
      <w:r>
        <w:rPr>
          <w:color w:val="000000"/>
          <w:sz w:val="24"/>
          <w:szCs w:val="24"/>
          <w:u w:val="single"/>
        </w:rPr>
        <w:t xml:space="preserve">……</w:t>
      </w:r>
      <w:r>
        <w:rPr>
          <w:rFonts w:hint="eastAsia"/>
          <w:color w:val="000000"/>
          <w:sz w:val="24"/>
          <w:szCs w:val="24"/>
          <w:u w:val="single"/>
        </w:rPr>
        <w:t xml:space="preserve">（格式自拟）</w:t>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600"/>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十、供应商认为需提供或采购文件要求的其他证明材料或实施方案</w:t>
      </w:r>
      <w:r/>
    </w:p>
    <w:sectPr>
      <w:headerReference w:type="default" r:id="rId9"/>
      <w:headerReference w:type="firs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汉仪书宋二S">
    <w:panose1 w:val="020B0503020202020204"/>
  </w:font>
  <w:font w:name="Symbol">
    <w:panose1 w:val="05050102010706020507"/>
  </w:font>
  <w:font w:name="Wingdings">
    <w:panose1 w:val="05000000000000000000"/>
  </w:font>
  <w:font w:name="华文楷体">
    <w:panose1 w:val="02010600040101010101"/>
  </w:font>
  <w:font w:name="幼圆">
    <w:panose1 w:val="02010509060101010101"/>
  </w:font>
  <w:font w:name="黑体">
    <w:panose1 w:val="02010609060101010101"/>
  </w:font>
  <w:font w:name="微软雅黑 Light">
    <w:panose1 w:val="020B0502040204020203"/>
  </w:font>
  <w:font w:name="΢���ź�">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楷体_GB2312">
    <w:panose1 w:val="02010609060101010101"/>
  </w:font>
  <w:font w:name="Arial Unicode MS">
    <w:panose1 w:val="020B0604020202020204"/>
  </w:font>
  <w:font w:name="Arial">
    <w:panose1 w:val="020B0604020202020204"/>
  </w:font>
  <w:font w:name="华文中宋">
    <w:panose1 w:val="02010600040101010101"/>
  </w:font>
  <w:font w:name="仿宋_GB2312">
    <w:panose1 w:val="02010609060101010101"/>
  </w:font>
  <w:font w:name="Verdana">
    <w:panose1 w:val="020B0604030504040204"/>
  </w:font>
  <w:font w:name="Courier New">
    <w:panose1 w:val="020703090202050204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2"/>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uiPriority w:val="0"/>
    <w:qFormat/>
    <w:pPr>
      <w:spacing w:after="200" w:line="276" w:lineRule="auto"/>
    </w:pPr>
    <w:rPr>
      <w:rFonts w:hint="default" w:ascii="Calibri" w:hAnsi="Calibri" w:eastAsia="宋体" w:cs="Times New Roman"/>
      <w:sz w:val="22"/>
      <w:szCs w:val="22"/>
    </w:rPr>
  </w:style>
  <w:style w:type="paragraph" w:styleId="704">
    <w:name w:val="Heading 1"/>
    <w:basedOn w:val="703"/>
    <w:next w:val="703"/>
    <w:link w:val="911"/>
    <w:uiPriority w:val="9"/>
    <w:qFormat/>
    <w:pPr>
      <w:keepLines/>
      <w:keepNext/>
      <w:spacing w:before="480" w:after="0"/>
      <w:outlineLvl w:val="0"/>
    </w:pPr>
    <w:rPr>
      <w:rFonts w:ascii="Cambria" w:hAnsi="Cambria"/>
      <w:b/>
      <w:bCs/>
      <w:color w:val="366091"/>
      <w:sz w:val="28"/>
      <w:szCs w:val="28"/>
    </w:rPr>
  </w:style>
  <w:style w:type="paragraph" w:styleId="705">
    <w:name w:val="Heading 2"/>
    <w:basedOn w:val="703"/>
    <w:next w:val="703"/>
    <w:link w:val="912"/>
    <w:uiPriority w:val="9"/>
    <w:qFormat/>
    <w:pPr>
      <w:keepLines/>
      <w:keepNext/>
      <w:spacing w:before="200" w:after="0"/>
      <w:outlineLvl w:val="1"/>
    </w:pPr>
    <w:rPr>
      <w:rFonts w:ascii="Cambria" w:hAnsi="Cambria"/>
      <w:b/>
      <w:bCs/>
      <w:color w:val="000000" w:themeColor="text1"/>
      <w:sz w:val="26"/>
      <w:szCs w:val="26"/>
      <w14:textFill>
        <w14:solidFill>
          <w14:schemeClr w14:val="tx1"/>
        </w14:solidFill>
      </w14:textFill>
    </w:rPr>
  </w:style>
  <w:style w:type="paragraph" w:styleId="706">
    <w:name w:val="Heading 3"/>
    <w:basedOn w:val="703"/>
    <w:next w:val="703"/>
    <w:link w:val="913"/>
    <w:uiPriority w:val="0"/>
    <w:qFormat/>
    <w:pPr>
      <w:keepLines/>
      <w:keepNext/>
      <w:spacing w:before="200" w:after="0"/>
      <w:outlineLvl w:val="2"/>
    </w:pPr>
    <w:rPr>
      <w:rFonts w:ascii="Cambria" w:hAnsi="Cambria"/>
      <w:b/>
      <w:bCs/>
      <w:color w:val="4f81bd"/>
    </w:rPr>
  </w:style>
  <w:style w:type="paragraph" w:styleId="707">
    <w:name w:val="Heading 4"/>
    <w:basedOn w:val="703"/>
    <w:next w:val="703"/>
    <w:link w:val="914"/>
    <w:uiPriority w:val="0"/>
    <w:qFormat/>
    <w:pPr>
      <w:keepLines/>
      <w:keepNext/>
      <w:spacing w:before="200" w:after="0"/>
      <w:outlineLvl w:val="3"/>
    </w:pPr>
    <w:rPr>
      <w:rFonts w:ascii="Cambria" w:hAnsi="Cambria"/>
      <w:b/>
      <w:bCs/>
      <w:i/>
      <w:iCs/>
      <w:color w:val="4f81bd"/>
    </w:rPr>
  </w:style>
  <w:style w:type="paragraph" w:styleId="708">
    <w:name w:val="Heading 5"/>
    <w:basedOn w:val="703"/>
    <w:next w:val="703"/>
    <w:link w:val="915"/>
    <w:uiPriority w:val="0"/>
    <w:qFormat/>
    <w:pPr>
      <w:keepLines/>
      <w:keepNext/>
      <w:spacing w:before="200" w:after="0"/>
      <w:outlineLvl w:val="4"/>
    </w:pPr>
    <w:rPr>
      <w:rFonts w:ascii="Cambria" w:hAnsi="Cambria"/>
      <w:color w:val="244061"/>
    </w:rPr>
  </w:style>
  <w:style w:type="paragraph" w:styleId="709">
    <w:name w:val="Heading 6"/>
    <w:basedOn w:val="703"/>
    <w:next w:val="703"/>
    <w:link w:val="916"/>
    <w:uiPriority w:val="0"/>
    <w:qFormat/>
    <w:pPr>
      <w:keepLines/>
      <w:keepNext/>
      <w:spacing w:before="200" w:after="0"/>
      <w:outlineLvl w:val="5"/>
    </w:pPr>
    <w:rPr>
      <w:rFonts w:ascii="Cambria" w:hAnsi="Cambria"/>
      <w:i/>
      <w:iCs/>
      <w:color w:val="244061"/>
    </w:rPr>
  </w:style>
  <w:style w:type="paragraph" w:styleId="710">
    <w:name w:val="Heading 7"/>
    <w:basedOn w:val="703"/>
    <w:next w:val="703"/>
    <w:link w:val="917"/>
    <w:uiPriority w:val="0"/>
    <w:qFormat/>
    <w:pPr>
      <w:keepLines/>
      <w:keepNext/>
      <w:spacing w:before="200" w:after="0"/>
      <w:outlineLvl w:val="6"/>
    </w:pPr>
    <w:rPr>
      <w:rFonts w:ascii="Cambria" w:hAnsi="Cambria"/>
      <w:i/>
      <w:iCs/>
      <w:color w:val="3f3f3f"/>
    </w:rPr>
  </w:style>
  <w:style w:type="paragraph" w:styleId="711">
    <w:name w:val="Heading 8"/>
    <w:basedOn w:val="703"/>
    <w:next w:val="703"/>
    <w:link w:val="918"/>
    <w:uiPriority w:val="0"/>
    <w:qFormat/>
    <w:pPr>
      <w:keepLines/>
      <w:keepNext/>
      <w:spacing w:before="200" w:after="0"/>
      <w:outlineLvl w:val="7"/>
    </w:pPr>
    <w:rPr>
      <w:rFonts w:ascii="Cambria" w:hAnsi="Cambria"/>
      <w:color w:val="4f81bd"/>
      <w:sz w:val="20"/>
      <w:szCs w:val="20"/>
    </w:rPr>
  </w:style>
  <w:style w:type="paragraph" w:styleId="712">
    <w:name w:val="Heading 9"/>
    <w:basedOn w:val="703"/>
    <w:next w:val="703"/>
    <w:link w:val="919"/>
    <w:uiPriority w:val="0"/>
    <w:qFormat/>
    <w:pPr>
      <w:keepLines/>
      <w:keepNext/>
      <w:spacing w:before="200" w:after="0"/>
      <w:outlineLvl w:val="8"/>
    </w:pPr>
    <w:rPr>
      <w:rFonts w:ascii="Cambria" w:hAnsi="Cambria"/>
      <w:i/>
      <w:iCs/>
      <w:color w:val="3f3f3f"/>
      <w:sz w:val="20"/>
      <w:szCs w:val="20"/>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macro"/>
    <w:link w:val="1093"/>
    <w:uiPriority w:val="0"/>
    <w:qFormat/>
    <w:pPr>
      <w:spacing w:after="160" w:line="278"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alibri"/>
    </w:rPr>
  </w:style>
  <w:style w:type="paragraph" w:styleId="716">
    <w:name w:val="List 3"/>
    <w:basedOn w:val="703"/>
    <w:uiPriority w:val="0"/>
    <w:qFormat/>
    <w:pPr>
      <w:ind w:left="100" w:hanging="200"/>
      <w:jc w:val="both"/>
      <w:spacing w:after="0" w:line="240" w:lineRule="auto"/>
      <w:widowControl w:val="off"/>
    </w:pPr>
    <w:rPr>
      <w:rFonts w:ascii="Times New Roman" w:hAnsi="Times New Roman"/>
      <w:sz w:val="21"/>
      <w:szCs w:val="21"/>
    </w:rPr>
  </w:style>
  <w:style w:type="paragraph" w:styleId="717">
    <w:name w:val="toc 7"/>
    <w:basedOn w:val="703"/>
    <w:next w:val="703"/>
    <w:uiPriority w:val="39"/>
    <w:unhideWhenUsed/>
    <w:qFormat/>
    <w:pPr>
      <w:ind w:left="1701" w:right="0" w:firstLine="0"/>
      <w:spacing w:after="57"/>
    </w:pPr>
  </w:style>
  <w:style w:type="paragraph" w:styleId="718">
    <w:name w:val="Normal Indent"/>
    <w:basedOn w:val="703"/>
    <w:link w:val="920"/>
    <w:uiPriority w:val="0"/>
    <w:unhideWhenUsed/>
    <w:qFormat/>
    <w:pPr>
      <w:ind w:firstLine="420"/>
      <w:jc w:val="both"/>
      <w:spacing w:after="0" w:line="240" w:lineRule="auto"/>
      <w:widowControl w:val="off"/>
    </w:pPr>
    <w:rPr>
      <w:sz w:val="21"/>
    </w:rPr>
  </w:style>
  <w:style w:type="paragraph" w:styleId="719">
    <w:name w:val="Caption"/>
    <w:basedOn w:val="703"/>
    <w:next w:val="703"/>
    <w:uiPriority w:val="35"/>
    <w:qFormat/>
    <w:pPr>
      <w:spacing w:line="240" w:lineRule="auto"/>
    </w:pPr>
    <w:rPr>
      <w:b/>
      <w:bCs/>
      <w:color w:val="4f81bd"/>
      <w:sz w:val="18"/>
      <w:szCs w:val="18"/>
    </w:rPr>
  </w:style>
  <w:style w:type="paragraph" w:styleId="720">
    <w:name w:val="Document Map"/>
    <w:basedOn w:val="703"/>
    <w:link w:val="921"/>
    <w:uiPriority w:val="0"/>
    <w:qFormat/>
    <w:pPr>
      <w:jc w:val="both"/>
      <w:spacing w:after="0" w:line="240" w:lineRule="auto"/>
      <w:shd w:val="clear" w:color="auto" w:fill="000080"/>
      <w:widowControl w:val="off"/>
    </w:pPr>
    <w:rPr>
      <w:rFonts w:ascii="Times New Roman" w:hAnsi="Times New Roman"/>
      <w:sz w:val="21"/>
      <w:szCs w:val="21"/>
    </w:rPr>
  </w:style>
  <w:style w:type="paragraph" w:styleId="721">
    <w:name w:val="annotation text"/>
    <w:basedOn w:val="703"/>
    <w:link w:val="922"/>
    <w:uiPriority w:val="0"/>
    <w:qFormat/>
    <w:pPr>
      <w:spacing w:after="0" w:line="240" w:lineRule="auto"/>
      <w:widowControl w:val="off"/>
    </w:pPr>
    <w:rPr>
      <w:rFonts w:ascii="宋体" w:hAnsi="宋体"/>
      <w:sz w:val="24"/>
      <w:szCs w:val="24"/>
    </w:rPr>
  </w:style>
  <w:style w:type="paragraph" w:styleId="722">
    <w:name w:val="Body Text 3"/>
    <w:basedOn w:val="703"/>
    <w:link w:val="923"/>
    <w:uiPriority w:val="0"/>
    <w:qFormat/>
    <w:pPr>
      <w:jc w:val="both"/>
      <w:spacing w:after="0" w:line="240" w:lineRule="auto"/>
      <w:widowControl w:val="off"/>
    </w:pPr>
    <w:rPr>
      <w:rFonts w:ascii="仿宋_GB2312" w:hAnsi="Arial" w:eastAsia="仿宋_GB2312"/>
      <w:sz w:val="32"/>
      <w:szCs w:val="32"/>
    </w:rPr>
  </w:style>
  <w:style w:type="paragraph" w:styleId="723">
    <w:name w:val="Body Text"/>
    <w:basedOn w:val="703"/>
    <w:next w:val="703"/>
    <w:link w:val="924"/>
    <w:uiPriority w:val="0"/>
    <w:qFormat/>
    <w:pPr>
      <w:jc w:val="both"/>
      <w:spacing w:after="0" w:line="240" w:lineRule="auto"/>
      <w:widowControl w:val="off"/>
    </w:pPr>
    <w:rPr>
      <w:rFonts w:ascii="楷体_GB2312" w:hAnsi="Arial" w:eastAsia="楷体_GB2312"/>
      <w:sz w:val="28"/>
      <w:szCs w:val="28"/>
    </w:rPr>
  </w:style>
  <w:style w:type="paragraph" w:styleId="724">
    <w:name w:val="Body Text Indent"/>
    <w:basedOn w:val="703"/>
    <w:link w:val="925"/>
    <w:uiPriority w:val="99"/>
    <w:qFormat/>
    <w:pPr>
      <w:ind w:firstLine="645"/>
      <w:jc w:val="both"/>
      <w:spacing w:after="0" w:line="240" w:lineRule="auto"/>
      <w:widowControl w:val="off"/>
    </w:pPr>
    <w:rPr>
      <w:rFonts w:ascii="楷体_GB2312" w:hAnsi="Times New Roman" w:eastAsia="楷体_GB2312"/>
      <w:sz w:val="32"/>
      <w:szCs w:val="32"/>
    </w:rPr>
  </w:style>
  <w:style w:type="paragraph" w:styleId="725">
    <w:name w:val="List 2"/>
    <w:basedOn w:val="703"/>
    <w:uiPriority w:val="0"/>
    <w:qFormat/>
    <w:pPr>
      <w:ind w:left="100" w:hanging="200"/>
      <w:jc w:val="both"/>
      <w:spacing w:after="0" w:line="240" w:lineRule="auto"/>
      <w:widowControl w:val="off"/>
    </w:pPr>
    <w:rPr>
      <w:rFonts w:ascii="Times New Roman" w:hAnsi="Times New Roman"/>
      <w:sz w:val="21"/>
      <w:szCs w:val="21"/>
    </w:rPr>
  </w:style>
  <w:style w:type="paragraph" w:styleId="726">
    <w:name w:val="index 4"/>
    <w:basedOn w:val="703"/>
    <w:next w:val="703"/>
    <w:uiPriority w:val="99"/>
    <w:unhideWhenUsed/>
    <w:qFormat/>
    <w:pPr>
      <w:ind w:left="600"/>
    </w:pPr>
  </w:style>
  <w:style w:type="paragraph" w:styleId="727">
    <w:name w:val="toc 5"/>
    <w:basedOn w:val="703"/>
    <w:next w:val="703"/>
    <w:uiPriority w:val="39"/>
    <w:unhideWhenUsed/>
    <w:qFormat/>
    <w:pPr>
      <w:ind w:left="1134" w:right="0" w:firstLine="0"/>
      <w:spacing w:after="57"/>
    </w:pPr>
  </w:style>
  <w:style w:type="paragraph" w:styleId="728">
    <w:name w:val="toc 3"/>
    <w:basedOn w:val="703"/>
    <w:next w:val="703"/>
    <w:uiPriority w:val="39"/>
    <w:qFormat/>
    <w:pPr>
      <w:ind w:left="420"/>
      <w:spacing w:after="0" w:line="240" w:lineRule="auto"/>
      <w:widowControl w:val="off"/>
    </w:pPr>
    <w:rPr>
      <w:rFonts w:ascii="Times New Roman" w:hAnsi="Times New Roman"/>
      <w:i/>
      <w:iCs/>
      <w:sz w:val="21"/>
      <w:szCs w:val="24"/>
    </w:rPr>
  </w:style>
  <w:style w:type="paragraph" w:styleId="729">
    <w:name w:val="Plain Text"/>
    <w:basedOn w:val="703"/>
    <w:link w:val="926"/>
    <w:uiPriority w:val="0"/>
    <w:qFormat/>
    <w:pPr>
      <w:jc w:val="both"/>
      <w:spacing w:after="0" w:line="240" w:lineRule="auto"/>
      <w:widowControl w:val="off"/>
    </w:pPr>
    <w:rPr>
      <w:rFonts w:ascii="宋体" w:hAnsi="Courier New"/>
      <w:sz w:val="21"/>
      <w:szCs w:val="21"/>
    </w:rPr>
  </w:style>
  <w:style w:type="paragraph" w:styleId="730">
    <w:name w:val="toc 8"/>
    <w:basedOn w:val="703"/>
    <w:next w:val="703"/>
    <w:uiPriority w:val="39"/>
    <w:unhideWhenUsed/>
    <w:qFormat/>
    <w:pPr>
      <w:ind w:left="1984" w:right="0" w:firstLine="0"/>
      <w:spacing w:after="57"/>
    </w:pPr>
  </w:style>
  <w:style w:type="paragraph" w:styleId="731">
    <w:name w:val="Date"/>
    <w:basedOn w:val="703"/>
    <w:next w:val="703"/>
    <w:link w:val="927"/>
    <w:uiPriority w:val="0"/>
    <w:qFormat/>
    <w:pPr>
      <w:jc w:val="both"/>
      <w:spacing w:after="0" w:line="240" w:lineRule="auto"/>
      <w:widowControl w:val="off"/>
    </w:pPr>
    <w:rPr>
      <w:rFonts w:ascii="Times New Roman" w:hAnsi="Times New Roman"/>
      <w:sz w:val="24"/>
      <w:szCs w:val="24"/>
    </w:rPr>
  </w:style>
  <w:style w:type="paragraph" w:styleId="732">
    <w:name w:val="Body Text Indent 2"/>
    <w:basedOn w:val="703"/>
    <w:link w:val="928"/>
    <w:uiPriority w:val="0"/>
    <w:qFormat/>
    <w:pPr>
      <w:ind w:left="630" w:firstLine="645"/>
      <w:jc w:val="both"/>
      <w:spacing w:after="0" w:line="240" w:lineRule="auto"/>
      <w:widowControl w:val="off"/>
    </w:pPr>
    <w:rPr>
      <w:rFonts w:ascii="Arial" w:hAnsi="Arial" w:eastAsia="仿宋_GB2312" w:cs="Arial"/>
      <w:sz w:val="32"/>
      <w:szCs w:val="32"/>
    </w:rPr>
  </w:style>
  <w:style w:type="paragraph" w:styleId="733">
    <w:name w:val="endnote text"/>
    <w:basedOn w:val="703"/>
    <w:link w:val="909"/>
    <w:uiPriority w:val="99"/>
    <w:semiHidden/>
    <w:unhideWhenUsed/>
    <w:qFormat/>
    <w:pPr>
      <w:spacing w:after="0" w:line="240" w:lineRule="auto"/>
    </w:pPr>
    <w:rPr>
      <w:sz w:val="20"/>
    </w:rPr>
  </w:style>
  <w:style w:type="paragraph" w:styleId="734">
    <w:name w:val="Balloon Text"/>
    <w:basedOn w:val="703"/>
    <w:link w:val="929"/>
    <w:uiPriority w:val="99"/>
    <w:unhideWhenUsed/>
    <w:qFormat/>
    <w:pPr>
      <w:jc w:val="both"/>
      <w:spacing w:after="0" w:line="240" w:lineRule="auto"/>
      <w:widowControl w:val="off"/>
    </w:pPr>
    <w:rPr>
      <w:sz w:val="18"/>
      <w:szCs w:val="18"/>
    </w:rPr>
  </w:style>
  <w:style w:type="paragraph" w:styleId="735">
    <w:name w:val="Footer"/>
    <w:basedOn w:val="703"/>
    <w:link w:val="930"/>
    <w:uiPriority w:val="99"/>
    <w:unhideWhenUsed/>
    <w:qFormat/>
    <w:pPr>
      <w:spacing w:line="240" w:lineRule="auto"/>
      <w:tabs>
        <w:tab w:val="center" w:pos="4153" w:leader="none"/>
        <w:tab w:val="right" w:pos="8306" w:leader="none"/>
      </w:tabs>
    </w:pPr>
    <w:rPr>
      <w:sz w:val="18"/>
      <w:szCs w:val="18"/>
    </w:rPr>
  </w:style>
  <w:style w:type="paragraph" w:styleId="736">
    <w:name w:val="envelope return"/>
    <w:basedOn w:val="703"/>
    <w:uiPriority w:val="99"/>
    <w:qFormat/>
    <w:rPr>
      <w:rFonts w:ascii="Arial" w:hAnsi="Arial"/>
    </w:rPr>
  </w:style>
  <w:style w:type="paragraph" w:styleId="737">
    <w:name w:val="Header"/>
    <w:basedOn w:val="703"/>
    <w:link w:val="931"/>
    <w:uiPriority w:val="0"/>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38">
    <w:name w:val="toc 1"/>
    <w:basedOn w:val="703"/>
    <w:next w:val="703"/>
    <w:uiPriority w:val="39"/>
    <w:qFormat/>
    <w:pPr>
      <w:ind w:firstLine="426"/>
      <w:spacing w:before="62" w:after="62" w:line="360" w:lineRule="auto"/>
      <w:widowControl w:val="off"/>
      <w:tabs>
        <w:tab w:val="right" w:pos="8720" w:leader="dot"/>
      </w:tabs>
    </w:pPr>
    <w:rPr>
      <w:rFonts w:ascii="宋体" w:hAnsi="宋体"/>
      <w:caps/>
      <w:sz w:val="28"/>
      <w:szCs w:val="28"/>
    </w:rPr>
  </w:style>
  <w:style w:type="paragraph" w:styleId="739">
    <w:name w:val="toc 4"/>
    <w:basedOn w:val="703"/>
    <w:next w:val="703"/>
    <w:uiPriority w:val="39"/>
    <w:unhideWhenUsed/>
    <w:qFormat/>
    <w:pPr>
      <w:ind w:left="850" w:right="0" w:firstLine="0"/>
      <w:spacing w:after="57"/>
    </w:pPr>
  </w:style>
  <w:style w:type="paragraph" w:styleId="740">
    <w:name w:val="Subtitle"/>
    <w:basedOn w:val="703"/>
    <w:next w:val="703"/>
    <w:link w:val="932"/>
    <w:uiPriority w:val="11"/>
    <w:qFormat/>
    <w:rPr>
      <w:rFonts w:ascii="Cambria" w:hAnsi="Cambria"/>
      <w:i/>
      <w:iCs/>
      <w:color w:val="4f81bd"/>
      <w:spacing w:val="15"/>
      <w:sz w:val="24"/>
      <w:szCs w:val="24"/>
    </w:rPr>
  </w:style>
  <w:style w:type="paragraph" w:styleId="741">
    <w:name w:val="List"/>
    <w:basedOn w:val="703"/>
    <w:uiPriority w:val="0"/>
    <w:qFormat/>
    <w:pPr>
      <w:ind w:left="200" w:hanging="200"/>
      <w:jc w:val="both"/>
      <w:spacing w:after="0" w:line="240" w:lineRule="auto"/>
      <w:widowControl w:val="off"/>
    </w:pPr>
    <w:rPr>
      <w:rFonts w:ascii="Times New Roman" w:hAnsi="Times New Roman"/>
      <w:sz w:val="21"/>
      <w:szCs w:val="21"/>
    </w:rPr>
  </w:style>
  <w:style w:type="paragraph" w:styleId="742">
    <w:name w:val="footnote text"/>
    <w:basedOn w:val="703"/>
    <w:link w:val="933"/>
    <w:uiPriority w:val="99"/>
    <w:unhideWhenUsed/>
    <w:qFormat/>
    <w:rPr>
      <w:sz w:val="18"/>
      <w:szCs w:val="18"/>
    </w:rPr>
  </w:style>
  <w:style w:type="paragraph" w:styleId="743">
    <w:name w:val="toc 6"/>
    <w:basedOn w:val="703"/>
    <w:next w:val="703"/>
    <w:uiPriority w:val="39"/>
    <w:unhideWhenUsed/>
    <w:qFormat/>
    <w:pPr>
      <w:ind w:left="1417" w:right="0" w:firstLine="0"/>
      <w:spacing w:after="57"/>
    </w:pPr>
  </w:style>
  <w:style w:type="paragraph" w:styleId="744">
    <w:name w:val="Body Text Indent 3"/>
    <w:basedOn w:val="703"/>
    <w:link w:val="934"/>
    <w:uiPriority w:val="0"/>
    <w:qFormat/>
    <w:pPr>
      <w:ind w:left="645" w:firstLine="645"/>
      <w:jc w:val="both"/>
      <w:spacing w:after="0" w:line="240" w:lineRule="auto"/>
      <w:widowControl w:val="off"/>
    </w:pPr>
    <w:rPr>
      <w:rFonts w:ascii="Arial" w:hAnsi="Arial" w:eastAsia="仿宋_GB2312" w:cs="Arial"/>
      <w:color w:val="ffff00"/>
      <w:sz w:val="32"/>
      <w:szCs w:val="32"/>
    </w:rPr>
  </w:style>
  <w:style w:type="paragraph" w:styleId="745">
    <w:name w:val="table of figures"/>
    <w:basedOn w:val="703"/>
    <w:next w:val="703"/>
    <w:uiPriority w:val="0"/>
    <w:qFormat/>
    <w:pPr>
      <w:ind w:left="840" w:hanging="420"/>
      <w:jc w:val="both"/>
      <w:spacing w:after="0" w:line="240" w:lineRule="auto"/>
      <w:widowControl w:val="off"/>
    </w:pPr>
    <w:rPr>
      <w:rFonts w:ascii="Times New Roman" w:hAnsi="Times New Roman"/>
      <w:sz w:val="21"/>
      <w:szCs w:val="21"/>
    </w:rPr>
  </w:style>
  <w:style w:type="paragraph" w:styleId="746">
    <w:name w:val="toc 2"/>
    <w:basedOn w:val="703"/>
    <w:next w:val="703"/>
    <w:uiPriority w:val="39"/>
    <w:qFormat/>
    <w:pPr>
      <w:ind w:left="210"/>
      <w:spacing w:after="0" w:line="240" w:lineRule="auto"/>
      <w:widowControl w:val="off"/>
    </w:pPr>
    <w:rPr>
      <w:rFonts w:ascii="Times New Roman" w:hAnsi="Times New Roman"/>
      <w:smallCaps/>
      <w:sz w:val="21"/>
      <w:szCs w:val="24"/>
    </w:rPr>
  </w:style>
  <w:style w:type="paragraph" w:styleId="747">
    <w:name w:val="toc 9"/>
    <w:basedOn w:val="703"/>
    <w:next w:val="703"/>
    <w:uiPriority w:val="39"/>
    <w:unhideWhenUsed/>
    <w:qFormat/>
    <w:pPr>
      <w:ind w:left="2268" w:right="0" w:firstLine="0"/>
      <w:spacing w:after="57"/>
    </w:pPr>
  </w:style>
  <w:style w:type="paragraph" w:styleId="748">
    <w:name w:val="Body Text 2"/>
    <w:basedOn w:val="703"/>
    <w:link w:val="935"/>
    <w:uiPriority w:val="0"/>
    <w:qFormat/>
    <w:pPr>
      <w:jc w:val="center"/>
      <w:spacing w:after="0" w:line="240" w:lineRule="auto"/>
    </w:pPr>
    <w:rPr>
      <w:rFonts w:ascii="楷体_GB2312" w:hAnsi="Times New Roman" w:eastAsia="楷体_GB2312"/>
      <w:sz w:val="28"/>
      <w:szCs w:val="28"/>
    </w:rPr>
  </w:style>
  <w:style w:type="paragraph" w:styleId="749">
    <w:name w:val="Normal (Web)"/>
    <w:basedOn w:val="703"/>
    <w:uiPriority w:val="99"/>
    <w:qFormat/>
    <w:pPr>
      <w:spacing w:before="100" w:beforeAutospacing="1" w:after="100" w:afterAutospacing="1" w:line="240" w:lineRule="auto"/>
    </w:pPr>
    <w:rPr>
      <w:rFonts w:ascii="宋体" w:hAnsi="宋体" w:cs="宋体"/>
      <w:sz w:val="24"/>
      <w:szCs w:val="24"/>
    </w:rPr>
  </w:style>
  <w:style w:type="paragraph" w:styleId="750">
    <w:name w:val="index 1"/>
    <w:basedOn w:val="703"/>
    <w:next w:val="703"/>
    <w:uiPriority w:val="0"/>
    <w:qFormat/>
    <w:pPr>
      <w:jc w:val="both"/>
      <w:spacing w:after="0" w:line="240" w:lineRule="atLeast"/>
      <w:widowControl w:val="off"/>
    </w:pPr>
    <w:rPr>
      <w:rFonts w:ascii="Times New Roman" w:hAnsi="Times New Roman"/>
      <w:b/>
      <w:bCs/>
      <w:sz w:val="21"/>
      <w:szCs w:val="21"/>
    </w:rPr>
  </w:style>
  <w:style w:type="paragraph" w:styleId="751">
    <w:name w:val="Title"/>
    <w:basedOn w:val="703"/>
    <w:next w:val="703"/>
    <w:link w:val="936"/>
    <w:uiPriority w:val="0"/>
    <w:qFormat/>
    <w:pPr>
      <w:contextualSpacing/>
      <w:spacing w:after="300" w:line="240" w:lineRule="auto"/>
      <w:pBdr>
        <w:bottom w:val="single" w:color="4F81BD" w:sz="8" w:space="4"/>
      </w:pBdr>
    </w:pPr>
    <w:rPr>
      <w:rFonts w:ascii="Cambria" w:hAnsi="Cambria"/>
      <w:color w:val="17365d"/>
      <w:spacing w:val="5"/>
      <w:sz w:val="52"/>
      <w:szCs w:val="52"/>
    </w:rPr>
  </w:style>
  <w:style w:type="paragraph" w:styleId="752">
    <w:name w:val="annotation subject"/>
    <w:basedOn w:val="721"/>
    <w:next w:val="721"/>
    <w:link w:val="937"/>
    <w:uiPriority w:val="99"/>
    <w:qFormat/>
    <w:rPr>
      <w:b/>
      <w:bCs/>
    </w:rPr>
  </w:style>
  <w:style w:type="paragraph" w:styleId="753">
    <w:name w:val="Body Text First Indent"/>
    <w:basedOn w:val="703"/>
    <w:link w:val="938"/>
    <w:uiPriority w:val="0"/>
    <w:qFormat/>
    <w:pPr>
      <w:ind w:firstLine="200"/>
      <w:jc w:val="both"/>
      <w:spacing w:after="0" w:line="360" w:lineRule="auto"/>
      <w:widowControl w:val="off"/>
    </w:pPr>
    <w:rPr>
      <w:rFonts w:ascii="仿宋_GB2312" w:hAnsi="Times New Roman" w:eastAsia="仿宋_GB2312"/>
      <w:sz w:val="30"/>
      <w:szCs w:val="30"/>
    </w:rPr>
  </w:style>
  <w:style w:type="paragraph" w:styleId="754">
    <w:name w:val="Body Text First Indent 2"/>
    <w:basedOn w:val="724"/>
    <w:next w:val="703"/>
    <w:link w:val="939"/>
    <w:uiPriority w:val="99"/>
    <w:qFormat/>
    <w:pPr>
      <w:ind w:firstLine="480"/>
      <w:spacing w:line="360" w:lineRule="auto"/>
    </w:pPr>
    <w:rPr>
      <w:rFonts w:ascii="宋体" w:hAnsi="宋体"/>
      <w:sz w:val="24"/>
      <w:szCs w:val="24"/>
    </w:rPr>
  </w:style>
  <w:style w:type="table" w:styleId="755">
    <w:name w:val="Table Grid"/>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6">
    <w:name w:val="Strong"/>
    <w:uiPriority w:val="0"/>
    <w:qFormat/>
    <w:rPr>
      <w:b/>
      <w:bCs/>
    </w:rPr>
  </w:style>
  <w:style w:type="character" w:styleId="757">
    <w:name w:val="endnote reference"/>
    <w:basedOn w:val="713"/>
    <w:uiPriority w:val="99"/>
    <w:semiHidden/>
    <w:unhideWhenUsed/>
    <w:qFormat/>
    <w:rPr>
      <w:vertAlign w:val="superscript"/>
    </w:rPr>
  </w:style>
  <w:style w:type="character" w:styleId="758">
    <w:name w:val="page number"/>
    <w:uiPriority w:val="0"/>
    <w:qFormat/>
  </w:style>
  <w:style w:type="character" w:styleId="759">
    <w:name w:val="FollowedHyperlink"/>
    <w:uiPriority w:val="99"/>
    <w:qFormat/>
    <w:rPr>
      <w:color w:val="800080"/>
      <w:u w:val="single"/>
    </w:rPr>
  </w:style>
  <w:style w:type="character" w:styleId="760">
    <w:name w:val="Emphasis"/>
    <w:uiPriority w:val="20"/>
    <w:qFormat/>
    <w:rPr>
      <w:i/>
      <w:iCs/>
    </w:rPr>
  </w:style>
  <w:style w:type="character" w:styleId="761">
    <w:name w:val="Hyperlink"/>
    <w:uiPriority w:val="99"/>
    <w:qFormat/>
    <w:rPr>
      <w:color w:val="0000ff"/>
      <w:u w:val="single"/>
    </w:rPr>
  </w:style>
  <w:style w:type="character" w:styleId="762">
    <w:name w:val="annotation reference"/>
    <w:uiPriority w:val="99"/>
    <w:qFormat/>
    <w:rPr>
      <w:sz w:val="21"/>
      <w:szCs w:val="21"/>
    </w:rPr>
  </w:style>
  <w:style w:type="character" w:styleId="763">
    <w:name w:val="footnote reference"/>
    <w:uiPriority w:val="99"/>
    <w:unhideWhenUsed/>
    <w:qFormat/>
    <w:rPr>
      <w:vertAlign w:val="superscript"/>
    </w:rPr>
  </w:style>
  <w:style w:type="character" w:styleId="764" w:customStyle="1">
    <w:name w:val="Heading 1 Char"/>
    <w:basedOn w:val="713"/>
    <w:uiPriority w:val="9"/>
    <w:qFormat/>
    <w:rPr>
      <w:rFonts w:ascii="Arial" w:hAnsi="Arial" w:eastAsia="Arial" w:cs="Arial"/>
      <w:sz w:val="40"/>
      <w:szCs w:val="40"/>
    </w:rPr>
  </w:style>
  <w:style w:type="character" w:styleId="765" w:customStyle="1">
    <w:name w:val="Heading 2 Char"/>
    <w:basedOn w:val="713"/>
    <w:uiPriority w:val="9"/>
    <w:qFormat/>
    <w:rPr>
      <w:rFonts w:ascii="Arial" w:hAnsi="Arial" w:eastAsia="Arial" w:cs="Arial"/>
      <w:sz w:val="34"/>
    </w:rPr>
  </w:style>
  <w:style w:type="character" w:styleId="766" w:customStyle="1">
    <w:name w:val="Heading 3 Char"/>
    <w:basedOn w:val="713"/>
    <w:uiPriority w:val="9"/>
    <w:qFormat/>
    <w:rPr>
      <w:rFonts w:ascii="Arial" w:hAnsi="Arial" w:eastAsia="Arial" w:cs="Arial"/>
      <w:sz w:val="30"/>
      <w:szCs w:val="30"/>
    </w:rPr>
  </w:style>
  <w:style w:type="character" w:styleId="767" w:customStyle="1">
    <w:name w:val="Heading 4 Char"/>
    <w:basedOn w:val="713"/>
    <w:uiPriority w:val="9"/>
    <w:qFormat/>
    <w:rPr>
      <w:rFonts w:ascii="Arial" w:hAnsi="Arial" w:eastAsia="Arial" w:cs="Arial"/>
      <w:b/>
      <w:bCs/>
      <w:sz w:val="26"/>
      <w:szCs w:val="26"/>
    </w:rPr>
  </w:style>
  <w:style w:type="character" w:styleId="768" w:customStyle="1">
    <w:name w:val="Heading 5 Char"/>
    <w:basedOn w:val="713"/>
    <w:uiPriority w:val="9"/>
    <w:qFormat/>
    <w:rPr>
      <w:rFonts w:ascii="Arial" w:hAnsi="Arial" w:eastAsia="Arial" w:cs="Arial"/>
      <w:b/>
      <w:bCs/>
      <w:sz w:val="24"/>
      <w:szCs w:val="24"/>
    </w:rPr>
  </w:style>
  <w:style w:type="character" w:styleId="769" w:customStyle="1">
    <w:name w:val="Heading 6 Char"/>
    <w:basedOn w:val="713"/>
    <w:uiPriority w:val="9"/>
    <w:qFormat/>
    <w:rPr>
      <w:rFonts w:ascii="Arial" w:hAnsi="Arial" w:eastAsia="Arial" w:cs="Arial"/>
      <w:b/>
      <w:bCs/>
      <w:sz w:val="22"/>
      <w:szCs w:val="22"/>
    </w:rPr>
  </w:style>
  <w:style w:type="character" w:styleId="770" w:customStyle="1">
    <w:name w:val="Heading 7 Char"/>
    <w:basedOn w:val="713"/>
    <w:uiPriority w:val="9"/>
    <w:qFormat/>
    <w:rPr>
      <w:rFonts w:ascii="Arial" w:hAnsi="Arial" w:eastAsia="Arial" w:cs="Arial"/>
      <w:b/>
      <w:bCs/>
      <w:i/>
      <w:iCs/>
      <w:sz w:val="22"/>
      <w:szCs w:val="22"/>
    </w:rPr>
  </w:style>
  <w:style w:type="character" w:styleId="771" w:customStyle="1">
    <w:name w:val="Heading 8 Char"/>
    <w:basedOn w:val="713"/>
    <w:uiPriority w:val="9"/>
    <w:qFormat/>
    <w:rPr>
      <w:rFonts w:ascii="Arial" w:hAnsi="Arial" w:eastAsia="Arial" w:cs="Arial"/>
      <w:i/>
      <w:iCs/>
      <w:sz w:val="22"/>
      <w:szCs w:val="22"/>
    </w:rPr>
  </w:style>
  <w:style w:type="character" w:styleId="772" w:customStyle="1">
    <w:name w:val="Heading 9 Char"/>
    <w:basedOn w:val="713"/>
    <w:uiPriority w:val="9"/>
    <w:qFormat/>
    <w:rPr>
      <w:rFonts w:ascii="Arial" w:hAnsi="Arial" w:eastAsia="Arial" w:cs="Arial"/>
      <w:i/>
      <w:iCs/>
      <w:sz w:val="21"/>
      <w:szCs w:val="21"/>
    </w:r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Title Char"/>
    <w:basedOn w:val="713"/>
    <w:uiPriority w:val="10"/>
    <w:qFormat/>
    <w:rPr>
      <w:sz w:val="48"/>
      <w:szCs w:val="48"/>
    </w:rPr>
  </w:style>
  <w:style w:type="character" w:styleId="775" w:customStyle="1">
    <w:name w:val="Subtitle Char"/>
    <w:basedOn w:val="713"/>
    <w:uiPriority w:val="11"/>
    <w:qFormat/>
    <w:rPr>
      <w:sz w:val="24"/>
      <w:szCs w:val="24"/>
    </w:rPr>
  </w:style>
  <w:style w:type="paragraph" w:styleId="776">
    <w:name w:val="Quote"/>
    <w:basedOn w:val="703"/>
    <w:next w:val="703"/>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03"/>
    <w:next w:val="703"/>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basedOn w:val="713"/>
    <w:uiPriority w:val="99"/>
    <w:qFormat/>
  </w:style>
  <w:style w:type="character" w:styleId="781" w:customStyle="1">
    <w:name w:val="Footer Char"/>
    <w:basedOn w:val="713"/>
    <w:uiPriority w:val="99"/>
    <w:qFormat/>
  </w:style>
  <w:style w:type="character" w:styleId="782" w:customStyle="1">
    <w:name w:val="Caption Char"/>
    <w:uiPriority w:val="99"/>
    <w:qFormat/>
  </w:style>
  <w:style w:type="table" w:styleId="783" w:customStyle="1">
    <w:name w:val="Table Grid Light"/>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1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2" w:customStyle="1">
    <w:name w:val="Grid Table 4 - Accent 2"/>
    <w:basedOn w:val="71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3" w:customStyle="1">
    <w:name w:val="Grid Table 4 - Accent 3"/>
    <w:basedOn w:val="71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4" w:customStyle="1">
    <w:name w:val="Grid Table 4 - Accent 4"/>
    <w:basedOn w:val="71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5" w:customStyle="1">
    <w:name w:val="Grid Table 4 - Accent 5"/>
    <w:basedOn w:val="71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6" w:customStyle="1">
    <w:name w:val="Grid Table 4 - Accent 6"/>
    <w:basedOn w:val="71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7"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9" w:customStyle="1">
    <w:name w:val="Grid Table 5 Dark - Accent 2"/>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0" w:customStyle="1">
    <w:name w:val="Grid Table 5 Dark - Accent 3"/>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1" w:customStyle="1">
    <w:name w:val="Grid Table 5 Dark- Accent 4"/>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2" w:customStyle="1">
    <w:name w:val="Grid Table 5 Dark - Accent 5"/>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3" w:customStyle="1">
    <w:name w:val="Grid Table 5 Dark - Accent 6"/>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4"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1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1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8" w:customStyle="1">
    <w:name w:val="Grid Table 6 Colorful - Accent 4"/>
    <w:basedOn w:val="7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1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0" w:customStyle="1">
    <w:name w:val="Grid Table 6 Colorful - Accent 6"/>
    <w:basedOn w:val="71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1"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1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1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1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1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1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1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1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1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1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1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1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1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1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7" w:customStyle="1">
    <w:name w:val="List Table 2 - Accent 2"/>
    <w:basedOn w:val="71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8" w:customStyle="1">
    <w:name w:val="List Table 2 - Accent 3"/>
    <w:basedOn w:val="71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9" w:customStyle="1">
    <w:name w:val="List Table 2 - Accent 4"/>
    <w:basedOn w:val="71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0" w:customStyle="1">
    <w:name w:val="List Table 2 - Accent 5"/>
    <w:basedOn w:val="71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1" w:customStyle="1">
    <w:name w:val="List Table 2 - Accent 6"/>
    <w:basedOn w:val="71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2"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1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4" w:customStyle="1">
    <w:name w:val="List Table 3 - Accent 2"/>
    <w:basedOn w:val="7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1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1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1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9"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1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1" w:customStyle="1">
    <w:name w:val="List Table 4 - Accent 2"/>
    <w:basedOn w:val="71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2" w:customStyle="1">
    <w:name w:val="List Table 4 - Accent 3"/>
    <w:basedOn w:val="71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3" w:customStyle="1">
    <w:name w:val="List Table 4 - Accent 4"/>
    <w:basedOn w:val="71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4" w:customStyle="1">
    <w:name w:val="List Table 4 - Accent 5"/>
    <w:basedOn w:val="71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5" w:customStyle="1">
    <w:name w:val="List Table 4 - Accent 6"/>
    <w:basedOn w:val="71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6"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1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1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1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1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1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1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1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5" w:customStyle="1">
    <w:name w:val="List Table 6 Colorful - Accent 2"/>
    <w:basedOn w:val="71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6" w:customStyle="1">
    <w:name w:val="List Table 6 Colorful - Accent 3"/>
    <w:basedOn w:val="71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7" w:customStyle="1">
    <w:name w:val="List Table 6 Colorful - Accent 4"/>
    <w:basedOn w:val="71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8" w:customStyle="1">
    <w:name w:val="List Table 6 Colorful - Accent 5"/>
    <w:basedOn w:val="71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9" w:customStyle="1">
    <w:name w:val="List Table 6 Colorful - Accent 6"/>
    <w:basedOn w:val="71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0"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1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1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1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1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1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1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9" w:customStyle="1">
    <w:name w:val="Lined - Accent 2"/>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0" w:customStyle="1">
    <w:name w:val="Lined - Accent 3"/>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1" w:customStyle="1">
    <w:name w:val="Lined - Accent 4"/>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2" w:customStyle="1">
    <w:name w:val="Lined - Accent 5"/>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3" w:customStyle="1">
    <w:name w:val="Lined - Accent 6"/>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4" w:customStyle="1">
    <w:name w:val="Bordered &amp; Lined - Accent"/>
    <w:basedOn w:val="7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1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6" w:customStyle="1">
    <w:name w:val="Bordered &amp; Lined - Accent 2"/>
    <w:basedOn w:val="71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7" w:customStyle="1">
    <w:name w:val="Bordered &amp; Lined - Accent 3"/>
    <w:basedOn w:val="71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Bordered &amp; Lined - Accent 4"/>
    <w:basedOn w:val="71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9" w:customStyle="1">
    <w:name w:val="Bordered &amp; Lined - Accent 5"/>
    <w:basedOn w:val="71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0" w:customStyle="1">
    <w:name w:val="Bordered &amp; Lined - Accent 6"/>
    <w:basedOn w:val="71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w:basedOn w:val="7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3" w:customStyle="1">
    <w:name w:val="Bordered - Accent 2"/>
    <w:basedOn w:val="7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4" w:customStyle="1">
    <w:name w:val="Bordered - Accent 3"/>
    <w:basedOn w:val="7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5" w:customStyle="1">
    <w:name w:val="Bordered - Accent 4"/>
    <w:basedOn w:val="7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6" w:customStyle="1">
    <w:name w:val="Bordered - Accent 5"/>
    <w:basedOn w:val="7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7" w:customStyle="1">
    <w:name w:val="Bordered - Accent 6"/>
    <w:basedOn w:val="7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8" w:customStyle="1">
    <w:name w:val="Footnote Text Char"/>
    <w:uiPriority w:val="99"/>
    <w:qFormat/>
    <w:rPr>
      <w:sz w:val="18"/>
    </w:rPr>
  </w:style>
  <w:style w:type="character" w:styleId="909" w:customStyle="1">
    <w:name w:val="Endnote Text Char"/>
    <w:link w:val="733"/>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character" w:styleId="911" w:customStyle="1">
    <w:name w:val="标题 1 字符"/>
    <w:link w:val="704"/>
    <w:uiPriority w:val="9"/>
    <w:qFormat/>
    <w:rPr>
      <w:rFonts w:ascii="Cambria" w:hAnsi="Cambria" w:eastAsia="宋体" w:cs="Times New Roman"/>
      <w:b/>
      <w:bCs/>
      <w:color w:val="366091"/>
      <w:sz w:val="28"/>
      <w:szCs w:val="28"/>
    </w:rPr>
  </w:style>
  <w:style w:type="character" w:styleId="912" w:customStyle="1">
    <w:name w:val="标题 2 字符"/>
    <w:link w:val="705"/>
    <w:uiPriority w:val="9"/>
    <w:qFormat/>
    <w:rPr>
      <w:rFonts w:ascii="Cambria" w:hAnsi="Cambria"/>
      <w:b/>
      <w:bCs/>
      <w:color w:val="000000" w:themeColor="text1"/>
      <w:sz w:val="26"/>
      <w:szCs w:val="26"/>
      <w14:textFill>
        <w14:solidFill>
          <w14:schemeClr w14:val="tx1"/>
        </w14:solidFill>
      </w14:textFill>
    </w:rPr>
  </w:style>
  <w:style w:type="character" w:styleId="913" w:customStyle="1">
    <w:name w:val="标题 3 字符"/>
    <w:link w:val="706"/>
    <w:uiPriority w:val="0"/>
    <w:qFormat/>
    <w:rPr>
      <w:rFonts w:ascii="Cambria" w:hAnsi="Cambria" w:eastAsia="宋体" w:cs="Times New Roman"/>
      <w:b/>
      <w:bCs/>
      <w:color w:val="4f81bd"/>
    </w:rPr>
  </w:style>
  <w:style w:type="character" w:styleId="914" w:customStyle="1">
    <w:name w:val="标题 4 字符"/>
    <w:link w:val="707"/>
    <w:uiPriority w:val="0"/>
    <w:qFormat/>
    <w:rPr>
      <w:rFonts w:ascii="Cambria" w:hAnsi="Cambria" w:eastAsia="宋体" w:cs="Times New Roman"/>
      <w:b/>
      <w:bCs/>
      <w:i/>
      <w:iCs/>
      <w:color w:val="4f81bd"/>
    </w:rPr>
  </w:style>
  <w:style w:type="character" w:styleId="915" w:customStyle="1">
    <w:name w:val="标题 5 字符"/>
    <w:link w:val="708"/>
    <w:uiPriority w:val="0"/>
    <w:qFormat/>
    <w:rPr>
      <w:rFonts w:ascii="Cambria" w:hAnsi="Cambria" w:eastAsia="宋体" w:cs="Times New Roman"/>
      <w:color w:val="244061"/>
    </w:rPr>
  </w:style>
  <w:style w:type="character" w:styleId="916" w:customStyle="1">
    <w:name w:val="标题 6 字符"/>
    <w:link w:val="709"/>
    <w:uiPriority w:val="0"/>
    <w:qFormat/>
    <w:rPr>
      <w:rFonts w:ascii="Cambria" w:hAnsi="Cambria" w:eastAsia="宋体" w:cs="Times New Roman"/>
      <w:i/>
      <w:iCs/>
      <w:color w:val="244061"/>
    </w:rPr>
  </w:style>
  <w:style w:type="character" w:styleId="917" w:customStyle="1">
    <w:name w:val="标题 7 字符"/>
    <w:link w:val="710"/>
    <w:uiPriority w:val="0"/>
    <w:qFormat/>
    <w:rPr>
      <w:rFonts w:ascii="Cambria" w:hAnsi="Cambria" w:eastAsia="宋体" w:cs="Times New Roman"/>
      <w:i/>
      <w:iCs/>
      <w:color w:val="3f3f3f"/>
    </w:rPr>
  </w:style>
  <w:style w:type="character" w:styleId="918" w:customStyle="1">
    <w:name w:val="标题 8 字符"/>
    <w:link w:val="711"/>
    <w:uiPriority w:val="0"/>
    <w:qFormat/>
    <w:rPr>
      <w:rFonts w:ascii="Cambria" w:hAnsi="Cambria" w:eastAsia="宋体" w:cs="Times New Roman"/>
      <w:color w:val="4f81bd"/>
      <w:sz w:val="20"/>
      <w:szCs w:val="20"/>
    </w:rPr>
  </w:style>
  <w:style w:type="character" w:styleId="919" w:customStyle="1">
    <w:name w:val="标题 9 字符"/>
    <w:link w:val="712"/>
    <w:uiPriority w:val="0"/>
    <w:qFormat/>
    <w:rPr>
      <w:rFonts w:ascii="Cambria" w:hAnsi="Cambria" w:eastAsia="宋体" w:cs="Times New Roman"/>
      <w:i/>
      <w:iCs/>
      <w:color w:val="3f3f3f"/>
      <w:sz w:val="20"/>
      <w:szCs w:val="20"/>
    </w:rPr>
  </w:style>
  <w:style w:type="character" w:styleId="920" w:customStyle="1">
    <w:name w:val="正文缩进 字符1"/>
    <w:link w:val="718"/>
    <w:uiPriority w:val="0"/>
    <w:qFormat/>
    <w:rPr>
      <w:sz w:val="21"/>
    </w:rPr>
  </w:style>
  <w:style w:type="character" w:styleId="921" w:customStyle="1">
    <w:name w:val="文档结构图 字符"/>
    <w:link w:val="720"/>
    <w:uiPriority w:val="0"/>
    <w:qFormat/>
    <w:rPr>
      <w:rFonts w:ascii="Times New Roman" w:hAnsi="Times New Roman" w:eastAsia="宋体" w:cs="Times New Roman"/>
      <w:sz w:val="21"/>
      <w:szCs w:val="21"/>
      <w:shd w:val="clear" w:color="auto" w:fill="000080"/>
    </w:rPr>
  </w:style>
  <w:style w:type="character" w:styleId="922" w:customStyle="1">
    <w:name w:val="批注文字 字符"/>
    <w:link w:val="721"/>
    <w:uiPriority w:val="0"/>
    <w:qFormat/>
    <w:rPr>
      <w:rFonts w:ascii="宋体" w:hAnsi="宋体"/>
      <w:sz w:val="24"/>
      <w:szCs w:val="24"/>
    </w:rPr>
  </w:style>
  <w:style w:type="character" w:styleId="923" w:customStyle="1">
    <w:name w:val="正文文本 3 字符"/>
    <w:link w:val="722"/>
    <w:uiPriority w:val="0"/>
    <w:qFormat/>
    <w:rPr>
      <w:rFonts w:ascii="仿宋_GB2312" w:hAnsi="Arial" w:eastAsia="仿宋_GB2312" w:cs="Times New Roman"/>
      <w:sz w:val="32"/>
      <w:szCs w:val="32"/>
    </w:rPr>
  </w:style>
  <w:style w:type="character" w:styleId="924" w:customStyle="1">
    <w:name w:val="正文文本 字符"/>
    <w:link w:val="723"/>
    <w:uiPriority w:val="0"/>
    <w:qFormat/>
    <w:rPr>
      <w:rFonts w:ascii="楷体_GB2312" w:hAnsi="Arial" w:eastAsia="楷体_GB2312" w:cs="Times New Roman"/>
      <w:sz w:val="28"/>
      <w:szCs w:val="28"/>
    </w:rPr>
  </w:style>
  <w:style w:type="character" w:styleId="925" w:customStyle="1">
    <w:name w:val="正文文本缩进 字符"/>
    <w:link w:val="724"/>
    <w:uiPriority w:val="99"/>
    <w:qFormat/>
    <w:rPr>
      <w:rFonts w:ascii="楷体_GB2312" w:hAnsi="Times New Roman" w:eastAsia="楷体_GB2312" w:cs="Times New Roman"/>
      <w:sz w:val="32"/>
      <w:szCs w:val="32"/>
    </w:rPr>
  </w:style>
  <w:style w:type="character" w:styleId="926" w:customStyle="1">
    <w:name w:val="纯文本 字符"/>
    <w:link w:val="729"/>
    <w:uiPriority w:val="0"/>
    <w:qFormat/>
    <w:rPr>
      <w:rFonts w:ascii="宋体" w:hAnsi="Courier New" w:eastAsia="宋体" w:cs="Times New Roman"/>
      <w:sz w:val="21"/>
      <w:szCs w:val="21"/>
    </w:rPr>
  </w:style>
  <w:style w:type="character" w:styleId="927" w:customStyle="1">
    <w:name w:val="日期 字符"/>
    <w:link w:val="731"/>
    <w:uiPriority w:val="0"/>
    <w:qFormat/>
    <w:rPr>
      <w:rFonts w:ascii="Times New Roman" w:hAnsi="Times New Roman" w:eastAsia="宋体" w:cs="Times New Roman"/>
      <w:sz w:val="24"/>
      <w:szCs w:val="24"/>
    </w:rPr>
  </w:style>
  <w:style w:type="character" w:styleId="928" w:customStyle="1">
    <w:name w:val="正文文本缩进 2 字符"/>
    <w:link w:val="732"/>
    <w:uiPriority w:val="0"/>
    <w:qFormat/>
    <w:rPr>
      <w:rFonts w:ascii="Arial" w:hAnsi="Arial" w:eastAsia="仿宋_GB2312" w:cs="Arial"/>
      <w:sz w:val="32"/>
      <w:szCs w:val="32"/>
    </w:rPr>
  </w:style>
  <w:style w:type="character" w:styleId="929" w:customStyle="1">
    <w:name w:val="批注框文本 字符"/>
    <w:link w:val="734"/>
    <w:uiPriority w:val="99"/>
    <w:qFormat/>
    <w:rPr>
      <w:sz w:val="18"/>
      <w:szCs w:val="18"/>
    </w:rPr>
  </w:style>
  <w:style w:type="character" w:styleId="930" w:customStyle="1">
    <w:name w:val="页脚 字符1"/>
    <w:link w:val="735"/>
    <w:uiPriority w:val="99"/>
    <w:qFormat/>
    <w:rPr>
      <w:sz w:val="18"/>
      <w:szCs w:val="18"/>
    </w:rPr>
  </w:style>
  <w:style w:type="character" w:styleId="931" w:customStyle="1">
    <w:name w:val="页眉 字符1"/>
    <w:link w:val="737"/>
    <w:uiPriority w:val="99"/>
    <w:qFormat/>
    <w:rPr>
      <w:sz w:val="18"/>
      <w:szCs w:val="18"/>
    </w:rPr>
  </w:style>
  <w:style w:type="character" w:styleId="932" w:customStyle="1">
    <w:name w:val="副标题 字符"/>
    <w:link w:val="740"/>
    <w:uiPriority w:val="11"/>
    <w:qFormat/>
    <w:rPr>
      <w:rFonts w:ascii="Cambria" w:hAnsi="Cambria" w:eastAsia="宋体" w:cs="Times New Roman"/>
      <w:i/>
      <w:iCs/>
      <w:color w:val="4f81bd"/>
      <w:spacing w:val="15"/>
      <w:sz w:val="24"/>
      <w:szCs w:val="24"/>
    </w:rPr>
  </w:style>
  <w:style w:type="character" w:styleId="933" w:customStyle="1">
    <w:name w:val="脚注文本 字符"/>
    <w:link w:val="742"/>
    <w:uiPriority w:val="99"/>
    <w:semiHidden/>
    <w:qFormat/>
    <w:rPr>
      <w:rFonts w:ascii="Calibri" w:hAnsi="Calibri" w:eastAsia="宋体" w:cs="Times New Roman"/>
      <w:sz w:val="18"/>
      <w:szCs w:val="18"/>
    </w:rPr>
  </w:style>
  <w:style w:type="character" w:styleId="934" w:customStyle="1">
    <w:name w:val="正文文本缩进 3 字符"/>
    <w:link w:val="744"/>
    <w:uiPriority w:val="0"/>
    <w:qFormat/>
    <w:rPr>
      <w:rFonts w:ascii="Arial" w:hAnsi="Arial" w:eastAsia="仿宋_GB2312" w:cs="Arial"/>
      <w:color w:val="ffff00"/>
      <w:sz w:val="32"/>
      <w:szCs w:val="32"/>
    </w:rPr>
  </w:style>
  <w:style w:type="character" w:styleId="935" w:customStyle="1">
    <w:name w:val="正文文本 2 字符"/>
    <w:link w:val="748"/>
    <w:uiPriority w:val="0"/>
    <w:qFormat/>
    <w:rPr>
      <w:rFonts w:ascii="楷体_GB2312" w:hAnsi="Times New Roman" w:eastAsia="楷体_GB2312" w:cs="Times New Roman"/>
      <w:sz w:val="28"/>
      <w:szCs w:val="28"/>
    </w:rPr>
  </w:style>
  <w:style w:type="character" w:styleId="936" w:customStyle="1">
    <w:name w:val="标题 字符"/>
    <w:link w:val="751"/>
    <w:uiPriority w:val="0"/>
    <w:qFormat/>
    <w:rPr>
      <w:rFonts w:ascii="Cambria" w:hAnsi="Cambria" w:eastAsia="宋体" w:cs="Times New Roman"/>
      <w:color w:val="17365d"/>
      <w:spacing w:val="5"/>
      <w:sz w:val="52"/>
      <w:szCs w:val="52"/>
    </w:rPr>
  </w:style>
  <w:style w:type="character" w:styleId="937" w:customStyle="1">
    <w:name w:val="批注主题 字符"/>
    <w:link w:val="752"/>
    <w:uiPriority w:val="99"/>
    <w:qFormat/>
    <w:rPr>
      <w:rFonts w:ascii="Times New Roman" w:hAnsi="Times New Roman" w:eastAsia="宋体" w:cs="Times New Roman"/>
      <w:b/>
      <w:bCs/>
      <w:sz w:val="21"/>
      <w:szCs w:val="21"/>
    </w:rPr>
  </w:style>
  <w:style w:type="character" w:styleId="938" w:customStyle="1">
    <w:name w:val="正文文本首行缩进 字符"/>
    <w:link w:val="753"/>
    <w:uiPriority w:val="0"/>
    <w:qFormat/>
    <w:rPr>
      <w:rFonts w:ascii="仿宋_GB2312" w:hAnsi="Times New Roman" w:eastAsia="仿宋_GB2312" w:cs="Times New Roman"/>
      <w:sz w:val="30"/>
      <w:szCs w:val="30"/>
    </w:rPr>
  </w:style>
  <w:style w:type="character" w:styleId="939" w:customStyle="1">
    <w:name w:val="正文文本首行缩进 2 字符"/>
    <w:link w:val="754"/>
    <w:uiPriority w:val="99"/>
    <w:qFormat/>
    <w:rPr>
      <w:rFonts w:ascii="宋体" w:hAnsi="宋体" w:eastAsia="楷体_GB2312" w:cs="Times New Roman"/>
      <w:sz w:val="24"/>
      <w:szCs w:val="24"/>
    </w:rPr>
  </w:style>
  <w:style w:type="paragraph" w:styleId="940" w:customStyle="1">
    <w:name w:val="列出段落1"/>
    <w:basedOn w:val="703"/>
    <w:link w:val="941"/>
    <w:uiPriority w:val="0"/>
    <w:qFormat/>
    <w:pPr>
      <w:contextualSpacing/>
      <w:ind w:left="720"/>
    </w:pPr>
    <w:rPr>
      <w:sz w:val="24"/>
      <w:szCs w:val="24"/>
      <w:lang w:eastAsia="en-US" w:bidi="en-US"/>
    </w:rPr>
  </w:style>
  <w:style w:type="character" w:styleId="941" w:customStyle="1">
    <w:name w:val="列出段落 Char"/>
    <w:link w:val="940"/>
    <w:uiPriority w:val="0"/>
    <w:qFormat/>
    <w:rPr>
      <w:rFonts w:ascii="Calibri" w:hAnsi="Calibri"/>
      <w:sz w:val="24"/>
      <w:szCs w:val="24"/>
      <w:lang w:eastAsia="en-US" w:bidi="en-US"/>
    </w:rPr>
  </w:style>
  <w:style w:type="paragraph" w:styleId="942" w:customStyle="1">
    <w:name w:val="无间隔1"/>
    <w:link w:val="943"/>
    <w:uiPriority w:val="1"/>
    <w:qFormat/>
    <w:rPr>
      <w:rFonts w:hint="default" w:ascii="Calibri" w:hAnsi="Calibri" w:eastAsia="宋体" w:cs="Times New Roman"/>
      <w:sz w:val="22"/>
      <w:szCs w:val="22"/>
    </w:rPr>
  </w:style>
  <w:style w:type="character" w:styleId="943" w:customStyle="1">
    <w:name w:val="无间隔 Char"/>
    <w:link w:val="942"/>
    <w:uiPriority w:val="1"/>
    <w:qFormat/>
  </w:style>
  <w:style w:type="paragraph" w:styleId="944" w:customStyle="1">
    <w:name w:val="列出段落2"/>
    <w:basedOn w:val="703"/>
    <w:uiPriority w:val="34"/>
    <w:qFormat/>
    <w:pPr>
      <w:contextualSpacing/>
      <w:ind w:left="720"/>
    </w:pPr>
  </w:style>
  <w:style w:type="paragraph" w:styleId="945" w:customStyle="1">
    <w:name w:val="引用1"/>
    <w:basedOn w:val="703"/>
    <w:next w:val="703"/>
    <w:link w:val="946"/>
    <w:uiPriority w:val="29"/>
    <w:qFormat/>
    <w:rPr>
      <w:i/>
      <w:iCs/>
      <w:color w:val="000000"/>
    </w:rPr>
  </w:style>
  <w:style w:type="character" w:styleId="946" w:customStyle="1">
    <w:name w:val="引用 Char"/>
    <w:link w:val="945"/>
    <w:uiPriority w:val="29"/>
    <w:qFormat/>
    <w:rPr>
      <w:i/>
      <w:iCs/>
      <w:color w:val="000000"/>
    </w:rPr>
  </w:style>
  <w:style w:type="paragraph" w:styleId="947" w:customStyle="1">
    <w:name w:val="明显引用1"/>
    <w:basedOn w:val="703"/>
    <w:next w:val="703"/>
    <w:link w:val="948"/>
    <w:uiPriority w:val="30"/>
    <w:qFormat/>
    <w:pPr>
      <w:ind w:left="936" w:right="936"/>
      <w:spacing w:before="200" w:after="280"/>
      <w:pBdr>
        <w:bottom w:val="single" w:color="4F81BD" w:sz="4" w:space="4"/>
      </w:pBdr>
    </w:pPr>
    <w:rPr>
      <w:b/>
      <w:bCs/>
      <w:i/>
      <w:iCs/>
      <w:color w:val="4f81bd"/>
    </w:rPr>
  </w:style>
  <w:style w:type="character" w:styleId="948" w:customStyle="1">
    <w:name w:val="明显引用 Char"/>
    <w:link w:val="947"/>
    <w:uiPriority w:val="30"/>
    <w:qFormat/>
    <w:rPr>
      <w:b/>
      <w:bCs/>
      <w:i/>
      <w:iCs/>
      <w:color w:val="4f81bd"/>
    </w:rPr>
  </w:style>
  <w:style w:type="character" w:styleId="949" w:customStyle="1">
    <w:name w:val="不明显强调1"/>
    <w:uiPriority w:val="19"/>
    <w:qFormat/>
    <w:rPr>
      <w:i/>
      <w:iCs/>
      <w:color w:val="7e7e7e"/>
    </w:rPr>
  </w:style>
  <w:style w:type="character" w:styleId="950" w:customStyle="1">
    <w:name w:val="明显强调1"/>
    <w:uiPriority w:val="21"/>
    <w:qFormat/>
    <w:rPr>
      <w:b/>
      <w:bCs/>
      <w:i/>
      <w:iCs/>
      <w:color w:val="4f81bd"/>
    </w:rPr>
  </w:style>
  <w:style w:type="character" w:styleId="951" w:customStyle="1">
    <w:name w:val="不明显参考1"/>
    <w:uiPriority w:val="31"/>
    <w:qFormat/>
    <w:rPr>
      <w:smallCaps/>
      <w:color w:val="c0504d"/>
      <w:u w:val="single"/>
    </w:rPr>
  </w:style>
  <w:style w:type="character" w:styleId="952" w:customStyle="1">
    <w:name w:val="明显参考1"/>
    <w:uiPriority w:val="32"/>
    <w:qFormat/>
    <w:rPr>
      <w:b/>
      <w:bCs/>
      <w:smallCaps/>
      <w:color w:val="c0504d"/>
      <w:spacing w:val="5"/>
      <w:u w:val="single"/>
    </w:rPr>
  </w:style>
  <w:style w:type="character" w:styleId="953" w:customStyle="1">
    <w:name w:val="书籍标题1"/>
    <w:uiPriority w:val="33"/>
    <w:qFormat/>
    <w:rPr>
      <w:b/>
      <w:bCs/>
      <w:smallCaps/>
      <w:spacing w:val="5"/>
    </w:rPr>
  </w:style>
  <w:style w:type="paragraph" w:styleId="954" w:customStyle="1">
    <w:name w:val="TOC 标题1"/>
    <w:basedOn w:val="704"/>
    <w:next w:val="703"/>
    <w:uiPriority w:val="39"/>
    <w:unhideWhenUsed/>
    <w:qFormat/>
    <w:pPr>
      <w:outlineLvl w:val="9"/>
    </w:pPr>
  </w:style>
  <w:style w:type="table" w:styleId="955" w:customStyle="1">
    <w:name w:val="网格型11"/>
    <w:basedOn w:val="714"/>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6" w:customStyle="1">
    <w:name w:val="网格型2"/>
    <w:basedOn w:val="714"/>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7" w:customStyle="1">
    <w:name w:val="网格型1"/>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8" w:customStyle="1">
    <w:name w:val="fontstyle01"/>
    <w:uiPriority w:val="0"/>
    <w:qFormat/>
    <w:rPr>
      <w:rFonts w:hint="default" w:ascii="FZSSK--GBK1-0" w:hAnsi="FZSSK--GBK1-0"/>
      <w:color w:val="242021"/>
      <w:sz w:val="24"/>
      <w:szCs w:val="24"/>
    </w:rPr>
  </w:style>
  <w:style w:type="paragraph" w:styleId="959" w:customStyle="1">
    <w:name w:val="普通 (Web)"/>
    <w:basedOn w:val="703"/>
    <w:uiPriority w:val="0"/>
    <w:qFormat/>
    <w:pPr>
      <w:spacing w:before="100" w:beforeAutospacing="1" w:after="100" w:afterAutospacing="1" w:line="240" w:lineRule="auto"/>
    </w:pPr>
    <w:rPr>
      <w:rFonts w:ascii="宋体" w:hAnsi="宋体"/>
      <w:sz w:val="24"/>
      <w:szCs w:val="24"/>
    </w:rPr>
  </w:style>
  <w:style w:type="paragraph" w:styleId="960" w:customStyle="1">
    <w:name w:val="标题3"/>
    <w:basedOn w:val="703"/>
    <w:next w:val="703"/>
    <w:uiPriority w:val="0"/>
    <w:qFormat/>
    <w:pPr>
      <w:ind w:firstLine="624"/>
      <w:jc w:val="both"/>
      <w:spacing w:after="0" w:line="590" w:lineRule="atLeast"/>
      <w:widowControl w:val="off"/>
    </w:pPr>
    <w:rPr>
      <w:rFonts w:ascii="方正黑体_GBK" w:hAnsi="Times New Roman" w:eastAsia="方正黑体_GBK"/>
      <w:sz w:val="32"/>
      <w:szCs w:val="32"/>
    </w:rPr>
  </w:style>
  <w:style w:type="paragraph" w:styleId="961" w:customStyle="1">
    <w:name w:val="标题1"/>
    <w:basedOn w:val="703"/>
    <w:next w:val="703"/>
    <w:uiPriority w:val="0"/>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96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63" w:customStyle="1">
    <w:name w:val="4"/>
    <w:basedOn w:val="703"/>
    <w:next w:val="744"/>
    <w:uiPriority w:val="0"/>
    <w:qFormat/>
    <w:pPr>
      <w:ind w:firstLine="420"/>
      <w:jc w:val="both"/>
      <w:spacing w:after="0" w:line="360" w:lineRule="auto"/>
      <w:widowControl w:val="off"/>
    </w:pPr>
    <w:rPr>
      <w:rFonts w:ascii="Times New Roman" w:hAnsi="Times New Roman"/>
      <w:color w:val="ff0000"/>
      <w:sz w:val="24"/>
      <w:szCs w:val="24"/>
    </w:rPr>
  </w:style>
  <w:style w:type="paragraph" w:styleId="964" w:customStyle="1">
    <w:name w:val="样式1"/>
    <w:basedOn w:val="703"/>
    <w:uiPriority w:val="0"/>
    <w:qFormat/>
    <w:pPr>
      <w:ind w:left="709" w:hanging="709"/>
      <w:jc w:val="both"/>
      <w:spacing w:after="0" w:line="240" w:lineRule="auto"/>
      <w:widowControl w:val="off"/>
      <w:tabs>
        <w:tab w:val="left" w:pos="709" w:leader="none"/>
      </w:tabs>
    </w:pPr>
    <w:rPr>
      <w:rFonts w:ascii="宋体" w:hAnsi="宋体"/>
      <w:sz w:val="21"/>
      <w:szCs w:val="21"/>
    </w:rPr>
  </w:style>
  <w:style w:type="paragraph" w:styleId="965" w:customStyle="1">
    <w:name w:val="普通正文"/>
    <w:basedOn w:val="703"/>
    <w:uiPriority w:val="0"/>
    <w:qFormat/>
    <w:pPr>
      <w:ind w:firstLine="480"/>
      <w:spacing w:before="120" w:after="120" w:line="360" w:lineRule="auto"/>
      <w:widowControl w:val="off"/>
    </w:pPr>
    <w:rPr>
      <w:rFonts w:ascii="Arial" w:hAnsi="Arial"/>
      <w:sz w:val="24"/>
      <w:szCs w:val="24"/>
    </w:rPr>
  </w:style>
  <w:style w:type="paragraph" w:styleId="966" w:customStyle="1">
    <w:name w:val="Body Text(ch)"/>
    <w:basedOn w:val="703"/>
    <w:next w:val="723"/>
    <w:uiPriority w:val="0"/>
    <w:qFormat/>
    <w:pPr>
      <w:jc w:val="both"/>
      <w:spacing w:after="120" w:line="240" w:lineRule="auto"/>
      <w:widowControl w:val="off"/>
    </w:pPr>
    <w:rPr>
      <w:rFonts w:ascii="宋体" w:hAnsi="Arial"/>
      <w:bCs/>
      <w:iCs/>
      <w:sz w:val="21"/>
      <w:szCs w:val="24"/>
    </w:rPr>
  </w:style>
  <w:style w:type="paragraph" w:styleId="967" w:customStyle="1">
    <w:name w:val="图标"/>
    <w:basedOn w:val="703"/>
    <w:next w:val="703"/>
    <w:uiPriority w:val="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968" w:customStyle="1">
    <w:name w:val="xl25"/>
    <w:basedOn w:val="703"/>
    <w:uiPriority w:val="0"/>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69" w:customStyle="1">
    <w:name w:val="font5"/>
    <w:basedOn w:val="703"/>
    <w:uiPriority w:val="0"/>
    <w:qFormat/>
    <w:pPr>
      <w:spacing w:before="100" w:beforeAutospacing="1" w:after="100" w:afterAutospacing="1" w:line="240" w:lineRule="auto"/>
    </w:pPr>
    <w:rPr>
      <w:rFonts w:hint="eastAsia" w:ascii="宋体" w:hAnsi="宋体"/>
      <w:sz w:val="28"/>
      <w:szCs w:val="28"/>
    </w:rPr>
  </w:style>
  <w:style w:type="paragraph" w:styleId="970" w:customStyle="1">
    <w:name w:val="font6"/>
    <w:basedOn w:val="703"/>
    <w:uiPriority w:val="0"/>
    <w:qFormat/>
    <w:pPr>
      <w:spacing w:before="100" w:beforeAutospacing="1" w:after="100" w:afterAutospacing="1" w:line="240" w:lineRule="auto"/>
    </w:pPr>
    <w:rPr>
      <w:rFonts w:hint="eastAsia" w:ascii="宋体" w:hAnsi="宋体"/>
      <w:sz w:val="28"/>
      <w:szCs w:val="28"/>
      <w:u w:val="single"/>
    </w:rPr>
  </w:style>
  <w:style w:type="paragraph" w:styleId="971" w:customStyle="1">
    <w:name w:val="font7"/>
    <w:basedOn w:val="703"/>
    <w:uiPriority w:val="0"/>
    <w:qFormat/>
    <w:pPr>
      <w:spacing w:before="100" w:beforeAutospacing="1" w:after="100" w:afterAutospacing="1" w:line="240" w:lineRule="auto"/>
    </w:pPr>
    <w:rPr>
      <w:rFonts w:hint="eastAsia" w:ascii="宋体" w:hAnsi="宋体"/>
      <w:sz w:val="18"/>
      <w:szCs w:val="18"/>
    </w:rPr>
  </w:style>
  <w:style w:type="paragraph" w:styleId="972" w:customStyle="1">
    <w:name w:val="xl24"/>
    <w:basedOn w:val="703"/>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73" w:customStyle="1">
    <w:name w:val="xl26"/>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74" w:customStyle="1">
    <w:name w:val="xl27"/>
    <w:basedOn w:val="703"/>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75" w:customStyle="1">
    <w:name w:val="xl28"/>
    <w:basedOn w:val="703"/>
    <w:uiPriority w:val="0"/>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976" w:customStyle="1">
    <w:name w:val="xl29"/>
    <w:basedOn w:val="703"/>
    <w:uiPriority w:val="0"/>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977" w:customStyle="1">
    <w:name w:val="xl30"/>
    <w:basedOn w:val="703"/>
    <w:uiPriority w:val="0"/>
    <w:qFormat/>
    <w:pPr>
      <w:jc w:val="center"/>
      <w:spacing w:before="100" w:beforeAutospacing="1" w:after="100" w:afterAutospacing="1" w:line="240" w:lineRule="auto"/>
    </w:pPr>
    <w:rPr>
      <w:rFonts w:ascii="宋体" w:hAnsi="宋体"/>
      <w:b/>
      <w:bCs/>
      <w:sz w:val="36"/>
      <w:szCs w:val="36"/>
    </w:rPr>
  </w:style>
  <w:style w:type="paragraph" w:styleId="978" w:customStyle="1">
    <w:name w:val="Char"/>
    <w:basedOn w:val="720"/>
    <w:uiPriority w:val="0"/>
    <w:qFormat/>
    <w:rPr>
      <w:rFonts w:ascii="Tahoma" w:hAnsi="Tahoma"/>
      <w:sz w:val="24"/>
      <w:szCs w:val="24"/>
    </w:rPr>
  </w:style>
  <w:style w:type="paragraph" w:styleId="979" w:customStyle="1">
    <w:name w:val="table_1stline"/>
    <w:basedOn w:val="703"/>
    <w:uiPriority w:val="0"/>
    <w:qFormat/>
    <w:pPr>
      <w:spacing w:before="120" w:after="0" w:line="240" w:lineRule="auto"/>
    </w:pPr>
    <w:rPr>
      <w:rFonts w:ascii="Times New Roman" w:hAnsi="Times New Roman"/>
      <w:bCs/>
      <w:sz w:val="20"/>
      <w:szCs w:val="20"/>
      <w:lang w:val="de-DE" w:eastAsia="de-DE"/>
    </w:rPr>
  </w:style>
  <w:style w:type="paragraph" w:styleId="980" w:customStyle="1">
    <w:name w:val="table_lines"/>
    <w:basedOn w:val="703"/>
    <w:uiPriority w:val="0"/>
    <w:qFormat/>
    <w:pPr>
      <w:spacing w:after="0" w:line="240" w:lineRule="auto"/>
    </w:pPr>
    <w:rPr>
      <w:rFonts w:ascii="Times New Roman" w:hAnsi="Times New Roman"/>
      <w:sz w:val="20"/>
      <w:szCs w:val="20"/>
      <w:lang w:val="de-DE" w:eastAsia="de-DE"/>
    </w:rPr>
  </w:style>
  <w:style w:type="character" w:styleId="981" w:customStyle="1">
    <w:name w:val="font5 Char"/>
    <w:uiPriority w:val="0"/>
    <w:qFormat/>
    <w:rPr>
      <w:rFonts w:ascii="宋体" w:hAnsi="宋体" w:eastAsia="宋体"/>
      <w:sz w:val="28"/>
      <w:szCs w:val="28"/>
      <w:lang w:val="en-US" w:eastAsia="zh-CN" w:bidi="ar-SA"/>
    </w:rPr>
  </w:style>
  <w:style w:type="paragraph" w:styleId="982" w:customStyle="1">
    <w:name w:val="Char Char Char Char"/>
    <w:basedOn w:val="720"/>
    <w:uiPriority w:val="0"/>
    <w:qFormat/>
    <w:pPr>
      <w:spacing w:line="360" w:lineRule="auto"/>
    </w:pPr>
    <w:rPr>
      <w:rFonts w:ascii="Tahoma" w:hAnsi="Tahoma"/>
      <w:sz w:val="24"/>
      <w:szCs w:val="24"/>
    </w:rPr>
  </w:style>
  <w:style w:type="paragraph" w:styleId="983" w:customStyle="1">
    <w:name w:val="Char Char Char Char Char Char Char Char"/>
    <w:basedOn w:val="703"/>
    <w:uiPriority w:val="0"/>
    <w:qFormat/>
    <w:pPr>
      <w:spacing w:after="160" w:line="240" w:lineRule="exact"/>
    </w:pPr>
    <w:rPr>
      <w:rFonts w:ascii="Verdana" w:hAnsi="Verdana"/>
      <w:sz w:val="20"/>
      <w:szCs w:val="20"/>
      <w:lang w:eastAsia="en-US"/>
    </w:rPr>
  </w:style>
  <w:style w:type="character" w:styleId="984" w:customStyle="1">
    <w:name w:val="纯文本 Char"/>
    <w:uiPriority w:val="99"/>
    <w:semiHidden/>
    <w:qFormat/>
    <w:rPr>
      <w:rFonts w:ascii="宋体" w:hAnsi="Courier New" w:eastAsia="宋体" w:cs="Courier New"/>
      <w:sz w:val="21"/>
      <w:szCs w:val="21"/>
    </w:rPr>
  </w:style>
  <w:style w:type="paragraph" w:styleId="985" w:customStyle="1">
    <w:name w:val="Char Char Char Char Char Char Char Char Char Char"/>
    <w:basedOn w:val="703"/>
    <w:uiPriority w:val="0"/>
    <w:qFormat/>
    <w:pPr>
      <w:jc w:val="both"/>
      <w:spacing w:after="0" w:line="360" w:lineRule="auto"/>
      <w:widowControl w:val="off"/>
    </w:pPr>
    <w:rPr>
      <w:rFonts w:ascii="Times New Roman" w:hAnsi="Times New Roman"/>
      <w:sz w:val="24"/>
      <w:szCs w:val="20"/>
    </w:rPr>
  </w:style>
  <w:style w:type="character" w:styleId="986" w:customStyle="1">
    <w:name w:val="二级目录 Char"/>
    <w:link w:val="987"/>
    <w:uiPriority w:val="0"/>
    <w:qFormat/>
    <w:rPr>
      <w:b/>
      <w:sz w:val="30"/>
      <w:szCs w:val="28"/>
    </w:rPr>
  </w:style>
  <w:style w:type="paragraph" w:styleId="987" w:customStyle="1">
    <w:name w:val="二级目录"/>
    <w:next w:val="703"/>
    <w:link w:val="98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rPr>
  </w:style>
  <w:style w:type="paragraph" w:styleId="988" w:customStyle="1">
    <w:name w:val="列出段落21"/>
    <w:basedOn w:val="703"/>
    <w:uiPriority w:val="0"/>
    <w:qFormat/>
    <w:pPr>
      <w:ind w:firstLine="420"/>
      <w:jc w:val="both"/>
      <w:spacing w:after="0" w:line="240" w:lineRule="auto"/>
      <w:widowControl w:val="off"/>
    </w:pPr>
    <w:rPr>
      <w:sz w:val="21"/>
    </w:rPr>
  </w:style>
  <w:style w:type="paragraph" w:styleId="989" w:customStyle="1">
    <w:name w:val="纯文本1"/>
    <w:basedOn w:val="703"/>
    <w:uiPriority w:val="0"/>
    <w:qFormat/>
    <w:pPr>
      <w:jc w:val="both"/>
      <w:spacing w:after="0" w:line="240" w:lineRule="auto"/>
      <w:widowControl w:val="off"/>
    </w:pPr>
    <w:rPr>
      <w:rFonts w:ascii="宋体" w:hAnsi="Courier New" w:eastAsia="楷体_GB2312"/>
      <w:sz w:val="28"/>
      <w:szCs w:val="20"/>
    </w:rPr>
  </w:style>
  <w:style w:type="paragraph" w:styleId="990" w:customStyle="1">
    <w:name w:val="彩色列表 - 强调文字颜色 11"/>
    <w:basedOn w:val="703"/>
    <w:uiPriority w:val="0"/>
    <w:qFormat/>
    <w:pPr>
      <w:contextualSpacing/>
      <w:ind w:left="720"/>
      <w:spacing w:before="100" w:after="100"/>
    </w:pPr>
    <w:rPr>
      <w:rFonts w:ascii="Arial" w:hAnsi="Arial" w:cs="Arial"/>
      <w:color w:val="0f0f0f"/>
      <w:sz w:val="20"/>
      <w:szCs w:val="20"/>
      <w:lang w:eastAsia="en-US"/>
    </w:rPr>
  </w:style>
  <w:style w:type="paragraph" w:styleId="991" w:customStyle="1">
    <w:name w:val="Table Sub Section"/>
    <w:basedOn w:val="703"/>
    <w:link w:val="992"/>
    <w:uiPriority w:val="0"/>
    <w:qFormat/>
    <w:pPr>
      <w:keepNext/>
      <w:spacing w:before="160" w:after="160"/>
    </w:pPr>
    <w:rPr>
      <w:rFonts w:ascii="Arial" w:hAnsi="Arial"/>
      <w:b/>
      <w:color w:val="0f0f0f"/>
      <w:sz w:val="20"/>
      <w:szCs w:val="20"/>
      <w:lang w:eastAsia="en-US"/>
    </w:rPr>
  </w:style>
  <w:style w:type="character" w:styleId="992" w:customStyle="1">
    <w:name w:val="Table Sub Section Char"/>
    <w:link w:val="991"/>
    <w:uiPriority w:val="0"/>
    <w:qFormat/>
    <w:rPr>
      <w:rFonts w:ascii="Arial" w:hAnsi="Arial" w:eastAsia="宋体" w:cs="Times New Roman"/>
      <w:b/>
      <w:color w:val="0f0f0f"/>
      <w:sz w:val="20"/>
      <w:szCs w:val="20"/>
      <w:lang w:eastAsia="en-US"/>
    </w:rPr>
  </w:style>
  <w:style w:type="character" w:styleId="993" w:customStyle="1">
    <w:name w:val="页脚 字符"/>
    <w:uiPriority w:val="99"/>
    <w:qFormat/>
    <w:rPr>
      <w:sz w:val="18"/>
      <w:szCs w:val="18"/>
    </w:rPr>
  </w:style>
  <w:style w:type="character" w:styleId="994" w:customStyle="1">
    <w:name w:val="页眉 字符"/>
    <w:uiPriority w:val="0"/>
    <w:qFormat/>
    <w:rPr>
      <w:sz w:val="18"/>
      <w:szCs w:val="18"/>
    </w:rPr>
  </w:style>
  <w:style w:type="paragraph" w:styleId="995" w:customStyle="1">
    <w:name w:val="样式2"/>
    <w:basedOn w:val="703"/>
    <w:uiPriority w:val="0"/>
    <w:qFormat/>
    <w:pPr>
      <w:jc w:val="center"/>
      <w:spacing w:after="0" w:line="240" w:lineRule="auto"/>
      <w:widowControl w:val="off"/>
    </w:pPr>
    <w:rPr>
      <w:b/>
      <w:sz w:val="44"/>
      <w:szCs w:val="44"/>
    </w:rPr>
  </w:style>
  <w:style w:type="paragraph" w:styleId="996" w:customStyle="1">
    <w:name w:val="修订1"/>
    <w:uiPriority w:val="99"/>
    <w:semiHidden/>
    <w:qFormat/>
    <w:rPr>
      <w:rFonts w:hint="default" w:ascii="Calibri" w:hAnsi="Calibri" w:eastAsia="宋体" w:cs="Times New Roman"/>
      <w:sz w:val="22"/>
      <w:szCs w:val="22"/>
    </w:rPr>
  </w:style>
  <w:style w:type="character" w:styleId="997" w:customStyle="1">
    <w:name w:val="正文缩进 字符"/>
    <w:uiPriority w:val="0"/>
    <w:qFormat/>
    <w:rPr>
      <w:sz w:val="21"/>
      <w:szCs w:val="21"/>
    </w:rPr>
  </w:style>
  <w:style w:type="table" w:styleId="998" w:customStyle="1">
    <w:name w:val="网格型21"/>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9" w:customStyle="1">
    <w:name w:val="网格型3"/>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0" w:customStyle="1">
    <w:name w:val="网格型4"/>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1">
    <w:name w:val="List Paragraph"/>
    <w:basedOn w:val="703"/>
    <w:uiPriority w:val="34"/>
    <w:qFormat/>
    <w:pPr>
      <w:ind w:firstLine="420"/>
    </w:pPr>
  </w:style>
  <w:style w:type="table" w:styleId="1002" w:customStyle="1">
    <w:name w:val="网格型5"/>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3" w:customStyle="1">
    <w:name w:val="网格型6"/>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4" w:customStyle="1">
    <w:name w:val="网格型51"/>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5" w:customStyle="1">
    <w:name w:val="网格型7"/>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6" w:customStyle="1">
    <w:name w:val="网格型8"/>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7" w:customStyle="1">
    <w:name w:val="网格型81"/>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8" w:customStyle="1">
    <w:name w:val="网格型511"/>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9" w:customStyle="1">
    <w:name w:val="网格型82"/>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0" w:customStyle="1">
    <w:name w:val="网格型9"/>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1" w:customStyle="1">
    <w:name w:val="未处理的提及1"/>
    <w:uiPriority w:val="99"/>
    <w:unhideWhenUsed/>
    <w:qFormat/>
    <w:rPr>
      <w:color w:val="605e5c"/>
      <w:shd w:val="clear" w:color="auto" w:fill="e1dfdd"/>
    </w:rPr>
  </w:style>
  <w:style w:type="table" w:styleId="1012" w:customStyle="1">
    <w:name w:val="网格型10"/>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3" w:customStyle="1">
    <w:name w:val="网格型12"/>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4" w:customStyle="1">
    <w:name w:val="网格型13"/>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5" w:customStyle="1">
    <w:name w:val="网格型14"/>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6" w:customStyle="1">
    <w:name w:val="修订2"/>
    <w:uiPriority w:val="99"/>
    <w:semiHidden/>
    <w:qFormat/>
    <w:rPr>
      <w:rFonts w:hint="default" w:ascii="Calibri" w:hAnsi="Calibri" w:eastAsia="宋体" w:cs="Times New Roman"/>
      <w:sz w:val="22"/>
      <w:szCs w:val="22"/>
    </w:rPr>
  </w:style>
  <w:style w:type="paragraph" w:styleId="1017" w:customStyle="1">
    <w:name w:val="修订3"/>
    <w:uiPriority w:val="99"/>
    <w:semiHidden/>
    <w:qFormat/>
    <w:rPr>
      <w:rFonts w:hint="default" w:ascii="Calibri" w:hAnsi="Calibri" w:eastAsia="宋体" w:cs="Times New Roman"/>
      <w:sz w:val="22"/>
      <w:szCs w:val="22"/>
    </w:rPr>
  </w:style>
  <w:style w:type="paragraph" w:styleId="1018" w:customStyle="1">
    <w:name w:val="修订4"/>
    <w:uiPriority w:val="99"/>
    <w:semiHidden/>
    <w:qFormat/>
    <w:rPr>
      <w:rFonts w:hint="default" w:ascii="Calibri" w:hAnsi="Calibri" w:eastAsia="宋体" w:cs="Times New Roman"/>
      <w:sz w:val="22"/>
      <w:szCs w:val="22"/>
    </w:rPr>
  </w:style>
  <w:style w:type="paragraph" w:styleId="1019" w:customStyle="1">
    <w:name w:val="修订5"/>
    <w:uiPriority w:val="99"/>
    <w:semiHidden/>
    <w:qFormat/>
    <w:rPr>
      <w:rFonts w:hint="default" w:ascii="Calibri" w:hAnsi="Calibri" w:eastAsia="宋体" w:cs="Times New Roman"/>
      <w:sz w:val="22"/>
      <w:szCs w:val="22"/>
    </w:rPr>
  </w:style>
  <w:style w:type="paragraph" w:styleId="1020" w:customStyle="1">
    <w:name w:val="修订6"/>
    <w:uiPriority w:val="99"/>
    <w:semiHidden/>
    <w:qFormat/>
    <w:rPr>
      <w:rFonts w:hint="default" w:ascii="Calibri" w:hAnsi="Calibri" w:eastAsia="宋体" w:cs="Times New Roman"/>
      <w:sz w:val="22"/>
      <w:szCs w:val="22"/>
    </w:rPr>
  </w:style>
  <w:style w:type="paragraph" w:styleId="1021" w:customStyle="1">
    <w:name w:val="修订7"/>
    <w:uiPriority w:val="99"/>
    <w:semiHidden/>
    <w:qFormat/>
    <w:rPr>
      <w:rFonts w:hint="default" w:ascii="Calibri" w:hAnsi="Calibri" w:eastAsia="宋体" w:cs="Times New Roman"/>
      <w:sz w:val="22"/>
      <w:szCs w:val="22"/>
    </w:rPr>
  </w:style>
  <w:style w:type="paragraph" w:styleId="1022" w:customStyle="1">
    <w:name w:val="修订8"/>
    <w:uiPriority w:val="99"/>
    <w:unhideWhenUsed/>
    <w:qFormat/>
    <w:rPr>
      <w:rFonts w:hint="default" w:ascii="Calibri" w:hAnsi="Calibri" w:eastAsia="宋体" w:cs="Times New Roman"/>
      <w:sz w:val="22"/>
      <w:szCs w:val="22"/>
    </w:rPr>
  </w:style>
  <w:style w:type="paragraph" w:styleId="1023" w:customStyle="1">
    <w:name w:val="修订9"/>
    <w:uiPriority w:val="99"/>
    <w:unhideWhenUsed/>
    <w:qFormat/>
    <w:rPr>
      <w:rFonts w:hint="default" w:ascii="Calibri" w:hAnsi="Calibri" w:eastAsia="宋体" w:cs="Times New Roman"/>
      <w:sz w:val="22"/>
      <w:szCs w:val="22"/>
    </w:rPr>
  </w:style>
  <w:style w:type="paragraph" w:styleId="1024" w:customStyle="1">
    <w:name w:val="修订10"/>
    <w:uiPriority w:val="99"/>
    <w:unhideWhenUsed/>
    <w:qFormat/>
    <w:rPr>
      <w:rFonts w:hint="default" w:ascii="Calibri" w:hAnsi="Calibri" w:eastAsia="宋体" w:cs="Times New Roman"/>
      <w:sz w:val="22"/>
      <w:szCs w:val="22"/>
    </w:rPr>
  </w:style>
  <w:style w:type="paragraph" w:styleId="1025" w:customStyle="1">
    <w:name w:val="修订11"/>
    <w:uiPriority w:val="99"/>
    <w:unhideWhenUsed/>
    <w:qFormat/>
    <w:rPr>
      <w:rFonts w:hint="default" w:ascii="Calibri" w:hAnsi="Calibri" w:eastAsia="宋体" w:cs="Times New Roman"/>
      <w:sz w:val="22"/>
      <w:szCs w:val="22"/>
    </w:rPr>
  </w:style>
  <w:style w:type="table" w:styleId="1026" w:customStyle="1">
    <w:name w:val="网格型15"/>
    <w:basedOn w:val="7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7" w:customStyle="1">
    <w:name w:val="网格型16"/>
    <w:basedOn w:val="7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8" w:customStyle="1">
    <w:name w:val="Table Paragraph"/>
    <w:basedOn w:val="703"/>
    <w:uiPriority w:val="0"/>
    <w:qFormat/>
    <w:pPr>
      <w:spacing w:after="0" w:line="240" w:lineRule="auto"/>
      <w:widowControl w:val="off"/>
    </w:pPr>
    <w:rPr>
      <w:rFonts w:ascii="宋体" w:hAnsi="Times New Roman" w:cs="宋体"/>
      <w:lang w:val="zh-CN" w:bidi="zh-CN"/>
    </w:rPr>
  </w:style>
  <w:style w:type="paragraph" w:styleId="1029" w:customStyle="1">
    <w:name w:val="msonormal"/>
    <w:basedOn w:val="703"/>
    <w:uiPriority w:val="0"/>
    <w:qFormat/>
    <w:pPr>
      <w:spacing w:before="100" w:beforeAutospacing="1" w:after="100" w:afterAutospacing="1" w:line="240" w:lineRule="auto"/>
    </w:pPr>
    <w:rPr>
      <w:rFonts w:ascii="宋体" w:hAnsi="宋体" w:cs="宋体"/>
      <w:sz w:val="24"/>
      <w:szCs w:val="24"/>
    </w:rPr>
  </w:style>
  <w:style w:type="paragraph" w:styleId="1030" w:customStyle="1">
    <w:name w:val="font0"/>
    <w:basedOn w:val="703"/>
    <w:uiPriority w:val="0"/>
    <w:qFormat/>
    <w:pPr>
      <w:spacing w:before="100" w:beforeAutospacing="1" w:after="100" w:afterAutospacing="1" w:line="240" w:lineRule="auto"/>
    </w:pPr>
    <w:rPr>
      <w:rFonts w:ascii="等线" w:hAnsi="等线" w:eastAsia="等线" w:cs="宋体"/>
      <w:color w:val="000000"/>
      <w:sz w:val="24"/>
      <w:szCs w:val="24"/>
    </w:rPr>
  </w:style>
  <w:style w:type="paragraph" w:styleId="1031" w:customStyle="1">
    <w:name w:val="xl65"/>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32" w:customStyle="1">
    <w:name w:val="xl66"/>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33" w:customStyle="1">
    <w:name w:val="xl6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34" w:customStyle="1">
    <w:name w:val="xl68"/>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35" w:customStyle="1">
    <w:name w:val="xl69"/>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6" w:customStyle="1">
    <w:name w:val="xl7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7" w:customStyle="1">
    <w:name w:val="xl71"/>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8" w:customStyle="1">
    <w:name w:val="xl72"/>
    <w:basedOn w:val="703"/>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39" w:customStyle="1">
    <w:name w:val="xl73"/>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0" w:customStyle="1">
    <w:name w:val="xl74"/>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041" w:customStyle="1">
    <w:name w:val="xl75"/>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2" w:customStyle="1">
    <w:name w:val="xl76"/>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3" w:customStyle="1">
    <w:name w:val="xl7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4" w:customStyle="1">
    <w:name w:val="xl78"/>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5" w:customStyle="1">
    <w:name w:val="xl79"/>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6" w:customStyle="1">
    <w:name w:val="xl8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7" w:customStyle="1">
    <w:name w:val="xl81"/>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8" w:customStyle="1">
    <w:name w:val="xl82"/>
    <w:basedOn w:val="703"/>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9" w:customStyle="1">
    <w:name w:val="xl83"/>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0" w:customStyle="1">
    <w:name w:val="xl84"/>
    <w:basedOn w:val="703"/>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1" w:customStyle="1">
    <w:name w:val="xl85"/>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2" w:customStyle="1">
    <w:name w:val="xl86"/>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3" w:customStyle="1">
    <w:name w:val="xl8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4" w:customStyle="1">
    <w:name w:val="xl88"/>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55" w:customStyle="1">
    <w:name w:val="xl89"/>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56" w:customStyle="1">
    <w:name w:val="xl9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57" w:customStyle="1">
    <w:name w:val="xl91"/>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58" w:customStyle="1">
    <w:name w:val="xl92"/>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59" w:customStyle="1">
    <w:name w:val="xl93"/>
    <w:basedOn w:val="703"/>
    <w:uiPriority w:val="0"/>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0" w:customStyle="1">
    <w:name w:val="xl94"/>
    <w:basedOn w:val="703"/>
    <w:uiPriority w:val="0"/>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1" w:customStyle="1">
    <w:name w:val="xl95"/>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2" w:customStyle="1">
    <w:name w:val="xl96"/>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3" w:customStyle="1">
    <w:name w:val="xl9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4" w:customStyle="1">
    <w:name w:val="xl98"/>
    <w:basedOn w:val="703"/>
    <w:uiPriority w:val="0"/>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65" w:customStyle="1">
    <w:name w:val="xl99"/>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1066" w:customStyle="1">
    <w:name w:val="xl10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cs="宋体"/>
      <w:color w:val="000000"/>
    </w:rPr>
  </w:style>
  <w:style w:type="paragraph" w:styleId="1067" w:customStyle="1">
    <w:name w:val="xl101"/>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8" w:customStyle="1">
    <w:name w:val="xl102"/>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9" w:customStyle="1">
    <w:name w:val="xl103"/>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70" w:customStyle="1">
    <w:name w:val="xl104"/>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1" w:customStyle="1">
    <w:name w:val="修订12"/>
    <w:uiPriority w:val="99"/>
    <w:unhideWhenUsed/>
    <w:qFormat/>
    <w:rPr>
      <w:rFonts w:hint="default" w:ascii="Calibri" w:hAnsi="Calibri" w:eastAsia="宋体" w:cs="Times New Roman"/>
      <w:sz w:val="22"/>
      <w:szCs w:val="22"/>
    </w:rPr>
  </w:style>
  <w:style w:type="paragraph" w:styleId="1072" w:customStyle="1">
    <w:name w:val="修订13"/>
    <w:uiPriority w:val="99"/>
    <w:unhideWhenUsed/>
    <w:qFormat/>
    <w:rPr>
      <w:rFonts w:hint="default" w:ascii="Calibri" w:hAnsi="Calibri" w:eastAsia="宋体" w:cs="Times New Roman"/>
      <w:sz w:val="22"/>
      <w:szCs w:val="22"/>
    </w:rPr>
  </w:style>
  <w:style w:type="paragraph" w:styleId="1073" w:customStyle="1">
    <w:name w:val="首行缩进"/>
    <w:basedOn w:val="703"/>
    <w:uiPriority w:val="0"/>
    <w:qFormat/>
    <w:pPr>
      <w:ind w:firstLine="480"/>
      <w:spacing w:line="360" w:lineRule="auto"/>
    </w:pPr>
    <w:rPr>
      <w:rFonts w:ascii="宋体" w:hAnsi="宋体" w:eastAsia="Calibri"/>
      <w:sz w:val="24"/>
      <w:lang w:eastAsia="en-US"/>
    </w:rPr>
  </w:style>
  <w:style w:type="paragraph" w:styleId="1074" w:customStyle="1">
    <w:name w:val="修订14"/>
    <w:uiPriority w:val="99"/>
    <w:semiHidden/>
    <w:qFormat/>
    <w:rPr>
      <w:rFonts w:hint="default" w:ascii="Calibri" w:hAnsi="Calibri" w:eastAsia="宋体" w:cs="Times New Roman"/>
      <w:sz w:val="22"/>
      <w:szCs w:val="22"/>
    </w:rPr>
  </w:style>
  <w:style w:type="paragraph" w:styleId="1075" w:customStyle="1">
    <w:name w:val="修订15"/>
    <w:uiPriority w:val="99"/>
    <w:unhideWhenUsed/>
    <w:qFormat/>
    <w:rPr>
      <w:rFonts w:hint="default" w:ascii="Calibri" w:hAnsi="Calibri" w:eastAsia="宋体" w:cs="Times New Roman"/>
      <w:sz w:val="22"/>
      <w:szCs w:val="22"/>
    </w:rPr>
  </w:style>
  <w:style w:type="paragraph" w:styleId="1076" w:customStyle="1">
    <w:name w:val="修订16"/>
    <w:uiPriority w:val="99"/>
    <w:unhideWhenUsed/>
    <w:qFormat/>
    <w:rPr>
      <w:rFonts w:hint="default" w:ascii="Calibri" w:hAnsi="Calibri" w:eastAsia="宋体" w:cs="Times New Roman"/>
      <w:sz w:val="22"/>
      <w:szCs w:val="22"/>
    </w:rPr>
  </w:style>
  <w:style w:type="paragraph" w:styleId="1077" w:customStyle="1">
    <w:name w:val="表格正文"/>
    <w:basedOn w:val="703"/>
    <w:next w:val="703"/>
    <w:uiPriority w:val="0"/>
    <w:qFormat/>
    <w:pPr>
      <w:spacing w:after="0" w:line="240" w:lineRule="auto"/>
    </w:pPr>
    <w:rPr>
      <w:rFonts w:ascii="Times New Roman" w:hAnsi="Times New Roman" w:eastAsia="微软雅黑 Light" w:cs="微软雅黑"/>
      <w:color w:val="000000"/>
      <w:sz w:val="24"/>
      <w:szCs w:val="18"/>
    </w:rPr>
  </w:style>
  <w:style w:type="paragraph" w:styleId="1078" w:customStyle="1">
    <w:name w:val="修订17"/>
    <w:uiPriority w:val="99"/>
    <w:unhideWhenUsed/>
    <w:qFormat/>
    <w:rPr>
      <w:rFonts w:hint="default" w:ascii="Calibri" w:hAnsi="Calibri" w:eastAsia="宋体" w:cs="Times New Roman"/>
      <w:sz w:val="22"/>
      <w:szCs w:val="22"/>
    </w:rPr>
  </w:style>
  <w:style w:type="paragraph" w:styleId="1079" w:customStyle="1">
    <w:name w:val="修订18"/>
    <w:uiPriority w:val="99"/>
    <w:unhideWhenUsed/>
    <w:qFormat/>
    <w:rPr>
      <w:rFonts w:hint="default" w:ascii="Calibri" w:hAnsi="Calibri" w:eastAsia="宋体" w:cs="Times New Roman"/>
      <w:sz w:val="22"/>
      <w:szCs w:val="22"/>
    </w:rPr>
  </w:style>
  <w:style w:type="table" w:styleId="1080" w:customStyle="1">
    <w:name w:val="网格型17"/>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1" w:customStyle="1">
    <w:name w:val="修订19"/>
    <w:uiPriority w:val="99"/>
    <w:unhideWhenUsed/>
    <w:qFormat/>
    <w:rPr>
      <w:rFonts w:hint="default" w:ascii="Calibri" w:hAnsi="Calibri" w:eastAsia="宋体" w:cs="Times New Roman"/>
      <w:sz w:val="22"/>
      <w:szCs w:val="22"/>
    </w:rPr>
  </w:style>
  <w:style w:type="paragraph" w:styleId="1082" w:customStyle="1">
    <w:name w:val="修订20"/>
    <w:uiPriority w:val="99"/>
    <w:unhideWhenUsed/>
    <w:qFormat/>
    <w:rPr>
      <w:rFonts w:hint="default" w:ascii="Calibri" w:hAnsi="Calibri" w:eastAsia="宋体" w:cs="Times New Roman"/>
      <w:sz w:val="22"/>
      <w:szCs w:val="22"/>
    </w:rPr>
  </w:style>
  <w:style w:type="table" w:styleId="1083" w:customStyle="1">
    <w:name w:val="网格型18"/>
    <w:basedOn w:val="714"/>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4" w:customStyle="1">
    <w:name w:val="TOC 标题2"/>
    <w:basedOn w:val="704"/>
    <w:next w:val="703"/>
    <w:uiPriority w:val="39"/>
    <w:unhideWhenUsed/>
    <w:qFormat/>
    <w:pPr>
      <w:spacing w:before="240" w:line="259" w:lineRule="auto"/>
      <w:outlineLvl w:val="9"/>
    </w:pPr>
    <w:rPr>
      <w:b w:val="0"/>
      <w:bCs w:val="0"/>
      <w:sz w:val="32"/>
      <w:szCs w:val="32"/>
    </w:rPr>
  </w:style>
  <w:style w:type="paragraph" w:styleId="1085" w:customStyle="1">
    <w:name w:val="修订21"/>
    <w:uiPriority w:val="99"/>
    <w:unhideWhenUsed/>
    <w:qFormat/>
    <w:rPr>
      <w:rFonts w:hint="default" w:ascii="Calibri" w:hAnsi="Calibri" w:eastAsia="宋体" w:cs="Times New Roman"/>
      <w:sz w:val="22"/>
      <w:szCs w:val="22"/>
    </w:rPr>
  </w:style>
  <w:style w:type="paragraph" w:styleId="1086" w:customStyle="1">
    <w:name w:val="修订22"/>
    <w:uiPriority w:val="99"/>
    <w:unhideWhenUsed/>
    <w:qFormat/>
    <w:rPr>
      <w:rFonts w:hint="default" w:ascii="Calibri" w:hAnsi="Calibri" w:eastAsia="宋体" w:cs="Times New Roman"/>
      <w:sz w:val="22"/>
      <w:szCs w:val="22"/>
    </w:rPr>
  </w:style>
  <w:style w:type="paragraph" w:styleId="1087" w:customStyle="1">
    <w:name w:val="修订23"/>
    <w:uiPriority w:val="99"/>
    <w:unhideWhenUsed/>
    <w:qFormat/>
    <w:rPr>
      <w:rFonts w:hint="default" w:ascii="Calibri" w:hAnsi="Calibri" w:eastAsia="宋体" w:cs="Times New Roman"/>
      <w:sz w:val="22"/>
      <w:szCs w:val="22"/>
    </w:rPr>
  </w:style>
  <w:style w:type="paragraph" w:styleId="1088" w:customStyle="1">
    <w:name w:val="修订24"/>
    <w:hidden/>
    <w:uiPriority w:val="99"/>
    <w:semiHidden/>
    <w:qFormat/>
    <w:rPr>
      <w:rFonts w:hint="default" w:ascii="Calibri" w:hAnsi="Calibri" w:eastAsia="宋体" w:cs="Times New Roman"/>
      <w:sz w:val="22"/>
      <w:szCs w:val="22"/>
    </w:rPr>
  </w:style>
  <w:style w:type="paragraph" w:styleId="1089" w:customStyle="1">
    <w:name w:val="修订25"/>
    <w:hidden/>
    <w:uiPriority w:val="99"/>
    <w:unhideWhenUsed/>
    <w:qFormat/>
    <w:rPr>
      <w:rFonts w:hint="default" w:ascii="Calibri" w:hAnsi="Calibri" w:eastAsia="宋体" w:cs="Times New Roman"/>
      <w:sz w:val="22"/>
      <w:szCs w:val="22"/>
    </w:rPr>
  </w:style>
  <w:style w:type="paragraph" w:styleId="1090" w:customStyle="1">
    <w:name w:val="修订26"/>
    <w:hidden/>
    <w:uiPriority w:val="99"/>
    <w:semiHidden/>
    <w:qFormat/>
    <w:rPr>
      <w:rFonts w:hint="default" w:ascii="Calibri" w:hAnsi="Calibri" w:eastAsia="宋体" w:cs="Times New Roman"/>
      <w:sz w:val="22"/>
      <w:szCs w:val="22"/>
    </w:rPr>
  </w:style>
  <w:style w:type="paragraph" w:styleId="1091" w:customStyle="1">
    <w:name w:val="修订27"/>
    <w:hidden/>
    <w:uiPriority w:val="99"/>
    <w:unhideWhenUsed/>
    <w:qFormat/>
    <w:rPr>
      <w:rFonts w:hint="default" w:ascii="Calibri" w:hAnsi="Calibri" w:eastAsia="宋体" w:cs="Times New Roman"/>
      <w:sz w:val="22"/>
      <w:szCs w:val="22"/>
    </w:rPr>
  </w:style>
  <w:style w:type="character" w:styleId="1092" w:customStyle="1">
    <w:name w:val="宏文本 字符"/>
    <w:basedOn w:val="713"/>
    <w:uiPriority w:val="99"/>
    <w:semiHidden/>
    <w:qFormat/>
    <w:rPr>
      <w:rFonts w:ascii="Courier New" w:hAnsi="Courier New" w:cs="Courier New"/>
      <w:sz w:val="24"/>
      <w:szCs w:val="24"/>
    </w:rPr>
  </w:style>
  <w:style w:type="character" w:styleId="1093" w:customStyle="1">
    <w:name w:val="宏文本 字符1"/>
    <w:link w:val="715"/>
    <w:uiPriority w:val="0"/>
    <w:qFormat/>
    <w:rPr>
      <w:rFonts w:ascii="Courier New" w:hAnsi="Courier New" w:cs="Calibri"/>
    </w:rPr>
  </w:style>
  <w:style w:type="table" w:styleId="1094" w:customStyle="1">
    <w:name w:val="网格型19"/>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5" w:customStyle="1">
    <w:name w:val="网格型20"/>
    <w:basedOn w:val="71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6" w:customStyle="1">
    <w:name w:val="网格型22"/>
    <w:basedOn w:val="71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7" w:customStyle="1">
    <w:name w:val="修订28"/>
    <w:hidden/>
    <w:uiPriority w:val="99"/>
    <w:unhideWhenUsed/>
    <w:qFormat/>
    <w:rPr>
      <w:rFonts w:hint="default" w:ascii="Calibri" w:hAnsi="Calibri" w:eastAsia="宋体" w:cs="Times New Roman"/>
      <w:sz w:val="22"/>
      <w:szCs w:val="22"/>
    </w:rPr>
  </w:style>
  <w:style w:type="table" w:styleId="1098" w:customStyle="1">
    <w:name w:val="网格型110"/>
    <w:basedOn w:val="714"/>
    <w:uiPriority w:val="0"/>
    <w:qFormat/>
    <w:pPr>
      <w:jc w:val="both"/>
      <w:widowControl w:val="off"/>
    </w:pPr>
    <w:rPr>
      <w:rFonts w:ascii="Calibri" w:hAnsi="Calibri" w:eastAsia="Calibri"/>
    </w:rPr>
    <w:tblPr>
      <w:tblCellMar>
        <w:left w:w="0" w:type="dxa"/>
        <w:right w:w="0" w:type="dxa"/>
      </w:tblCellMar>
    </w:tblPr>
  </w:style>
  <w:style w:type="paragraph" w:styleId="1099" w:customStyle="1">
    <w:name w:val="TOC 标题3"/>
    <w:basedOn w:val="704"/>
    <w:next w:val="703"/>
    <w:uiPriority w:val="39"/>
    <w:unhideWhenUsed/>
    <w:qFormat/>
    <w:pPr>
      <w:spacing w:before="240" w:line="259" w:lineRule="auto"/>
      <w:outlineLvl w:val="9"/>
    </w:pPr>
    <w:rPr>
      <w:rFonts w:asciiTheme="majorHAnsi" w:hAnsiTheme="majorHAnsi" w:eastAsiaTheme="majorEastAsia" w:cstheme="majorBidi"/>
      <w:b w:val="0"/>
      <w:bCs w:val="0"/>
      <w:color w:val="2e75b6" w:themeColor="accent1" w:themeShade="BF"/>
      <w:sz w:val="32"/>
      <w:szCs w:val="32"/>
    </w:rPr>
  </w:style>
  <w:style w:type="paragraph" w:styleId="1100" w:customStyle="1">
    <w:name w:val="Revision"/>
    <w:hidden/>
    <w:uiPriority w:val="99"/>
    <w:unhideWhenUsed/>
    <w:qFormat/>
    <w:rPr>
      <w:rFonts w:hint="default" w:ascii="Calibri" w:hAnsi="Calibri" w:eastAsia="宋体" w:cs="Times New Roman"/>
      <w:sz w:val="22"/>
      <w:szCs w:val="22"/>
    </w:rPr>
  </w:style>
  <w:style w:type="character" w:styleId="1101" w:customStyle="1">
    <w:name w:val="Unresolved Mention"/>
    <w:basedOn w:val="713"/>
    <w:uiPriority w:val="99"/>
    <w:semiHidden/>
    <w:unhideWhenUsed/>
    <w:qFormat/>
    <w:rPr>
      <w:color w:val="605e5c"/>
      <w:shd w:val="clear" w:color="auto" w:fill="e1dfdd"/>
    </w:rPr>
  </w:style>
  <w:style w:type="paragraph" w:styleId="1102" w:customStyle="1">
    <w:name w:val="正文首行缩进 21"/>
    <w:basedOn w:val="1103"/>
    <w:next w:val="703"/>
    <w:uiPriority w:val="0"/>
    <w:qFormat/>
    <w:pPr>
      <w:ind w:left="0" w:firstLine="420"/>
      <w:spacing w:after="0" w:line="360" w:lineRule="auto"/>
    </w:pPr>
    <w:rPr>
      <w:rFonts w:ascii="宋体" w:hAnsi="宋体"/>
      <w:szCs w:val="20"/>
    </w:rPr>
  </w:style>
  <w:style w:type="paragraph" w:styleId="1103" w:customStyle="1">
    <w:name w:val="正文文本缩进11"/>
    <w:basedOn w:val="703"/>
    <w:next w:val="1104"/>
    <w:uiPriority w:val="0"/>
    <w:unhideWhenUsed/>
    <w:qFormat/>
    <w:pPr>
      <w:ind w:left="420"/>
      <w:spacing w:after="120"/>
    </w:pPr>
  </w:style>
  <w:style w:type="paragraph" w:styleId="1104" w:customStyle="1">
    <w:name w:val="寄信人地址1"/>
    <w:basedOn w:val="703"/>
    <w:uiPriority w:val="0"/>
    <w:qFormat/>
    <w:rPr>
      <w:rFonts w:ascii="Arial" w:hAnsi="Arial" w:cs="宋体"/>
    </w:rPr>
  </w:style>
  <w:style w:type="paragraph" w:styleId="1105" w:customStyle="1">
    <w:name w:val="正文文本1"/>
    <w:basedOn w:val="703"/>
    <w:next w:val="1106"/>
    <w:uiPriority w:val="0"/>
    <w:qFormat/>
    <w:pPr>
      <w:spacing w:after="120"/>
    </w:pPr>
  </w:style>
  <w:style w:type="paragraph" w:styleId="1106" w:customStyle="1">
    <w:name w:val="标题 41"/>
    <w:basedOn w:val="703"/>
    <w:next w:val="703"/>
    <w:uiPriority w:val="0"/>
    <w:qFormat/>
    <w:pPr>
      <w:keepLines/>
      <w:keepNext/>
      <w:spacing w:before="120" w:after="120"/>
      <w:outlineLvl w:val="3"/>
    </w:pPr>
    <w:rPr>
      <w:rFonts w:ascii="Arial" w:hAnsi="Arial" w:eastAsia="黑体"/>
      <w:b/>
      <w:sz w:val="20"/>
      <w:szCs w:val="20"/>
    </w:rPr>
  </w:style>
  <w:style w:type="paragraph" w:styleId="110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4D6A385-4DB4-4D95-9655-CEA9DE6D8CB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齐萌</cp:lastModifiedBy>
  <cp:revision>9</cp:revision>
  <dcterms:created xsi:type="dcterms:W3CDTF">2026-09-14T09:13:00Z</dcterms:created>
  <dcterms:modified xsi:type="dcterms:W3CDTF">2026-11-03T09:22:58Z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11559C31300D4DB2A2002290058C1DBC_13</vt:lpwstr>
  </property>
  <property fmtid="{D5CDD505-2E9C-101B-9397-08002B2CF9AE}" pid="4" name="KSOTemplateDocerSaveRecord">
    <vt:lpwstr>eyJoZGlkIjoiNmE4YWE2NWM2NjkyMzUxOGRkNDNkNjJlMmYxYjJlZDkiLCJ1c2VySWQiOiI1Mjg2MTA3NzQifQ==</vt:lpwstr>
  </property>
</Properties>
</file>