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56"/>
          <w:szCs w:val="56"/>
          <w:highlight w:val="none"/>
          <w:lang w:eastAsia="zh-CN"/>
        </w:rPr>
      </w:pPr>
      <w:r>
        <w:rPr>
          <w:rFonts w:hint="eastAsia" w:ascii="仿宋" w:hAnsi="仿宋" w:eastAsia="仿宋" w:cs="仿宋"/>
          <w:b/>
          <w:bCs/>
          <w:color w:val="auto"/>
          <w:sz w:val="56"/>
          <w:szCs w:val="56"/>
          <w:highlight w:val="none"/>
          <w:lang w:eastAsia="zh-CN"/>
        </w:rPr>
        <w:t xml:space="preserve">扬州市检验检测中心</w:t>
      </w:r>
      <w:r/>
    </w:p>
    <w:p>
      <w:pPr>
        <w:ind w:right="120"/>
        <w:jc w:val="both"/>
        <w:spacing w:line="360" w:lineRule="auto"/>
        <w:rPr>
          <w:rFonts w:hint="default" w:ascii="仿宋" w:hAnsi="仿宋" w:eastAsia="仿宋" w:cs="仿宋"/>
          <w:b/>
          <w:bCs/>
          <w:color w:val="auto"/>
          <w:sz w:val="56"/>
          <w:szCs w:val="56"/>
          <w:highlight w:val="none"/>
          <w:lang w:val="en-US" w:eastAsia="zh-CN"/>
        </w:rPr>
      </w:pPr>
      <w:r>
        <w:rPr>
          <w:rFonts w:hint="eastAsia" w:ascii="仿宋" w:hAnsi="仿宋" w:eastAsia="仿宋" w:cs="仿宋"/>
          <w:b/>
          <w:bCs/>
          <w:color w:val="auto"/>
          <w:sz w:val="56"/>
          <w:szCs w:val="56"/>
          <w:highlight w:val="none"/>
          <w:lang w:eastAsia="zh-CN"/>
        </w:rPr>
        <w:t xml:space="preserve">2026年计量检定设备装置更新项目</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JSZC-321000-NJXD-G2026-0055</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9</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7</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8</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64</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113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47"/>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47"/>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47"/>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扬州市检验检测中心2026年计量检定设备装置更新项目</w:t>
      </w:r>
      <w:r>
        <w:rPr>
          <w:rFonts w:hint="eastAsia" w:ascii="仿宋" w:hAnsi="仿宋" w:eastAsia="仿宋" w:cs="仿宋"/>
          <w:color w:val="auto"/>
          <w:highlight w:val="none"/>
          <w:lang w:eastAsia="zh-CN"/>
        </w:rPr>
        <w:t xml:space="preserve">JSZC-321000-NJXD-G2026-0055</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10月29日 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JSZC-321000-NJXD-G2026-0055</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扬州市检验检测中心2026年计量检定设备装置更新项目</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（三）预算金额：</w:t>
      </w:r>
      <w:r>
        <w:rPr>
          <w:rFonts w:hint="eastAsia" w:ascii="仿宋" w:hAnsi="仿宋" w:eastAsia="仿宋" w:cs="仿宋"/>
          <w:color w:val="auto"/>
          <w:highlight w:val="none"/>
          <w:lang w:val="en-US" w:eastAsia="zh-CN"/>
        </w:rPr>
        <w:t xml:space="preserve">484</w:t>
      </w:r>
      <w:r>
        <w:rPr>
          <w:rFonts w:hint="eastAsia" w:ascii="仿宋" w:hAnsi="仿宋" w:eastAsia="仿宋" w:cs="仿宋"/>
          <w:color w:val="auto"/>
          <w:highlight w:val="none"/>
        </w:rPr>
        <w:t xml:space="preserve">万元（采购包1:</w:t>
      </w:r>
      <w:r>
        <w:rPr>
          <w:rFonts w:hint="eastAsia" w:ascii="仿宋" w:hAnsi="仿宋" w:eastAsia="仿宋" w:cs="仿宋"/>
          <w:color w:val="auto"/>
          <w:highlight w:val="none"/>
          <w:lang w:val="en-US" w:eastAsia="zh-CN"/>
        </w:rPr>
        <w:t xml:space="preserve">11.8</w:t>
      </w:r>
      <w:r>
        <w:rPr>
          <w:rFonts w:hint="eastAsia" w:ascii="仿宋" w:hAnsi="仿宋" w:eastAsia="仿宋" w:cs="仿宋"/>
          <w:color w:val="auto"/>
          <w:highlight w:val="none"/>
        </w:rPr>
        <w:t xml:space="preserve">万元；采购包2:</w:t>
      </w:r>
      <w:r>
        <w:rPr>
          <w:rFonts w:hint="eastAsia" w:ascii="仿宋" w:hAnsi="仿宋" w:eastAsia="仿宋" w:cs="仿宋"/>
          <w:color w:val="auto"/>
          <w:highlight w:val="none"/>
          <w:lang w:val="en-US" w:eastAsia="zh-CN"/>
        </w:rPr>
        <w:t xml:space="preserve">54.5</w:t>
      </w:r>
      <w:r>
        <w:rPr>
          <w:rFonts w:hint="eastAsia" w:ascii="仿宋" w:hAnsi="仿宋" w:eastAsia="仿宋" w:cs="仿宋"/>
          <w:color w:val="auto"/>
          <w:highlight w:val="none"/>
        </w:rPr>
        <w:t xml:space="preserve">万元；采购包3:</w:t>
      </w:r>
      <w:r>
        <w:rPr>
          <w:rFonts w:hint="eastAsia" w:ascii="仿宋" w:hAnsi="仿宋" w:eastAsia="仿宋" w:cs="仿宋"/>
          <w:color w:val="auto"/>
          <w:highlight w:val="none"/>
          <w:lang w:val="en-US" w:eastAsia="zh-CN"/>
        </w:rPr>
        <w:t xml:space="preserve">24.8</w:t>
      </w:r>
      <w:r>
        <w:rPr>
          <w:rFonts w:hint="eastAsia" w:ascii="仿宋" w:hAnsi="仿宋" w:eastAsia="仿宋" w:cs="仿宋"/>
          <w:color w:val="auto"/>
          <w:highlight w:val="none"/>
        </w:rPr>
        <w:t xml:space="preserve">万元；采购包4:</w:t>
      </w:r>
      <w:r>
        <w:rPr>
          <w:rFonts w:hint="eastAsia" w:ascii="仿宋" w:hAnsi="仿宋" w:eastAsia="仿宋" w:cs="仿宋"/>
          <w:color w:val="auto"/>
          <w:highlight w:val="none"/>
          <w:lang w:val="en-US" w:eastAsia="zh-CN"/>
        </w:rPr>
        <w:t xml:space="preserve">91.4</w:t>
      </w:r>
      <w:r>
        <w:rPr>
          <w:rFonts w:hint="eastAsia" w:ascii="仿宋" w:hAnsi="仿宋" w:eastAsia="仿宋" w:cs="仿宋"/>
          <w:color w:val="auto"/>
          <w:highlight w:val="none"/>
        </w:rPr>
        <w:t xml:space="preserve">万元；采购包5:</w:t>
      </w:r>
      <w:r>
        <w:rPr>
          <w:rFonts w:hint="eastAsia" w:ascii="仿宋" w:hAnsi="仿宋" w:eastAsia="仿宋" w:cs="仿宋"/>
          <w:color w:val="auto"/>
          <w:highlight w:val="none"/>
          <w:lang w:val="en-US" w:eastAsia="zh-CN"/>
        </w:rPr>
        <w:t xml:space="preserve">82.3</w:t>
      </w:r>
      <w:r>
        <w:rPr>
          <w:rFonts w:hint="eastAsia" w:ascii="仿宋" w:hAnsi="仿宋" w:eastAsia="仿宋" w:cs="仿宋"/>
          <w:color w:val="auto"/>
          <w:highlight w:val="none"/>
        </w:rPr>
        <w:t xml:space="preserve">万元；采购包6:</w:t>
      </w:r>
      <w:r>
        <w:rPr>
          <w:rFonts w:hint="eastAsia" w:ascii="仿宋" w:hAnsi="仿宋" w:eastAsia="仿宋" w:cs="仿宋"/>
          <w:color w:val="auto"/>
          <w:highlight w:val="none"/>
          <w:lang w:val="en-US" w:eastAsia="zh-CN"/>
        </w:rPr>
        <w:t xml:space="preserve">55</w:t>
      </w:r>
      <w:r>
        <w:rPr>
          <w:rFonts w:hint="eastAsia" w:ascii="仿宋" w:hAnsi="仿宋" w:eastAsia="仿宋" w:cs="仿宋"/>
          <w:color w:val="auto"/>
          <w:highlight w:val="none"/>
        </w:rPr>
        <w:t xml:space="preserve">万元；采购包7:</w:t>
      </w:r>
      <w:r>
        <w:rPr>
          <w:rFonts w:hint="eastAsia" w:ascii="仿宋" w:hAnsi="仿宋" w:eastAsia="仿宋" w:cs="仿宋"/>
          <w:color w:val="auto"/>
          <w:highlight w:val="none"/>
          <w:lang w:val="en-US" w:eastAsia="zh-CN"/>
        </w:rPr>
        <w:t xml:space="preserve">118</w:t>
      </w:r>
      <w:r>
        <w:rPr>
          <w:rFonts w:hint="eastAsia" w:ascii="仿宋" w:hAnsi="仿宋" w:eastAsia="仿宋" w:cs="仿宋"/>
          <w:color w:val="auto"/>
          <w:highlight w:val="none"/>
        </w:rPr>
        <w:t xml:space="preserve">万元；采购包8:</w:t>
      </w:r>
      <w:r>
        <w:rPr>
          <w:rFonts w:hint="eastAsia" w:ascii="仿宋" w:hAnsi="仿宋" w:eastAsia="仿宋" w:cs="仿宋"/>
          <w:color w:val="auto"/>
          <w:highlight w:val="none"/>
          <w:lang w:val="en-US" w:eastAsia="zh-CN"/>
        </w:rPr>
        <w:t xml:space="preserve">46.2</w:t>
      </w:r>
      <w:r>
        <w:rPr>
          <w:rFonts w:hint="eastAsia" w:ascii="仿宋" w:hAnsi="仿宋" w:eastAsia="仿宋" w:cs="仿宋"/>
          <w:color w:val="auto"/>
          <w:highlight w:val="none"/>
        </w:rPr>
        <w:t xml:space="preserve">万元）</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（四）最高限价（如有）：484万元（采购包1:11.8万元；采购包2:54.5万元；采购包3:24.8万元；采购包4:91.4万元；采购包5:82.3万元；采购包6:55万元；采购包7:118万元；采购包8:46.2万元）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扬州市检验检测中心</w:t>
      </w:r>
      <w:r>
        <w:rPr>
          <w:rFonts w:hint="eastAsia" w:ascii="仿宋" w:hAnsi="仿宋" w:eastAsia="仿宋" w:cs="仿宋"/>
          <w:bCs/>
          <w:iCs/>
          <w:color w:val="auto"/>
          <w:highlight w:val="none"/>
          <w:lang w:val="en-US" w:eastAsia="zh-CN"/>
        </w:rPr>
        <w:t xml:space="preserve">采购2026年计量检定设备装置更新</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本项目不接受进口产品，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合同签订后6个月内。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w:t>
      </w:r>
      <w:r>
        <w:rPr>
          <w:rFonts w:hint="eastAsia" w:ascii="仿宋" w:hAnsi="仿宋" w:eastAsia="仿宋" w:cs="仿宋"/>
          <w:i/>
          <w:iCs/>
          <w:color w:val="auto"/>
          <w:highlight w:val="none"/>
          <w:u w:val="single"/>
          <w:lang w:eastAsia="zh-CN"/>
        </w:rPr>
        <w:t xml:space="preserve">投标人</w:t>
      </w:r>
      <w:r>
        <w:rPr>
          <w:rFonts w:hint="eastAsia" w:ascii="仿宋" w:hAnsi="仿宋" w:eastAsia="仿宋" w:cs="仿宋"/>
          <w:i/>
          <w:iCs/>
          <w:color w:val="auto"/>
          <w:highlight w:val="none"/>
          <w:u w:val="single"/>
        </w:rPr>
        <w:t xml:space="preserve">为自然人的，提供其身份证）；</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w:t>
      </w:r>
      <w:r>
        <w:rPr>
          <w:rFonts w:hint="eastAsia" w:ascii="仿宋" w:hAnsi="仿宋" w:eastAsia="仿宋" w:cs="仿宋"/>
          <w:i/>
          <w:iCs/>
          <w:color w:val="auto"/>
          <w:highlight w:val="none"/>
          <w:u w:val="single"/>
          <w:lang w:val="en-US" w:eastAsia="zh-CN"/>
        </w:rPr>
        <w:t xml:space="preserve">2025年度</w:t>
      </w:r>
      <w:r>
        <w:rPr>
          <w:rFonts w:hint="eastAsia" w:ascii="仿宋" w:hAnsi="仿宋" w:eastAsia="仿宋" w:cs="仿宋"/>
          <w:i/>
          <w:iCs/>
          <w:color w:val="auto"/>
          <w:highlight w:val="none"/>
          <w:u w:val="single"/>
        </w:rPr>
        <w:t xml:space="preserve">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w:t>
      </w:r>
      <w:r>
        <w:rPr>
          <w:rFonts w:hint="eastAsia" w:ascii="仿宋" w:hAnsi="仿宋" w:eastAsia="仿宋" w:cs="仿宋"/>
          <w:i/>
          <w:iCs/>
          <w:color w:val="auto"/>
          <w:highlight w:val="none"/>
          <w:u w:val="single"/>
          <w:lang w:eastAsia="zh-CN"/>
        </w:rPr>
        <w:t xml:space="preserve">投标人</w:t>
      </w:r>
      <w:r>
        <w:rPr>
          <w:rFonts w:hint="eastAsia" w:ascii="仿宋" w:hAnsi="仿宋" w:eastAsia="仿宋" w:cs="仿宋"/>
          <w:i/>
          <w:iCs/>
          <w:color w:val="auto"/>
          <w:highlight w:val="none"/>
          <w:u w:val="single"/>
        </w:rPr>
        <w:t xml:space="preserve">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w:t>
      </w:r>
      <w:r>
        <w:rPr>
          <w:rFonts w:hint="eastAsia" w:ascii="仿宋" w:hAnsi="仿宋" w:eastAsia="仿宋" w:cs="仿宋"/>
          <w:i/>
          <w:iCs/>
          <w:color w:val="auto"/>
          <w:highlight w:val="none"/>
          <w:u w:val="single"/>
          <w:lang w:val="en-US" w:eastAsia="zh-CN"/>
        </w:rPr>
        <w:t xml:space="preserve">6</w:t>
      </w:r>
      <w:r>
        <w:rPr>
          <w:rFonts w:hint="eastAsia" w:ascii="仿宋" w:hAnsi="仿宋" w:eastAsia="仿宋" w:cs="仿宋"/>
          <w:i/>
          <w:iCs/>
          <w:color w:val="auto"/>
          <w:highlight w:val="none"/>
          <w:u w:val="single"/>
        </w:rPr>
        <w:t xml:space="preserve">年</w:t>
      </w:r>
      <w:r>
        <w:rPr>
          <w:rFonts w:hint="eastAsia" w:ascii="仿宋" w:hAnsi="仿宋" w:eastAsia="仿宋" w:cs="仿宋"/>
          <w:i/>
          <w:iCs/>
          <w:color w:val="auto"/>
          <w:highlight w:val="none"/>
          <w:u w:val="single"/>
          <w:lang w:val="en-US" w:eastAsia="zh-CN"/>
        </w:rPr>
        <w:t xml:space="preserve">2</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w:t>
      </w:r>
      <w:r>
        <w:rPr>
          <w:rFonts w:hint="eastAsia" w:ascii="仿宋" w:hAnsi="仿宋" w:eastAsia="仿宋" w:cs="仿宋"/>
          <w:i/>
          <w:iCs/>
          <w:color w:val="auto"/>
          <w:highlight w:val="none"/>
          <w:u w:val="single"/>
          <w:lang w:eastAsia="zh-CN"/>
        </w:rPr>
        <w:t xml:space="preserve">；</w:t>
      </w:r>
      <w:r>
        <w:rPr>
          <w:rFonts w:hint="eastAsia" w:ascii="仿宋" w:hAnsi="仿宋" w:eastAsia="仿宋" w:cs="仿宋"/>
          <w:b w:val="0"/>
          <w:bCs w:val="0"/>
          <w:i/>
          <w:iCs/>
          <w:color w:val="auto"/>
          <w:szCs w:val="24"/>
          <w:highlight w:val="none"/>
          <w:u w:val="single"/>
        </w:rPr>
        <w:t xml:space="preserve">新成立企业距投标截止日不足30日的，可不提供，以新办企业营业执照发放日期为准</w:t>
      </w:r>
      <w:r>
        <w:rPr>
          <w:rFonts w:hint="eastAsia" w:ascii="仿宋" w:hAnsi="仿宋" w:eastAsia="仿宋" w:cs="仿宋"/>
          <w:i/>
          <w:iCs/>
          <w:color w:val="auto"/>
          <w:highlight w:val="none"/>
          <w:u w:val="single"/>
        </w:rPr>
        <w:t xml:space="preserve">）；</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lang w:eastAsia="zh-CN"/>
        </w:rPr>
      </w:pPr>
      <w:r>
        <w:rPr>
          <w:rFonts w:hint="eastAsia" w:ascii="仿宋" w:hAnsi="仿宋" w:eastAsia="仿宋" w:cs="仿宋"/>
          <w:i/>
          <w:iCs/>
          <w:color w:val="auto"/>
          <w:highlight w:val="none"/>
          <w:u w:val="single"/>
        </w:rPr>
        <w:t xml:space="preserve">6.投标人信用承诺书（提供承诺书）</w:t>
      </w:r>
      <w:r>
        <w:rPr>
          <w:rFonts w:hint="eastAsia" w:ascii="仿宋" w:hAnsi="仿宋" w:eastAsia="仿宋" w:cs="仿宋"/>
          <w:i/>
          <w:iCs/>
          <w:color w:val="auto"/>
          <w:highlight w:val="none"/>
          <w:u w:val="singl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i/>
          <w:iCs/>
          <w:color w:val="auto"/>
          <w:highlight w:val="none"/>
          <w:u w:val="single"/>
          <w:lang w:val="en-US" w:eastAsia="zh-CN"/>
        </w:rPr>
        <w:t xml:space="preserve">7.</w:t>
      </w:r>
      <w:r>
        <w:rPr>
          <w:rFonts w:hint="eastAsia" w:ascii="仿宋" w:hAnsi="仿宋" w:eastAsia="仿宋" w:cs="仿宋"/>
          <w:i/>
          <w:iCs/>
          <w:color w:val="auto"/>
          <w:highlight w:val="none"/>
          <w:u w:val="single"/>
        </w:rPr>
        <w:t xml:space="preserve">法律、行政法规规定的其他条件：无</w:t>
      </w:r>
      <w:r>
        <w:rPr>
          <w:rFonts w:hint="eastAsia" w:ascii="仿宋" w:hAnsi="仿宋" w:eastAsia="仿宋" w:cs="仿宋"/>
          <w:i/>
          <w:iCs/>
          <w:color w:val="auto"/>
          <w:highlight w:val="none"/>
          <w:u w:val="singl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14</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10月29日9:30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7"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7"/>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（二）其他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8"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扬州市检验检测中心</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单位地址：扬州市广陵区广陵产业园创业路20号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89715805</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8"/>
      <w:r/>
      <w:r/>
    </w:p>
    <w:p>
      <w:pPr>
        <w:rPr>
          <w:color w:val="auto"/>
          <w:highlight w:val="none"/>
        </w:rPr>
      </w:pPr>
      <w:r>
        <w:rPr>
          <w:color w:val="auto"/>
          <w:highlight w:val="none"/>
        </w:rPr>
        <w:br w:type="page" w:clear="all"/>
      </w:r>
      <w:r/>
    </w:p>
    <w:p>
      <w:pPr>
        <w:pStyle w:val="947"/>
        <w:jc w:val="center"/>
        <w:spacing w:line="240" w:lineRule="auto"/>
        <w:rPr>
          <w:color w:val="auto"/>
          <w:highlight w:val="none"/>
        </w:rPr>
      </w:pPr>
      <w:r/>
      <w:bookmarkStart w:id="9" w:name="_Toc4509"/>
      <w:r/>
      <w:bookmarkStart w:id="10"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9"/>
      <w:r/>
      <w:bookmarkEnd w:id="10"/>
      <w:r/>
      <w:r/>
    </w:p>
    <w:p>
      <w:pPr>
        <w:pStyle w:val="948"/>
        <w:spacing w:before="0" w:after="0" w:line="240" w:lineRule="auto"/>
        <w:rPr>
          <w:color w:val="auto"/>
          <w:highlight w:val="none"/>
        </w:rPr>
      </w:pPr>
      <w:r/>
      <w:bookmarkStart w:id="11" w:name="_Toc921"/>
      <w:r>
        <w:rPr>
          <w:rFonts w:hint="eastAsia"/>
          <w:color w:val="auto"/>
          <w:highlight w:val="none"/>
          <w:lang w:val="en-US" w:eastAsia="zh-CN"/>
        </w:rPr>
        <w:t xml:space="preserve">投标人</w:t>
      </w:r>
      <w:r>
        <w:rPr>
          <w:rFonts w:hint="eastAsia"/>
          <w:color w:val="auto"/>
          <w:highlight w:val="none"/>
        </w:rPr>
        <w:t xml:space="preserve">须知前附表：</w:t>
      </w:r>
      <w:bookmarkEnd w:id="11"/>
      <w:r/>
      <w:r/>
    </w:p>
    <w:tbl>
      <w:tblPr>
        <w:tblStyle w:val="73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2"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71"/>
              <w:jc w:val="both"/>
              <w:spacing w:line="560" w:lineRule="exact"/>
              <w:rPr>
                <w:rFonts w:ascii="仿宋" w:hAnsi="仿宋" w:eastAsia="仿宋" w:cs="仿宋"/>
                <w:color w:val="auto"/>
                <w:sz w:val="21"/>
                <w:highlight w:val="none"/>
              </w:rPr>
            </w:pPr>
            <w:r/>
            <w:bookmarkStart w:id="13" w:name="EBf2540e281f614ac8b4efc83b6e64d4d2"/>
            <w:r/>
            <w:bookmarkEnd w:id="13"/>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1万元，由采购人支付；</w:t>
            </w:r>
            <w:r>
              <w:rPr>
                <w:rFonts w:hint="eastAsia" w:ascii="仿宋" w:hAnsi="仿宋" w:eastAsia="仿宋" w:cs="仿宋"/>
                <w:color w:val="auto"/>
                <w:highlight w:val="none"/>
              </w:rPr>
              <w:t xml:space="preserve">专家评审费由采购人依据苏财规〔2026〕1号文支付。</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本项目不需要缴纳履约保证金。</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2"/>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4"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w:t>
            </w:r>
            <w:r>
              <w:rPr>
                <w:rFonts w:hint="eastAsia" w:ascii="仿宋" w:hAnsi="仿宋" w:eastAsia="仿宋" w:cs="仿宋"/>
                <w:color w:val="auto"/>
                <w:highlight w:val="none"/>
                <w:u w:val="single"/>
              </w:rPr>
              <w:t xml:space="preserve">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1029"/>
        <w:ind w:left="0" w:firstLine="420"/>
        <w:spacing w:line="520" w:lineRule="exact"/>
        <w:rPr>
          <w:rFonts w:ascii="仿宋" w:hAnsi="仿宋" w:eastAsia="仿宋" w:cs="仿宋"/>
          <w:color w:val="auto"/>
          <w:szCs w:val="22"/>
          <w:highlight w:val="none"/>
        </w:rPr>
      </w:pPr>
      <w:r>
        <w:rPr>
          <w:rFonts w:hint="eastAsia"/>
          <w:color w:val="auto"/>
          <w:highlight w:val="none"/>
        </w:rPr>
        <w:br w:type="page" w:clear="all"/>
      </w:r>
      <w:bookmarkEnd w:id="14"/>
      <w:r/>
      <w:r/>
    </w:p>
    <w:p>
      <w:pPr>
        <w:pStyle w:val="948"/>
        <w:keepLines w:val="0"/>
        <w:keepNext w:val="0"/>
        <w:spacing w:before="0" w:after="0" w:line="520" w:lineRule="exact"/>
        <w:rPr>
          <w:color w:val="auto"/>
          <w:highlight w:val="none"/>
        </w:rPr>
      </w:pPr>
      <w:r/>
      <w:bookmarkStart w:id="15" w:name="_Toc24088"/>
      <w:r/>
      <w:bookmarkStart w:id="16" w:name="_Toc6597"/>
      <w:r>
        <w:rPr>
          <w:rFonts w:hint="eastAsia"/>
          <w:color w:val="auto"/>
          <w:highlight w:val="none"/>
        </w:rPr>
        <w:t xml:space="preserve">一、总 则</w:t>
      </w:r>
      <w:r/>
    </w:p>
    <w:p>
      <w:pPr>
        <w:ind w:firstLine="482"/>
        <w:spacing w:line="520" w:lineRule="exact"/>
        <w:rPr>
          <w:rFonts w:ascii="仿宋" w:hAnsi="仿宋" w:eastAsia="仿宋" w:cs="仿宋"/>
          <w:b/>
          <w:color w:val="auto"/>
          <w:highlight w:val="none"/>
        </w:rPr>
      </w:pPr>
      <w:r/>
      <w:bookmarkStart w:id="17" w:name="EBd75356d70bcd41c3a14bfd1185da698c"/>
      <w:r>
        <w:rPr>
          <w:rFonts w:hint="eastAsia" w:ascii="仿宋" w:hAnsi="仿宋" w:eastAsia="仿宋" w:cs="仿宋"/>
          <w:b/>
          <w:color w:val="auto"/>
          <w:highlight w:val="none"/>
        </w:rPr>
        <w:t xml:space="preserve">1.招标方式</w:t>
      </w:r>
      <w:r/>
    </w:p>
    <w:p>
      <w:pPr>
        <w:pStyle w:val="977"/>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投标人应自行承担所有与参加投标有关的费用，无论投标过程中的做法和结果如何，代理机构在任何情况下均无义务和责任承担这些费用。 </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7"/>
      <w:r/>
      <w:r/>
    </w:p>
    <w:p>
      <w:pPr>
        <w:ind w:firstLine="482"/>
        <w:spacing w:line="520" w:lineRule="exact"/>
        <w:rPr>
          <w:rFonts w:ascii="仿宋" w:hAnsi="仿宋" w:eastAsia="仿宋" w:cs="仿宋"/>
          <w:b/>
          <w:color w:val="auto"/>
          <w:highlight w:val="none"/>
        </w:rPr>
      </w:pPr>
      <w:r/>
      <w:bookmarkStart w:id="18" w:name="EBc63a4b6a45fa4577844509e4bed90a6e"/>
      <w:r>
        <w:rPr>
          <w:rFonts w:hint="eastAsia"/>
          <w:color w:val="auto"/>
          <w:sz w:val="20"/>
          <w:highlight w:val="none"/>
        </w:rPr>
        <w:t xml:space="preserve"> </w:t>
      </w:r>
      <w:bookmarkEnd w:id="18"/>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48"/>
        <w:keepLines w:val="0"/>
        <w:keepNext w:val="0"/>
        <w:spacing w:before="0" w:after="0" w:line="520" w:lineRule="exact"/>
        <w:rPr>
          <w:color w:val="auto"/>
          <w:highlight w:val="none"/>
        </w:rPr>
      </w:pPr>
      <w:r/>
      <w:bookmarkStart w:id="19" w:name="_Toc3962"/>
      <w:r>
        <w:rPr>
          <w:rFonts w:hint="eastAsia"/>
          <w:color w:val="auto"/>
          <w:highlight w:val="none"/>
        </w:rPr>
        <w:t xml:space="preserve">二、招标文件</w:t>
      </w:r>
      <w:bookmarkEnd w:id="1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20" w:name="EBebf7ede40ba2404eabfa943e46b0c520"/>
      <w:r>
        <w:rPr>
          <w:rFonts w:hint="eastAsia" w:ascii="仿宋_GB2312" w:eastAsia="仿宋_GB2312"/>
          <w:color w:val="auto"/>
          <w:sz w:val="20"/>
          <w:highlight w:val="none"/>
        </w:rPr>
        <w:t xml:space="preserve"> </w:t>
      </w:r>
      <w:bookmarkEnd w:id="20"/>
      <w:r/>
      <w:bookmarkStart w:id="21" w:name="EB27df85fc5a574ebaaed6d5868f4535a1"/>
      <w:r>
        <w:rPr>
          <w:rFonts w:hint="eastAsia" w:ascii="仿宋_GB2312" w:eastAsia="仿宋_GB2312"/>
          <w:color w:val="auto"/>
          <w:sz w:val="20"/>
          <w:highlight w:val="none"/>
        </w:rPr>
        <w:t xml:space="preserve"> </w:t>
      </w:r>
      <w:bookmarkEnd w:id="21"/>
      <w:r/>
      <w:bookmarkStart w:id="22" w:name="EB3eb7ea0b01144628b9ffe3df796b5351"/>
      <w:r>
        <w:rPr>
          <w:rFonts w:hint="eastAsia" w:ascii="仿宋_GB2312" w:eastAsia="仿宋_GB2312"/>
          <w:color w:val="auto"/>
          <w:sz w:val="20"/>
          <w:highlight w:val="none"/>
        </w:rPr>
        <w:t xml:space="preserve"> </w:t>
      </w:r>
      <w:bookmarkEnd w:id="22"/>
      <w:r/>
      <w:r/>
    </w:p>
    <w:p>
      <w:pPr>
        <w:pStyle w:val="948"/>
        <w:keepLines w:val="0"/>
        <w:keepNext w:val="0"/>
        <w:spacing w:before="0" w:after="0" w:line="520" w:lineRule="exact"/>
        <w:rPr>
          <w:color w:val="auto"/>
          <w:highlight w:val="none"/>
        </w:rPr>
      </w:pPr>
      <w:r/>
      <w:bookmarkStart w:id="23" w:name="_Toc27518"/>
      <w:r>
        <w:rPr>
          <w:rFonts w:hint="eastAsia"/>
          <w:color w:val="auto"/>
          <w:highlight w:val="none"/>
        </w:rPr>
        <w:t xml:space="preserve">三、投标文件的编制</w:t>
      </w:r>
      <w:bookmarkEnd w:id="23"/>
      <w:r/>
      <w:r/>
    </w:p>
    <w:p>
      <w:pPr>
        <w:ind w:firstLine="482"/>
        <w:spacing w:line="520" w:lineRule="exact"/>
        <w:rPr>
          <w:rFonts w:ascii="仿宋" w:hAnsi="仿宋" w:eastAsia="仿宋" w:cs="仿宋"/>
          <w:b/>
          <w:color w:val="auto"/>
          <w:highlight w:val="none"/>
        </w:rPr>
      </w:pPr>
      <w:r/>
      <w:bookmarkStart w:id="24"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11.4技术文件</w:t>
      </w:r>
      <w:r/>
    </w:p>
    <w:p>
      <w:pPr>
        <w:ind w:firstLine="480"/>
        <w:spacing w:line="520" w:lineRule="exact"/>
        <w:rPr>
          <w:rFonts w:hint="eastAsia" w:ascii="仿宋" w:hAnsi="仿宋" w:eastAsia="仿宋" w:cs="仿宋"/>
          <w:color w:val="000000"/>
          <w:sz w:val="24"/>
          <w:highlight w:val="none"/>
        </w:rPr>
      </w:pPr>
      <w:r/>
      <w:bookmarkStart w:id="25" w:name="EB7f6b24a996964930b08d6b290b36e3fd"/>
      <w:r>
        <w:rPr>
          <w:rFonts w:hint="eastAsia" w:ascii="仿宋" w:hAnsi="仿宋" w:eastAsia="仿宋" w:cs="仿宋"/>
          <w:color w:val="000000"/>
          <w:sz w:val="24"/>
          <w:highlight w:val="none"/>
        </w:rPr>
        <w:t xml:space="preserve">11.4.1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11.4.2投标人项目管理、技术及服务人员一览表；</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11.4.3技术响应偏离表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11.4.</w:t>
      </w:r>
      <w:r>
        <w:rPr>
          <w:rFonts w:hint="eastAsia" w:ascii="仿宋" w:hAnsi="仿宋" w:eastAsia="仿宋" w:cs="仿宋"/>
          <w:color w:val="000000"/>
          <w:sz w:val="24"/>
          <w:highlight w:val="none"/>
          <w:lang w:val="en-US" w:eastAsia="zh-CN"/>
        </w:rPr>
        <w:t xml:space="preserve">4其他技术文件。</w:t>
      </w:r>
      <w:bookmarkEnd w:id="25"/>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11.5商务文件</w:t>
      </w:r>
      <w:r/>
    </w:p>
    <w:p>
      <w:pPr>
        <w:ind w:firstLine="480"/>
        <w:spacing w:line="520" w:lineRule="exact"/>
        <w:rPr>
          <w:rFonts w:hint="eastAsia" w:ascii="仿宋" w:hAnsi="仿宋" w:eastAsia="仿宋" w:cs="仿宋"/>
          <w:color w:val="000000"/>
          <w:sz w:val="24"/>
          <w:highlight w:val="none"/>
          <w:lang w:val="en-US" w:eastAsia="zh-CN"/>
        </w:rPr>
      </w:pPr>
      <w:r/>
      <w:bookmarkStart w:id="26" w:name="EBdc2c24f6358343e896cd43bd6621a619"/>
      <w:r>
        <w:rPr>
          <w:rFonts w:hint="eastAsia" w:ascii="仿宋" w:hAnsi="仿宋" w:eastAsia="仿宋" w:cs="仿宋"/>
          <w:color w:val="000000"/>
          <w:sz w:val="24"/>
          <w:highlight w:val="none"/>
          <w:lang w:val="en-US" w:eastAsia="zh-CN"/>
        </w:rPr>
        <w:t xml:space="preserve">11.5.1业绩一览表。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6"/>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7"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7"/>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基于专业判断，认为供应商报价过低，有可能影响产品质量或者不能诚信履约的其他情形。</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b w:val="0"/>
          <w:color w:val="auto"/>
          <w:highlight w:val="none"/>
          <w:lang w:val="en-US" w:eastAsia="zh-CN"/>
        </w:rPr>
        <w:t xml:space="preserve">3</w:t>
      </w:r>
      <w:r>
        <w:rPr>
          <w:rFonts w:hint="eastAsia" w:ascii="仿宋" w:hAnsi="仿宋" w:eastAsia="仿宋" w:cs="仿宋"/>
          <w:b w:val="0"/>
          <w:color w:val="auto"/>
          <w:highlight w:val="none"/>
        </w:rPr>
        <w:t xml:space="preserve">情形</w:t>
      </w:r>
      <w:r>
        <w:rPr>
          <w:rFonts w:hint="eastAsia" w:ascii="仿宋" w:hAnsi="仿宋" w:eastAsia="仿宋" w:cs="仿宋"/>
          <w:b w:val="0"/>
          <w:color w:val="auto"/>
          <w:highlight w:val="none"/>
          <w:lang w:val="en-US" w:eastAsia="zh-CN"/>
        </w:rPr>
        <w:t xml:space="preserve">的</w:t>
      </w:r>
      <w:r>
        <w:rPr>
          <w:rFonts w:hint="eastAsia" w:ascii="仿宋" w:hAnsi="仿宋" w:eastAsia="仿宋" w:cs="仿宋"/>
          <w:b w:val="0"/>
          <w:color w:val="auto"/>
          <w:highlight w:val="none"/>
        </w:rPr>
        <w:t xml:space="preserve">，供应商已随投标（响应）文件一并提交相关书面说明及必要的证明材料的，在评审现场可不再重复提交。</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应当将其作为无效投标（响应）处理。</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采购人、采购代理机构应当为</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借助互联网等渠道查询相关信息的，应当严格遵守评审工作纪律，不得实施影响评审公正的行为。</w:t>
      </w:r>
      <w:r/>
    </w:p>
    <w:p>
      <w:pPr>
        <w:ind w:firstLine="480"/>
        <w:spacing w:line="520" w:lineRule="exact"/>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b w:val="0"/>
          <w:color w:val="auto"/>
          <w:highlight w:val="none"/>
          <w:lang w:eastAsia="zh-CN"/>
        </w:rPr>
        <w:t xml:space="preserve">评标委员会</w:t>
      </w:r>
      <w:r>
        <w:rPr>
          <w:rFonts w:hint="eastAsia" w:ascii="仿宋" w:hAnsi="仿宋" w:eastAsia="仿宋" w:cs="仿宋"/>
          <w:b w:val="0"/>
          <w:color w:val="auto"/>
          <w:highlight w:val="none"/>
        </w:rPr>
        <w:t xml:space="preserve">有关互联网浏览、查询历史一并归档。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4"/>
      <w:r/>
      <w:bookmarkStart w:id="28" w:name="EBaba05b8f22db47c3ae604c949d101942"/>
      <w:r>
        <w:rPr>
          <w:rFonts w:hint="eastAsia" w:ascii="仿宋_GB2312" w:eastAsia="仿宋_GB2312"/>
          <w:color w:val="auto"/>
          <w:sz w:val="20"/>
          <w:highlight w:val="none"/>
        </w:rPr>
        <w:t xml:space="preserve"> </w:t>
      </w:r>
      <w:bookmarkEnd w:id="28"/>
      <w:r/>
      <w:bookmarkStart w:id="29" w:name="EB473de9cb146c4384b72e7eac9a23572d"/>
      <w:r>
        <w:rPr>
          <w:rFonts w:hint="eastAsia" w:ascii="仿宋_GB2312" w:eastAsia="仿宋_GB2312"/>
          <w:color w:val="auto"/>
          <w:sz w:val="20"/>
          <w:highlight w:val="none"/>
        </w:rPr>
        <w:t xml:space="preserve"> </w:t>
      </w:r>
      <w:bookmarkEnd w:id="29"/>
      <w:r/>
      <w:r/>
    </w:p>
    <w:p>
      <w:pPr>
        <w:pStyle w:val="948"/>
        <w:keepLines w:val="0"/>
        <w:keepNext w:val="0"/>
        <w:spacing w:before="0" w:after="0" w:line="520" w:lineRule="exact"/>
        <w:rPr>
          <w:color w:val="auto"/>
          <w:highlight w:val="none"/>
        </w:rPr>
      </w:pPr>
      <w:r/>
      <w:bookmarkStart w:id="30" w:name="_Toc11947"/>
      <w:r>
        <w:rPr>
          <w:rFonts w:hint="eastAsia"/>
          <w:color w:val="auto"/>
          <w:highlight w:val="none"/>
        </w:rPr>
        <w:t xml:space="preserve">四、投标文件的提交</w:t>
      </w:r>
      <w:bookmarkEnd w:id="30"/>
      <w:r/>
      <w:r/>
    </w:p>
    <w:p>
      <w:pPr>
        <w:ind w:firstLine="482"/>
        <w:spacing w:line="520" w:lineRule="exact"/>
        <w:rPr>
          <w:rFonts w:ascii="仿宋" w:hAnsi="仿宋" w:eastAsia="仿宋" w:cs="仿宋"/>
          <w:b/>
          <w:color w:val="auto"/>
          <w:highlight w:val="none"/>
        </w:rPr>
      </w:pPr>
      <w:r/>
      <w:bookmarkStart w:id="31"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2" w:name="_Toc20823298"/>
      <w:r/>
      <w:bookmarkEnd w:id="32"/>
      <w:r/>
      <w:bookmarkStart w:id="33" w:name="_Toc16938542"/>
      <w:r/>
      <w:bookmarkEnd w:id="33"/>
      <w:r/>
      <w:bookmarkStart w:id="34" w:name="_Toc513029226"/>
      <w:r/>
      <w:bookmarkEnd w:id="34"/>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1"/>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48"/>
        <w:keepLines w:val="0"/>
        <w:keepNext w:val="0"/>
        <w:spacing w:before="0" w:after="0" w:line="520" w:lineRule="exact"/>
        <w:rPr>
          <w:color w:val="auto"/>
          <w:highlight w:val="none"/>
        </w:rPr>
      </w:pPr>
      <w:r/>
      <w:bookmarkStart w:id="35" w:name="_Toc18981"/>
      <w:r>
        <w:rPr>
          <w:rFonts w:hint="eastAsia"/>
          <w:color w:val="auto"/>
          <w:highlight w:val="none"/>
        </w:rPr>
        <w:t xml:space="preserve">五、</w:t>
      </w:r>
      <w:bookmarkEnd w:id="35"/>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48"/>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6"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7"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7"/>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48"/>
        <w:keepLines w:val="0"/>
        <w:keepNext w:val="0"/>
        <w:spacing w:before="0" w:after="0" w:line="520" w:lineRule="exact"/>
        <w:rPr>
          <w:color w:val="auto"/>
          <w:highlight w:val="none"/>
        </w:rPr>
      </w:pPr>
      <w:r/>
      <w:bookmarkStart w:id="38" w:name="_Toc6774"/>
      <w:r>
        <w:rPr>
          <w:rFonts w:hint="eastAsia"/>
          <w:color w:val="auto"/>
          <w:highlight w:val="none"/>
        </w:rPr>
        <w:t xml:space="preserve">七、中标及合同签订</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9"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w:t>
      </w:r>
      <w:r>
        <w:rPr>
          <w:rFonts w:hint="eastAsia" w:ascii="仿宋" w:hAnsi="仿宋" w:eastAsia="仿宋" w:cs="仿宋"/>
          <w:color w:val="auto"/>
          <w:highlight w:val="none"/>
        </w:rPr>
        <w:t xml:space="preserve">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48"/>
        <w:keepLines w:val="0"/>
        <w:keepNext w:val="0"/>
        <w:spacing w:before="0" w:after="0" w:line="520" w:lineRule="exact"/>
        <w:rPr>
          <w:rFonts w:hint="eastAsia"/>
          <w:color w:val="auto"/>
          <w:highlight w:val="none"/>
        </w:rPr>
        <w:outlineLvl w:val="9"/>
      </w:pPr>
      <w:r/>
      <w:bookmarkStart w:id="40" w:name="_Toc15475"/>
      <w:r/>
      <w:r/>
    </w:p>
    <w:p>
      <w:pPr>
        <w:pStyle w:val="948"/>
        <w:keepLines w:val="0"/>
        <w:keepNext w:val="0"/>
        <w:spacing w:before="0" w:after="0" w:line="520" w:lineRule="exact"/>
        <w:rPr>
          <w:color w:val="auto"/>
          <w:highlight w:val="none"/>
        </w:rPr>
      </w:pPr>
      <w:r>
        <w:rPr>
          <w:rFonts w:hint="eastAsia"/>
          <w:color w:val="auto"/>
          <w:highlight w:val="none"/>
        </w:rPr>
        <w:t xml:space="preserve">八、验收及付款</w:t>
      </w:r>
      <w:bookmarkEnd w:id="40"/>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1" w:name="EB120ac03ab710494bb42e662066a04c8d"/>
      <w:r>
        <w:rPr>
          <w:rFonts w:hint="eastAsia" w:ascii="仿宋_GB2312" w:hAnsi="宋体" w:eastAsia="仿宋_GB2312"/>
          <w:color w:val="auto"/>
          <w:highlight w:val="none"/>
        </w:rPr>
        <w:t xml:space="preserve"> </w:t>
      </w:r>
      <w:bookmarkEnd w:id="41"/>
      <w:r/>
      <w:bookmarkStart w:id="42" w:name="EB3dfb2d4b0d1a4c49b19eebbcbcf2070f"/>
      <w:r>
        <w:rPr>
          <w:rFonts w:hint="eastAsia" w:ascii="仿宋_GB2312" w:eastAsia="仿宋_GB2312"/>
          <w:color w:val="auto"/>
          <w:sz w:val="20"/>
          <w:highlight w:val="none"/>
        </w:rPr>
        <w:t xml:space="preserve"> </w:t>
      </w:r>
      <w:bookmarkEnd w:id="42"/>
      <w:r/>
      <w:r/>
    </w:p>
    <w:p>
      <w:pPr>
        <w:pStyle w:val="948"/>
        <w:keepLines w:val="0"/>
        <w:keepNext w:val="0"/>
        <w:spacing w:before="0" w:after="0" w:line="520" w:lineRule="exact"/>
        <w:rPr>
          <w:color w:val="auto"/>
          <w:highlight w:val="none"/>
        </w:rPr>
      </w:pPr>
      <w:r/>
      <w:bookmarkStart w:id="43" w:name="_Toc20991"/>
      <w:r>
        <w:rPr>
          <w:rFonts w:hint="eastAsia"/>
          <w:color w:val="auto"/>
          <w:highlight w:val="none"/>
        </w:rPr>
        <w:t xml:space="preserve">九、质疑与投诉</w:t>
      </w:r>
      <w:bookmarkEnd w:id="43"/>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4" w:name="EBf7accddeb64e419786dca6f2920f0c2c"/>
      <w:r>
        <w:rPr>
          <w:rFonts w:hint="eastAsia" w:ascii="仿宋" w:hAnsi="仿宋" w:eastAsia="仿宋" w:cs="仿宋"/>
          <w:color w:val="auto"/>
          <w:highlight w:val="none"/>
        </w:rPr>
        <w:t xml:space="preserve"> </w:t>
      </w:r>
      <w:bookmarkEnd w:id="4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77"/>
        <w:spacing w:line="520" w:lineRule="exact"/>
        <w:rPr>
          <w:color w:val="auto"/>
          <w:highlight w:val="none"/>
        </w:rPr>
      </w:pPr>
      <w:r>
        <w:rPr>
          <w:color w:val="auto"/>
          <w:highlight w:val="none"/>
        </w:rPr>
      </w:r>
      <w:r/>
    </w:p>
    <w:p>
      <w:pPr>
        <w:pStyle w:val="948"/>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46.根据《国务院办公厅关于在政府采购中实施本国产品标准及相关政策的通知》（国办发〔2025〕34号）落实本国产品标准及相关政策</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属性改变是指经过制造、加工或者组装等工序，产生完全不同于原材料、组件的新产品，并具有新的名称和特征（用途）。属性改变不包括以下细微操作：</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(1)为确保产品在运输或者储存期间保持某种状态而进行的操作；</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(2)为产品运输或者销售进行的包装或者展示；</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(3)在产品或者其包装上粘贴或者印刷品牌、标志、标识以及其他用于区别的标记；</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(4)简单的上漆、磨光和分装；</w:t>
      </w:r>
      <w:r/>
    </w:p>
    <w:p>
      <w:pPr>
        <w:pStyle w:val="977"/>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48"/>
        <w:keepLines w:val="0"/>
        <w:keepNext w:val="0"/>
        <w:spacing w:before="0" w:after="0" w:line="520" w:lineRule="exact"/>
        <w:rPr>
          <w:color w:val="auto"/>
          <w:highlight w:val="none"/>
        </w:rPr>
        <w:outlineLvl w:val="9"/>
      </w:pPr>
      <w:r/>
      <w:bookmarkStart w:id="45" w:name="_Toc23826"/>
      <w:r/>
      <w:r/>
    </w:p>
    <w:p>
      <w:pPr>
        <w:pStyle w:val="948"/>
        <w:keepLines w:val="0"/>
        <w:keepNext w:val="0"/>
        <w:spacing w:before="0" w:after="0" w:line="520" w:lineRule="exact"/>
        <w:rPr>
          <w:color w:val="auto"/>
          <w:highlight w:val="none"/>
        </w:rPr>
      </w:pPr>
      <w:r>
        <w:rPr>
          <w:rFonts w:hint="eastAsia"/>
          <w:color w:val="auto"/>
          <w:highlight w:val="none"/>
        </w:rPr>
        <w:t xml:space="preserve">十一、保密</w:t>
      </w:r>
      <w:bookmarkEnd w:id="45"/>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7</w:t>
      </w:r>
      <w:r>
        <w:rPr>
          <w:rFonts w:hint="eastAsia" w:ascii="仿宋" w:hAnsi="仿宋" w:eastAsia="仿宋" w:cs="仿宋"/>
          <w:b/>
          <w:color w:val="auto"/>
          <w:szCs w:val="22"/>
          <w:highlight w:val="none"/>
        </w:rPr>
        <w:t xml:space="preserve">.保密</w:t>
      </w:r>
      <w:r/>
    </w:p>
    <w:p>
      <w:pPr>
        <w:pStyle w:val="1029"/>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29"/>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7</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rPr>
          <w:rFonts w:hint="eastAsia"/>
          <w:color w:val="auto"/>
          <w:highlight w:val="none"/>
        </w:rPr>
        <w:br w:type="page" w:clear="all"/>
      </w:r>
      <w:r/>
    </w:p>
    <w:p>
      <w:pPr>
        <w:pStyle w:val="947"/>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15"/>
      <w:r>
        <w:rPr>
          <w:rFonts w:hint="eastAsia"/>
          <w:color w:val="auto"/>
          <w:highlight w:val="none"/>
          <w:lang w:val="en-US" w:eastAsia="zh-CN"/>
        </w:rPr>
        <w:t xml:space="preserve">合同文本</w:t>
      </w:r>
      <w:r/>
    </w:p>
    <w:p>
      <w:pPr>
        <w:pStyle w:val="977"/>
        <w:ind w:firstLine="480"/>
        <w:spacing w:line="520" w:lineRule="exact"/>
        <w:rPr>
          <w:rFonts w:hint="eastAsia" w:ascii="仿宋" w:hAnsi="仿宋" w:eastAsia="仿宋" w:cs="仿宋"/>
          <w:color w:val="auto"/>
          <w:sz w:val="24"/>
          <w:szCs w:val="22"/>
          <w:highlight w:val="none"/>
          <w:lang w:eastAsia="zh-CN"/>
        </w:rPr>
      </w:pPr>
      <w:r>
        <w:rPr>
          <w:rFonts w:hint="default" w:ascii="仿宋" w:hAnsi="仿宋" w:eastAsia="仿宋" w:cs="仿宋"/>
          <w:color w:val="auto"/>
          <w:sz w:val="24"/>
          <w:szCs w:val="22"/>
          <w:highlight w:val="none"/>
        </w:rPr>
        <w:t xml:space="preserve">项目名称：</w:t>
      </w:r>
      <w:r>
        <w:rPr>
          <w:rFonts w:hint="eastAsia" w:ascii="仿宋" w:hAnsi="仿宋" w:eastAsia="仿宋" w:cs="仿宋"/>
          <w:color w:val="auto"/>
          <w:sz w:val="24"/>
          <w:szCs w:val="22"/>
          <w:highlight w:val="none"/>
          <w:lang w:eastAsia="zh-CN"/>
        </w:rPr>
        <w:t xml:space="preserve">2026年计量检定设备装置更新项目</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编号：</w:t>
      </w:r>
      <w:r>
        <w:rPr>
          <w:rFonts w:hint="eastAsia" w:ascii="仿宋" w:hAnsi="仿宋" w:eastAsia="仿宋" w:cs="仿宋"/>
          <w:color w:val="auto"/>
          <w:sz w:val="24"/>
          <w:szCs w:val="22"/>
          <w:highlight w:val="none"/>
          <w:lang w:eastAsia="zh-CN"/>
        </w:rPr>
        <w:t xml:space="preserve">JSZC-321000-NJXD-G2026-0055</w:t>
      </w:r>
      <w:r>
        <w:rPr>
          <w:rFonts w:hint="default" w:ascii="仿宋" w:hAnsi="仿宋" w:eastAsia="仿宋" w:cs="仿宋"/>
          <w:color w:val="auto"/>
          <w:sz w:val="24"/>
          <w:szCs w:val="22"/>
          <w:highlight w:val="none"/>
        </w:rPr>
        <w:t xml:space="preserve">号</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甲方（采购人/买方）：扬州市检验检测中心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乙方（投标人/卖方）：                           </w:t>
      </w:r>
      <w:r/>
    </w:p>
    <w:p>
      <w:pPr>
        <w:pStyle w:val="977"/>
        <w:ind w:firstLine="480"/>
        <w:spacing w:line="520" w:lineRule="exact"/>
        <w:rPr>
          <w:rFonts w:hint="eastAsia" w:ascii="仿宋" w:hAnsi="仿宋" w:eastAsia="仿宋" w:cs="仿宋"/>
          <w:color w:val="auto"/>
          <w:sz w:val="24"/>
          <w:szCs w:val="22"/>
          <w:highlight w:val="none"/>
          <w:lang w:eastAsia="zh-CN"/>
        </w:rPr>
      </w:pPr>
      <w:r>
        <w:rPr>
          <w:rFonts w:hint="default" w:ascii="仿宋" w:hAnsi="仿宋" w:eastAsia="仿宋" w:cs="仿宋"/>
          <w:color w:val="auto"/>
          <w:sz w:val="24"/>
          <w:szCs w:val="22"/>
          <w:highlight w:val="none"/>
        </w:rPr>
        <w:t xml:space="preserve">见证方：</w:t>
      </w:r>
      <w:r>
        <w:rPr>
          <w:rFonts w:hint="eastAsia" w:ascii="仿宋" w:hAnsi="仿宋" w:eastAsia="仿宋" w:cs="仿宋"/>
          <w:color w:val="auto"/>
          <w:sz w:val="24"/>
          <w:szCs w:val="22"/>
          <w:highlight w:val="none"/>
          <w:lang w:eastAsia="zh-CN"/>
        </w:rPr>
        <w:t xml:space="preserve">南京相度工程咨询有限公司</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根据《中华人民共和国政府采购法》《中华人民共和国民法典》等法律法规的规定，甲乙双方按照</w:t>
      </w:r>
      <w:r>
        <w:rPr>
          <w:rFonts w:hint="eastAsia" w:ascii="仿宋" w:hAnsi="仿宋" w:eastAsia="仿宋" w:cs="仿宋"/>
          <w:color w:val="auto"/>
          <w:sz w:val="24"/>
          <w:szCs w:val="22"/>
          <w:highlight w:val="none"/>
          <w:lang w:eastAsia="zh-CN"/>
        </w:rPr>
        <w:t xml:space="preserve">南京相度工程咨询有限公司</w:t>
      </w:r>
      <w:r>
        <w:rPr>
          <w:rFonts w:hint="default" w:ascii="仿宋" w:hAnsi="仿宋" w:eastAsia="仿宋" w:cs="仿宋"/>
          <w:color w:val="auto"/>
          <w:sz w:val="24"/>
          <w:szCs w:val="22"/>
          <w:highlight w:val="none"/>
        </w:rPr>
        <w:t xml:space="preserve">关于本项目招标结果签订本合同。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一、产品内容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1.1乙方根据甲方需求，提供下列货物：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1.2货物名称、规格及数量等要求详见招投标文件。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二、合同金额</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2.1 本合同金额为（大写）：_________圆（_______元）人民币。</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三、技术资料</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3.1乙方应按采购文件规定的时间向甲方提供使用服务或产品的有关技术资料。</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四、知识产权</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五、产权担保</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5.1乙方保证所交付的服务或产品的所有权完全属于乙方且无任何抵押、查封等产权瑕疵。</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六、履约保证金</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无</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七、转包或分包</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7.1本合同范围的服务或产品，应由乙方直接供应，不得转让他人供应；</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7.2 除非得到甲方的书面同意，乙方不得部分分包给他人供应。</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7.3如有转让和未经甲方同意的分包行为，甲方有权给予终止合同。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八、质保期</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8.1 质保期：</w:t>
      </w:r>
      <w:r>
        <w:rPr>
          <w:rFonts w:hint="default"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default" w:ascii="仿宋" w:hAnsi="仿宋" w:eastAsia="仿宋" w:cs="仿宋"/>
          <w:color w:val="auto"/>
          <w:sz w:val="24"/>
          <w:szCs w:val="22"/>
          <w:highlight w:val="none"/>
          <w:u w:val="single"/>
        </w:rPr>
        <w:t xml:space="preserve">   </w:t>
      </w:r>
      <w:r>
        <w:rPr>
          <w:rFonts w:hint="default" w:ascii="仿宋" w:hAnsi="仿宋" w:eastAsia="仿宋" w:cs="仿宋"/>
          <w:color w:val="auto"/>
          <w:sz w:val="24"/>
          <w:szCs w:val="22"/>
          <w:highlight w:val="none"/>
        </w:rPr>
        <w:t xml:space="preserve">年</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九、交付期、交付方式及交付地点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9.1 交付期：</w:t>
      </w:r>
      <w:r>
        <w:rPr>
          <w:rFonts w:hint="eastAsia" w:ascii="仿宋" w:hAnsi="仿宋" w:eastAsia="仿宋" w:cs="仿宋"/>
          <w:color w:val="auto"/>
          <w:sz w:val="24"/>
          <w:szCs w:val="22"/>
          <w:highlight w:val="none"/>
          <w:u w:val="single"/>
          <w:lang w:val="en-US" w:eastAsia="zh-CN"/>
        </w:rPr>
        <w:t xml:space="preserve">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9.2 交付方式：_________</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9.3 交付地点：_________</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十、货款支付</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10.1 本合同项下所有款项均以人民币支付。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10.2 本合同项下的采购资金由甲方支付，付款前乙方向甲方开具发票。</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10.3付款方式</w:t>
      </w:r>
      <w:r>
        <w:rPr>
          <w:rFonts w:hint="eastAsia" w:ascii="仿宋" w:hAnsi="仿宋" w:eastAsia="仿宋" w:cs="仿宋"/>
          <w:color w:val="auto"/>
          <w:sz w:val="24"/>
          <w:szCs w:val="22"/>
          <w:highlight w:val="none"/>
          <w:lang w:eastAsia="zh-CN"/>
        </w:rPr>
        <w:t xml:space="preserve">：</w:t>
      </w:r>
      <w:r>
        <w:rPr>
          <w:rFonts w:hint="default" w:ascii="仿宋" w:hAnsi="仿宋" w:eastAsia="仿宋" w:cs="仿宋"/>
          <w:color w:val="auto"/>
          <w:sz w:val="24"/>
          <w:szCs w:val="22"/>
          <w:highlight w:val="none"/>
        </w:rPr>
        <w:t xml:space="preserve">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十一、税费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11.1本合同执行中相关的一切税费均由乙方负担。</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十二、质量保证及售后服务</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12.1 乙方应按采购文件规定的服务或产品性能、技术要求、质量标准向甲方提供。</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⑴更换：由乙方承担所发生的全部费用。</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⑵贬值处理：由甲乙双方合议定价。</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⑶退还处理：乙方应退还甲方支付的合同款，同时应承担该服务或产品的直接费用（运输、保险、检验、款项利息及银行手续费等）。</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12.3 如在使用过程中发生质量问题，乙方在接到甲方通知后在______小时内到达甲方现场。</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十三、调试和验收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13.4 对技术复杂的服务或产品，甲方可请国家认可的专业检测机构参与初步验收及最终验收，并由其出具质量检测报告。</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13.5 验收时乙方必须在现场，验收完毕后作出验收结果报告；验收费用由甲乙双方协商解决。</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十四、服务或产品包装、发运及运输</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14.1 乙方应在服务或产品发运前对其进行满足运输距离、防潮、防震、防锈和防破损装卸等要求包装，以保证服务或产品安全运达甲方指定地点。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14.2 使用说明书、质量检验证明书、随配附件和工具以及清单一并交付甲方。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14.3 乙方在服务或产品发运手续办理完毕后24小时内或交付到甲方48小时前通知甲方，以准备接受交付。</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14.4 服务在交付甲方前发生的风险均由乙方负责。</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14.5 服务或产品在规定的交付期限内由乙方送达甲方指定的地点视为交付，乙方同时需通知甲方服务或产品已送达。</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十五、违约责任</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15.1 甲方无正当理由拒收服务或产品的，甲方向乙方偿付拒收款项总值的百分之五违约金。</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15.2 甲方无故逾期验收和办理款项支付手续的,甲方应按逾期付款总额每日万分之五向乙方支付违约金。</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15.3 乙方逾期交付服务或产品的，乙方应按逾期交付总额每日万分之五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十六、不可抗力事件处理</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16.1 在合同有效期内，任何一方因不可抗力事件导致不能履行合同，则合同履行期可延长，其延长期与不可抗力影响期相同。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16.2 不可抗力事件发生后，应立即通知对方，并寄送有关权威机构出具的证明。</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16.3 不可抗力事件延续120天以上，双方应通过友好协商，确定是否继续履行合同。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十七、诉讼</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17.1 双方在执行合同中所发生的一切争议，应通过协商解决。如协商不成，可向合同签订地法院起诉，合同签订地在此约定为扬州市。</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十八、合同生效及其它</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18.1 合同经双方法定代表人签章并加盖单位公章，并经</w:t>
      </w:r>
      <w:r>
        <w:rPr>
          <w:rFonts w:hint="eastAsia" w:ascii="仿宋" w:hAnsi="仿宋" w:eastAsia="仿宋" w:cs="仿宋"/>
          <w:color w:val="auto"/>
          <w:sz w:val="24"/>
          <w:szCs w:val="22"/>
          <w:highlight w:val="none"/>
          <w:lang w:eastAsia="zh-CN"/>
        </w:rPr>
        <w:t xml:space="preserve">南京相度工程咨询有限公司</w:t>
      </w:r>
      <w:r>
        <w:rPr>
          <w:rFonts w:hint="default" w:ascii="仿宋" w:hAnsi="仿宋" w:eastAsia="仿宋" w:cs="仿宋"/>
          <w:color w:val="auto"/>
          <w:sz w:val="24"/>
          <w:szCs w:val="22"/>
          <w:highlight w:val="none"/>
        </w:rPr>
        <w:t xml:space="preserve">见证盖章后生效。</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18.2本合同未尽事宜，遵照《民法典》有关条文执行。</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18.3 本合同正本一式四份，具有同等法律效力，甲方、乙方、见证方及财政监管部门各执一份。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甲方：</w:t>
            </w:r>
            <w:r>
              <w:rPr>
                <w:rFonts w:hint="eastAsia" w:ascii="仿宋" w:hAnsi="仿宋" w:eastAsia="仿宋" w:cs="仿宋"/>
                <w:sz w:val="24"/>
                <w:szCs w:val="24"/>
                <w:lang w:eastAsia="zh-CN"/>
              </w:rPr>
              <w:t xml:space="preserve">扬州市检验检测中心</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p>
        </w:tc>
      </w:tr>
      <w:tr>
        <w:trPr>
          <w:jc w:val="cente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keepLines w:val="0"/>
              <w:keepNext w:val="0"/>
              <w:pageBreakBefore w:val="0"/>
              <w:spacing w:line="56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w:t>
            </w:r>
            <w:r/>
          </w:p>
        </w:tc>
      </w:tr>
    </w:tbl>
    <w:p>
      <w:pPr>
        <w:rPr>
          <w:rFonts w:hint="default" w:ascii="Times New Roman" w:hAnsi="Times New Roman" w:eastAsia="宋体" w:cs="Times New Roman"/>
          <w:sz w:val="21"/>
        </w:rPr>
      </w:pPr>
      <w:r>
        <w:rPr>
          <w:rFonts w:hint="default" w:ascii="Times New Roman" w:hAnsi="Times New Roman" w:eastAsia="宋体" w:cs="Times New Roman"/>
          <w:sz w:val="21"/>
        </w:rPr>
        <w:t xml:space="preserve"> </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见证方：</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项目经办人：</w:t>
      </w:r>
      <w:r/>
    </w:p>
    <w:p>
      <w:pPr>
        <w:pStyle w:val="977"/>
        <w:ind w:firstLine="480"/>
        <w:spacing w:line="520" w:lineRule="exact"/>
        <w:rPr>
          <w:rFonts w:hint="default" w:ascii="仿宋" w:hAnsi="仿宋" w:eastAsia="仿宋" w:cs="仿宋"/>
          <w:color w:val="auto"/>
          <w:sz w:val="24"/>
          <w:szCs w:val="22"/>
          <w:highlight w:val="none"/>
        </w:rPr>
      </w:pPr>
      <w:r>
        <w:rPr>
          <w:rFonts w:hint="default" w:ascii="仿宋" w:hAnsi="仿宋" w:eastAsia="仿宋" w:cs="仿宋"/>
          <w:color w:val="auto"/>
          <w:sz w:val="24"/>
          <w:szCs w:val="22"/>
          <w:highlight w:val="none"/>
        </w:rPr>
        <w:t xml:space="preserve">日期：     年   月   </w:t>
      </w:r>
      <w:r/>
    </w:p>
    <w:p>
      <w:pPr>
        <w:pStyle w:val="947"/>
        <w:jc w:val="center"/>
        <w:spacing w:before="160" w:after="150" w:line="240" w:lineRule="auto"/>
        <w:rPr>
          <w:color w:val="auto"/>
          <w:highlight w:val="none"/>
        </w:rPr>
        <w:outlineLvl w:val="0"/>
      </w:pPr>
      <w:r/>
      <w:bookmarkStart w:id="46" w:name="_Toc30821"/>
      <w:r>
        <w:rPr>
          <w:rFonts w:hint="eastAsia"/>
          <w:color w:val="auto"/>
          <w:highlight w:val="none"/>
        </w:rPr>
        <w:br w:type="page" w:clear="all"/>
      </w:r>
      <w:bookmarkStart w:id="47" w:name="_Toc25166"/>
      <w:r>
        <w:rPr>
          <w:rFonts w:hint="eastAsia"/>
          <w:color w:val="auto"/>
          <w:highlight w:val="none"/>
        </w:rPr>
        <w:t xml:space="preserve">第四部分  采购需求</w:t>
      </w:r>
      <w:bookmarkEnd w:id="46"/>
      <w:r/>
      <w:bookmarkEnd w:id="47"/>
      <w:r/>
      <w:r/>
    </w:p>
    <w:p>
      <w:pPr>
        <w:jc w:val="both"/>
        <w:rPr>
          <w:rFonts w:hint="eastAsia" w:ascii="黑体" w:hAnsi="黑体" w:eastAsia="黑体" w:cs="宋体"/>
          <w:b/>
          <w:color w:val="auto"/>
          <w:sz w:val="36"/>
          <w:szCs w:val="36"/>
          <w:highlight w:val="none"/>
        </w:rPr>
        <w:outlineLvl w:val="1"/>
      </w:pPr>
      <w:r/>
      <w:bookmarkStart w:id="48" w:name="_Toc3358"/>
      <w:r>
        <w:rPr>
          <w:rFonts w:hint="eastAsia" w:ascii="仿宋" w:hAnsi="仿宋" w:eastAsia="仿宋" w:cs="仿宋"/>
          <w:b/>
          <w:bCs/>
          <w:color w:val="auto"/>
          <w:sz w:val="32"/>
          <w:szCs w:val="32"/>
          <w:highlight w:val="none"/>
          <w:lang w:val="en-US" w:eastAsia="zh-CN"/>
        </w:rPr>
        <w:t xml:space="preserve">采购包1：黑体辐射源</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t xml:space="preserve">一、货物需求一览表</w:t>
      </w:r>
      <w:r/>
    </w:p>
    <w:tbl>
      <w:tblPr>
        <w:tblStyle w:val="731"/>
        <w:tblW w:w="53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4"/>
        <w:gridCol w:w="1828"/>
        <w:gridCol w:w="736"/>
        <w:gridCol w:w="1814"/>
        <w:gridCol w:w="4224"/>
      </w:tblGrid>
      <w:tr>
        <w:trPr>
          <w:jc w:val="center"/>
          <w:trHeight w:val="454"/>
        </w:trPr>
        <w:tc>
          <w:tcPr>
            <w:shd w:val="clear" w:color="auto" w:fill="auto"/>
            <w:tcMar>
              <w:left w:w="15" w:type="dxa"/>
              <w:top w:w="15" w:type="dxa"/>
              <w:right w:w="15" w:type="dxa"/>
            </w:tcMar>
            <w:tcW w:w="417" w:type="pct"/>
            <w:vAlign w:val="center"/>
            <w:textDirection w:val="lrTb"/>
            <w:noWrap/>
          </w:tcPr>
          <w:p>
            <w:pPr>
              <w:jc w:val="center"/>
              <w:widowControl/>
              <w:rPr>
                <w:rFonts w:hint="eastAsia" w:ascii="仿宋" w:hAnsi="仿宋" w:eastAsia="仿宋" w:cs="仿宋"/>
                <w:b/>
                <w:bCs/>
                <w:color w:val="auto"/>
                <w:lang w:eastAsia="zh-CN"/>
              </w:rPr>
            </w:pPr>
            <w:r>
              <w:rPr>
                <w:rFonts w:hint="eastAsia" w:ascii="仿宋" w:hAnsi="仿宋" w:eastAsia="仿宋" w:cs="仿宋"/>
                <w:b/>
                <w:bCs/>
                <w:color w:val="auto"/>
                <w:lang w:val="en-US" w:eastAsia="zh-CN" w:bidi="ar"/>
              </w:rPr>
              <w:t xml:space="preserve">品目</w:t>
            </w:r>
            <w:r/>
          </w:p>
        </w:tc>
        <w:tc>
          <w:tcPr>
            <w:shd w:val="clear" w:color="auto" w:fill="auto"/>
            <w:tcMar>
              <w:left w:w="15" w:type="dxa"/>
              <w:top w:w="15" w:type="dxa"/>
              <w:right w:w="15" w:type="dxa"/>
            </w:tcMar>
            <w:tcW w:w="973"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ffffff"/>
            <w:tcMar>
              <w:left w:w="15" w:type="dxa"/>
              <w:top w:w="15" w:type="dxa"/>
              <w:right w:w="15" w:type="dxa"/>
            </w:tcMar>
            <w:tcW w:w="391" w:type="pct"/>
            <w:vAlign w:val="center"/>
            <w:textDirection w:val="lrTb"/>
            <w:noWrap/>
          </w:tcPr>
          <w:p>
            <w:pPr>
              <w:jc w:val="center"/>
              <w:widowControl/>
              <w:rPr>
                <w:rFonts w:hint="eastAsia" w:ascii="仿宋" w:hAnsi="仿宋" w:eastAsia="仿宋" w:cs="仿宋"/>
                <w:b/>
                <w:bCs/>
                <w:color w:val="auto"/>
                <w:lang w:bidi="ar"/>
              </w:rPr>
            </w:pPr>
            <w:r>
              <w:rPr>
                <w:rFonts w:hint="eastAsia" w:ascii="仿宋" w:hAnsi="仿宋" w:eastAsia="仿宋" w:cs="仿宋"/>
                <w:b/>
                <w:bCs/>
                <w:color w:val="auto"/>
                <w:lang w:bidi="ar"/>
              </w:rPr>
              <w:t xml:space="preserve">数量</w:t>
            </w:r>
            <w:r/>
          </w:p>
        </w:tc>
        <w:tc>
          <w:tcPr>
            <w:shd w:val="clear" w:color="auto" w:fill="ffffff"/>
            <w:tcMar>
              <w:left w:w="15" w:type="dxa"/>
              <w:top w:w="15" w:type="dxa"/>
              <w:right w:w="15" w:type="dxa"/>
            </w:tcMar>
            <w:tcW w:w="96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rPr>
              <w:t xml:space="preserve">单品目</w:t>
            </w:r>
            <w:r/>
          </w:p>
          <w:p>
            <w:pPr>
              <w:jc w:val="center"/>
              <w:widowControl/>
              <w:rPr>
                <w:rFonts w:hint="eastAsia" w:ascii="仿宋" w:hAnsi="仿宋" w:eastAsia="仿宋" w:cs="仿宋"/>
                <w:b/>
                <w:bCs/>
                <w:color w:val="auto"/>
              </w:rPr>
            </w:pPr>
            <w:r>
              <w:rPr>
                <w:rFonts w:hint="eastAsia" w:ascii="仿宋" w:hAnsi="仿宋" w:eastAsia="仿宋" w:cs="仿宋"/>
                <w:b/>
                <w:bCs/>
                <w:color w:val="auto"/>
              </w:rPr>
              <w:t xml:space="preserve">最高限价总价</w:t>
            </w:r>
            <w:r/>
          </w:p>
          <w:p>
            <w:pPr>
              <w:jc w:val="center"/>
              <w:widowControl/>
              <w:rPr>
                <w:rFonts w:hint="eastAsia" w:ascii="仿宋" w:hAnsi="仿宋" w:eastAsia="仿宋" w:cs="仿宋"/>
                <w:b/>
                <w:bCs/>
                <w:color w:val="auto"/>
              </w:rPr>
            </w:pPr>
            <w:r>
              <w:rPr>
                <w:rFonts w:hint="eastAsia" w:ascii="仿宋" w:hAnsi="仿宋" w:eastAsia="仿宋" w:cs="仿宋"/>
                <w:b/>
                <w:bCs/>
                <w:color w:val="auto"/>
              </w:rPr>
              <w:t xml:space="preserve">（万元）</w:t>
            </w:r>
            <w:r/>
          </w:p>
        </w:tc>
        <w:tc>
          <w:tcPr>
            <w:shd w:val="clear" w:color="auto" w:fill="auto"/>
            <w:tcMar>
              <w:left w:w="15" w:type="dxa"/>
              <w:top w:w="15" w:type="dxa"/>
              <w:right w:w="15" w:type="dxa"/>
            </w:tcMar>
            <w:tcW w:w="2250"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417" w:type="pct"/>
            <w:vAlign w:val="center"/>
            <w:textDirection w:val="lrTb"/>
            <w:noWrap/>
          </w:tcPr>
          <w:p>
            <w:pPr>
              <w:jc w:val="center"/>
              <w:widowControl/>
              <w:rPr>
                <w:rFonts w:hint="eastAsia" w:ascii="仿宋" w:hAnsi="仿宋" w:eastAsia="仿宋" w:cs="仿宋"/>
                <w:color w:val="auto"/>
                <w:lang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973" w:type="pct"/>
            <w:vAlign w:val="center"/>
            <w:textDirection w:val="lrTb"/>
            <w:noWrap/>
          </w:tcPr>
          <w:p>
            <w:pPr>
              <w:jc w:val="center"/>
              <w:widowControl/>
              <w:rPr>
                <w:rFonts w:hint="eastAsia" w:ascii="仿宋" w:hAnsi="仿宋" w:eastAsia="仿宋" w:cs="仿宋"/>
                <w:color w:val="auto"/>
                <w:lang w:eastAsia="zh-CN"/>
              </w:rPr>
            </w:pPr>
            <w:r>
              <w:rPr>
                <w:rFonts w:hint="eastAsia" w:ascii="仿宋" w:hAnsi="仿宋" w:eastAsia="仿宋" w:cs="仿宋"/>
                <w:color w:val="auto"/>
                <w:lang w:eastAsia="zh-CN"/>
              </w:rPr>
              <w:t xml:space="preserve">黑体辐射源</w:t>
            </w:r>
            <w:r/>
          </w:p>
        </w:tc>
        <w:tc>
          <w:tcPr>
            <w:shd w:val="clear" w:color="auto" w:fill="ffffff"/>
            <w:tcMar>
              <w:left w:w="15" w:type="dxa"/>
              <w:top w:w="15" w:type="dxa"/>
              <w:right w:w="15" w:type="dxa"/>
            </w:tcMar>
            <w:tcW w:w="391"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ffffff"/>
            <w:tcMar>
              <w:left w:w="15" w:type="dxa"/>
              <w:top w:w="15" w:type="dxa"/>
              <w:right w:w="15" w:type="dxa"/>
            </w:tcMar>
            <w:tcW w:w="966" w:type="pct"/>
            <w:vAlign w:val="center"/>
            <w:textDirection w:val="lrTb"/>
            <w:noWrap/>
          </w:tcPr>
          <w:p>
            <w:pPr>
              <w:jc w:val="center"/>
              <w:widowControl/>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11.8</w:t>
            </w:r>
            <w:r/>
          </w:p>
        </w:tc>
        <w:tc>
          <w:tcPr>
            <w:shd w:val="clear" w:color="auto" w:fill="auto"/>
            <w:tcMar>
              <w:left w:w="15" w:type="dxa"/>
              <w:top w:w="15" w:type="dxa"/>
              <w:right w:w="15" w:type="dxa"/>
            </w:tcMar>
            <w:tcW w:w="2250" w:type="pct"/>
            <w:vAlign w:val="center"/>
            <w:textDirection w:val="lrTb"/>
            <w:noWrap/>
          </w:tcPr>
          <w:p>
            <w:pPr>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扬州市检验检测中心</w:t>
            </w:r>
            <w:r/>
          </w:p>
          <w:p>
            <w:pPr>
              <w:jc w:val="center"/>
              <w:rPr>
                <w:rFonts w:hint="eastAsia" w:ascii="仿宋" w:hAnsi="仿宋" w:eastAsia="仿宋" w:cs="仿宋"/>
                <w:color w:val="auto"/>
                <w:szCs w:val="21"/>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bl>
    <w:p>
      <w:pPr>
        <w:jc w:val="center"/>
        <w:keepLines w:val="0"/>
        <w:keepNext w:val="0"/>
        <w:pageBreakBefore w:val="0"/>
        <w:spacing w:before="361" w:after="361"/>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★1.温度范围包含（30～550）℃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★2.稳定性不大于（0.1%t/10min和0.1℃的大者）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★3.均匀性不大于±（0.15%t和0.15℃的大者）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▲1.温度范围可扩展到（30～700）℃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▲2.发射率1±0.002</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▲3.腔口直径≥65mm</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▲4.供货时需须提供有效的计量证书，出具证书的计量机构应建立相应的社会公用计量标准，或通过相应项目的CNAS认可，或为省级及以上法定计量检定机构。（提供承诺书，格式自拟加盖公章）</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1.腔体结构为圆球型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2.温度控制器配置高精度控制器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3.控温稳定期间，温度值可长时间恒定60min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4.控温稳定期间，反馈值到达设定值后靶心亮温不出现单方向温漂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5.具有降温自动断电功能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6.常温段整百度温度点升温稳定时间不大于70min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7.高温段整百度温度点升温稳定时间不超过30min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8.校准波长可在（0.66～14）μm之间调整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9.发射率可在（0.8～1.0）之间调整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10.分辨力</w:t>
      </w:r>
      <w:r>
        <w:rPr>
          <w:rFonts w:hint="default" w:ascii="仿宋" w:hAnsi="仿宋" w:eastAsia="仿宋" w:cs="仿宋"/>
          <w:color w:val="auto"/>
          <w:highlight w:val="none"/>
          <w:lang w:val="en-US" w:eastAsia="zh-CN"/>
        </w:rPr>
        <w:t xml:space="preserve">：能达到</w:t>
      </w:r>
      <w:r>
        <w:rPr>
          <w:rFonts w:hint="eastAsia" w:ascii="仿宋" w:hAnsi="仿宋" w:eastAsia="仿宋" w:cs="仿宋"/>
          <w:color w:val="auto"/>
          <w:highlight w:val="none"/>
          <w:lang w:val="en-US" w:eastAsia="zh-CN"/>
        </w:rPr>
        <w:t xml:space="preserve">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11.支持多种智能通讯协议</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12.具备通讯接口，可实现计量装置的自动测试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13.黑体辐射源电阻丝等加热元件与外壳之间的绝缘电阻不小于20MΩ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14.具备触摸屏</w:t>
      </w:r>
      <w:r/>
    </w:p>
    <w:p>
      <w:pPr>
        <w:numPr>
          <w:ilvl w:val="0"/>
          <w:numId w:val="0"/>
        </w:numPr>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default" w:ascii="仿宋" w:hAnsi="仿宋" w:eastAsia="仿宋" w:cs="仿宋"/>
          <w:b w:val="0"/>
          <w:bCs/>
          <w:i/>
          <w:iCs/>
          <w:color w:val="auto"/>
          <w:sz w:val="24"/>
          <w:szCs w:val="24"/>
          <w:highlight w:val="none"/>
          <w:u w:val="singl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采购包2：精密露点仪、温湿度检定箱</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15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8"/>
        <w:gridCol w:w="2047"/>
        <w:gridCol w:w="1139"/>
        <w:gridCol w:w="1992"/>
        <w:gridCol w:w="2976"/>
      </w:tblGrid>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bidi="ar"/>
              </w:rPr>
              <w:t xml:space="preserve">品目</w:t>
            </w:r>
            <w:r/>
          </w:p>
        </w:tc>
        <w:tc>
          <w:tcPr>
            <w:shd w:val="clear" w:color="auto" w:fill="auto"/>
            <w:tcMar>
              <w:left w:w="15" w:type="dxa"/>
              <w:top w:w="15" w:type="dxa"/>
              <w:right w:w="15" w:type="dxa"/>
            </w:tcMar>
            <w:tcW w:w="1124"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设备名称</w:t>
            </w:r>
            <w:r/>
          </w:p>
        </w:tc>
        <w:tc>
          <w:tcPr>
            <w:shd w:val="clear" w:color="auto" w:fill="ffffff"/>
            <w:tcMar>
              <w:left w:w="15" w:type="dxa"/>
              <w:top w:w="15" w:type="dxa"/>
              <w:right w:w="15" w:type="dxa"/>
            </w:tcMar>
            <w:tcW w:w="625"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数量</w:t>
            </w:r>
            <w:r/>
          </w:p>
        </w:tc>
        <w:tc>
          <w:tcPr>
            <w:shd w:val="clear" w:color="auto" w:fill="auto"/>
            <w:tcMar>
              <w:left w:w="15" w:type="dxa"/>
              <w:top w:w="15" w:type="dxa"/>
              <w:right w:w="15" w:type="dxa"/>
            </w:tcMar>
            <w:tcW w:w="1094" w:type="pct"/>
            <w:vAlign w:val="center"/>
            <w:textDirection w:val="lrTb"/>
            <w:noWrap/>
          </w:tcPr>
          <w:p>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单品目</w:t>
            </w:r>
            <w:r/>
          </w:p>
          <w:p>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最高限价总价</w:t>
            </w:r>
            <w:r/>
          </w:p>
          <w:p>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（万元）</w:t>
            </w:r>
            <w:r/>
          </w:p>
        </w:tc>
        <w:tc>
          <w:tcPr>
            <w:shd w:val="clear" w:color="auto" w:fill="auto"/>
            <w:tcMar>
              <w:left w:w="15" w:type="dxa"/>
              <w:top w:w="15" w:type="dxa"/>
              <w:right w:w="15" w:type="dxa"/>
            </w:tcMar>
            <w:tcW w:w="1634" w:type="pct"/>
            <w:vAlign w:val="center"/>
            <w:textDirection w:val="lrTb"/>
            <w:noWrap/>
          </w:tcPr>
          <w:p>
            <w:pPr>
              <w:jc w:val="center"/>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交货地点</w:t>
            </w:r>
            <w:r/>
          </w:p>
        </w:tc>
      </w:tr>
      <w:tr>
        <w:trPr>
          <w:jc w:val="center"/>
          <w:trHeight w:val="716"/>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124" w:type="pct"/>
            <w:vAlign w:val="center"/>
            <w:textDirection w:val="lrTb"/>
            <w:noWrap/>
          </w:tcPr>
          <w:p>
            <w:pPr>
              <w:jc w:val="center"/>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精密露点仪</w:t>
            </w:r>
            <w:r/>
          </w:p>
        </w:tc>
        <w:tc>
          <w:tcPr>
            <w:shd w:val="clear" w:color="auto" w:fill="ffffff"/>
            <w:tcMar>
              <w:left w:w="15" w:type="dxa"/>
              <w:top w:w="15" w:type="dxa"/>
              <w:right w:w="15" w:type="dxa"/>
            </w:tcMar>
            <w:tcW w:w="625"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094" w:type="pct"/>
            <w:vAlign w:val="center"/>
            <w:textDirection w:val="lrTb"/>
            <w:noWrap/>
          </w:tcPr>
          <w:p>
            <w:pPr>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5.5</w:t>
            </w:r>
            <w:r/>
          </w:p>
        </w:tc>
        <w:tc>
          <w:tcPr>
            <w:shd w:val="clear" w:color="auto" w:fill="auto"/>
            <w:tcMar>
              <w:left w:w="15" w:type="dxa"/>
              <w:top w:w="15" w:type="dxa"/>
              <w:right w:w="15" w:type="dxa"/>
            </w:tcMar>
            <w:tcW w:w="1634" w:type="pct"/>
            <w:vAlign w:val="center"/>
            <w:vMerge w:val="restart"/>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扬州市检验检测中心</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r>
        <w:trPr>
          <w:jc w:val="center"/>
          <w:trHeight w:val="715"/>
        </w:trPr>
        <w:tc>
          <w:tcPr>
            <w:shd w:val="clear" w:color="auto" w:fill="auto"/>
            <w:tcMar>
              <w:left w:w="15" w:type="dxa"/>
              <w:top w:w="15" w:type="dxa"/>
              <w:right w:w="15" w:type="dxa"/>
            </w:tcMar>
            <w:tcW w:w="520"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shd w:val="clear" w:color="auto" w:fill="auto"/>
            <w:tcMar>
              <w:left w:w="15" w:type="dxa"/>
              <w:top w:w="15" w:type="dxa"/>
              <w:right w:w="15" w:type="dxa"/>
            </w:tcMar>
            <w:tcW w:w="1124" w:type="pct"/>
            <w:vAlign w:val="center"/>
            <w:textDirection w:val="lrTb"/>
            <w:noWrap/>
          </w:tcPr>
          <w:p>
            <w:pPr>
              <w:jc w:val="center"/>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温湿度检定箱</w:t>
            </w:r>
            <w:r/>
          </w:p>
        </w:tc>
        <w:tc>
          <w:tcPr>
            <w:shd w:val="clear" w:color="auto" w:fill="ffffff"/>
            <w:tcMar>
              <w:left w:w="15" w:type="dxa"/>
              <w:top w:w="15" w:type="dxa"/>
              <w:right w:w="15" w:type="dxa"/>
            </w:tcMar>
            <w:tcW w:w="625"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094" w:type="pct"/>
            <w:vAlign w:val="center"/>
            <w:textDirection w:val="lrTb"/>
            <w:noWrap/>
          </w:tcPr>
          <w:p>
            <w:pPr>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49</w:t>
            </w:r>
            <w:r/>
          </w:p>
        </w:tc>
        <w:tc>
          <w:tcPr>
            <w:shd w:val="clear" w:color="auto" w:fill="auto"/>
            <w:tcMar>
              <w:left w:w="15" w:type="dxa"/>
              <w:top w:w="15" w:type="dxa"/>
              <w:right w:w="15" w:type="dxa"/>
            </w:tcMar>
            <w:tcW w:w="1634" w:type="pct"/>
            <w:vAlign w:val="center"/>
            <w:vMerge w:val="continue"/>
            <w:textDirection w:val="lrTb"/>
            <w:noWrap/>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r>
            <w:r/>
          </w:p>
        </w:tc>
      </w:tr>
    </w:tbl>
    <w:p>
      <w:pPr>
        <w:rPr>
          <w:rFonts w:hint="default"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品目1：精密露点仪</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★1.（-20～40）℃DP</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★2.露点MPE：±0.2℃DP</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▲1.露点范围能扩展到（-40～60）℃DP</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▲2.温度范围能扩展到（-40～60）℃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▲3.露点分辨率能达到：0.01℃DP</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▲4.温度分辨率</w:t>
      </w:r>
      <w:r>
        <w:rPr>
          <w:rFonts w:hint="default" w:ascii="仿宋" w:hAnsi="仿宋" w:eastAsia="仿宋" w:cs="仿宋"/>
          <w:color w:val="auto"/>
          <w:highlight w:val="none"/>
          <w:lang w:val="en-US" w:eastAsia="zh-CN"/>
        </w:rPr>
        <w:t xml:space="preserve">能达到：</w:t>
      </w:r>
      <w:r>
        <w:rPr>
          <w:rFonts w:hint="eastAsia" w:ascii="仿宋" w:hAnsi="仿宋" w:eastAsia="仿宋" w:cs="仿宋"/>
          <w:color w:val="auto"/>
          <w:highlight w:val="none"/>
          <w:lang w:val="en-US" w:eastAsia="zh-CN"/>
        </w:rPr>
        <w:t xml:space="preserve">0.001℃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▲5.供货时需须提供有效的计量证书，出具证书的计量机构应建立相应的社会公用计量标准，或通过相应项目的CNAS认可，或为省级及以上法定计量检定机构。（提供承诺书，格式自拟加盖公章）</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1.镜面有自动清洁功能和自平衡系统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2.有强制结霜功能，可区分露点和霜点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3.主机带数据存储功能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4.可测量切换显示单位：露点/霜点温度；相对湿度；百分比浓度等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5.具有触控大屏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6.主屏界面能记录并显示各参数测量的最大值和最小值</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7.主屏界面能同时显示三组参数</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8.主屏界面带时间曲线图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9.可设置数据记录时间间隔</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10.主机可连接计算机通讯，有数字和模拟信号输出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11.具有远程升级功能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12.重复性：温度±0.05℃</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13.重复性：露点±0.05℃DP</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14.主机和探头分体式设计</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15.主机系统内有校准修正功能</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r>
      <w:r/>
    </w:p>
    <w:p>
      <w:pPr>
        <w:numPr>
          <w:ilvl w:val="0"/>
          <w:numId w:val="0"/>
        </w:numPr>
        <w:ind w:firstLine="420"/>
        <w:jc w:val="both"/>
        <w:keepLines w:val="0"/>
        <w:keepNext w:val="0"/>
        <w:pageBreakBefore w:val="0"/>
        <w:spacing w:line="440" w:lineRule="exact"/>
        <w:widowControl w:val="off"/>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品目2：温湿度检定箱</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★1.(-40～180)℃ (5～98)%</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★2.温度波动度：≤±0.05℃；温度均匀性：≤0.2℃</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★3.湿度波动度：≤±0.3%RH；湿度均匀性：≤0.5%RH （在20℃下）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▲1.箱内工作室的有效容积≥380L</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▲2.温度变化率≤0.05℃/min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▲3.湿度变化率≤0.3%RH/min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▲4.供货时需须提供有效的计量证书，出具证书的计量机构应建立相应的社会公用计量标准，或通过相应项目的CNAS认可，或为省级及以上法定计量检定机构。（提供承诺书，格式自拟加盖公章）</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1.温度升温速度：20℃至180℃≤85min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2.温度降温速度：20℃至-40℃≤65min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3.湿度升湿速度：10%RH至90%RH≤35min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4.湿度降湿速度：90%RH至10%RH≤45min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5.全触屏操作</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6.支持有线以太网和无线 WiFi 等通信方式接入云服务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7.具有远程升级功能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8.支持手机APP远程控制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9.观察窗：宽</w:t>
      </w:r>
      <w:r>
        <w:rPr>
          <w:rFonts w:hint="eastAsia" w:eastAsia="宋体"/>
          <w:highlight w:val="none"/>
          <w:lang w:val="en-US" w:eastAsia="zh-CN"/>
        </w:rPr>
        <w:t xml:space="preserve">≥</w:t>
      </w:r>
      <w:r>
        <w:rPr>
          <w:rFonts w:hint="eastAsia" w:ascii="仿宋" w:hAnsi="仿宋" w:eastAsia="仿宋" w:cs="仿宋"/>
          <w:color w:val="auto"/>
          <w:highlight w:val="none"/>
          <w:lang w:val="en-US" w:eastAsia="zh-CN"/>
        </w:rPr>
        <w:t xml:space="preserve">600mm，高</w:t>
      </w:r>
      <w:r>
        <w:rPr>
          <w:rFonts w:hint="eastAsia" w:eastAsia="宋体"/>
          <w:highlight w:val="none"/>
          <w:lang w:val="en-US" w:eastAsia="zh-CN"/>
        </w:rPr>
        <w:t xml:space="preserve">≥</w:t>
      </w:r>
      <w:r>
        <w:rPr>
          <w:rFonts w:hint="eastAsia" w:ascii="仿宋" w:hAnsi="仿宋" w:eastAsia="仿宋" w:cs="仿宋"/>
          <w:color w:val="auto"/>
          <w:highlight w:val="none"/>
          <w:lang w:val="en-US" w:eastAsia="zh-CN"/>
        </w:rPr>
        <w:t xml:space="preserve">700mm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10.工作区域：深</w:t>
      </w:r>
      <w:r>
        <w:rPr>
          <w:rFonts w:hint="eastAsia" w:eastAsia="宋体"/>
          <w:highlight w:val="none"/>
          <w:lang w:val="en-US" w:eastAsia="zh-CN"/>
        </w:rPr>
        <w:t xml:space="preserve">≥</w:t>
      </w:r>
      <w:r>
        <w:rPr>
          <w:rFonts w:hint="eastAsia" w:ascii="仿宋" w:hAnsi="仿宋" w:eastAsia="仿宋" w:cs="仿宋"/>
          <w:color w:val="auto"/>
          <w:highlight w:val="none"/>
          <w:lang w:val="en-US" w:eastAsia="zh-CN"/>
        </w:rPr>
        <w:t xml:space="preserve">700mm，宽</w:t>
      </w:r>
      <w:r>
        <w:rPr>
          <w:rFonts w:hint="eastAsia" w:eastAsia="宋体"/>
          <w:highlight w:val="none"/>
          <w:lang w:val="en-US" w:eastAsia="zh-CN"/>
        </w:rPr>
        <w:t xml:space="preserve">≥</w:t>
      </w:r>
      <w:r>
        <w:rPr>
          <w:rFonts w:hint="eastAsia" w:ascii="仿宋" w:hAnsi="仿宋" w:eastAsia="仿宋" w:cs="仿宋"/>
          <w:color w:val="auto"/>
          <w:highlight w:val="none"/>
          <w:lang w:val="en-US" w:eastAsia="zh-CN"/>
        </w:rPr>
        <w:t xml:space="preserve">700mm，高</w:t>
      </w:r>
      <w:r>
        <w:rPr>
          <w:rFonts w:hint="eastAsia" w:eastAsia="宋体"/>
          <w:highlight w:val="none"/>
          <w:lang w:val="en-US" w:eastAsia="zh-CN"/>
        </w:rPr>
        <w:t xml:space="preserve">≥</w:t>
      </w:r>
      <w:r>
        <w:rPr>
          <w:rFonts w:hint="eastAsia" w:ascii="仿宋" w:hAnsi="仿宋" w:eastAsia="仿宋" w:cs="仿宋"/>
          <w:color w:val="auto"/>
          <w:highlight w:val="none"/>
          <w:lang w:val="en-US" w:eastAsia="zh-CN"/>
        </w:rPr>
        <w:t xml:space="preserve">700mm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11.温度分辨力能达到：0.01℃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12.湿度分辨力能达到：0.01%RH</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13.外形尺寸</w:t>
      </w:r>
      <w:r>
        <w:rPr>
          <w:rFonts w:hint="eastAsia" w:eastAsia="宋体"/>
          <w:highlight w:val="none"/>
          <w:lang w:val="en-US" w:eastAsia="zh-CN"/>
        </w:rPr>
        <w:t xml:space="preserve">≥</w:t>
      </w:r>
      <w:r>
        <w:rPr>
          <w:rFonts w:hint="eastAsia" w:ascii="仿宋" w:hAnsi="仿宋" w:eastAsia="仿宋" w:cs="仿宋"/>
          <w:color w:val="auto"/>
          <w:highlight w:val="none"/>
          <w:lang w:val="en-US" w:eastAsia="zh-CN"/>
        </w:rPr>
        <w:t xml:space="preserve">1750mm×1000mm×1850mm（深宽高）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采购包3：万能工具显微镜</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1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8"/>
        <w:gridCol w:w="2047"/>
        <w:gridCol w:w="797"/>
        <w:gridCol w:w="1861"/>
        <w:gridCol w:w="3442"/>
      </w:tblGrid>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bidi="ar"/>
              </w:rPr>
              <w:t xml:space="preserve">品目</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设备名称</w:t>
            </w:r>
            <w:r/>
          </w:p>
        </w:tc>
        <w:tc>
          <w:tcPr>
            <w:shd w:val="clear" w:color="auto" w:fill="ffffff"/>
            <w:tcMar>
              <w:left w:w="15" w:type="dxa"/>
              <w:top w:w="15" w:type="dxa"/>
              <w:right w:w="15" w:type="dxa"/>
            </w:tcMar>
            <w:tcW w:w="438" w:type="pct"/>
            <w:vAlign w:val="center"/>
            <w:textDirection w:val="lrTb"/>
            <w:noWrap/>
          </w:tcPr>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数量</w:t>
            </w:r>
            <w:r/>
          </w:p>
        </w:tc>
        <w:tc>
          <w:tcPr>
            <w:shd w:val="clear" w:color="auto" w:fill="ffffff"/>
            <w:tcMar>
              <w:left w:w="15" w:type="dxa"/>
              <w:top w:w="15" w:type="dxa"/>
              <w:right w:w="15" w:type="dxa"/>
            </w:tcMar>
            <w:tcW w:w="1023"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单品目</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最高限价总价</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（万元）</w:t>
            </w:r>
            <w:r/>
          </w:p>
        </w:tc>
        <w:tc>
          <w:tcPr>
            <w:shd w:val="clear" w:color="auto" w:fill="auto"/>
            <w:tcMar>
              <w:left w:w="15" w:type="dxa"/>
              <w:top w:w="15" w:type="dxa"/>
              <w:right w:w="15" w:type="dxa"/>
            </w:tcMar>
            <w:tcW w:w="1892" w:type="pct"/>
            <w:vAlign w:val="center"/>
            <w:textDirection w:val="lrTb"/>
            <w:noWrap/>
          </w:tcPr>
          <w:p>
            <w:pPr>
              <w:jc w:val="center"/>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交货地点</w:t>
            </w:r>
            <w:r/>
          </w:p>
        </w:tc>
      </w:tr>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万能工具显微镜</w:t>
            </w:r>
            <w:r/>
          </w:p>
        </w:tc>
        <w:tc>
          <w:tcPr>
            <w:shd w:val="clear" w:color="auto" w:fill="ffffff"/>
            <w:tcMar>
              <w:left w:w="15" w:type="dxa"/>
              <w:top w:w="15" w:type="dxa"/>
              <w:right w:w="15" w:type="dxa"/>
            </w:tcMar>
            <w:tcW w:w="438"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ffffff"/>
            <w:tcMar>
              <w:left w:w="15" w:type="dxa"/>
              <w:top w:w="15" w:type="dxa"/>
              <w:right w:w="15" w:type="dxa"/>
            </w:tcMar>
            <w:tcW w:w="1023"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24.8</w:t>
            </w:r>
            <w:r/>
          </w:p>
        </w:tc>
        <w:tc>
          <w:tcPr>
            <w:shd w:val="clear" w:color="auto" w:fill="auto"/>
            <w:tcMar>
              <w:left w:w="15" w:type="dxa"/>
              <w:top w:w="15" w:type="dxa"/>
              <w:right w:w="15" w:type="dxa"/>
            </w:tcMar>
            <w:tcW w:w="1892" w:type="pct"/>
            <w:vAlign w:val="center"/>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扬州市检验检测中心</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val="0"/>
          <w:iCs w:val="0"/>
          <w:color w:val="auto"/>
          <w:highlight w:val="none"/>
          <w:u w:val="none"/>
          <w:lang w:val="en-US" w:eastAsia="zh-CN"/>
        </w:rPr>
      </w:pPr>
      <w:r>
        <w:rPr>
          <w:rFonts w:hint="eastAsia" w:ascii="仿宋" w:hAnsi="仿宋" w:eastAsia="仿宋" w:cs="仿宋"/>
          <w:i w:val="0"/>
          <w:iCs w:val="0"/>
          <w:color w:val="auto"/>
          <w:highlight w:val="none"/>
          <w:u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★1.主轴采用支承轴承结构。</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★2.采用半导体激光器作为指向器，用于快速确定测量部位，提高了定位图像的效率；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★3.光学定位器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3.1最大探测深度≥15mm 测量力：0.1N （±0.03）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3.2定位稳定性≤0.001mm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i/>
          <w:iCs/>
          <w:color w:val="auto"/>
          <w:highlight w:val="none"/>
          <w:u w:val="single"/>
          <w:lang w:val="en-US" w:eastAsia="zh-CN"/>
        </w:rPr>
      </w:pPr>
      <w:r>
        <w:rPr>
          <w:rFonts w:hint="eastAsia" w:ascii="仿宋" w:hAnsi="仿宋" w:eastAsia="仿宋" w:cs="仿宋"/>
          <w:i/>
          <w:iCs/>
          <w:color w:val="auto"/>
          <w:highlight w:val="none"/>
          <w:u w:val="single"/>
          <w:lang w:val="en-US" w:eastAsia="zh-CN"/>
        </w:rPr>
        <w:t xml:space="preserve">3.3测头直径的检定极限误差≤0.0005mm</w:t>
      </w:r>
      <w:r/>
    </w:p>
    <w:p>
      <w:pPr>
        <w:ind w:firstLine="480"/>
        <w:keepLines w:val="0"/>
        <w:keepNext w:val="0"/>
        <w:pageBreakBefore w:val="0"/>
        <w:spacing w:line="440" w:lineRule="exact"/>
        <w:widowControl w:val="off"/>
        <w:rPr>
          <w:rFonts w:hint="eastAsia" w:ascii="仿宋" w:hAnsi="仿宋" w:eastAsia="仿宋" w:cs="仿宋"/>
          <w:bCs/>
          <w:highlight w:val="none"/>
        </w:rPr>
      </w:pPr>
      <w:r>
        <w:rPr>
          <w:rFonts w:hint="eastAsia" w:ascii="仿宋" w:hAnsi="仿宋" w:eastAsia="仿宋" w:cs="仿宋"/>
          <w:bCs/>
          <w:highlight w:val="none"/>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▲1.数显分度头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1.1角度测量范围：0°～360°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1.2角度测量分辨率能达到：5″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color w:val="auto"/>
          <w:highlight w:val="none"/>
          <w:lang w:val="en-US" w:eastAsia="zh-CN"/>
        </w:rPr>
        <w:t xml:space="preserve">1.3角度测量准确度能达到：30″</w:t>
      </w:r>
      <w:r>
        <w:rPr>
          <w:rFonts w:hint="eastAsia" w:ascii="仿宋" w:hAnsi="仿宋" w:eastAsia="仿宋" w:cs="仿宋"/>
          <w:color w:val="auto"/>
          <w:highlight w:val="none"/>
          <w:lang w:val="en-US" w:eastAsia="zh-CN"/>
        </w:rPr>
        <w:b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1.测量行程（mm）X坐标≥200；Y坐标≥100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2.X、Y坐标测量分辨率能达到：0.0002mm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3.X、Y坐标准确度能达到：(1+L/100)μm，式中L为被测长度，单位为mm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4.方工作台尺寸（mm）≥260×270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5.方工作台承放工件最大高度（mm）≥140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6.显微镜立柱</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6.1 角度倾斜范围≥±12°</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6.2 角度倾斜分度值能达到：30′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highlight w:val="none"/>
          <w:lang w:val="en-US" w:eastAsia="zh-CN"/>
        </w:rPr>
        <w:t xml:space="preserve">顶针架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7.1 顶针架夹持最大直径≥φ100 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7.2 顶针架夹持最大长度≥700mm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8.高顶针架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8.1 高顶针架夹持最大直径≥φ250 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8.2 高顶针架夹持最大长度≥ 200mm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highlight w:val="none"/>
          <w:lang w:val="en-US" w:eastAsia="zh-CN"/>
        </w:rPr>
        <w:t xml:space="preserve">CCD 摄像头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9.1 1/3英寸及以上彩色(或黑白)CCD</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highlight w:val="none"/>
          <w:lang w:val="en-US" w:eastAsia="zh-CN"/>
        </w:rPr>
        <w:t xml:space="preserve">9.2 像素数≥795×596</w:t>
      </w:r>
      <w:r>
        <w:rPr>
          <w:rFonts w:hint="eastAsia" w:ascii="仿宋" w:hAnsi="仿宋" w:eastAsia="仿宋" w:cs="仿宋"/>
          <w:color w:val="auto"/>
          <w:highlight w:val="none"/>
          <w:lang w:val="en-US" w:eastAsia="zh-CN"/>
        </w:rPr>
        <w:b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jc w:val="center"/>
        <w:rPr>
          <w:rFonts w:ascii="仿宋" w:hAnsi="仿宋" w:eastAsia="仿宋" w:cs="仿宋"/>
          <w:bCs/>
          <w:highlight w:val="none"/>
        </w:rPr>
      </w:pPr>
      <w:r>
        <w:rPr>
          <w:rFonts w:ascii="仿宋" w:hAnsi="仿宋" w:eastAsia="仿宋" w:cs="仿宋"/>
          <w:bCs/>
          <w:highlight w:val="none"/>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采购包4：测长机、小角度检定仪</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1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8"/>
        <w:gridCol w:w="2047"/>
        <w:gridCol w:w="754"/>
        <w:gridCol w:w="1739"/>
        <w:gridCol w:w="3608"/>
      </w:tblGrid>
      <w:tr>
        <w:trPr>
          <w:jc w:val="center"/>
          <w:trHeight w:val="454"/>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bidi="ar"/>
              </w:rPr>
              <w:t xml:space="preserve">品目</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设备名称</w:t>
            </w:r>
            <w:r/>
          </w:p>
        </w:tc>
        <w:tc>
          <w:tcPr>
            <w:shd w:val="clear" w:color="auto" w:fill="ffffff"/>
            <w:tcMar>
              <w:left w:w="15" w:type="dxa"/>
              <w:top w:w="15" w:type="dxa"/>
              <w:right w:w="15" w:type="dxa"/>
            </w:tcMar>
            <w:tcW w:w="414" w:type="pct"/>
            <w:vAlign w:val="center"/>
            <w:textDirection w:val="lrTb"/>
            <w:noWrap/>
          </w:tcPr>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数量</w:t>
            </w:r>
            <w:r/>
          </w:p>
        </w:tc>
        <w:tc>
          <w:tcPr>
            <w:shd w:val="clear" w:color="auto" w:fill="ffffff"/>
            <w:tcMar>
              <w:left w:w="15" w:type="dxa"/>
              <w:top w:w="15" w:type="dxa"/>
              <w:right w:w="15" w:type="dxa"/>
            </w:tcMar>
            <w:tcW w:w="956"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单品目</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最高限价总价</w:t>
            </w:r>
            <w:r/>
          </w:p>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（万元）</w:t>
            </w:r>
            <w:r/>
          </w:p>
        </w:tc>
        <w:tc>
          <w:tcPr>
            <w:shd w:val="clear" w:color="auto" w:fill="auto"/>
            <w:tcMar>
              <w:left w:w="15" w:type="dxa"/>
              <w:top w:w="15" w:type="dxa"/>
              <w:right w:w="15" w:type="dxa"/>
            </w:tcMar>
            <w:tcW w:w="1983" w:type="pct"/>
            <w:vAlign w:val="center"/>
            <w:textDirection w:val="lrTb"/>
            <w:noWrap/>
          </w:tcPr>
          <w:p>
            <w:pPr>
              <w:jc w:val="center"/>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交货地点</w:t>
            </w:r>
            <w:r/>
          </w:p>
        </w:tc>
      </w:tr>
      <w:tr>
        <w:trPr>
          <w:jc w:val="center"/>
          <w:trHeight w:val="541"/>
        </w:trPr>
        <w:tc>
          <w:tcPr>
            <w:shd w:val="clear" w:color="auto" w:fill="auto"/>
            <w:tcMar>
              <w:left w:w="15" w:type="dxa"/>
              <w:top w:w="15" w:type="dxa"/>
              <w:right w:w="15" w:type="dxa"/>
            </w:tcMar>
            <w:tcW w:w="520" w:type="pct"/>
            <w:vAlign w:val="center"/>
            <w:textDirection w:val="lrTb"/>
            <w:noWrap/>
          </w:tcPr>
          <w:p>
            <w:pPr>
              <w:jc w:val="center"/>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测长机</w:t>
            </w:r>
            <w:r/>
          </w:p>
        </w:tc>
        <w:tc>
          <w:tcPr>
            <w:shd w:val="clear" w:color="auto" w:fill="ffffff"/>
            <w:tcMar>
              <w:left w:w="15" w:type="dxa"/>
              <w:top w:w="15" w:type="dxa"/>
              <w:right w:w="15" w:type="dxa"/>
            </w:tcMar>
            <w:tcW w:w="414"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ffffff"/>
            <w:tcMar>
              <w:left w:w="15" w:type="dxa"/>
              <w:top w:w="15" w:type="dxa"/>
              <w:right w:w="15" w:type="dxa"/>
            </w:tcMar>
            <w:tcW w:w="956"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73.6</w:t>
            </w:r>
            <w:r/>
          </w:p>
        </w:tc>
        <w:tc>
          <w:tcPr>
            <w:shd w:val="clear" w:color="auto" w:fill="auto"/>
            <w:tcMar>
              <w:left w:w="15" w:type="dxa"/>
              <w:top w:w="15" w:type="dxa"/>
              <w:right w:w="15" w:type="dxa"/>
            </w:tcMar>
            <w:tcW w:w="1983" w:type="pct"/>
            <w:vAlign w:val="center"/>
            <w:vMerge w:val="restart"/>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扬州市检验检测中心</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r>
        <w:trPr>
          <w:jc w:val="center"/>
          <w:trHeight w:val="614"/>
        </w:trPr>
        <w:tc>
          <w:tcPr>
            <w:shd w:val="clear" w:color="auto" w:fill="auto"/>
            <w:tcMar>
              <w:left w:w="15" w:type="dxa"/>
              <w:top w:w="15" w:type="dxa"/>
              <w:right w:w="15" w:type="dxa"/>
            </w:tcMar>
            <w:tcW w:w="520"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shd w:val="clear" w:color="auto" w:fill="auto"/>
            <w:tcMar>
              <w:left w:w="15" w:type="dxa"/>
              <w:top w:w="15" w:type="dxa"/>
              <w:right w:w="15" w:type="dxa"/>
            </w:tcMar>
            <w:tcW w:w="1125"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小角度</w:t>
            </w:r>
            <w:r>
              <w:rPr>
                <w:rFonts w:hint="eastAsia" w:ascii="仿宋" w:hAnsi="仿宋" w:eastAsia="仿宋" w:cs="仿宋"/>
                <w:color w:val="auto"/>
                <w:highlight w:val="none"/>
                <w:lang w:eastAsia="zh-CN"/>
              </w:rPr>
              <w:t xml:space="preserve">检定</w:t>
            </w:r>
            <w:r>
              <w:rPr>
                <w:rFonts w:hint="eastAsia" w:ascii="仿宋" w:hAnsi="仿宋" w:eastAsia="仿宋" w:cs="仿宋"/>
                <w:color w:val="auto"/>
                <w:highlight w:val="none"/>
              </w:rPr>
              <w:t xml:space="preserve">仪</w:t>
            </w:r>
            <w:r/>
          </w:p>
        </w:tc>
        <w:tc>
          <w:tcPr>
            <w:shd w:val="clear" w:color="auto" w:fill="ffffff"/>
            <w:tcMar>
              <w:left w:w="15" w:type="dxa"/>
              <w:top w:w="15" w:type="dxa"/>
              <w:right w:w="15" w:type="dxa"/>
            </w:tcMar>
            <w:tcW w:w="414"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ffffff"/>
            <w:tcMar>
              <w:left w:w="15" w:type="dxa"/>
              <w:top w:w="15" w:type="dxa"/>
              <w:right w:w="15" w:type="dxa"/>
            </w:tcMar>
            <w:tcW w:w="956"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17.8</w:t>
            </w:r>
            <w:r/>
          </w:p>
        </w:tc>
        <w:tc>
          <w:tcPr>
            <w:shd w:val="clear" w:color="auto" w:fill="auto"/>
            <w:tcMar>
              <w:left w:w="15" w:type="dxa"/>
              <w:top w:w="15" w:type="dxa"/>
              <w:right w:w="15" w:type="dxa"/>
            </w:tcMar>
            <w:tcW w:w="1983" w:type="pct"/>
            <w:vAlign w:val="center"/>
            <w:vMerge w:val="continue"/>
            <w:textDirection w:val="lrTb"/>
            <w:noWrap/>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r>
            <w:r/>
          </w:p>
        </w:tc>
      </w:tr>
    </w:tbl>
    <w:p>
      <w:pPr>
        <w:rPr>
          <w:rFonts w:hint="default"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（一）技术要求</w:t>
      </w:r>
      <w:r/>
    </w:p>
    <w:p>
      <w:pPr>
        <w:ind w:firstLine="420"/>
        <w:spacing w:line="44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品目1：</w:t>
      </w:r>
      <w:r>
        <w:rPr>
          <w:rFonts w:hint="eastAsia" w:ascii="仿宋" w:hAnsi="仿宋" w:eastAsia="仿宋" w:cs="仿宋"/>
          <w:highlight w:val="none"/>
        </w:rPr>
        <w:t xml:space="preserve">测长机</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★1</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测量范围（提供</w:t>
      </w:r>
      <w:r>
        <w:rPr>
          <w:rFonts w:hint="default" w:ascii="仿宋" w:hAnsi="仿宋" w:eastAsia="仿宋" w:cs="仿宋"/>
          <w:b w:val="0"/>
          <w:bCs w:val="0"/>
          <w:i/>
          <w:iCs/>
          <w:highlight w:val="none"/>
          <w:u w:val="single"/>
          <w:lang w:val="en-US"/>
        </w:rPr>
        <w:t xml:space="preserve">彩页证明</w:t>
      </w: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 </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lang w:val="en-US" w:eastAsia="zh-CN"/>
        </w:rPr>
        <w:t xml:space="preserve">1.1</w:t>
      </w:r>
      <w:r>
        <w:rPr>
          <w:rFonts w:hint="eastAsia" w:ascii="仿宋" w:hAnsi="仿宋" w:eastAsia="仿宋" w:cs="仿宋"/>
          <w:b w:val="0"/>
          <w:bCs w:val="0"/>
          <w:i/>
          <w:iCs/>
          <w:highlight w:val="none"/>
          <w:u w:val="single"/>
        </w:rPr>
        <w:t xml:space="preserve">测量范围（外尺寸）≥</w:t>
      </w:r>
      <w:r>
        <w:rPr>
          <w:rFonts w:ascii="仿宋" w:hAnsi="仿宋" w:eastAsia="仿宋" w:cs="仿宋"/>
          <w:b w:val="0"/>
          <w:bCs w:val="0"/>
          <w:i/>
          <w:iCs/>
          <w:highlight w:val="none"/>
          <w:u w:val="single"/>
        </w:rPr>
        <w:t xml:space="preserve">0-3010mm</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lang w:val="en-US" w:eastAsia="zh-CN"/>
        </w:rPr>
        <w:t xml:space="preserve">1.2</w:t>
      </w:r>
      <w:r>
        <w:rPr>
          <w:rFonts w:hint="eastAsia" w:ascii="仿宋" w:hAnsi="仿宋" w:eastAsia="仿宋" w:cs="仿宋"/>
          <w:b w:val="0"/>
          <w:bCs w:val="0"/>
          <w:i/>
          <w:iCs/>
          <w:highlight w:val="none"/>
          <w:u w:val="single"/>
        </w:rPr>
        <w:t xml:space="preserve">测量范围（内尺寸）≥</w:t>
      </w:r>
      <w:r>
        <w:rPr>
          <w:rFonts w:ascii="仿宋" w:hAnsi="仿宋" w:eastAsia="仿宋" w:cs="仿宋"/>
          <w:b w:val="0"/>
          <w:bCs w:val="0"/>
          <w:i/>
          <w:iCs/>
          <w:highlight w:val="none"/>
          <w:u w:val="single"/>
        </w:rPr>
        <w:t xml:space="preserve">5-2950mm</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★2</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示值误差≤±（</w:t>
      </w:r>
      <w:r>
        <w:rPr>
          <w:rFonts w:ascii="仿宋" w:hAnsi="仿宋" w:eastAsia="仿宋" w:cs="仿宋"/>
          <w:b w:val="0"/>
          <w:bCs w:val="0"/>
          <w:i/>
          <w:iCs/>
          <w:highlight w:val="none"/>
          <w:u w:val="single"/>
        </w:rPr>
        <w:t xml:space="preserve">0.4+L/1000</w:t>
      </w:r>
      <w:r>
        <w:rPr>
          <w:rFonts w:hint="eastAsia" w:ascii="仿宋" w:hAnsi="仿宋" w:eastAsia="仿宋" w:cs="仿宋"/>
          <w:b w:val="0"/>
          <w:bCs w:val="0"/>
          <w:i/>
          <w:iCs/>
          <w:highlight w:val="none"/>
          <w:u w:val="single"/>
        </w:rPr>
        <w:t xml:space="preserve">）μ</w:t>
      </w:r>
      <w:r>
        <w:rPr>
          <w:rFonts w:ascii="仿宋" w:hAnsi="仿宋" w:eastAsia="仿宋" w:cs="仿宋"/>
          <w:b w:val="0"/>
          <w:bCs w:val="0"/>
          <w:i/>
          <w:iCs/>
          <w:highlight w:val="none"/>
          <w:u w:val="single"/>
        </w:rPr>
        <w:t xml:space="preserve">m</w:t>
      </w:r>
      <w:r>
        <w:rPr>
          <w:rFonts w:hint="eastAsia" w:ascii="仿宋" w:hAnsi="仿宋" w:eastAsia="仿宋" w:cs="仿宋"/>
          <w:b w:val="0"/>
          <w:bCs w:val="0"/>
          <w:i/>
          <w:iCs/>
          <w:highlight w:val="none"/>
          <w:u w:val="single"/>
        </w:rPr>
        <w:t xml:space="preserve">，其中：</w:t>
      </w:r>
      <w:r>
        <w:rPr>
          <w:rFonts w:ascii="仿宋" w:hAnsi="仿宋" w:eastAsia="仿宋" w:cs="仿宋"/>
          <w:b w:val="0"/>
          <w:bCs w:val="0"/>
          <w:i/>
          <w:iCs/>
          <w:highlight w:val="none"/>
          <w:u w:val="single"/>
        </w:rPr>
        <w:t xml:space="preserve">L</w:t>
      </w:r>
      <w:r>
        <w:rPr>
          <w:rFonts w:hint="eastAsia" w:ascii="仿宋" w:hAnsi="仿宋" w:eastAsia="仿宋" w:cs="仿宋"/>
          <w:b w:val="0"/>
          <w:bCs w:val="0"/>
          <w:i/>
          <w:iCs/>
          <w:highlight w:val="none"/>
          <w:u w:val="single"/>
        </w:rPr>
        <w:t xml:space="preserve">为被测长度，</w:t>
      </w:r>
      <w:r>
        <w:rPr>
          <w:rFonts w:ascii="仿宋" w:hAnsi="仿宋" w:eastAsia="仿宋" w:cs="仿宋"/>
          <w:b w:val="0"/>
          <w:bCs w:val="0"/>
          <w:i/>
          <w:iCs/>
          <w:highlight w:val="none"/>
          <w:u w:val="single"/>
        </w:rPr>
        <w:t xml:space="preserve"> mm</w:t>
      </w:r>
      <w:r>
        <w:rPr>
          <w:rFonts w:hint="eastAsia" w:ascii="仿宋" w:hAnsi="仿宋" w:eastAsia="仿宋" w:cs="仿宋"/>
          <w:b w:val="0"/>
          <w:bCs w:val="0"/>
          <w:i/>
          <w:iCs/>
          <w:highlight w:val="none"/>
          <w:u w:val="single"/>
        </w:rPr>
        <w:t xml:space="preserve">（须提供有效的计量证书，出具证书的计量机构应建立相应的社会公用计量标准，或通过相应项目的CNAS认可，或为省级及以上法定计量检定机构）</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带环境温度功能，可查看环境温度曲线，可在软件界面查看温度数值，分辨率</w:t>
      </w:r>
      <w:r>
        <w:rPr>
          <w:rFonts w:hint="eastAsia" w:ascii="仿宋" w:hAnsi="仿宋" w:eastAsia="仿宋" w:cs="仿宋"/>
          <w:highlight w:val="none"/>
          <w:lang w:val="en-US" w:eastAsia="zh-CN"/>
        </w:rPr>
        <w:t xml:space="preserve">能达到</w:t>
      </w:r>
      <w:r>
        <w:rPr>
          <w:rFonts w:ascii="仿宋" w:hAnsi="仿宋" w:eastAsia="仿宋" w:cs="仿宋"/>
          <w:highlight w:val="none"/>
        </w:rPr>
        <w:t xml:space="preserve">0.01℃，用于监控实时环境温度，用于仪器在检定时的环境监控，并可实时导出环境温度文档数据（坐标轴：温度+时间）（提供软件曲线截图及导出文档截图证明</w:t>
      </w:r>
      <w:r>
        <w:rPr>
          <w:rFonts w:hint="eastAsia" w:ascii="仿宋" w:hAnsi="仿宋" w:eastAsia="仿宋" w:cs="仿宋"/>
          <w:highlight w:val="none"/>
        </w:rPr>
        <w:t xml:space="preserve">并加盖公章，</w:t>
      </w:r>
      <w:r>
        <w:rPr>
          <w:rFonts w:hint="eastAsia" w:ascii="仿宋" w:hAnsi="仿宋" w:eastAsia="仿宋" w:cs="仿宋"/>
          <w:highlight w:val="none"/>
          <w:lang w:val="en-US" w:eastAsia="zh-CN"/>
        </w:rPr>
        <w:t xml:space="preserve">并提供</w:t>
      </w:r>
      <w:r>
        <w:rPr>
          <w:rFonts w:ascii="仿宋" w:hAnsi="仿宋" w:eastAsia="仿宋" w:cs="仿宋"/>
          <w:highlight w:val="none"/>
        </w:rPr>
        <w:t xml:space="preserve">演示软件操作视频</w:t>
      </w:r>
      <w:r>
        <w:rPr>
          <w:rFonts w:ascii="仿宋" w:hAnsi="仿宋" w:eastAsia="仿宋" w:cs="仿宋"/>
          <w:highlight w:val="none"/>
        </w:rPr>
        <w:t xml:space="preserve">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ascii="仿宋" w:hAnsi="仿宋" w:eastAsia="仿宋" w:cs="仿宋"/>
          <w:highlight w:val="none"/>
        </w:rPr>
        <w:t xml:space="preserve">支持中英文</w:t>
      </w:r>
      <w:r>
        <w:rPr>
          <w:rFonts w:ascii="仿宋" w:hAnsi="仿宋" w:eastAsia="仿宋" w:cs="仿宋"/>
          <w:highlight w:val="none"/>
        </w:rPr>
        <w:t xml:space="preserve">，支持mm</w:t>
      </w:r>
      <w:r>
        <w:rPr>
          <w:rFonts w:hint="eastAsia" w:ascii="仿宋" w:hAnsi="仿宋" w:eastAsia="仿宋" w:cs="仿宋"/>
          <w:highlight w:val="none"/>
          <w:lang w:eastAsia="zh-CN"/>
        </w:rPr>
        <w:t xml:space="preserve">、</w:t>
      </w:r>
      <w:r>
        <w:rPr>
          <w:rFonts w:ascii="仿宋" w:hAnsi="仿宋" w:eastAsia="仿宋" w:cs="仿宋"/>
          <w:highlight w:val="none"/>
        </w:rPr>
        <w:t xml:space="preserve">inch</w:t>
      </w:r>
      <w:r>
        <w:rPr>
          <w:rFonts w:hint="eastAsia" w:ascii="仿宋" w:hAnsi="仿宋" w:eastAsia="仿宋" w:cs="仿宋"/>
          <w:highlight w:val="none"/>
          <w:lang w:val="en-US" w:eastAsia="zh-CN"/>
        </w:rPr>
        <w:t xml:space="preserve">等</w:t>
      </w:r>
      <w:r>
        <w:rPr>
          <w:rFonts w:ascii="仿宋" w:hAnsi="仿宋" w:eastAsia="仿宋" w:cs="仿宋"/>
          <w:highlight w:val="none"/>
        </w:rPr>
        <w:t xml:space="preserve">长度单位切换（提供各种语言的软件截图</w:t>
      </w:r>
      <w:r>
        <w:rPr>
          <w:rFonts w:hint="eastAsia" w:ascii="仿宋" w:hAnsi="仿宋" w:eastAsia="仿宋" w:cs="仿宋"/>
          <w:highlight w:val="none"/>
        </w:rPr>
        <w:t xml:space="preserve">并加盖公章</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w:t>
      </w:r>
      <w:r>
        <w:rPr>
          <w:rFonts w:ascii="仿宋" w:hAnsi="仿宋" w:eastAsia="仿宋" w:cs="仿宋"/>
          <w:highlight w:val="none"/>
        </w:rPr>
        <w:t xml:space="preserve">软件操作演示视频</w:t>
      </w:r>
      <w:r>
        <w:rPr>
          <w:rFonts w:ascii="仿宋" w:hAnsi="仿宋" w:eastAsia="仿宋" w:cs="仿宋"/>
          <w:highlight w:val="none"/>
        </w:rPr>
        <w:t xml:space="preserve">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ascii="仿宋" w:hAnsi="仿宋" w:eastAsia="仿宋" w:cs="仿宋"/>
          <w:highlight w:val="none"/>
        </w:rPr>
        <w:t xml:space="preserve">软件需配备量块专用检定模块；可分类存储多套标准量块修正量参数；使用中随时调用，根据修正量与相对误差自动计算量块中心尺寸偏差与长度变动量，自动判定量块等级；（提供至少三张</w:t>
      </w:r>
      <w:r>
        <w:rPr>
          <w:rFonts w:hint="eastAsia" w:ascii="仿宋" w:hAnsi="仿宋" w:eastAsia="仿宋" w:cs="仿宋"/>
          <w:highlight w:val="none"/>
          <w:lang w:val="en-US" w:eastAsia="zh-CN"/>
        </w:rPr>
        <w:t xml:space="preserve">实现相关功能的</w:t>
      </w:r>
      <w:r>
        <w:rPr>
          <w:rFonts w:ascii="仿宋" w:hAnsi="仿宋" w:eastAsia="仿宋" w:cs="仿宋"/>
          <w:highlight w:val="none"/>
        </w:rPr>
        <w:t xml:space="preserve">对应软件截图</w:t>
      </w:r>
      <w:r>
        <w:rPr>
          <w:rFonts w:hint="eastAsia" w:ascii="仿宋" w:hAnsi="仿宋" w:eastAsia="仿宋" w:cs="仿宋"/>
          <w:highlight w:val="none"/>
        </w:rPr>
        <w:t xml:space="preserve">，并加盖公章</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具备步距规校准测量软件模块，带测量标准及测量软件流程（提供相应软件模块截图，标准数据库截图，测量过程截图各1张</w:t>
      </w:r>
      <w:r>
        <w:rPr>
          <w:rFonts w:hint="eastAsia" w:ascii="仿宋" w:hAnsi="仿宋" w:eastAsia="仿宋" w:cs="仿宋"/>
          <w:highlight w:val="none"/>
          <w:lang w:val="en-US" w:eastAsia="zh-CN"/>
        </w:rPr>
        <w:t xml:space="preserve">并加盖公章</w:t>
      </w:r>
      <w:r>
        <w:rPr>
          <w:rFonts w:ascii="仿宋" w:hAnsi="仿宋" w:eastAsia="仿宋" w:cs="仿宋"/>
          <w:highlight w:val="none"/>
        </w:rPr>
        <w:t xml:space="preserve">，</w:t>
      </w:r>
      <w:r>
        <w:rPr>
          <w:rFonts w:hint="eastAsia" w:ascii="仿宋" w:hAnsi="仿宋" w:eastAsia="仿宋" w:cs="仿宋"/>
          <w:highlight w:val="none"/>
        </w:rPr>
        <w:t xml:space="preserve">并</w:t>
      </w:r>
      <w:r>
        <w:rPr>
          <w:rFonts w:ascii="仿宋" w:hAnsi="仿宋" w:eastAsia="仿宋" w:cs="仿宋"/>
          <w:highlight w:val="none"/>
        </w:rPr>
        <w:t xml:space="preserve">提供软件演示视频</w:t>
      </w:r>
      <w:r>
        <w:rPr>
          <w:rFonts w:ascii="仿宋" w:hAnsi="仿宋" w:eastAsia="仿宋" w:cs="仿宋"/>
          <w:highlight w:val="none"/>
        </w:rPr>
        <w:t xml:space="preserve">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具备数显半径规测量软件模块，带测量数据库标准及测量软件流程，测量夹具。（提供软件模块截图，标准数据库截图，测量过程截图各1张</w:t>
      </w:r>
      <w:r>
        <w:rPr>
          <w:rFonts w:hint="eastAsia" w:ascii="仿宋" w:hAnsi="仿宋" w:eastAsia="仿宋" w:cs="仿宋"/>
          <w:highlight w:val="none"/>
        </w:rPr>
        <w:t xml:space="preserve">并加盖公章</w:t>
      </w:r>
      <w:r>
        <w:rPr>
          <w:rFonts w:ascii="仿宋" w:hAnsi="仿宋" w:eastAsia="仿宋" w:cs="仿宋"/>
          <w:highlight w:val="none"/>
        </w:rPr>
        <w:t xml:space="preserve">，</w:t>
      </w:r>
      <w:r>
        <w:rPr>
          <w:rFonts w:hint="eastAsia" w:ascii="仿宋" w:hAnsi="仿宋" w:eastAsia="仿宋" w:cs="仿宋"/>
          <w:highlight w:val="none"/>
        </w:rPr>
        <w:t xml:space="preserve">并</w:t>
      </w:r>
      <w:r>
        <w:rPr>
          <w:rFonts w:ascii="仿宋" w:hAnsi="仿宋" w:eastAsia="仿宋" w:cs="仿宋"/>
          <w:highlight w:val="none"/>
        </w:rPr>
        <w:t xml:space="preserve">提供软件演示视频</w:t>
      </w:r>
      <w:r>
        <w:rPr>
          <w:rFonts w:ascii="仿宋" w:hAnsi="仿宋" w:eastAsia="仿宋" w:cs="仿宋"/>
          <w:highlight w:val="none"/>
        </w:rPr>
        <w:t xml:space="preserve">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▲6</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具备螺纹牙高样板测量软件模块，带测量数据库标准及测量软件流程。（提供软件模块截图，标准数据库截图，测量过程截图各1张</w:t>
      </w:r>
      <w:r>
        <w:rPr>
          <w:rFonts w:hint="eastAsia" w:ascii="仿宋" w:hAnsi="仿宋" w:eastAsia="仿宋" w:cs="仿宋"/>
          <w:highlight w:val="none"/>
        </w:rPr>
        <w:t xml:space="preserve">并加盖公章</w:t>
      </w:r>
      <w:r>
        <w:rPr>
          <w:rFonts w:ascii="仿宋" w:hAnsi="仿宋" w:eastAsia="仿宋" w:cs="仿宋"/>
          <w:highlight w:val="none"/>
        </w:rPr>
        <w:t xml:space="preserve">，</w:t>
      </w:r>
      <w:r>
        <w:rPr>
          <w:rFonts w:hint="eastAsia" w:ascii="仿宋" w:hAnsi="仿宋" w:eastAsia="仿宋" w:cs="仿宋"/>
          <w:highlight w:val="none"/>
        </w:rPr>
        <w:t xml:space="preserve">并</w:t>
      </w:r>
      <w:r>
        <w:rPr>
          <w:rFonts w:ascii="仿宋" w:hAnsi="仿宋" w:eastAsia="仿宋" w:cs="仿宋"/>
          <w:highlight w:val="none"/>
        </w:rPr>
        <w:t xml:space="preserve">提供软件演示视频</w:t>
      </w:r>
      <w:r>
        <w:rPr>
          <w:rFonts w:ascii="仿宋" w:hAnsi="仿宋" w:eastAsia="仿宋" w:cs="仿宋"/>
          <w:highlight w:val="none"/>
        </w:rPr>
        <w:t xml:space="preserve">证明）</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检测光滑环塞规、千分尺校对杆、内径千分尺、螺纹环塞规、量块、块规、数显半径规等精密量具量规尺寸；</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检测各种类国标（</w:t>
      </w:r>
      <w:r>
        <w:rPr>
          <w:rFonts w:ascii="仿宋" w:hAnsi="仿宋" w:eastAsia="仿宋" w:cs="仿宋"/>
          <w:highlight w:val="none"/>
        </w:rPr>
        <w:t xml:space="preserve">GB</w:t>
      </w:r>
      <w:r>
        <w:rPr>
          <w:rFonts w:hint="eastAsia" w:ascii="仿宋" w:hAnsi="仿宋" w:eastAsia="仿宋" w:cs="仿宋"/>
          <w:highlight w:val="none"/>
        </w:rPr>
        <w:t xml:space="preserve">）、</w:t>
      </w:r>
      <w:r>
        <w:rPr>
          <w:rFonts w:ascii="仿宋" w:hAnsi="仿宋" w:eastAsia="仿宋" w:cs="仿宋"/>
          <w:highlight w:val="none"/>
        </w:rPr>
        <w:t xml:space="preserve">ISO</w:t>
      </w:r>
      <w:r>
        <w:rPr>
          <w:rFonts w:hint="eastAsia" w:ascii="仿宋" w:hAnsi="仿宋" w:eastAsia="仿宋" w:cs="仿宋"/>
          <w:highlight w:val="none"/>
        </w:rPr>
        <w:t xml:space="preserve">（国际）、</w:t>
      </w:r>
      <w:r>
        <w:rPr>
          <w:rFonts w:ascii="仿宋" w:hAnsi="仿宋" w:eastAsia="仿宋" w:cs="仿宋"/>
          <w:highlight w:val="none"/>
        </w:rPr>
        <w:t xml:space="preserve">JJG</w:t>
      </w:r>
      <w:r>
        <w:rPr>
          <w:rFonts w:hint="eastAsia" w:ascii="仿宋" w:hAnsi="仿宋" w:eastAsia="仿宋" w:cs="仿宋"/>
          <w:highlight w:val="none"/>
        </w:rPr>
        <w:t xml:space="preserve">（检定规程）</w:t>
      </w:r>
      <w:r>
        <w:rPr>
          <w:rFonts w:hint="eastAsia" w:ascii="仿宋" w:hAnsi="仿宋" w:eastAsia="仿宋" w:cs="仿宋"/>
          <w:highlight w:val="none"/>
          <w:lang w:val="en-US" w:eastAsia="zh-CN"/>
        </w:rPr>
        <w:t xml:space="preserve">等</w:t>
      </w:r>
      <w:r>
        <w:rPr>
          <w:rFonts w:hint="eastAsia" w:ascii="仿宋" w:hAnsi="仿宋" w:eastAsia="仿宋" w:cs="仿宋"/>
          <w:highlight w:val="none"/>
        </w:rPr>
        <w:t xml:space="preserve">量规，软件中常用数据库需包含</w:t>
      </w:r>
      <w:r>
        <w:rPr>
          <w:rFonts w:ascii="仿宋" w:hAnsi="仿宋" w:eastAsia="仿宋" w:cs="仿宋"/>
          <w:highlight w:val="none"/>
        </w:rPr>
        <w:t xml:space="preserve">JJG</w:t>
      </w:r>
      <w:r>
        <w:rPr>
          <w:rFonts w:hint="eastAsia" w:ascii="仿宋" w:hAnsi="仿宋" w:eastAsia="仿宋" w:cs="仿宋"/>
          <w:highlight w:val="none"/>
        </w:rPr>
        <w:t xml:space="preserve">、</w:t>
      </w:r>
      <w:r>
        <w:rPr>
          <w:rFonts w:ascii="仿宋" w:hAnsi="仿宋" w:eastAsia="仿宋" w:cs="仿宋"/>
          <w:highlight w:val="none"/>
        </w:rPr>
        <w:t xml:space="preserve">GB</w:t>
      </w:r>
      <w:r>
        <w:rPr>
          <w:rFonts w:hint="eastAsia" w:ascii="仿宋" w:hAnsi="仿宋" w:eastAsia="仿宋" w:cs="仿宋"/>
          <w:highlight w:val="none"/>
        </w:rPr>
        <w:t xml:space="preserve">、</w:t>
      </w:r>
      <w:r>
        <w:rPr>
          <w:rFonts w:ascii="仿宋" w:hAnsi="仿宋" w:eastAsia="仿宋" w:cs="仿宋"/>
          <w:highlight w:val="none"/>
        </w:rPr>
        <w:t xml:space="preserve">ISO</w:t>
      </w:r>
      <w:r>
        <w:rPr>
          <w:rFonts w:hint="eastAsia" w:ascii="仿宋" w:hAnsi="仿宋" w:eastAsia="仿宋" w:cs="仿宋"/>
          <w:highlight w:val="none"/>
        </w:rPr>
        <w:t xml:space="preserve">各不少于</w:t>
      </w:r>
      <w:r>
        <w:rPr>
          <w:rFonts w:ascii="仿宋" w:hAnsi="仿宋" w:eastAsia="仿宋" w:cs="仿宋"/>
          <w:highlight w:val="none"/>
        </w:rPr>
        <w:t xml:space="preserve">1</w:t>
      </w:r>
      <w:r>
        <w:rPr>
          <w:rFonts w:hint="eastAsia" w:ascii="仿宋" w:hAnsi="仿宋" w:eastAsia="仿宋" w:cs="仿宋"/>
          <w:highlight w:val="none"/>
        </w:rPr>
        <w:t xml:space="preserve">份标准数据库，合计不低于</w:t>
      </w:r>
      <w:r>
        <w:rPr>
          <w:rFonts w:ascii="仿宋" w:hAnsi="仿宋" w:eastAsia="仿宋" w:cs="仿宋"/>
          <w:highlight w:val="none"/>
        </w:rPr>
        <w:t xml:space="preserve">30</w:t>
      </w:r>
      <w:r>
        <w:rPr>
          <w:rFonts w:hint="eastAsia" w:ascii="仿宋" w:hAnsi="仿宋" w:eastAsia="仿宋" w:cs="仿宋"/>
          <w:highlight w:val="none"/>
        </w:rPr>
        <w:t xml:space="preserve">份标准；</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仪器软件用户可自定义用户标准，并且可根据用户自定义的参数规格软件自动计算公差带，方便用户遇到无法测量的特殊量规量具；</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测帽安装无需手动调零即可进行测量；</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具备薄壁轴承检测功能，使用≤</w:t>
      </w:r>
      <w:r>
        <w:rPr>
          <w:rFonts w:ascii="仿宋" w:hAnsi="仿宋" w:eastAsia="仿宋" w:cs="仿宋"/>
          <w:highlight w:val="none"/>
        </w:rPr>
        <w:t xml:space="preserve">0.05N</w:t>
      </w:r>
      <w:r>
        <w:rPr>
          <w:rFonts w:hint="eastAsia" w:ascii="仿宋" w:hAnsi="仿宋" w:eastAsia="仿宋" w:cs="仿宋"/>
          <w:highlight w:val="none"/>
        </w:rPr>
        <w:t xml:space="preserve">测力测量，并能根据工件壁厚及外形尺寸进行测力变形量补偿；</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软件智能操作系统，支持读取光栅数据到</w:t>
      </w:r>
      <w:r>
        <w:rPr>
          <w:rFonts w:ascii="仿宋" w:hAnsi="仿宋" w:eastAsia="仿宋" w:cs="仿宋"/>
          <w:highlight w:val="none"/>
        </w:rPr>
        <w:t xml:space="preserve">Excel</w:t>
      </w:r>
      <w:r>
        <w:rPr>
          <w:rFonts w:hint="eastAsia" w:ascii="仿宋" w:hAnsi="仿宋" w:eastAsia="仿宋" w:cs="仿宋"/>
          <w:highlight w:val="none"/>
        </w:rPr>
        <w:t xml:space="preserve">文档，支持导出到指定位置的</w:t>
      </w:r>
      <w:r>
        <w:rPr>
          <w:rFonts w:ascii="仿宋" w:hAnsi="仿宋" w:eastAsia="仿宋" w:cs="仿宋"/>
          <w:highlight w:val="none"/>
        </w:rPr>
        <w:t xml:space="preserve">Excel</w:t>
      </w:r>
      <w:r>
        <w:rPr>
          <w:rFonts w:hint="eastAsia" w:ascii="仿宋" w:hAnsi="仿宋" w:eastAsia="仿宋" w:cs="仿宋"/>
          <w:highlight w:val="none"/>
        </w:rPr>
        <w:t xml:space="preserve">文档；</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可设置最大及最小拐点，软件自动记录操作过程中的最大或最小拐点数值；</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val="en-US" w:eastAsia="zh-CN"/>
        </w:rPr>
        <w:t xml:space="preserve">.</w:t>
      </w:r>
      <w:r>
        <w:rPr>
          <w:rFonts w:ascii="仿宋" w:hAnsi="仿宋" w:eastAsia="仿宋" w:cs="仿宋"/>
          <w:highlight w:val="none"/>
        </w:rPr>
        <w:t xml:space="preserve">配置环规测量装置，可测量小环规；测量力由软件选择可选0.05N、0.1N、0.3N或0.5N</w:t>
      </w:r>
      <w:r>
        <w:rPr>
          <w:rFonts w:hint="eastAsia" w:ascii="仿宋" w:hAnsi="仿宋" w:eastAsia="仿宋" w:cs="仿宋"/>
          <w:highlight w:val="none"/>
          <w:lang w:val="en-US" w:eastAsia="zh-CN"/>
        </w:rPr>
        <w:t xml:space="preserve">等</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全程直接测量：采用高精度长玻璃光栅尺作为长度方向定位，进行高精度全行程直接测量</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10</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分辨力≤</w:t>
      </w:r>
      <w:r>
        <w:rPr>
          <w:rFonts w:ascii="仿宋" w:hAnsi="仿宋" w:eastAsia="仿宋" w:cs="仿宋"/>
          <w:highlight w:val="none"/>
        </w:rPr>
        <w:t xml:space="preserve">0.01μm</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重复性</w:t>
      </w:r>
      <w:r>
        <w:rPr>
          <w:rFonts w:ascii="仿宋" w:hAnsi="仿宋" w:eastAsia="仿宋" w:cs="仿宋"/>
          <w:highlight w:val="none"/>
        </w:rPr>
        <w:t xml:space="preserve">(2S)</w:t>
      </w:r>
      <w:r>
        <w:rPr>
          <w:rFonts w:hint="eastAsia" w:ascii="仿宋" w:hAnsi="仿宋" w:eastAsia="仿宋" w:cs="仿宋"/>
          <w:highlight w:val="none"/>
        </w:rPr>
        <w:t xml:space="preserve">：外尺寸重复性</w:t>
      </w:r>
      <w:r>
        <w:rPr>
          <w:rFonts w:ascii="仿宋" w:hAnsi="仿宋" w:eastAsia="仿宋" w:cs="仿宋"/>
          <w:highlight w:val="none"/>
        </w:rPr>
        <w:t xml:space="preserve">(2S)</w:t>
      </w:r>
      <w:r>
        <w:rPr>
          <w:rFonts w:ascii="仿宋" w:hAnsi="仿宋" w:eastAsia="仿宋" w:cs="仿宋"/>
          <w:highlight w:val="none"/>
        </w:rPr>
        <w:tab/>
      </w:r>
      <w:r>
        <w:rPr>
          <w:rFonts w:hint="eastAsia" w:ascii="仿宋" w:hAnsi="仿宋" w:eastAsia="仿宋" w:cs="仿宋"/>
          <w:highlight w:val="none"/>
        </w:rPr>
        <w:t xml:space="preserve">≤</w:t>
      </w:r>
      <w:r>
        <w:rPr>
          <w:rFonts w:ascii="仿宋" w:hAnsi="仿宋" w:eastAsia="仿宋" w:cs="仿宋"/>
          <w:highlight w:val="none"/>
        </w:rPr>
        <w:t xml:space="preserve">0.2μm</w:t>
      </w:r>
      <w:r/>
    </w:p>
    <w:p>
      <w:pPr>
        <w:ind w:firstLine="420"/>
        <w:spacing w:line="44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12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测力：双向恒测力，内尺寸测量装置测力</w:t>
      </w:r>
      <w:r>
        <w:rPr>
          <w:rFonts w:ascii="仿宋" w:hAnsi="仿宋" w:eastAsia="仿宋" w:cs="仿宋"/>
          <w:highlight w:val="none"/>
        </w:rPr>
        <w:t xml:space="preserve">0.05N</w:t>
      </w:r>
      <w:r>
        <w:rPr>
          <w:rFonts w:hint="eastAsia" w:ascii="仿宋" w:hAnsi="仿宋" w:eastAsia="仿宋" w:cs="仿宋"/>
          <w:highlight w:val="none"/>
        </w:rPr>
        <w:t xml:space="preserve">、</w:t>
      </w:r>
      <w:r>
        <w:rPr>
          <w:rFonts w:ascii="仿宋" w:hAnsi="仿宋" w:eastAsia="仿宋" w:cs="仿宋"/>
          <w:highlight w:val="none"/>
        </w:rPr>
        <w:t xml:space="preserve">0.1N</w:t>
      </w:r>
      <w:r>
        <w:rPr>
          <w:rFonts w:hint="eastAsia" w:ascii="仿宋" w:hAnsi="仿宋" w:eastAsia="仿宋" w:cs="仿宋"/>
          <w:highlight w:val="none"/>
        </w:rPr>
        <w:t xml:space="preserve">、</w:t>
      </w:r>
      <w:r>
        <w:rPr>
          <w:rFonts w:ascii="仿宋" w:hAnsi="仿宋" w:eastAsia="仿宋" w:cs="仿宋"/>
          <w:highlight w:val="none"/>
        </w:rPr>
        <w:t xml:space="preserve">0.3N</w:t>
      </w:r>
      <w:r>
        <w:rPr>
          <w:rFonts w:hint="eastAsia" w:ascii="仿宋" w:hAnsi="仿宋" w:eastAsia="仿宋" w:cs="仿宋"/>
          <w:highlight w:val="none"/>
        </w:rPr>
        <w:t xml:space="preserve">、</w:t>
      </w:r>
      <w:r>
        <w:rPr>
          <w:rFonts w:ascii="仿宋" w:hAnsi="仿宋" w:eastAsia="仿宋" w:cs="仿宋"/>
          <w:highlight w:val="none"/>
        </w:rPr>
        <w:t xml:space="preserve">0.5N</w:t>
      </w:r>
      <w:r>
        <w:rPr>
          <w:rFonts w:hint="eastAsia" w:ascii="仿宋" w:hAnsi="仿宋" w:eastAsia="仿宋" w:cs="仿宋"/>
          <w:highlight w:val="none"/>
          <w:lang w:val="en-US" w:eastAsia="zh-CN"/>
        </w:rPr>
        <w:t xml:space="preserve">等</w:t>
      </w:r>
      <w:r>
        <w:rPr>
          <w:rFonts w:hint="eastAsia" w:ascii="仿宋" w:hAnsi="仿宋" w:eastAsia="仿宋" w:cs="仿宋"/>
          <w:highlight w:val="none"/>
        </w:rPr>
        <w:t xml:space="preserve">，主测力</w:t>
      </w:r>
      <w:r>
        <w:rPr>
          <w:rFonts w:ascii="仿宋" w:hAnsi="仿宋" w:eastAsia="仿宋" w:cs="仿宋"/>
          <w:highlight w:val="none"/>
        </w:rPr>
        <w:t xml:space="preserve">1~10N</w:t>
      </w:r>
      <w:r>
        <w:rPr>
          <w:rFonts w:hint="eastAsia" w:ascii="仿宋" w:hAnsi="仿宋" w:eastAsia="仿宋" w:cs="仿宋"/>
          <w:highlight w:val="none"/>
        </w:rPr>
        <w:t xml:space="preserve">手动连续可调，测力可在电脑上数字显示，测力分辨率</w:t>
      </w:r>
      <w:r>
        <w:rPr>
          <w:rFonts w:ascii="仿宋" w:hAnsi="仿宋" w:eastAsia="仿宋" w:cs="仿宋"/>
          <w:highlight w:val="none"/>
        </w:rPr>
        <w:t xml:space="preserve">0.01N/0.1N</w:t>
      </w:r>
      <w:r>
        <w:rPr>
          <w:rFonts w:hint="eastAsia" w:ascii="仿宋" w:hAnsi="仿宋" w:eastAsia="仿宋" w:cs="仿宋"/>
          <w:highlight w:val="none"/>
          <w:lang w:val="en-US" w:eastAsia="zh-CN"/>
        </w:rPr>
        <w:t xml:space="preserve">可调</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13</w:t>
      </w:r>
      <w:r>
        <w:rPr>
          <w:rFonts w:hint="eastAsia" w:ascii="仿宋" w:hAnsi="仿宋" w:eastAsia="仿宋" w:cs="仿宋"/>
          <w:highlight w:val="none"/>
          <w:lang w:val="en-US" w:eastAsia="zh-CN"/>
        </w:rPr>
        <w:t xml:space="preserve">.</w:t>
      </w:r>
      <w:r>
        <w:rPr>
          <w:rFonts w:ascii="仿宋" w:hAnsi="仿宋" w:eastAsia="仿宋" w:cs="仿宋"/>
          <w:highlight w:val="none"/>
        </w:rPr>
        <w:t xml:space="preserve">五轴工作台：Z轴≥50mm；Y轴≥±25mm；X轴浮动≥±10mm；Z轴旋转</w:t>
      </w:r>
      <w:r>
        <w:rPr>
          <w:rFonts w:hint="eastAsia" w:ascii="仿宋" w:hAnsi="仿宋" w:eastAsia="仿宋" w:cs="仿宋"/>
          <w:highlight w:val="none"/>
        </w:rPr>
        <w:t xml:space="preserve">≥</w:t>
      </w:r>
      <w:r>
        <w:rPr>
          <w:rFonts w:ascii="仿宋" w:hAnsi="仿宋" w:eastAsia="仿宋" w:cs="仿宋"/>
          <w:highlight w:val="none"/>
        </w:rPr>
        <w:t xml:space="preserve">±3°；Y轴摆动</w:t>
      </w:r>
      <w:r>
        <w:rPr>
          <w:rFonts w:hint="eastAsia" w:ascii="仿宋" w:hAnsi="仿宋" w:eastAsia="仿宋" w:cs="仿宋"/>
          <w:highlight w:val="none"/>
        </w:rPr>
        <w:t xml:space="preserve">≥</w:t>
      </w:r>
      <w:r>
        <w:rPr>
          <w:rFonts w:ascii="仿宋" w:hAnsi="仿宋" w:eastAsia="仿宋" w:cs="仿宋"/>
          <w:highlight w:val="none"/>
        </w:rPr>
        <w:t xml:space="preserve">±3°；负载</w:t>
      </w:r>
      <w:r>
        <w:rPr>
          <w:rFonts w:hint="eastAsia" w:ascii="仿宋" w:hAnsi="仿宋" w:eastAsia="仿宋" w:cs="仿宋"/>
          <w:highlight w:val="none"/>
        </w:rPr>
        <w:t xml:space="preserve">≥</w:t>
      </w:r>
      <w:r>
        <w:rPr>
          <w:rFonts w:ascii="仿宋" w:hAnsi="仿宋" w:eastAsia="仿宋" w:cs="仿宋"/>
          <w:highlight w:val="none"/>
        </w:rPr>
        <w:t xml:space="preserve">50㎏；台面尺寸≥320mm×120mm</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4.</w:t>
      </w:r>
      <w:r>
        <w:rPr>
          <w:rFonts w:ascii="仿宋" w:hAnsi="仿宋" w:eastAsia="仿宋" w:cs="仿宋"/>
          <w:highlight w:val="none"/>
        </w:rPr>
        <w:t xml:space="preserve">仪器需配备温度补偿单元：至少具备4个或以上环境温度传感器（温度传感器温度分辨率≤0.01℃）</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品目2：小角度检定仪</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★1</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测量范围：0-70´（20mm/m）；（提供彩页证明）</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2</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分辨力</w:t>
      </w:r>
      <w:r>
        <w:rPr>
          <w:rFonts w:ascii="仿宋" w:hAnsi="仿宋" w:eastAsia="仿宋" w:cs="仿宋"/>
          <w:b w:val="0"/>
          <w:bCs w:val="0"/>
          <w:i/>
          <w:iCs/>
          <w:highlight w:val="none"/>
          <w:u w:val="single"/>
        </w:rPr>
        <w:t xml:space="preserve"> </w:t>
      </w:r>
      <w:r>
        <w:rPr>
          <w:rFonts w:hint="eastAsia" w:ascii="仿宋" w:hAnsi="仿宋" w:eastAsia="仿宋" w:cs="仿宋"/>
          <w:b w:val="0"/>
          <w:bCs w:val="0"/>
          <w:i/>
          <w:iCs/>
          <w:highlight w:val="none"/>
          <w:u w:val="single"/>
          <w:lang w:eastAsia="zh-CN"/>
        </w:rPr>
        <w:t xml:space="preserve">：</w:t>
      </w: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0.01μm</w:t>
      </w:r>
      <w:r>
        <w:rPr>
          <w:rFonts w:hint="eastAsia" w:ascii="仿宋" w:hAnsi="仿宋" w:eastAsia="仿宋" w:cs="仿宋"/>
          <w:b w:val="0"/>
          <w:bCs w:val="0"/>
          <w:i/>
          <w:iCs/>
          <w:highlight w:val="none"/>
          <w:u w:val="single"/>
        </w:rPr>
        <w:t xml:space="preserve">；（提供彩页证明）</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3</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长度计误差</w:t>
      </w:r>
      <w:r>
        <w:rPr>
          <w:rFonts w:hint="eastAsia" w:ascii="仿宋" w:hAnsi="仿宋" w:eastAsia="仿宋" w:cs="仿宋"/>
          <w:b w:val="0"/>
          <w:bCs w:val="0"/>
          <w:i/>
          <w:iCs/>
          <w:highlight w:val="none"/>
          <w:u w:val="single"/>
          <w:lang w:eastAsia="zh-CN"/>
        </w:rPr>
        <w:t xml:space="preserve">：</w:t>
      </w: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0.4μm</w:t>
      </w:r>
      <w:r>
        <w:rPr>
          <w:rFonts w:hint="eastAsia" w:ascii="仿宋" w:hAnsi="仿宋" w:eastAsia="仿宋" w:cs="仿宋"/>
          <w:b w:val="0"/>
          <w:bCs w:val="0"/>
          <w:i/>
          <w:iCs/>
          <w:highlight w:val="none"/>
          <w:u w:val="single"/>
        </w:rPr>
        <w:t xml:space="preserve">；（提供彩页证明）</w:t>
      </w:r>
      <w:r/>
    </w:p>
    <w:p>
      <w:pPr>
        <w:ind w:firstLine="420"/>
        <w:spacing w:line="440" w:lineRule="exact"/>
        <w:rPr>
          <w:rFonts w:hint="eastAsia" w:ascii="仿宋" w:hAnsi="仿宋" w:eastAsia="仿宋" w:cs="仿宋"/>
          <w:b w:val="0"/>
          <w:bCs w:val="0"/>
          <w:i/>
          <w:iCs/>
          <w:highlight w:val="none"/>
          <w:u w:val="single"/>
        </w:rPr>
      </w:pPr>
      <w:r>
        <w:rPr>
          <w:rFonts w:hint="eastAsia" w:ascii="仿宋" w:hAnsi="仿宋" w:eastAsia="仿宋" w:cs="仿宋"/>
          <w:b w:val="0"/>
          <w:bCs w:val="0"/>
          <w:i/>
          <w:iCs/>
          <w:highlight w:val="none"/>
          <w:u w:val="single"/>
        </w:rPr>
        <w:t xml:space="preserve">★</w:t>
      </w:r>
      <w:r>
        <w:rPr>
          <w:rFonts w:ascii="仿宋" w:hAnsi="仿宋" w:eastAsia="仿宋" w:cs="仿宋"/>
          <w:b w:val="0"/>
          <w:bCs w:val="0"/>
          <w:i/>
          <w:iCs/>
          <w:highlight w:val="none"/>
          <w:u w:val="single"/>
        </w:rPr>
        <w:t xml:space="preserve">4</w:t>
      </w:r>
      <w:r>
        <w:rPr>
          <w:rFonts w:hint="eastAsia" w:ascii="仿宋" w:hAnsi="仿宋" w:eastAsia="仿宋" w:cs="仿宋"/>
          <w:b w:val="0"/>
          <w:bCs w:val="0"/>
          <w:i/>
          <w:iCs/>
          <w:highlight w:val="none"/>
          <w:u w:val="single"/>
          <w:lang w:val="en-US" w:eastAsia="zh-CN"/>
        </w:rPr>
        <w:t xml:space="preserve">.</w:t>
      </w:r>
      <w:r>
        <w:rPr>
          <w:rFonts w:hint="eastAsia" w:ascii="仿宋" w:hAnsi="仿宋" w:eastAsia="仿宋" w:cs="仿宋"/>
          <w:b w:val="0"/>
          <w:bCs w:val="0"/>
          <w:i/>
          <w:iCs/>
          <w:highlight w:val="none"/>
          <w:u w:val="single"/>
        </w:rPr>
        <w:t xml:space="preserve">标准角度误差：±</w:t>
      </w:r>
      <w:r>
        <w:rPr>
          <w:rFonts w:ascii="仿宋" w:hAnsi="仿宋" w:eastAsia="仿宋" w:cs="仿宋"/>
          <w:b w:val="0"/>
          <w:bCs w:val="0"/>
          <w:i/>
          <w:iCs/>
          <w:highlight w:val="none"/>
          <w:u w:val="single"/>
        </w:rPr>
        <w:t xml:space="preserve"> 0.08</w:t>
      </w:r>
      <w:r>
        <w:rPr>
          <w:rFonts w:hint="eastAsia" w:ascii="仿宋" w:hAnsi="仿宋" w:eastAsia="仿宋" w:cs="仿宋"/>
          <w:b w:val="0"/>
          <w:bCs w:val="0"/>
          <w:i/>
          <w:iCs/>
          <w:highlight w:val="none"/>
          <w:u w:val="single"/>
        </w:rPr>
        <w:t xml:space="preserve">角秒（±</w:t>
      </w:r>
      <w:r>
        <w:rPr>
          <w:rFonts w:ascii="仿宋" w:hAnsi="仿宋" w:eastAsia="仿宋" w:cs="仿宋"/>
          <w:b w:val="0"/>
          <w:bCs w:val="0"/>
          <w:i/>
          <w:iCs/>
          <w:highlight w:val="none"/>
          <w:u w:val="single"/>
        </w:rPr>
        <w:t xml:space="preserve">0.0004mm/m</w:t>
      </w:r>
      <w:r>
        <w:rPr>
          <w:rFonts w:hint="eastAsia" w:ascii="仿宋" w:hAnsi="仿宋" w:eastAsia="仿宋" w:cs="仿宋"/>
          <w:b w:val="0"/>
          <w:bCs w:val="0"/>
          <w:i/>
          <w:iCs/>
          <w:highlight w:val="none"/>
          <w:u w:val="single"/>
        </w:rPr>
        <w:t xml:space="preserve">）（提供彩页证明）</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ascii="仿宋" w:hAnsi="仿宋" w:eastAsia="仿宋" w:cs="仿宋"/>
          <w:highlight w:val="none"/>
        </w:rPr>
        <w:t xml:space="preserve">液晶触控屏内嵌检定软件，可自动保存数据、自动计算检定结果并根据规程判定检定结论，可查看、导出历史检定记录（</w:t>
      </w:r>
      <w:r>
        <w:rPr>
          <w:rFonts w:hint="eastAsia" w:ascii="仿宋" w:hAnsi="仿宋" w:eastAsia="仿宋" w:cs="仿宋"/>
          <w:b w:val="0"/>
          <w:bCs w:val="0"/>
          <w:i w:val="0"/>
          <w:iCs w:val="0"/>
          <w:highlight w:val="none"/>
          <w:u w:val="none"/>
        </w:rPr>
        <w:t xml:space="preserve">提供</w:t>
      </w:r>
      <w:r>
        <w:rPr>
          <w:rFonts w:hint="eastAsia" w:ascii="仿宋" w:hAnsi="仿宋" w:eastAsia="仿宋" w:cs="仿宋"/>
          <w:b w:val="0"/>
          <w:bCs w:val="0"/>
          <w:i w:val="0"/>
          <w:iCs w:val="0"/>
          <w:highlight w:val="none"/>
          <w:u w:val="none"/>
          <w:lang w:val="en-US" w:eastAsia="zh-CN"/>
        </w:rPr>
        <w:t xml:space="preserve">相关证明材料</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ascii="仿宋" w:hAnsi="仿宋" w:eastAsia="仿宋" w:cs="仿宋"/>
          <w:highlight w:val="none"/>
        </w:rPr>
        <w:t xml:space="preserve">平工作台平面度≤3μm；（</w:t>
      </w:r>
      <w:r>
        <w:rPr>
          <w:rFonts w:hint="eastAsia" w:ascii="仿宋" w:hAnsi="仿宋" w:eastAsia="仿宋" w:cs="仿宋"/>
          <w:b w:val="0"/>
          <w:bCs w:val="0"/>
          <w:i w:val="0"/>
          <w:iCs w:val="0"/>
          <w:highlight w:val="none"/>
          <w:u w:val="none"/>
        </w:rPr>
        <w:t xml:space="preserve">提供</w:t>
      </w:r>
      <w:r>
        <w:rPr>
          <w:rFonts w:hint="eastAsia" w:ascii="仿宋" w:hAnsi="仿宋" w:eastAsia="仿宋" w:cs="仿宋"/>
          <w:b w:val="0"/>
          <w:bCs w:val="0"/>
          <w:i w:val="0"/>
          <w:iCs w:val="0"/>
          <w:highlight w:val="none"/>
          <w:u w:val="none"/>
          <w:lang w:val="en-US" w:eastAsia="zh-CN"/>
        </w:rPr>
        <w:t xml:space="preserve">相关证明材料</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ascii="仿宋" w:hAnsi="仿宋" w:eastAsia="仿宋" w:cs="仿宋"/>
          <w:highlight w:val="none"/>
        </w:rPr>
        <w:t xml:space="preserve">两指示计轴线之间距离：（500±0.05）mm；（</w:t>
      </w:r>
      <w:r>
        <w:rPr>
          <w:rFonts w:hint="eastAsia" w:ascii="仿宋" w:hAnsi="仿宋" w:eastAsia="仿宋" w:cs="仿宋"/>
          <w:b w:val="0"/>
          <w:bCs w:val="0"/>
          <w:i w:val="0"/>
          <w:iCs w:val="0"/>
          <w:highlight w:val="none"/>
          <w:u w:val="none"/>
        </w:rPr>
        <w:t xml:space="preserve">提供</w:t>
      </w:r>
      <w:r>
        <w:rPr>
          <w:rFonts w:hint="eastAsia" w:ascii="仿宋" w:hAnsi="仿宋" w:eastAsia="仿宋" w:cs="仿宋"/>
          <w:b w:val="0"/>
          <w:bCs w:val="0"/>
          <w:i w:val="0"/>
          <w:iCs w:val="0"/>
          <w:highlight w:val="none"/>
          <w:u w:val="none"/>
          <w:lang w:val="en-US" w:eastAsia="zh-CN"/>
        </w:rPr>
        <w:t xml:space="preserve">相关证明材料</w:t>
      </w:r>
      <w:r>
        <w:rPr>
          <w:rFonts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用于检定和校准框式水平仪、条式水平仪、合像水平仪、电子水平仪、自准直仪等仪器的角度示值误差；</w:t>
      </w:r>
      <w:r/>
    </w:p>
    <w:p>
      <w:pPr>
        <w:ind w:firstLine="420"/>
        <w:spacing w:line="440" w:lineRule="exact"/>
        <w:rPr>
          <w:rFonts w:hint="eastAsia" w:ascii="仿宋" w:hAnsi="仿宋" w:eastAsia="仿宋" w:cs="仿宋"/>
          <w:highlight w:val="none"/>
        </w:rPr>
      </w:pPr>
      <w:r>
        <w:rPr>
          <w:rFonts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设备采用高精度光栅为主件的高精度光栅式指示计作为测量基准，液晶触控屏自动控制电机精确升降，自动产生标准角度；</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检定软件内嵌框式水平仪、条式水平仪、合像水平仪、电子水平仪、自准直仪等多种国家计量检定规程</w:t>
      </w:r>
      <w:r>
        <w:rPr>
          <w:rFonts w:ascii="仿宋" w:hAnsi="仿宋" w:eastAsia="仿宋" w:cs="仿宋"/>
          <w:highlight w:val="none"/>
        </w:rPr>
        <w:t xml:space="preserve">/</w:t>
      </w:r>
      <w:r>
        <w:rPr>
          <w:rFonts w:hint="eastAsia" w:ascii="仿宋" w:hAnsi="仿宋" w:eastAsia="仿宋" w:cs="仿宋"/>
          <w:highlight w:val="none"/>
        </w:rPr>
        <w:t xml:space="preserve">校准规范，符合最新国家计量检定规程，完全按规程的要求设计。</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只需在操作界面设置好被检仪表的参数信息，设备将严格按照国家相关检定规程</w:t>
      </w:r>
      <w:r>
        <w:rPr>
          <w:rFonts w:ascii="仿宋" w:hAnsi="仿宋" w:eastAsia="仿宋" w:cs="仿宋"/>
          <w:highlight w:val="none"/>
        </w:rPr>
        <w:t xml:space="preserve">/</w:t>
      </w:r>
      <w:r>
        <w:rPr>
          <w:rFonts w:hint="eastAsia" w:ascii="仿宋" w:hAnsi="仿宋" w:eastAsia="仿宋" w:cs="仿宋"/>
          <w:highlight w:val="none"/>
        </w:rPr>
        <w:t xml:space="preserve">校准规范对框式水平仪、条式水平仪、合像水平仪、电子水平仪、自准直仪等仪器进行自动检定</w:t>
      </w:r>
      <w:r>
        <w:rPr>
          <w:rFonts w:ascii="仿宋" w:hAnsi="仿宋" w:eastAsia="仿宋" w:cs="仿宋"/>
          <w:highlight w:val="none"/>
        </w:rPr>
        <w:t xml:space="preserve">/</w:t>
      </w:r>
      <w:r>
        <w:rPr>
          <w:rFonts w:hint="eastAsia" w:ascii="仿宋" w:hAnsi="仿宋" w:eastAsia="仿宋" w:cs="仿宋"/>
          <w:highlight w:val="none"/>
        </w:rPr>
        <w:t xml:space="preserve">校准。</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导出到</w:t>
      </w:r>
      <w:r>
        <w:rPr>
          <w:rFonts w:ascii="仿宋" w:hAnsi="仿宋" w:eastAsia="仿宋" w:cs="仿宋"/>
          <w:highlight w:val="none"/>
        </w:rPr>
        <w:t xml:space="preserve">PC</w:t>
      </w:r>
      <w:r>
        <w:rPr>
          <w:rFonts w:hint="eastAsia" w:ascii="仿宋" w:hAnsi="仿宋" w:eastAsia="仿宋" w:cs="仿宋"/>
          <w:highlight w:val="none"/>
        </w:rPr>
        <w:t xml:space="preserve">管理软件的检定记录可自动生成报表，可预览和打印，且包含检定记录和检定证书</w:t>
      </w:r>
      <w:r>
        <w:rPr>
          <w:rFonts w:hint="eastAsia" w:ascii="仿宋" w:hAnsi="仿宋" w:eastAsia="仿宋" w:cs="仿宋"/>
          <w:highlight w:val="none"/>
          <w:lang w:val="en-US" w:eastAsia="zh-CN"/>
        </w:rPr>
        <w:t xml:space="preserve">等</w:t>
      </w:r>
      <w:r>
        <w:rPr>
          <w:rFonts w:hint="eastAsia"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可按水平仪类型、生产单位、出厂编号、检定员、送检单位、设备编号、检定日期和有效日期等查询和管理检定记录。</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可从数据库中选定多条记录成批打印检定记录或者检定证书；可将检定数据输出到</w:t>
      </w:r>
      <w:r>
        <w:rPr>
          <w:rFonts w:ascii="仿宋" w:hAnsi="仿宋" w:eastAsia="仿宋" w:cs="仿宋"/>
          <w:highlight w:val="none"/>
        </w:rPr>
        <w:t xml:space="preserve">Word</w:t>
      </w:r>
      <w:r>
        <w:rPr>
          <w:rFonts w:hint="eastAsia" w:ascii="仿宋" w:hAnsi="仿宋" w:eastAsia="仿宋" w:cs="仿宋"/>
          <w:highlight w:val="none"/>
        </w:rPr>
        <w:t xml:space="preserve">文档。</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具有数据校准和补偿的功能，具有备份和还原数据库的功能。</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可定制检定记录报表和检定证书的格式。</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10</w:t>
      </w:r>
      <w:r>
        <w:rPr>
          <w:rFonts w:hint="eastAsia" w:ascii="仿宋" w:hAnsi="仿宋" w:eastAsia="仿宋" w:cs="仿宋"/>
          <w:highlight w:val="none"/>
          <w:lang w:val="en-US" w:eastAsia="zh-CN"/>
        </w:rPr>
        <w:t xml:space="preserve">.</w:t>
      </w:r>
      <w:r>
        <w:rPr>
          <w:rFonts w:ascii="仿宋" w:hAnsi="仿宋" w:eastAsia="仿宋" w:cs="仿宋"/>
          <w:highlight w:val="none"/>
        </w:rPr>
        <w:t xml:space="preserve">轴线之间平行度≤0.02mm</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采购包5：相移式激光等厚干涉仪</w:t>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49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8"/>
        <w:gridCol w:w="2046"/>
        <w:gridCol w:w="1139"/>
        <w:gridCol w:w="1580"/>
        <w:gridCol w:w="3085"/>
      </w:tblGrid>
      <w:tr>
        <w:trPr>
          <w:jc w:val="center"/>
          <w:trHeight w:val="454"/>
        </w:trPr>
        <w:tc>
          <w:tcPr>
            <w:shd w:val="clear" w:color="auto" w:fill="auto"/>
            <w:tcMar>
              <w:left w:w="15" w:type="dxa"/>
              <w:top w:w="15" w:type="dxa"/>
              <w:right w:w="15" w:type="dxa"/>
            </w:tcMar>
            <w:tcW w:w="538" w:type="pct"/>
            <w:vAlign w:val="center"/>
            <w:textDirection w:val="lrTb"/>
            <w:noWrap/>
          </w:tcPr>
          <w:p>
            <w:pPr>
              <w:jc w:val="center"/>
              <w:widowControl/>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bidi="ar"/>
              </w:rPr>
              <w:t xml:space="preserve">品目</w:t>
            </w:r>
            <w:r/>
          </w:p>
        </w:tc>
        <w:tc>
          <w:tcPr>
            <w:shd w:val="clear" w:color="auto" w:fill="auto"/>
            <w:tcMar>
              <w:left w:w="15" w:type="dxa"/>
              <w:top w:w="15" w:type="dxa"/>
              <w:right w:w="15" w:type="dxa"/>
            </w:tcMar>
            <w:tcW w:w="1163"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设备名称</w:t>
            </w:r>
            <w:r/>
          </w:p>
        </w:tc>
        <w:tc>
          <w:tcPr>
            <w:shd w:val="clear" w:color="auto" w:fill="ffffff"/>
            <w:tcMar>
              <w:left w:w="15" w:type="dxa"/>
              <w:top w:w="15" w:type="dxa"/>
              <w:right w:w="15" w:type="dxa"/>
            </w:tcMar>
            <w:tcW w:w="647" w:type="pct"/>
            <w:vAlign w:val="center"/>
            <w:textDirection w:val="lrTb"/>
            <w:noWrap/>
          </w:tcPr>
          <w:p>
            <w:pPr>
              <w:jc w:val="center"/>
              <w:widowControl/>
              <w:rPr>
                <w:rFonts w:hint="eastAsia" w:ascii="仿宋" w:hAnsi="仿宋" w:eastAsia="仿宋" w:cs="仿宋"/>
                <w:b/>
                <w:bCs/>
                <w:color w:val="auto"/>
                <w:highlight w:val="none"/>
              </w:rPr>
            </w:pPr>
            <w:r>
              <w:rPr>
                <w:rFonts w:hint="eastAsia" w:ascii="仿宋" w:hAnsi="仿宋" w:eastAsia="仿宋" w:cs="仿宋"/>
                <w:b/>
                <w:bCs/>
                <w:color w:val="auto"/>
                <w:highlight w:val="none"/>
                <w:lang w:bidi="ar"/>
              </w:rPr>
              <w:t xml:space="preserve">数量</w:t>
            </w:r>
            <w:r/>
          </w:p>
        </w:tc>
        <w:tc>
          <w:tcPr>
            <w:shd w:val="clear" w:color="auto" w:fill="auto"/>
            <w:tcMar>
              <w:left w:w="15" w:type="dxa"/>
              <w:top w:w="15" w:type="dxa"/>
              <w:right w:w="15" w:type="dxa"/>
            </w:tcMar>
            <w:tcW w:w="897" w:type="pct"/>
            <w:vAlign w:val="center"/>
            <w:textDirection w:val="lrTb"/>
            <w:noWrap/>
          </w:tcPr>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单品目</w:t>
            </w:r>
            <w:r/>
          </w:p>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最高限价总价</w:t>
            </w:r>
            <w:r/>
          </w:p>
          <w:p>
            <w:pPr>
              <w:jc w:val="center"/>
              <w:widowControl/>
              <w:rPr>
                <w:rFonts w:hint="eastAsia" w:ascii="仿宋" w:hAnsi="仿宋" w:eastAsia="仿宋" w:cs="仿宋"/>
                <w:b/>
                <w:bCs/>
                <w:color w:val="auto"/>
                <w:highlight w:val="none"/>
                <w:lang w:bidi="ar"/>
              </w:rPr>
            </w:pPr>
            <w:r>
              <w:rPr>
                <w:rFonts w:hint="eastAsia" w:ascii="仿宋" w:hAnsi="仿宋" w:eastAsia="仿宋" w:cs="仿宋"/>
                <w:b/>
                <w:bCs/>
                <w:color w:val="auto"/>
                <w:highlight w:val="none"/>
                <w:lang w:bidi="ar"/>
              </w:rPr>
              <w:t xml:space="preserve">（万元）</w:t>
            </w:r>
            <w:r/>
          </w:p>
        </w:tc>
        <w:tc>
          <w:tcPr>
            <w:shd w:val="clear" w:color="auto" w:fill="auto"/>
            <w:tcMar>
              <w:left w:w="15" w:type="dxa"/>
              <w:top w:w="15" w:type="dxa"/>
              <w:right w:w="15" w:type="dxa"/>
            </w:tcMar>
            <w:tcW w:w="1753" w:type="pct"/>
            <w:vAlign w:val="center"/>
            <w:textDirection w:val="lrTb"/>
            <w:noWrap/>
          </w:tcPr>
          <w:p>
            <w:pPr>
              <w:jc w:val="center"/>
              <w:rPr>
                <w:rFonts w:hint="eastAsia" w:ascii="仿宋" w:hAnsi="仿宋" w:eastAsia="仿宋" w:cs="仿宋"/>
                <w:b/>
                <w:bCs/>
                <w:color w:val="auto"/>
                <w:highlight w:val="none"/>
              </w:rPr>
            </w:pPr>
            <w:r>
              <w:rPr>
                <w:rFonts w:hint="eastAsia" w:ascii="仿宋" w:hAnsi="仿宋" w:eastAsia="仿宋" w:cs="仿宋"/>
                <w:b/>
                <w:bCs/>
                <w:color w:val="auto"/>
                <w:szCs w:val="21"/>
                <w:highlight w:val="none"/>
              </w:rPr>
              <w:t xml:space="preserve">交货地点</w:t>
            </w:r>
            <w:r/>
          </w:p>
        </w:tc>
      </w:tr>
      <w:tr>
        <w:trPr>
          <w:jc w:val="center"/>
          <w:trHeight w:val="454"/>
        </w:trPr>
        <w:tc>
          <w:tcPr>
            <w:shd w:val="clear" w:color="auto" w:fill="auto"/>
            <w:tcMar>
              <w:left w:w="15" w:type="dxa"/>
              <w:top w:w="15" w:type="dxa"/>
              <w:right w:w="15" w:type="dxa"/>
            </w:tcMar>
            <w:tcW w:w="538" w:type="pct"/>
            <w:vAlign w:val="center"/>
            <w:textDirection w:val="lrTb"/>
            <w:noWrap/>
          </w:tcPr>
          <w:p>
            <w:pPr>
              <w:jc w:val="center"/>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163"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highlight w:val="none"/>
              </w:rPr>
              <w:t xml:space="preserve">相移</w:t>
            </w:r>
            <w:r>
              <w:rPr>
                <w:rFonts w:hint="eastAsia" w:ascii="仿宋" w:hAnsi="仿宋" w:eastAsia="仿宋" w:cs="仿宋"/>
                <w:highlight w:val="none"/>
                <w:lang w:eastAsia="zh-CN"/>
              </w:rPr>
              <w:t xml:space="preserve">式激光等厚干涉仪</w:t>
            </w:r>
            <w:r/>
          </w:p>
        </w:tc>
        <w:tc>
          <w:tcPr>
            <w:shd w:val="clear" w:color="auto" w:fill="ffffff"/>
            <w:tcMar>
              <w:left w:w="15" w:type="dxa"/>
              <w:top w:w="15" w:type="dxa"/>
              <w:right w:w="15" w:type="dxa"/>
            </w:tcMar>
            <w:tcW w:w="647"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897" w:type="pct"/>
            <w:vAlign w:val="center"/>
            <w:textDirection w:val="lrTb"/>
            <w:noWrap/>
          </w:tcPr>
          <w:p>
            <w:pPr>
              <w:jc w:val="center"/>
              <w:widowControl/>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82.3</w:t>
            </w:r>
            <w:r/>
          </w:p>
        </w:tc>
        <w:tc>
          <w:tcPr>
            <w:shd w:val="clear" w:color="auto" w:fill="auto"/>
            <w:tcMar>
              <w:left w:w="15" w:type="dxa"/>
              <w:top w:w="15" w:type="dxa"/>
              <w:right w:w="15" w:type="dxa"/>
            </w:tcMar>
            <w:tcW w:w="1753" w:type="pct"/>
            <w:vAlign w:val="center"/>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扬</w:t>
            </w:r>
            <w:r>
              <w:rPr>
                <w:rFonts w:hint="eastAsia" w:ascii="仿宋" w:hAnsi="仿宋" w:eastAsia="仿宋" w:cs="仿宋"/>
                <w:color w:val="auto"/>
                <w:szCs w:val="21"/>
                <w:highlight w:val="none"/>
                <w:lang w:val="en-US" w:eastAsia="zh-CN"/>
              </w:rPr>
              <w:t xml:space="preserve">州市检验检测中心</w:t>
            </w:r>
            <w:r/>
          </w:p>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highlight w:val="none"/>
              </w:rPr>
              <w:t xml:space="preserve">扬州市广陵区广陵</w:t>
            </w:r>
            <w:r>
              <w:rPr>
                <w:rFonts w:hint="eastAsia" w:ascii="仿宋" w:hAnsi="仿宋" w:eastAsia="仿宋" w:cs="仿宋"/>
                <w:color w:val="auto"/>
                <w:highlight w:val="none"/>
                <w:lang w:eastAsia="zh-CN"/>
              </w:rPr>
              <w:t xml:space="preserve">经济开发区</w:t>
            </w:r>
            <w:r>
              <w:rPr>
                <w:rFonts w:hint="eastAsia" w:ascii="仿宋" w:hAnsi="仿宋" w:eastAsia="仿宋" w:cs="仿宋"/>
                <w:color w:val="auto"/>
                <w:highlight w:val="none"/>
              </w:rPr>
              <w:t xml:space="preserve">创业路20号</w:t>
            </w:r>
            <w:r>
              <w:rPr>
                <w:rFonts w:hint="eastAsia" w:ascii="仿宋" w:hAnsi="仿宋" w:eastAsia="仿宋" w:cs="仿宋"/>
                <w:color w:val="auto"/>
                <w:szCs w:val="21"/>
                <w:highlight w:val="none"/>
                <w:lang w:eastAsia="zh-CN"/>
              </w:rPr>
              <w:t xml:space="preserve">）</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keepLines w:val="0"/>
        <w:keepNext w:val="0"/>
        <w:pageBreakBefore w:val="0"/>
        <w:spacing w:before="361" w:after="361"/>
        <w:widowControl w:val="off"/>
        <w:rPr>
          <w:rFonts w:hint="eastAsia"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（一）技术要求</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★1</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具备相移自校准功能，校准角度：</w:t>
      </w:r>
      <w:r>
        <w:rPr>
          <w:rFonts w:ascii="仿宋" w:hAnsi="仿宋" w:eastAsia="仿宋" w:cs="仿宋"/>
          <w:i/>
          <w:iCs/>
          <w:highlight w:val="none"/>
          <w:u w:val="single"/>
        </w:rPr>
        <w:t xml:space="preserve">90°±1°</w:t>
      </w:r>
      <w:r>
        <w:rPr>
          <w:rFonts w:hint="eastAsia" w:ascii="仿宋" w:hAnsi="仿宋" w:eastAsia="仿宋" w:cs="仿宋"/>
          <w:i/>
          <w:iCs/>
          <w:highlight w:val="none"/>
          <w:u w:val="single"/>
        </w:rPr>
        <w:t xml:space="preserve">（需要提供相移自校准软件界面截图）</w:t>
      </w:r>
      <w:r/>
    </w:p>
    <w:p>
      <w:pPr>
        <w:ind w:firstLine="420"/>
        <w:spacing w:line="440" w:lineRule="exact"/>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★2</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具备绝对面形测量功能，可去除参考面重力变形和系统误差；（需要提供绝对面形测量功能、可去除参考面重力变形和系统误差软件界面截图）</w:t>
      </w:r>
      <w:r/>
    </w:p>
    <w:p>
      <w:pPr>
        <w:ind w:firstLine="420"/>
        <w:spacing w:line="440" w:lineRule="exact"/>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★3</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兼容</w:t>
      </w:r>
      <w:r>
        <w:rPr>
          <w:rFonts w:ascii="仿宋" w:hAnsi="仿宋" w:eastAsia="仿宋" w:cs="仿宋"/>
          <w:i/>
          <w:iCs/>
          <w:highlight w:val="none"/>
          <w:u w:val="single"/>
        </w:rPr>
        <w:t xml:space="preserve"> JJG28-2019 </w:t>
      </w:r>
      <w:r>
        <w:rPr>
          <w:rFonts w:hint="eastAsia" w:ascii="仿宋" w:hAnsi="仿宋" w:eastAsia="仿宋" w:cs="仿宋"/>
          <w:i/>
          <w:iCs/>
          <w:highlight w:val="none"/>
          <w:u w:val="single"/>
        </w:rPr>
        <w:t xml:space="preserve">平晶检定规程等倾干涉仪离散点数据格式显示；（需要提供兼容等倾离散点数据格式显示软件界面截图）</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default" w:ascii="仿宋" w:hAnsi="仿宋" w:eastAsia="仿宋" w:cs="仿宋"/>
          <w:highlight w:val="none"/>
          <w:lang w:val="en-US"/>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lang w:eastAsia="zh-CN"/>
        </w:rPr>
        <w:t xml:space="preserve">矩形面阵</w:t>
      </w:r>
      <w:r>
        <w:rPr>
          <w:rFonts w:ascii="仿宋" w:hAnsi="仿宋" w:eastAsia="仿宋" w:cs="仿宋"/>
          <w:highlight w:val="none"/>
        </w:rPr>
        <w:t xml:space="preserve">CCD</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水平像素</w:t>
      </w:r>
      <w:r>
        <w:rPr>
          <w:rFonts w:hint="eastAsia" w:ascii="仿宋" w:hAnsi="仿宋" w:eastAsia="仿宋" w:cs="仿宋"/>
          <w:highlight w:val="none"/>
          <w:lang w:val="en-US" w:eastAsia="zh-CN"/>
        </w:rPr>
        <w:t xml:space="preserve">≥</w:t>
      </w:r>
      <w:r>
        <w:rPr>
          <w:rFonts w:ascii="仿宋" w:hAnsi="仿宋" w:eastAsia="仿宋" w:cs="仿宋"/>
          <w:highlight w:val="none"/>
        </w:rPr>
        <w:t xml:space="preserve">1280</w:t>
      </w:r>
      <w:r>
        <w:rPr>
          <w:rFonts w:hint="eastAsia" w:ascii="仿宋" w:hAnsi="仿宋" w:eastAsia="仿宋" w:cs="仿宋"/>
          <w:highlight w:val="none"/>
          <w:lang w:eastAsia="zh-CN"/>
        </w:rPr>
        <w:t xml:space="preserve">，垂直像素</w:t>
      </w:r>
      <w:r>
        <w:rPr>
          <w:rFonts w:hint="eastAsia" w:ascii="仿宋" w:hAnsi="仿宋" w:eastAsia="仿宋" w:cs="仿宋"/>
          <w:highlight w:val="none"/>
          <w:lang w:val="en-US" w:eastAsia="zh-CN"/>
        </w:rPr>
        <w:t xml:space="preserve">≥</w:t>
      </w:r>
      <w:r>
        <w:rPr>
          <w:rFonts w:ascii="仿宋" w:hAnsi="仿宋" w:eastAsia="仿宋" w:cs="仿宋"/>
          <w:highlight w:val="none"/>
        </w:rPr>
        <w:t xml:space="preserve">960</w:t>
      </w:r>
      <w:r>
        <w:rPr>
          <w:rFonts w:hint="eastAsia" w:ascii="仿宋" w:hAnsi="仿宋" w:eastAsia="仿宋" w:cs="仿宋"/>
          <w:highlight w:val="none"/>
          <w:lang w:eastAsia="zh-CN"/>
        </w:rPr>
        <w:t xml:space="preserve">，总有效</w:t>
      </w:r>
      <w:r>
        <w:rPr>
          <w:rFonts w:hint="eastAsia" w:ascii="仿宋" w:hAnsi="仿宋" w:eastAsia="仿宋" w:cs="仿宋"/>
          <w:highlight w:val="none"/>
        </w:rPr>
        <w:t xml:space="preserve">像素</w:t>
      </w:r>
      <w:r>
        <w:rPr>
          <w:rFonts w:hint="eastAsia" w:ascii="仿宋" w:hAnsi="仿宋" w:eastAsia="仿宋" w:cs="仿宋"/>
          <w:highlight w:val="none"/>
          <w:lang w:val="en-US" w:eastAsia="zh-CN"/>
        </w:rPr>
        <w:t xml:space="preserve">≥122万；</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支持非圆形区域的笛卡尔坐标拟合方式表征系数</w:t>
      </w:r>
      <w:r>
        <w:rPr>
          <w:rFonts w:ascii="仿宋" w:hAnsi="仿宋" w:eastAsia="仿宋" w:cs="仿宋"/>
          <w:highlight w:val="none"/>
        </w:rPr>
        <w:t xml:space="preserve"> PV</w:t>
      </w:r>
      <w:r>
        <w:rPr>
          <w:rFonts w:hint="eastAsia" w:ascii="仿宋" w:hAnsi="仿宋" w:eastAsia="仿宋" w:cs="仿宋"/>
          <w:highlight w:val="none"/>
        </w:rPr>
        <w:t xml:space="preserve">、</w:t>
      </w:r>
      <w:r>
        <w:rPr>
          <w:rFonts w:ascii="仿宋" w:hAnsi="仿宋" w:eastAsia="仿宋" w:cs="仿宋"/>
          <w:highlight w:val="none"/>
        </w:rPr>
        <w:t xml:space="preserve">PV10</w:t>
      </w:r>
      <w:r>
        <w:rPr>
          <w:rFonts w:hint="eastAsia" w:ascii="仿宋" w:hAnsi="仿宋" w:eastAsia="仿宋" w:cs="仿宋"/>
          <w:highlight w:val="none"/>
        </w:rPr>
        <w:t xml:space="preserve">、</w:t>
      </w:r>
      <w:r>
        <w:rPr>
          <w:rFonts w:ascii="仿宋" w:hAnsi="仿宋" w:eastAsia="仿宋" w:cs="仿宋"/>
          <w:highlight w:val="none"/>
        </w:rPr>
        <w:t xml:space="preserve">RMS</w:t>
      </w:r>
      <w:r>
        <w:rPr>
          <w:rFonts w:hint="eastAsia" w:ascii="仿宋" w:hAnsi="仿宋" w:eastAsia="仿宋" w:cs="仿宋"/>
          <w:highlight w:val="none"/>
        </w:rPr>
        <w:t xml:space="preserve">、</w:t>
      </w:r>
      <w:r>
        <w:rPr>
          <w:rFonts w:ascii="仿宋" w:hAnsi="仿宋" w:eastAsia="仿宋" w:cs="仿宋"/>
          <w:highlight w:val="none"/>
        </w:rPr>
        <w:t xml:space="preserve">Power </w:t>
      </w:r>
      <w:r>
        <w:rPr>
          <w:rFonts w:hint="eastAsia" w:ascii="仿宋" w:hAnsi="仿宋" w:eastAsia="仿宋" w:cs="仿宋"/>
          <w:highlight w:val="none"/>
        </w:rPr>
        <w:t xml:space="preserve">的显示及导出。（需要提供相关软件功能截图并加盖公章）</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含多通道模拟量信号激发器</w:t>
      </w:r>
      <w:r>
        <w:rPr>
          <w:rFonts w:ascii="仿宋" w:hAnsi="仿宋" w:eastAsia="仿宋" w:cs="仿宋"/>
          <w:highlight w:val="none"/>
        </w:rPr>
        <w:t xml:space="preserve">1</w:t>
      </w:r>
      <w:r>
        <w:rPr>
          <w:rFonts w:hint="eastAsia" w:ascii="仿宋" w:hAnsi="仿宋" w:eastAsia="仿宋" w:cs="仿宋"/>
          <w:highlight w:val="none"/>
        </w:rPr>
        <w:t xml:space="preserve">个（需要提供实物照片及电压输出截图并加盖公章）：</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3.1</w:t>
      </w:r>
      <w:r>
        <w:rPr>
          <w:rFonts w:hint="eastAsia" w:ascii="仿宋" w:hAnsi="仿宋" w:eastAsia="仿宋" w:cs="仿宋"/>
          <w:highlight w:val="none"/>
        </w:rPr>
        <w:t xml:space="preserve">精度</w:t>
      </w:r>
      <w:r>
        <w:rPr>
          <w:rFonts w:hint="eastAsia" w:ascii="仿宋" w:hAnsi="仿宋" w:eastAsia="仿宋" w:cs="仿宋"/>
          <w:bCs/>
          <w:highlight w:val="none"/>
        </w:rPr>
        <w:t xml:space="preserve">≤</w:t>
      </w:r>
      <w:r>
        <w:rPr>
          <w:rFonts w:hint="eastAsia" w:ascii="仿宋" w:hAnsi="仿宋" w:eastAsia="仿宋" w:cs="仿宋"/>
          <w:highlight w:val="none"/>
        </w:rPr>
        <w:t xml:space="preserve">±</w:t>
      </w:r>
      <w:r>
        <w:rPr>
          <w:rFonts w:ascii="仿宋" w:hAnsi="仿宋" w:eastAsia="仿宋" w:cs="仿宋"/>
          <w:highlight w:val="none"/>
        </w:rPr>
        <w:t xml:space="preserve">0.2%</w:t>
      </w:r>
      <w:r>
        <w:rPr>
          <w:rFonts w:hint="eastAsia"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3.2</w:t>
      </w:r>
      <w:r>
        <w:rPr>
          <w:rFonts w:hint="eastAsia" w:ascii="仿宋" w:hAnsi="仿宋" w:eastAsia="仿宋" w:cs="仿宋"/>
          <w:highlight w:val="none"/>
        </w:rPr>
        <w:t xml:space="preserve">直流电压，输出</w:t>
      </w:r>
      <w:r>
        <w:rPr>
          <w:rFonts w:ascii="仿宋" w:hAnsi="仿宋" w:eastAsia="仿宋" w:cs="仿宋"/>
          <w:highlight w:val="none"/>
        </w:rPr>
        <w:t xml:space="preserve">0-5V</w:t>
      </w:r>
      <w:r>
        <w:rPr>
          <w:rFonts w:hint="eastAsia" w:ascii="仿宋" w:hAnsi="仿宋" w:eastAsia="仿宋" w:cs="仿宋"/>
          <w:highlight w:val="none"/>
        </w:rPr>
        <w:t xml:space="preserve">。</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3.3</w:t>
      </w:r>
      <w:r>
        <w:rPr>
          <w:rFonts w:hint="eastAsia" w:ascii="仿宋" w:hAnsi="仿宋" w:eastAsia="仿宋" w:cs="仿宋"/>
          <w:highlight w:val="none"/>
        </w:rPr>
        <w:t xml:space="preserve">适配干涉测量模拟。</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工作波长：λ</w:t>
      </w:r>
      <w:r>
        <w:rPr>
          <w:rFonts w:ascii="仿宋" w:hAnsi="仿宋" w:eastAsia="仿宋" w:cs="仿宋"/>
          <w:highlight w:val="none"/>
        </w:rPr>
        <w:t xml:space="preserve">=632.8nm</w:t>
      </w:r>
      <w:r>
        <w:rPr>
          <w:rFonts w:hint="eastAsia" w:ascii="仿宋" w:hAnsi="仿宋" w:eastAsia="仿宋" w:cs="仿宋"/>
          <w:highlight w:val="none"/>
        </w:rPr>
        <w:t xml:space="preserve">，测量方式：菲索干涉原理，立式</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工作口径≥Φ</w:t>
      </w:r>
      <w:r>
        <w:rPr>
          <w:rFonts w:ascii="仿宋" w:hAnsi="仿宋" w:eastAsia="仿宋" w:cs="仿宋"/>
          <w:highlight w:val="none"/>
        </w:rPr>
        <w:t xml:space="preserve">150mm</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面形绝对测量精度：</w:t>
      </w:r>
      <w:r>
        <w:rPr>
          <w:rFonts w:ascii="仿宋" w:hAnsi="仿宋" w:eastAsia="仿宋" w:cs="仿宋"/>
          <w:highlight w:val="none"/>
        </w:rPr>
        <w:t xml:space="preserve">PV</w:t>
      </w:r>
      <w:r>
        <w:rPr>
          <w:rFonts w:hint="eastAsia" w:ascii="仿宋" w:hAnsi="仿宋" w:eastAsia="仿宋" w:cs="仿宋"/>
          <w:highlight w:val="none"/>
        </w:rPr>
        <w:t xml:space="preserve">≤λ</w:t>
      </w:r>
      <w:r>
        <w:rPr>
          <w:rFonts w:ascii="仿宋" w:hAnsi="仿宋" w:eastAsia="仿宋" w:cs="仿宋"/>
          <w:highlight w:val="none"/>
        </w:rPr>
        <w:t xml:space="preserve">/30</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4</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精密度：</w:t>
      </w:r>
      <w:r>
        <w:rPr>
          <w:rFonts w:ascii="仿宋" w:hAnsi="仿宋" w:eastAsia="仿宋" w:cs="仿宋"/>
          <w:bCs/>
          <w:highlight w:val="none"/>
        </w:rPr>
        <w:t xml:space="preserve">PV</w:t>
      </w:r>
      <w:r>
        <w:rPr>
          <w:rFonts w:hint="eastAsia" w:ascii="仿宋" w:hAnsi="仿宋" w:eastAsia="仿宋" w:cs="仿宋"/>
          <w:bCs/>
          <w:highlight w:val="none"/>
        </w:rPr>
        <w:t xml:space="preserve">≤λ</w:t>
      </w:r>
      <w:r>
        <w:rPr>
          <w:rFonts w:ascii="仿宋" w:hAnsi="仿宋" w:eastAsia="仿宋" w:cs="仿宋"/>
          <w:bCs/>
          <w:highlight w:val="none"/>
        </w:rPr>
        <w:t xml:space="preserve">/600</w:t>
      </w:r>
      <w:r>
        <w:rPr>
          <w:rFonts w:hint="eastAsia" w:ascii="仿宋" w:hAnsi="仿宋" w:eastAsia="仿宋" w:cs="仿宋"/>
          <w:bCs/>
          <w:highlight w:val="none"/>
        </w:rPr>
        <w:t xml:space="preserve">；</w:t>
      </w:r>
      <w:r>
        <w:rPr>
          <w:rFonts w:ascii="仿宋" w:hAnsi="仿宋" w:eastAsia="仿宋" w:cs="仿宋"/>
          <w:bCs/>
          <w:highlight w:val="none"/>
        </w:rPr>
        <w:t xml:space="preserve"> PV </w:t>
      </w:r>
      <w:r>
        <w:rPr>
          <w:rFonts w:hint="eastAsia" w:ascii="仿宋" w:hAnsi="仿宋" w:eastAsia="仿宋" w:cs="仿宋"/>
          <w:bCs/>
          <w:highlight w:val="none"/>
        </w:rPr>
        <w:t xml:space="preserve">测量重复性≤λ</w:t>
      </w:r>
      <w:r>
        <w:rPr>
          <w:rFonts w:ascii="仿宋" w:hAnsi="仿宋" w:eastAsia="仿宋" w:cs="仿宋"/>
          <w:bCs/>
          <w:highlight w:val="none"/>
        </w:rPr>
        <w:t xml:space="preserve">/500</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5</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示值误差≤λ</w:t>
      </w:r>
      <w:r>
        <w:rPr>
          <w:rFonts w:ascii="仿宋" w:hAnsi="仿宋" w:eastAsia="仿宋" w:cs="仿宋"/>
          <w:bCs/>
          <w:highlight w:val="none"/>
        </w:rPr>
        <w:t xml:space="preserve">/40</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6</w:t>
      </w:r>
      <w:r>
        <w:rPr>
          <w:rFonts w:hint="eastAsia" w:ascii="仿宋" w:hAnsi="仿宋" w:eastAsia="仿宋" w:cs="仿宋"/>
          <w:bCs/>
          <w:highlight w:val="none"/>
          <w:lang w:val="en-US" w:eastAsia="zh-CN"/>
        </w:rPr>
        <w:t xml:space="preserve">.</w:t>
      </w:r>
      <w:r>
        <w:rPr>
          <w:rFonts w:ascii="仿宋" w:hAnsi="仿宋" w:eastAsia="仿宋" w:cs="仿宋"/>
          <w:bCs/>
          <w:highlight w:val="none"/>
        </w:rPr>
        <w:t xml:space="preserve">RMS </w:t>
      </w:r>
      <w:r>
        <w:rPr>
          <w:rFonts w:hint="eastAsia" w:ascii="仿宋" w:hAnsi="仿宋" w:eastAsia="仿宋" w:cs="仿宋"/>
          <w:bCs/>
          <w:highlight w:val="none"/>
        </w:rPr>
        <w:t xml:space="preserve">测量重复性≤λ</w:t>
      </w:r>
      <w:r>
        <w:rPr>
          <w:rFonts w:ascii="仿宋" w:hAnsi="仿宋" w:eastAsia="仿宋" w:cs="仿宋"/>
          <w:bCs/>
          <w:highlight w:val="none"/>
        </w:rPr>
        <w:t xml:space="preserve">/10000</w:t>
      </w:r>
      <w:r>
        <w:rPr>
          <w:rFonts w:hint="eastAsia" w:ascii="仿宋" w:hAnsi="仿宋" w:eastAsia="仿宋" w:cs="仿宋"/>
          <w:bCs/>
          <w:highlight w:val="none"/>
        </w:rPr>
        <w:t xml:space="preserve">；</w:t>
      </w:r>
      <w:r>
        <w:rPr>
          <w:rFonts w:ascii="仿宋" w:hAnsi="仿宋" w:eastAsia="仿宋" w:cs="仿宋"/>
          <w:bCs/>
          <w:highlight w:val="none"/>
        </w:rPr>
        <w:t xml:space="preserve">RMS </w:t>
      </w:r>
      <w:r>
        <w:rPr>
          <w:rFonts w:hint="eastAsia" w:ascii="仿宋" w:hAnsi="仿宋" w:eastAsia="仿宋" w:cs="仿宋"/>
          <w:bCs/>
          <w:highlight w:val="none"/>
        </w:rPr>
        <w:t xml:space="preserve">波前重复性≤λ</w:t>
      </w:r>
      <w:r>
        <w:rPr>
          <w:rFonts w:ascii="仿宋" w:hAnsi="仿宋" w:eastAsia="仿宋" w:cs="仿宋"/>
          <w:bCs/>
          <w:highlight w:val="none"/>
        </w:rPr>
        <w:t xml:space="preserve">/1800</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7</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水平载物台</w:t>
      </w:r>
      <w:r>
        <w:rPr>
          <w:rFonts w:hint="eastAsia" w:ascii="仿宋" w:hAnsi="仿宋" w:eastAsia="仿宋" w:cs="仿宋"/>
          <w:bCs/>
          <w:highlight w:val="none"/>
          <w:lang w:val="en-US" w:eastAsia="zh-CN"/>
        </w:rPr>
        <w:t xml:space="preserve">≥</w:t>
      </w:r>
      <w:r>
        <w:rPr>
          <w:rFonts w:ascii="仿宋" w:hAnsi="仿宋" w:eastAsia="仿宋" w:cs="仿宋"/>
          <w:bCs/>
          <w:highlight w:val="none"/>
        </w:rPr>
        <w:t xml:space="preserve">210mm*310mm</w:t>
      </w:r>
      <w:r>
        <w:rPr>
          <w:rFonts w:hint="eastAsia" w:ascii="仿宋" w:hAnsi="仿宋" w:eastAsia="仿宋" w:cs="仿宋"/>
          <w:bCs/>
          <w:highlight w:val="none"/>
        </w:rPr>
        <w:t xml:space="preserve">，</w:t>
      </w:r>
      <w:r>
        <w:rPr>
          <w:rFonts w:ascii="仿宋" w:hAnsi="仿宋" w:eastAsia="仿宋" w:cs="仿宋"/>
          <w:bCs/>
          <w:highlight w:val="none"/>
        </w:rPr>
        <w:t xml:space="preserve">X/Y</w:t>
      </w:r>
      <w:r>
        <w:rPr>
          <w:rFonts w:hint="eastAsia" w:ascii="仿宋" w:hAnsi="仿宋" w:eastAsia="仿宋" w:cs="仿宋"/>
          <w:bCs/>
          <w:highlight w:val="none"/>
        </w:rPr>
        <w:t xml:space="preserve">角度调节≥±</w:t>
      </w:r>
      <w:r>
        <w:rPr>
          <w:rFonts w:ascii="仿宋" w:hAnsi="仿宋" w:eastAsia="仿宋" w:cs="仿宋"/>
          <w:bCs/>
          <w:highlight w:val="none"/>
        </w:rPr>
        <w:t xml:space="preserve">1.5°</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8</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样品准直方式：使用两光点；</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9</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具有数字干涉条纹采集、显示和相移分析功能。中英文界面切换、</w:t>
      </w:r>
      <w:r>
        <w:rPr>
          <w:rFonts w:ascii="仿宋" w:hAnsi="仿宋" w:eastAsia="仿宋" w:cs="仿宋"/>
          <w:bCs/>
          <w:highlight w:val="none"/>
        </w:rPr>
        <w:t xml:space="preserve">2D/3D </w:t>
      </w:r>
      <w:r>
        <w:rPr>
          <w:rFonts w:hint="eastAsia" w:ascii="仿宋" w:hAnsi="仿宋" w:eastAsia="仿宋" w:cs="仿宋"/>
          <w:bCs/>
          <w:highlight w:val="none"/>
        </w:rPr>
        <w:t xml:space="preserve">图形显示、单位换算、数据库，差异测量显示</w:t>
      </w:r>
      <w:r>
        <w:rPr>
          <w:rFonts w:hint="eastAsia" w:ascii="仿宋" w:hAnsi="仿宋" w:eastAsia="仿宋" w:cs="仿宋"/>
          <w:bCs/>
          <w:highlight w:val="none"/>
          <w:lang w:val="en-US" w:eastAsia="zh-CN"/>
        </w:rPr>
        <w:t xml:space="preserve">等功能</w:t>
      </w:r>
      <w:r>
        <w:rPr>
          <w:rFonts w:hint="eastAsia" w:ascii="仿宋" w:hAnsi="仿宋" w:eastAsia="仿宋" w:cs="仿宋"/>
          <w:bCs/>
          <w:highlight w:val="none"/>
        </w:rPr>
        <w:t xml:space="preserve">。具备球差、彗差和象散等泽尼克系数显示功能；具备数据修复，形貌过滤，边缘编辑、滤波等数据处理功能</w:t>
      </w:r>
      <w:r>
        <w:rPr>
          <w:rFonts w:ascii="仿宋" w:hAnsi="仿宋" w:eastAsia="仿宋" w:cs="仿宋"/>
          <w:bCs/>
          <w:highlight w:val="none"/>
        </w:rPr>
        <w:t xml:space="preserve">;</w:t>
      </w:r>
      <w:r>
        <w:rPr>
          <w:rFonts w:hint="eastAsia" w:ascii="仿宋" w:hAnsi="仿宋" w:eastAsia="仿宋" w:cs="仿宋"/>
          <w:bCs/>
          <w:highlight w:val="none"/>
        </w:rPr>
        <w:t xml:space="preserve">具备多区域任一形状选择、同时测量、一并显示、编辑等功能</w:t>
      </w:r>
      <w:r>
        <w:rPr>
          <w:rFonts w:ascii="仿宋" w:hAnsi="仿宋" w:eastAsia="仿宋" w:cs="仿宋"/>
          <w:bCs/>
          <w:highlight w:val="none"/>
        </w:rPr>
        <w:t xml:space="preserve">;</w:t>
      </w:r>
      <w:r>
        <w:rPr>
          <w:rFonts w:hint="eastAsia" w:ascii="仿宋" w:hAnsi="仿宋" w:eastAsia="仿宋" w:cs="仿宋"/>
          <w:bCs/>
          <w:highlight w:val="none"/>
        </w:rPr>
        <w:t xml:space="preserve">具备数据保存、查看、预设置、测试设置、测试报告打印等功能</w:t>
      </w:r>
      <w:r>
        <w:rPr>
          <w:rFonts w:ascii="仿宋" w:hAnsi="仿宋" w:eastAsia="仿宋" w:cs="仿宋"/>
          <w:bCs/>
          <w:highlight w:val="none"/>
        </w:rPr>
        <w:t xml:space="preserve">;</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10</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标准平面镜（一等），参数要求如下：</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lang w:val="en-US" w:eastAsia="zh-CN"/>
        </w:rPr>
        <w:t xml:space="preserve">10.1</w:t>
      </w:r>
      <w:r>
        <w:rPr>
          <w:rFonts w:hint="eastAsia" w:ascii="仿宋" w:hAnsi="仿宋" w:eastAsia="仿宋" w:cs="仿宋"/>
          <w:bCs/>
          <w:highlight w:val="none"/>
        </w:rPr>
        <w:t xml:space="preserve">通光口径≥</w:t>
      </w:r>
      <w:r>
        <w:rPr>
          <w:rFonts w:ascii="Cambria Math" w:hAnsi="Cambria Math" w:eastAsia="仿宋" w:cs="Cambria Math"/>
          <w:bCs/>
          <w:highlight w:val="none"/>
        </w:rPr>
        <w:t xml:space="preserve">∅</w:t>
      </w:r>
      <w:r>
        <w:rPr>
          <w:rFonts w:ascii="仿宋" w:hAnsi="仿宋" w:eastAsia="仿宋" w:cs="仿宋"/>
          <w:bCs/>
          <w:highlight w:val="none"/>
        </w:rPr>
        <w:t xml:space="preserve">150mm</w:t>
      </w:r>
      <w:r>
        <w:rPr>
          <w:rFonts w:hint="eastAsia" w:ascii="仿宋" w:hAnsi="仿宋" w:eastAsia="仿宋" w:cs="仿宋"/>
          <w:bCs/>
          <w:highlight w:val="none"/>
        </w:rPr>
        <w:t xml:space="preserve">；</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lang w:val="en-US" w:eastAsia="zh-CN"/>
        </w:rPr>
        <w:t xml:space="preserve">10.2</w:t>
      </w:r>
      <w:r>
        <w:rPr>
          <w:rFonts w:hint="eastAsia" w:ascii="仿宋" w:hAnsi="仿宋" w:eastAsia="仿宋" w:cs="仿宋"/>
          <w:bCs/>
          <w:highlight w:val="none"/>
        </w:rPr>
        <w:t xml:space="preserve">标准平面镜面形偏差：</w:t>
      </w:r>
      <w:r>
        <w:rPr>
          <w:rFonts w:ascii="仿宋" w:hAnsi="仿宋" w:eastAsia="仿宋" w:cs="仿宋"/>
          <w:bCs/>
          <w:highlight w:val="none"/>
        </w:rPr>
        <w:t xml:space="preserve">PV</w:t>
      </w:r>
      <w:r>
        <w:rPr>
          <w:rFonts w:hint="eastAsia" w:ascii="仿宋" w:hAnsi="仿宋" w:eastAsia="仿宋" w:cs="仿宋"/>
          <w:bCs/>
          <w:highlight w:val="none"/>
        </w:rPr>
        <w:t xml:space="preserve">≤λ</w:t>
      </w:r>
      <w:r>
        <w:rPr>
          <w:rFonts w:ascii="仿宋" w:hAnsi="仿宋" w:eastAsia="仿宋" w:cs="仿宋"/>
          <w:bCs/>
          <w:highlight w:val="none"/>
        </w:rPr>
        <w:t xml:space="preserve">/20</w:t>
      </w:r>
      <w:r>
        <w:rPr>
          <w:rFonts w:hint="eastAsia" w:ascii="仿宋" w:hAnsi="仿宋" w:eastAsia="仿宋" w:cs="仿宋"/>
          <w:bCs/>
          <w:highlight w:val="none"/>
        </w:rPr>
        <w:t xml:space="preserve">；</w:t>
      </w:r>
      <w:r/>
    </w:p>
    <w:p>
      <w:pPr>
        <w:ind w:firstLine="420"/>
        <w:spacing w:line="440" w:lineRule="exact"/>
        <w:rPr>
          <w:rFonts w:hint="eastAsia" w:ascii="仿宋" w:hAnsi="仿宋" w:eastAsia="仿宋" w:cs="仿宋"/>
          <w:bCs/>
          <w:highlight w:val="none"/>
        </w:rPr>
      </w:pPr>
      <w:r>
        <w:rPr>
          <w:rFonts w:ascii="仿宋" w:hAnsi="仿宋" w:eastAsia="仿宋" w:cs="仿宋"/>
          <w:bCs/>
          <w:highlight w:val="none"/>
        </w:rPr>
        <w:t xml:space="preserve">1</w:t>
      </w:r>
      <w:r>
        <w:rPr>
          <w:rFonts w:hint="eastAsia" w:ascii="仿宋" w:hAnsi="仿宋" w:eastAsia="仿宋" w:cs="仿宋"/>
          <w:bCs/>
          <w:highlight w:val="none"/>
        </w:rPr>
        <w:t xml:space="preserve">1</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含光学气浮隔振平台（长≥</w:t>
      </w:r>
      <w:r>
        <w:rPr>
          <w:rFonts w:ascii="仿宋" w:hAnsi="仿宋" w:eastAsia="仿宋" w:cs="仿宋"/>
          <w:bCs/>
          <w:highlight w:val="none"/>
        </w:rPr>
        <w:t xml:space="preserve">1800mm</w:t>
      </w:r>
      <w:r>
        <w:rPr>
          <w:rFonts w:hint="eastAsia" w:ascii="仿宋" w:hAnsi="仿宋" w:eastAsia="仿宋" w:cs="仿宋"/>
          <w:bCs/>
          <w:highlight w:val="none"/>
        </w:rPr>
        <w:t xml:space="preserve">，宽≥</w:t>
      </w:r>
      <w:r>
        <w:rPr>
          <w:rFonts w:ascii="仿宋" w:hAnsi="仿宋" w:eastAsia="仿宋" w:cs="仿宋"/>
          <w:bCs/>
          <w:highlight w:val="none"/>
        </w:rPr>
        <w:t xml:space="preserve">1200mm</w:t>
      </w:r>
      <w:r>
        <w:rPr>
          <w:rFonts w:hint="eastAsia" w:ascii="仿宋" w:hAnsi="仿宋" w:eastAsia="仿宋" w:cs="仿宋"/>
          <w:bCs/>
          <w:highlight w:val="none"/>
        </w:rPr>
        <w:t xml:space="preserve">，高≥</w:t>
      </w:r>
      <w:r>
        <w:rPr>
          <w:rFonts w:ascii="仿宋" w:hAnsi="仿宋" w:eastAsia="仿宋" w:cs="仿宋"/>
          <w:bCs/>
          <w:highlight w:val="none"/>
        </w:rPr>
        <w:t xml:space="preserve">800mm)</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12</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含</w:t>
      </w:r>
      <w:r>
        <w:rPr>
          <w:rFonts w:hint="eastAsia" w:ascii="仿宋" w:hAnsi="仿宋" w:eastAsia="仿宋" w:cs="仿宋"/>
          <w:bCs/>
          <w:highlight w:val="none"/>
          <w:lang w:val="en-US" w:eastAsia="zh-CN"/>
        </w:rPr>
        <w:t xml:space="preserve">工作站</w:t>
      </w:r>
      <w:r>
        <w:rPr>
          <w:rFonts w:hint="eastAsia" w:ascii="仿宋" w:hAnsi="仿宋" w:eastAsia="仿宋" w:cs="仿宋"/>
          <w:bCs/>
          <w:highlight w:val="none"/>
        </w:rPr>
        <w:t xml:space="preserve">及干涉仪相关配套软件；</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13</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满足机械行业标准《平面相移干涉仪》：</w:t>
      </w:r>
      <w:r>
        <w:rPr>
          <w:rFonts w:ascii="仿宋" w:hAnsi="仿宋" w:eastAsia="仿宋" w:cs="仿宋"/>
          <w:bCs/>
          <w:highlight w:val="none"/>
        </w:rPr>
        <w:t xml:space="preserve">JB/T</w:t>
      </w:r>
      <w:r>
        <w:rPr>
          <w:rFonts w:hint="eastAsia" w:ascii="仿宋" w:hAnsi="仿宋" w:eastAsia="仿宋" w:cs="仿宋"/>
          <w:bCs/>
          <w:highlight w:val="none"/>
          <w:lang w:val="en-US" w:eastAsia="zh-CN"/>
        </w:rPr>
        <w:t xml:space="preserve"> </w:t>
      </w:r>
      <w:r>
        <w:rPr>
          <w:rFonts w:ascii="仿宋" w:hAnsi="仿宋" w:eastAsia="仿宋" w:cs="仿宋"/>
          <w:bCs/>
          <w:highlight w:val="none"/>
        </w:rPr>
        <w:t xml:space="preserve">13872-2020</w:t>
      </w:r>
      <w:r>
        <w:rPr>
          <w:rFonts w:hint="eastAsia" w:ascii="仿宋" w:hAnsi="仿宋" w:eastAsia="仿宋" w:cs="仿宋"/>
          <w:bCs/>
          <w:highlight w:val="none"/>
        </w:rPr>
        <w:t xml:space="preserve">；满足国家《平晶检测规程》：</w:t>
      </w:r>
      <w:r>
        <w:rPr>
          <w:rFonts w:ascii="仿宋" w:hAnsi="仿宋" w:eastAsia="仿宋" w:cs="仿宋"/>
          <w:bCs/>
          <w:highlight w:val="none"/>
        </w:rPr>
        <w:t xml:space="preserve">JJG 28-2019</w:t>
      </w:r>
      <w:r>
        <w:rPr>
          <w:rFonts w:hint="eastAsia" w:ascii="仿宋" w:hAnsi="仿宋" w:eastAsia="仿宋" w:cs="仿宋"/>
          <w:bCs/>
          <w:highlight w:val="none"/>
        </w:rPr>
        <w:t xml:space="preserve">；</w:t>
      </w:r>
      <w:r/>
    </w:p>
    <w:p>
      <w:pPr>
        <w:ind w:firstLine="420"/>
        <w:spacing w:line="440" w:lineRule="exact"/>
        <w:rPr>
          <w:rFonts w:hint="eastAsia" w:ascii="仿宋" w:hAnsi="仿宋" w:eastAsia="仿宋" w:cs="仿宋"/>
          <w:bCs/>
          <w:highlight w:val="none"/>
        </w:rPr>
      </w:pPr>
      <w:r>
        <w:rPr>
          <w:rFonts w:hint="eastAsia" w:ascii="仿宋" w:hAnsi="仿宋" w:eastAsia="仿宋" w:cs="仿宋"/>
          <w:bCs/>
          <w:highlight w:val="none"/>
        </w:rPr>
        <w:t xml:space="preserve">14</w:t>
      </w:r>
      <w:r>
        <w:rPr>
          <w:rFonts w:hint="eastAsia" w:ascii="仿宋" w:hAnsi="仿宋" w:eastAsia="仿宋" w:cs="仿宋"/>
          <w:bCs/>
          <w:highlight w:val="none"/>
          <w:lang w:val="en-US" w:eastAsia="zh-CN"/>
        </w:rPr>
        <w:t xml:space="preserve">.</w:t>
      </w:r>
      <w:r>
        <w:rPr>
          <w:rFonts w:hint="eastAsia" w:ascii="仿宋" w:hAnsi="仿宋" w:eastAsia="仿宋" w:cs="仿宋"/>
          <w:bCs/>
          <w:highlight w:val="none"/>
        </w:rPr>
        <w:t xml:space="preserve">溯源要求：相移式激光等厚干涉仪及标准平面镜须提供有效的计量证书，出具证书的计量机构应建立相应的社会公用计量标准，或通过相应项目的CNAS认可，或为省级及以上法定计量检定机构</w:t>
      </w:r>
      <w:r>
        <w:rPr>
          <w:rFonts w:hint="eastAsia" w:ascii="仿宋" w:hAnsi="仿宋" w:eastAsia="仿宋" w:cs="仿宋"/>
          <w:bCs/>
          <w:highlight w:val="none"/>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val="0"/>
          <w:iCs w:val="0"/>
          <w:color w:val="auto"/>
          <w:sz w:val="24"/>
          <w:szCs w:val="24"/>
          <w:highlight w:val="none"/>
          <w:u w:val="none"/>
          <w:lang w:val="en-US" w:eastAsia="zh-CN" w:bidi="ar-SA"/>
        </w:rPr>
      </w:pPr>
      <w:r>
        <w:rPr>
          <w:rFonts w:hint="eastAsia" w:ascii="仿宋" w:hAnsi="仿宋" w:eastAsia="仿宋" w:cs="仿宋"/>
          <w:b/>
          <w:bCs w:val="0"/>
          <w:i w:val="0"/>
          <w:iCs w:val="0"/>
          <w:color w:val="auto"/>
          <w:sz w:val="24"/>
          <w:szCs w:val="24"/>
          <w:highlight w:val="none"/>
          <w:u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采购包6：多功能标准源</w:t>
      </w:r>
      <w:r/>
    </w:p>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0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7"/>
        <w:gridCol w:w="2048"/>
        <w:gridCol w:w="1138"/>
        <w:gridCol w:w="1613"/>
        <w:gridCol w:w="3217"/>
      </w:tblGrid>
      <w:tr>
        <w:trPr>
          <w:jc w:val="center"/>
          <w:trHeight w:val="454"/>
        </w:trPr>
        <w:tc>
          <w:tcPr>
            <w:shd w:val="clear" w:color="auto" w:fill="auto"/>
            <w:tcMar>
              <w:left w:w="15" w:type="dxa"/>
              <w:top w:w="15" w:type="dxa"/>
              <w:right w:w="15" w:type="dxa"/>
            </w:tcMar>
            <w:tcW w:w="528"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品目</w:t>
            </w:r>
            <w:r/>
          </w:p>
        </w:tc>
        <w:tc>
          <w:tcPr>
            <w:shd w:val="clear" w:color="auto" w:fill="auto"/>
            <w:tcMar>
              <w:left w:w="15" w:type="dxa"/>
              <w:top w:w="15" w:type="dxa"/>
              <w:right w:w="15" w:type="dxa"/>
            </w:tcMar>
            <w:tcW w:w="1142"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设备名称</w:t>
            </w:r>
            <w:r/>
          </w:p>
        </w:tc>
        <w:tc>
          <w:tcPr>
            <w:shd w:val="clear" w:color="auto" w:fill="ffffff"/>
            <w:tcMar>
              <w:left w:w="15" w:type="dxa"/>
              <w:top w:w="15" w:type="dxa"/>
              <w:right w:w="15" w:type="dxa"/>
            </w:tcMar>
            <w:tcW w:w="634"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数量</w:t>
            </w:r>
            <w:r/>
          </w:p>
        </w:tc>
        <w:tc>
          <w:tcPr>
            <w:shd w:val="clear" w:color="auto" w:fill="auto"/>
            <w:tcMar>
              <w:left w:w="15" w:type="dxa"/>
              <w:top w:w="15" w:type="dxa"/>
              <w:right w:w="15" w:type="dxa"/>
            </w:tcMar>
            <w:tcW w:w="900" w:type="pct"/>
            <w:vAlign w:val="center"/>
            <w:textDirection w:val="lrTb"/>
            <w:noWrap/>
          </w:tcPr>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单品目</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最高限价总价</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（万元）</w:t>
            </w:r>
            <w:r/>
          </w:p>
        </w:tc>
        <w:tc>
          <w:tcPr>
            <w:shd w:val="clear" w:color="auto" w:fill="auto"/>
            <w:tcMar>
              <w:left w:w="15" w:type="dxa"/>
              <w:top w:w="15" w:type="dxa"/>
              <w:right w:w="15" w:type="dxa"/>
            </w:tcMar>
            <w:tcW w:w="1794" w:type="pct"/>
            <w:vAlign w:val="center"/>
            <w:textDirection w:val="lrTb"/>
            <w:noWrap/>
          </w:tcPr>
          <w:p>
            <w:pPr>
              <w:jc w:val="center"/>
              <w:rPr>
                <w:rFonts w:hint="default" w:ascii="仿宋" w:hAnsi="仿宋" w:eastAsia="仿宋" w:cs="仿宋"/>
                <w:b/>
                <w:bCs/>
                <w:highlight w:val="none"/>
              </w:rPr>
            </w:pPr>
            <w:r>
              <w:rPr>
                <w:rFonts w:hint="eastAsia" w:ascii="仿宋" w:hAnsi="仿宋" w:eastAsia="仿宋" w:cs="仿宋"/>
                <w:b/>
                <w:bCs/>
                <w:szCs w:val="21"/>
                <w:highlight w:val="none"/>
              </w:rPr>
              <w:t xml:space="preserve">交货地点</w:t>
            </w:r>
            <w:r/>
          </w:p>
        </w:tc>
      </w:tr>
      <w:tr>
        <w:trPr>
          <w:jc w:val="center"/>
          <w:trHeight w:val="454"/>
        </w:trPr>
        <w:tc>
          <w:tcPr>
            <w:shd w:val="clear" w:color="auto" w:fill="auto"/>
            <w:tcMar>
              <w:left w:w="15" w:type="dxa"/>
              <w:top w:w="15" w:type="dxa"/>
              <w:right w:w="15" w:type="dxa"/>
            </w:tcMar>
            <w:tcW w:w="528"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p>
        </w:tc>
        <w:tc>
          <w:tcPr>
            <w:shd w:val="clear" w:color="auto" w:fill="auto"/>
            <w:tcMar>
              <w:left w:w="15" w:type="dxa"/>
              <w:top w:w="15" w:type="dxa"/>
              <w:right w:w="15" w:type="dxa"/>
            </w:tcMar>
            <w:tcW w:w="1142"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eastAsia="zh-CN"/>
              </w:rPr>
              <w:t xml:space="preserve">多功能标准源</w:t>
            </w:r>
            <w:r/>
          </w:p>
        </w:tc>
        <w:tc>
          <w:tcPr>
            <w:shd w:val="clear" w:color="auto" w:fill="ffffff"/>
            <w:tcMar>
              <w:left w:w="15" w:type="dxa"/>
              <w:top w:w="15" w:type="dxa"/>
              <w:right w:w="15" w:type="dxa"/>
            </w:tcMar>
            <w:tcW w:w="634" w:type="pct"/>
            <w:vAlign w:val="center"/>
            <w:textDirection w:val="lrTb"/>
            <w:noWrap/>
          </w:tcPr>
          <w:p>
            <w:pPr>
              <w:jc w:val="center"/>
              <w:widowControl/>
              <w:rPr>
                <w:rFonts w:hint="default" w:ascii="仿宋" w:hAnsi="仿宋" w:eastAsia="仿宋" w:cs="仿宋"/>
                <w:highlight w:val="none"/>
              </w:rPr>
            </w:pPr>
            <w:r>
              <w:rPr>
                <w:rFonts w:hint="eastAsia" w:ascii="仿宋" w:hAnsi="仿宋" w:eastAsia="仿宋" w:cs="仿宋"/>
                <w:highlight w:val="none"/>
              </w:rPr>
              <w:t xml:space="preserve">1</w:t>
            </w:r>
            <w:r/>
          </w:p>
        </w:tc>
        <w:tc>
          <w:tcPr>
            <w:shd w:val="clear" w:color="auto" w:fill="auto"/>
            <w:tcMar>
              <w:left w:w="15" w:type="dxa"/>
              <w:top w:w="15" w:type="dxa"/>
              <w:right w:w="15" w:type="dxa"/>
            </w:tcMar>
            <w:tcW w:w="900" w:type="pct"/>
            <w:vAlign w:val="center"/>
            <w:textDirection w:val="lrTb"/>
            <w:noWrap/>
          </w:tcPr>
          <w:p>
            <w:pPr>
              <w:jc w:val="center"/>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55</w:t>
            </w:r>
            <w:r/>
          </w:p>
        </w:tc>
        <w:tc>
          <w:tcPr>
            <w:shd w:val="clear" w:color="auto" w:fill="auto"/>
            <w:tcMar>
              <w:left w:w="15" w:type="dxa"/>
              <w:top w:w="15" w:type="dxa"/>
              <w:right w:w="15" w:type="dxa"/>
            </w:tcMar>
            <w:tcW w:w="1794" w:type="pct"/>
            <w:vAlign w:val="center"/>
            <w:textDirection w:val="lrTb"/>
            <w:noWrap/>
          </w:tcPr>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扬州市检验检测中心</w:t>
            </w:r>
            <w:r/>
          </w:p>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（扬州市广陵区广陵经济开发区创业路20号）</w:t>
            </w:r>
            <w:r/>
          </w:p>
        </w:tc>
      </w:tr>
    </w:tbl>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（一）技术要求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★1</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直流电压输出</w:t>
      </w:r>
      <w:r>
        <w:rPr>
          <w:rFonts w:hint="default" w:ascii="仿宋" w:hAnsi="仿宋" w:eastAsia="仿宋" w:cs="仿宋"/>
          <w:i/>
          <w:iCs/>
          <w:highlight w:val="none"/>
          <w:u w:val="single"/>
        </w:rPr>
        <w:t xml:space="preserve">:</w:t>
      </w:r>
      <w:r>
        <w:rPr>
          <w:rFonts w:hint="eastAsia" w:ascii="仿宋" w:hAnsi="仿宋" w:eastAsia="仿宋" w:cs="仿宋"/>
          <w:i/>
          <w:iCs/>
          <w:highlight w:val="none"/>
          <w:u w:val="single"/>
        </w:rPr>
        <w:t xml:space="preserve">1</w:t>
      </w:r>
      <w:r>
        <w:rPr>
          <w:rFonts w:hint="default" w:ascii="仿宋" w:hAnsi="仿宋" w:eastAsia="仿宋" w:cs="仿宋"/>
          <w:i/>
          <w:iCs/>
          <w:highlight w:val="none"/>
          <w:u w:val="single"/>
        </w:rPr>
        <w:t xml:space="preserve">mV</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1000V</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不确定度</w:t>
      </w:r>
      <w:r>
        <w:rPr>
          <w:rFonts w:hint="eastAsia" w:ascii="仿宋" w:hAnsi="仿宋" w:eastAsia="仿宋" w:cs="仿宋"/>
          <w:i/>
          <w:iCs/>
          <w:highlight w:val="none"/>
          <w:u w:val="single"/>
          <w:lang w:eastAsia="zh-CN"/>
        </w:rPr>
        <w:t xml:space="preserve">≤</w:t>
      </w:r>
      <w:r>
        <w:rPr>
          <w:rFonts w:hint="default" w:ascii="仿宋" w:hAnsi="仿宋" w:eastAsia="仿宋" w:cs="仿宋"/>
          <w:i/>
          <w:iCs/>
          <w:highlight w:val="none"/>
          <w:u w:val="single"/>
        </w:rPr>
        <w:t xml:space="preserve">（1</w:t>
      </w:r>
      <w:r>
        <w:rPr>
          <w:rFonts w:hint="eastAsia" w:ascii="仿宋" w:hAnsi="仿宋" w:eastAsia="仿宋" w:cs="仿宋"/>
          <w:i/>
          <w:iCs/>
          <w:highlight w:val="none"/>
          <w:u w:val="single"/>
        </w:rPr>
        <w:t xml:space="preserve">0</w:t>
      </w:r>
      <w:r>
        <w:rPr>
          <w:rFonts w:hint="default" w:ascii="仿宋" w:hAnsi="仿宋" w:eastAsia="仿宋" w:cs="仿宋"/>
          <w:i/>
          <w:iCs/>
          <w:highlight w:val="none"/>
          <w:u w:val="single"/>
        </w:rPr>
        <w:t xml:space="preserve"> ppm</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输出+2μV）</w:t>
      </w:r>
      <w:r>
        <w:rPr>
          <w:rFonts w:hint="eastAsia" w:ascii="仿宋" w:hAnsi="仿宋" w:eastAsia="仿宋" w:cs="仿宋"/>
          <w:i/>
          <w:iCs/>
          <w:highlight w:val="none"/>
          <w:u w:val="single"/>
        </w:rPr>
        <w:t xml:space="preserve">；</w:t>
      </w:r>
      <w:r/>
    </w:p>
    <w:p>
      <w:pPr>
        <w:ind w:firstLine="420"/>
        <w:spacing w:line="440" w:lineRule="exact"/>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交流电压输出</w:t>
      </w:r>
      <w:r>
        <w:rPr>
          <w:rFonts w:hint="default" w:ascii="仿宋" w:hAnsi="仿宋" w:eastAsia="仿宋" w:cs="仿宋"/>
          <w:i/>
          <w:iCs/>
          <w:highlight w:val="none"/>
          <w:u w:val="single"/>
        </w:rPr>
        <w:t xml:space="preserve">:</w:t>
      </w:r>
      <w:r>
        <w:rPr>
          <w:rFonts w:hint="eastAsia" w:ascii="仿宋" w:hAnsi="仿宋" w:eastAsia="仿宋" w:cs="仿宋"/>
          <w:i/>
          <w:iCs/>
          <w:highlight w:val="none"/>
          <w:u w:val="single"/>
        </w:rPr>
        <w:t xml:space="preserve">1</w:t>
      </w:r>
      <w:r>
        <w:rPr>
          <w:rFonts w:hint="default" w:ascii="仿宋" w:hAnsi="仿宋" w:eastAsia="仿宋" w:cs="仿宋"/>
          <w:i/>
          <w:iCs/>
          <w:highlight w:val="none"/>
          <w:u w:val="single"/>
        </w:rPr>
        <w:t xml:space="preserve">mV</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1000V</w:t>
      </w:r>
      <w:r>
        <w:rPr>
          <w:rFonts w:hint="eastAsia" w:ascii="仿宋" w:hAnsi="仿宋" w:eastAsia="仿宋" w:cs="仿宋"/>
          <w:i/>
          <w:iCs/>
          <w:highlight w:val="none"/>
          <w:u w:val="single"/>
        </w:rPr>
        <w:t xml:space="preserve">，频率范围：10Hz～500kHz；不确定度</w:t>
      </w:r>
      <w:r>
        <w:rPr>
          <w:rFonts w:hint="eastAsia" w:ascii="仿宋" w:hAnsi="仿宋" w:eastAsia="仿宋" w:cs="仿宋"/>
          <w:i/>
          <w:iCs/>
          <w:highlight w:val="none"/>
          <w:u w:val="single"/>
          <w:lang w:eastAsia="zh-CN"/>
        </w:rPr>
        <w:t xml:space="preserve">≤</w:t>
      </w:r>
      <w:r>
        <w:rPr>
          <w:rFonts w:hint="default" w:ascii="仿宋" w:hAnsi="仿宋" w:eastAsia="仿宋" w:cs="仿宋"/>
          <w:i/>
          <w:iCs/>
          <w:highlight w:val="none"/>
          <w:u w:val="single"/>
        </w:rPr>
        <w:t xml:space="preserve">（</w:t>
      </w:r>
      <w:r>
        <w:rPr>
          <w:rFonts w:hint="eastAsia" w:ascii="仿宋" w:hAnsi="仿宋" w:eastAsia="仿宋" w:cs="仿宋"/>
          <w:i/>
          <w:iCs/>
          <w:highlight w:val="none"/>
          <w:u w:val="single"/>
        </w:rPr>
        <w:t xml:space="preserve">100ppm*输出+50μV</w:t>
      </w:r>
      <w:r>
        <w:rPr>
          <w:rFonts w:hint="default" w:ascii="仿宋" w:hAnsi="仿宋" w:eastAsia="仿宋" w:cs="仿宋"/>
          <w:i/>
          <w:iCs/>
          <w:highlight w:val="none"/>
          <w:u w:val="single"/>
        </w:rPr>
        <w:t xml:space="preserve">）</w:t>
      </w:r>
      <w:r>
        <w:rPr>
          <w:rFonts w:hint="eastAsia" w:ascii="仿宋" w:hAnsi="仿宋" w:eastAsia="仿宋" w:cs="仿宋"/>
          <w:i/>
          <w:iCs/>
          <w:highlight w:val="none"/>
          <w:u w:val="single"/>
        </w:rPr>
        <w:t xml:space="preserve">；</w:t>
      </w:r>
      <w:r/>
    </w:p>
    <w:p>
      <w:pPr>
        <w:ind w:firstLine="420"/>
        <w:spacing w:line="440" w:lineRule="exact"/>
        <w:rPr>
          <w:rFonts w:hint="eastAsia" w:ascii="仿宋" w:hAnsi="仿宋" w:eastAsia="仿宋" w:cs="仿宋"/>
          <w:i/>
          <w:iCs/>
          <w:highlight w:val="none"/>
          <w:u w:val="single"/>
        </w:rPr>
      </w:pPr>
      <w:r>
        <w:rPr>
          <w:rFonts w:hint="eastAsia" w:ascii="仿宋" w:hAnsi="仿宋" w:eastAsia="仿宋" w:cs="仿宋"/>
          <w:i/>
          <w:iCs/>
          <w:highlight w:val="none"/>
          <w:u w:val="single"/>
        </w:rPr>
        <w:t xml:space="preserve">直流电流输出</w:t>
      </w:r>
      <w:r>
        <w:rPr>
          <w:rFonts w:hint="default" w:ascii="仿宋" w:hAnsi="仿宋" w:eastAsia="仿宋" w:cs="仿宋"/>
          <w:i/>
          <w:iCs/>
          <w:highlight w:val="none"/>
          <w:u w:val="single"/>
        </w:rPr>
        <w:t xml:space="preserve">:100μA</w:t>
      </w:r>
      <w:r>
        <w:rPr>
          <w:rFonts w:hint="eastAsia" w:ascii="仿宋" w:hAnsi="仿宋" w:eastAsia="仿宋" w:cs="仿宋"/>
          <w:i/>
          <w:iCs/>
          <w:highlight w:val="none"/>
          <w:u w:val="single"/>
        </w:rPr>
        <w:t xml:space="preserve">～3</w:t>
      </w:r>
      <w:r>
        <w:rPr>
          <w:rFonts w:hint="default" w:ascii="仿宋" w:hAnsi="仿宋" w:eastAsia="仿宋" w:cs="仿宋"/>
          <w:i/>
          <w:iCs/>
          <w:highlight w:val="none"/>
          <w:u w:val="single"/>
        </w:rPr>
        <w:t xml:space="preserve">0A</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不确定度</w:t>
      </w:r>
      <w:r>
        <w:rPr>
          <w:rFonts w:hint="eastAsia" w:ascii="仿宋" w:hAnsi="仿宋" w:eastAsia="仿宋" w:cs="仿宋"/>
          <w:i/>
          <w:iCs/>
          <w:highlight w:val="none"/>
          <w:u w:val="single"/>
          <w:lang w:eastAsia="zh-CN"/>
        </w:rPr>
        <w:t xml:space="preserve">≤</w:t>
      </w:r>
      <w:r>
        <w:rPr>
          <w:rFonts w:hint="default" w:ascii="仿宋" w:hAnsi="仿宋" w:eastAsia="仿宋" w:cs="仿宋"/>
          <w:i/>
          <w:iCs/>
          <w:highlight w:val="none"/>
          <w:u w:val="single"/>
        </w:rPr>
        <w:t xml:space="preserve">（100 ppm</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输出+</w:t>
      </w:r>
      <w:r>
        <w:rPr>
          <w:rFonts w:hint="eastAsia" w:ascii="仿宋" w:hAnsi="仿宋" w:eastAsia="仿宋" w:cs="仿宋"/>
          <w:i/>
          <w:iCs/>
          <w:highlight w:val="none"/>
          <w:u w:val="single"/>
        </w:rPr>
        <w:t xml:space="preserve">2</w:t>
      </w:r>
      <w:r>
        <w:rPr>
          <w:rFonts w:hint="default" w:ascii="仿宋" w:hAnsi="仿宋" w:eastAsia="仿宋" w:cs="仿宋"/>
          <w:i/>
          <w:iCs/>
          <w:highlight w:val="none"/>
          <w:u w:val="single"/>
        </w:rPr>
        <w:t xml:space="preserve">μA）</w:t>
      </w:r>
      <w:r>
        <w:rPr>
          <w:rFonts w:hint="eastAsia" w:ascii="仿宋" w:hAnsi="仿宋" w:eastAsia="仿宋" w:cs="仿宋"/>
          <w:i/>
          <w:iCs/>
          <w:highlight w:val="none"/>
          <w:u w:val="single"/>
        </w:rPr>
        <w:t xml:space="preserve">；</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交流电流输出：10mA～30A，频率范围：10Hz～30kHz，不确定度</w:t>
      </w:r>
      <w:r>
        <w:rPr>
          <w:rFonts w:hint="eastAsia" w:ascii="仿宋" w:hAnsi="仿宋" w:eastAsia="仿宋" w:cs="仿宋"/>
          <w:i/>
          <w:iCs/>
          <w:highlight w:val="none"/>
          <w:u w:val="single"/>
          <w:lang w:eastAsia="zh-CN"/>
        </w:rPr>
        <w:t xml:space="preserve">≤</w:t>
      </w:r>
      <w:r>
        <w:rPr>
          <w:rFonts w:hint="eastAsia" w:ascii="仿宋" w:hAnsi="仿宋" w:eastAsia="仿宋" w:cs="仿宋"/>
          <w:i/>
          <w:iCs/>
          <w:highlight w:val="none"/>
          <w:u w:val="single"/>
        </w:rPr>
        <w:t xml:space="preserve">（200ppm*输出+2μA）；</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直流电阻输出：</w:t>
      </w:r>
      <w:r>
        <w:rPr>
          <w:rFonts w:hint="default" w:ascii="仿宋" w:hAnsi="仿宋" w:eastAsia="仿宋" w:cs="仿宋"/>
          <w:i/>
          <w:iCs/>
          <w:highlight w:val="none"/>
          <w:u w:val="single"/>
        </w:rPr>
        <w:t xml:space="preserve">0</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1</w:t>
      </w:r>
      <w:r>
        <w:rPr>
          <w:rFonts w:hint="eastAsia" w:ascii="仿宋" w:hAnsi="仿宋" w:eastAsia="仿宋" w:cs="仿宋"/>
          <w:i/>
          <w:iCs/>
          <w:highlight w:val="none"/>
          <w:u w:val="single"/>
        </w:rPr>
        <w:t xml:space="preserve">0</w:t>
      </w:r>
      <w:r>
        <w:rPr>
          <w:rFonts w:hint="default" w:ascii="仿宋" w:hAnsi="仿宋" w:eastAsia="仿宋" w:cs="仿宋"/>
          <w:i/>
          <w:iCs/>
          <w:highlight w:val="none"/>
          <w:u w:val="single"/>
        </w:rPr>
        <w:t xml:space="preserve">00 MΩ，</w:t>
      </w:r>
      <w:r>
        <w:rPr>
          <w:rFonts w:hint="eastAsia" w:ascii="仿宋" w:hAnsi="仿宋" w:eastAsia="仿宋" w:cs="仿宋"/>
          <w:i/>
          <w:iCs/>
          <w:highlight w:val="none"/>
          <w:u w:val="single"/>
        </w:rPr>
        <w:t xml:space="preserve">连续可调，</w:t>
      </w:r>
      <w:r>
        <w:rPr>
          <w:rFonts w:hint="default" w:ascii="仿宋" w:hAnsi="仿宋" w:eastAsia="仿宋" w:cs="仿宋"/>
          <w:i/>
          <w:iCs/>
          <w:highlight w:val="none"/>
          <w:u w:val="single"/>
        </w:rPr>
        <w:t xml:space="preserve">不确定度</w:t>
      </w:r>
      <w:r>
        <w:rPr>
          <w:rFonts w:hint="eastAsia" w:ascii="仿宋" w:hAnsi="仿宋" w:eastAsia="仿宋" w:cs="仿宋"/>
          <w:i/>
          <w:iCs/>
          <w:highlight w:val="none"/>
          <w:u w:val="single"/>
          <w:lang w:eastAsia="zh-CN"/>
        </w:rPr>
        <w:t xml:space="preserve">≤</w:t>
      </w:r>
      <w:r>
        <w:rPr>
          <w:rFonts w:hint="default" w:ascii="仿宋" w:hAnsi="仿宋" w:eastAsia="仿宋" w:cs="仿宋"/>
          <w:i/>
          <w:iCs/>
          <w:highlight w:val="none"/>
          <w:u w:val="single"/>
        </w:rPr>
        <w:t xml:space="preserve">（2</w:t>
      </w:r>
      <w:r>
        <w:rPr>
          <w:rFonts w:hint="eastAsia" w:ascii="仿宋" w:hAnsi="仿宋" w:eastAsia="仿宋" w:cs="仿宋"/>
          <w:i/>
          <w:iCs/>
          <w:highlight w:val="none"/>
          <w:u w:val="single"/>
        </w:rPr>
        <w:t xml:space="preserve">5</w:t>
      </w:r>
      <w:r>
        <w:rPr>
          <w:rFonts w:hint="default" w:ascii="仿宋" w:hAnsi="仿宋" w:eastAsia="仿宋" w:cs="仿宋"/>
          <w:i/>
          <w:iCs/>
          <w:highlight w:val="none"/>
          <w:u w:val="single"/>
        </w:rPr>
        <w:t xml:space="preserve"> ppm</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输出+0.0</w:t>
      </w:r>
      <w:r>
        <w:rPr>
          <w:rFonts w:hint="eastAsia" w:ascii="仿宋" w:hAnsi="仿宋" w:eastAsia="仿宋" w:cs="仿宋"/>
          <w:i/>
          <w:iCs/>
          <w:highlight w:val="none"/>
          <w:u w:val="single"/>
        </w:rPr>
        <w:t xml:space="preserve">2</w:t>
      </w:r>
      <w:r>
        <w:rPr>
          <w:rFonts w:hint="default" w:ascii="仿宋" w:hAnsi="仿宋" w:eastAsia="仿宋" w:cs="仿宋"/>
          <w:i/>
          <w:iCs/>
          <w:highlight w:val="none"/>
          <w:u w:val="single"/>
        </w:rPr>
        <w:t xml:space="preserve"> Ω）。</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w:t>
      </w:r>
      <w:r>
        <w:rPr>
          <w:rFonts w:hint="eastAsia" w:ascii="仿宋" w:hAnsi="仿宋" w:eastAsia="仿宋" w:cs="仿宋"/>
          <w:i/>
          <w:iCs/>
          <w:highlight w:val="none"/>
          <w:u w:val="single"/>
          <w:lang w:val="en-US" w:eastAsia="zh-CN"/>
        </w:rPr>
        <w:t xml:space="preserve">2.</w:t>
      </w:r>
      <w:r>
        <w:rPr>
          <w:rFonts w:hint="eastAsia" w:ascii="仿宋" w:hAnsi="仿宋" w:eastAsia="仿宋" w:cs="仿宋"/>
          <w:i/>
          <w:iCs/>
          <w:highlight w:val="none"/>
          <w:u w:val="single"/>
        </w:rPr>
        <w:t xml:space="preserve">直流功率输出：直流功率输出：0～20kW，不确定度</w:t>
      </w:r>
      <w:r>
        <w:rPr>
          <w:rFonts w:hint="eastAsia" w:ascii="仿宋" w:hAnsi="仿宋" w:eastAsia="仿宋" w:cs="仿宋"/>
          <w:i/>
          <w:iCs/>
          <w:highlight w:val="none"/>
          <w:u w:val="single"/>
          <w:lang w:eastAsia="zh-CN"/>
        </w:rPr>
        <w:t xml:space="preserve">≤</w:t>
      </w:r>
      <w:r>
        <w:rPr>
          <w:rFonts w:hint="eastAsia" w:ascii="仿宋" w:hAnsi="仿宋" w:eastAsia="仿宋" w:cs="仿宋"/>
          <w:i/>
          <w:iCs/>
          <w:highlight w:val="none"/>
          <w:u w:val="single"/>
        </w:rPr>
        <w:t xml:space="preserve">0.02%；</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w:t>
      </w:r>
      <w:r>
        <w:rPr>
          <w:rFonts w:hint="eastAsia" w:ascii="仿宋" w:hAnsi="仿宋" w:eastAsia="仿宋" w:cs="仿宋"/>
          <w:i/>
          <w:iCs/>
          <w:highlight w:val="none"/>
          <w:u w:val="single"/>
          <w:lang w:val="en-US" w:eastAsia="zh-CN"/>
        </w:rPr>
        <w:t xml:space="preserve">3.</w:t>
      </w:r>
      <w:r>
        <w:rPr>
          <w:rFonts w:hint="eastAsia" w:ascii="仿宋" w:hAnsi="仿宋" w:eastAsia="仿宋" w:cs="仿宋"/>
          <w:i/>
          <w:iCs/>
          <w:highlight w:val="none"/>
          <w:u w:val="single"/>
        </w:rPr>
        <w:t xml:space="preserve">交流功率输出：0.1mW～20kW，不确定度</w:t>
      </w:r>
      <w:r>
        <w:rPr>
          <w:rFonts w:hint="eastAsia" w:ascii="仿宋" w:hAnsi="仿宋" w:eastAsia="仿宋" w:cs="仿宋"/>
          <w:i/>
          <w:iCs/>
          <w:highlight w:val="none"/>
          <w:u w:val="single"/>
          <w:lang w:eastAsia="zh-CN"/>
        </w:rPr>
        <w:t xml:space="preserve">≤</w:t>
      </w:r>
      <w:r>
        <w:rPr>
          <w:rFonts w:hint="eastAsia" w:ascii="仿宋" w:hAnsi="仿宋" w:eastAsia="仿宋" w:cs="仿宋"/>
          <w:i/>
          <w:iCs/>
          <w:highlight w:val="none"/>
          <w:u w:val="single"/>
        </w:rPr>
        <w:t xml:space="preserve">0.07%；</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w:t>
      </w:r>
      <w:r>
        <w:rPr>
          <w:rFonts w:hint="eastAsia" w:ascii="仿宋" w:hAnsi="仿宋" w:eastAsia="仿宋" w:cs="仿宋"/>
          <w:i/>
          <w:iCs/>
          <w:highlight w:val="none"/>
          <w:u w:val="single"/>
          <w:lang w:val="en-US" w:eastAsia="zh-CN"/>
        </w:rPr>
        <w:t xml:space="preserve">4.</w:t>
      </w:r>
      <w:r>
        <w:rPr>
          <w:rFonts w:hint="eastAsia" w:ascii="仿宋" w:hAnsi="仿宋" w:eastAsia="仿宋" w:cs="仿宋"/>
          <w:i/>
          <w:iCs/>
          <w:highlight w:val="none"/>
          <w:u w:val="single"/>
        </w:rPr>
        <w:t xml:space="preserve">计量溯源：须提供有效的计量证书，出具证书的计量机构应建立相应的社会公用计量标准，或通过相应项目的CNAS认可，或为省级及以上法定计量检定机构。</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eastAsia" w:ascii="仿宋" w:hAnsi="仿宋" w:eastAsia="仿宋" w:cs="仿宋"/>
          <w:i w:val="0"/>
          <w:iCs w:val="0"/>
          <w:highlight w:val="none"/>
          <w:u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w:t>
      </w:r>
      <w:r>
        <w:rPr>
          <w:rFonts w:hint="eastAsia" w:ascii="仿宋" w:hAnsi="仿宋" w:eastAsia="仿宋" w:cs="仿宋"/>
          <w:i w:val="0"/>
          <w:iCs w:val="0"/>
          <w:highlight w:val="none"/>
          <w:u w:val="none"/>
          <w:lang w:val="en-US" w:eastAsia="zh-CN"/>
        </w:rPr>
        <w:t xml:space="preserve">.</w:t>
      </w:r>
      <w:r>
        <w:rPr>
          <w:rFonts w:hint="eastAsia" w:ascii="仿宋" w:hAnsi="仿宋" w:eastAsia="仿宋" w:cs="仿宋"/>
          <w:i w:val="0"/>
          <w:iCs w:val="0"/>
          <w:highlight w:val="none"/>
          <w:u w:val="none"/>
        </w:rPr>
        <w:t xml:space="preserve">相位输出：0～359.999°，频率范围：10Hz～30KHz，最佳不确定度0.1°；</w:t>
      </w:r>
      <w:r/>
    </w:p>
    <w:p>
      <w:pPr>
        <w:ind w:firstLine="420"/>
        <w:spacing w:line="440" w:lineRule="exact"/>
        <w:rPr>
          <w:rFonts w:hint="eastAsia" w:ascii="仿宋" w:hAnsi="仿宋" w:eastAsia="仿宋" w:cs="仿宋"/>
          <w:i w:val="0"/>
          <w:iCs w:val="0"/>
          <w:highlight w:val="none"/>
          <w:u w:val="none"/>
        </w:rPr>
      </w:pPr>
      <w:r>
        <w:rPr>
          <w:rFonts w:hint="eastAsia" w:ascii="仿宋" w:hAnsi="仿宋" w:eastAsia="仿宋" w:cs="仿宋"/>
          <w:highlight w:val="none"/>
        </w:rPr>
        <w:t xml:space="preserve">▲</w:t>
      </w:r>
      <w:r>
        <w:rPr>
          <w:rFonts w:hint="eastAsia" w:ascii="仿宋" w:hAnsi="仿宋" w:eastAsia="仿宋" w:cs="仿宋"/>
          <w:i w:val="0"/>
          <w:iCs w:val="0"/>
          <w:highlight w:val="none"/>
          <w:u w:val="none"/>
          <w:lang w:val="en-US" w:eastAsia="zh-CN"/>
        </w:rPr>
        <w:t xml:space="preserve">2.</w:t>
      </w:r>
      <w:r>
        <w:rPr>
          <w:rFonts w:hint="eastAsia" w:ascii="仿宋" w:hAnsi="仿宋" w:eastAsia="仿宋" w:cs="仿宋"/>
          <w:i w:val="0"/>
          <w:iCs w:val="0"/>
          <w:highlight w:val="none"/>
          <w:u w:val="none"/>
        </w:rPr>
        <w:t xml:space="preserve">频率输出：1Hz～2MHz；测量不确定度：（20ppm*RD+20μHz）；</w:t>
      </w:r>
      <w:r/>
    </w:p>
    <w:p>
      <w:pPr>
        <w:ind w:firstLine="420"/>
        <w:spacing w:line="440" w:lineRule="exact"/>
        <w:rPr>
          <w:rFonts w:hint="eastAsia" w:ascii="仿宋" w:hAnsi="仿宋" w:eastAsia="仿宋" w:cs="仿宋"/>
          <w:i w:val="0"/>
          <w:iCs w:val="0"/>
          <w:highlight w:val="none"/>
          <w:u w:val="none"/>
        </w:rPr>
      </w:pPr>
      <w:r>
        <w:rPr>
          <w:rFonts w:hint="eastAsia" w:ascii="仿宋" w:hAnsi="仿宋" w:eastAsia="仿宋" w:cs="仿宋"/>
          <w:highlight w:val="none"/>
        </w:rPr>
        <w:t xml:space="preserve">▲</w:t>
      </w:r>
      <w:r>
        <w:rPr>
          <w:rFonts w:hint="eastAsia" w:ascii="仿宋" w:hAnsi="仿宋" w:eastAsia="仿宋" w:cs="仿宋"/>
          <w:i w:val="0"/>
          <w:iCs w:val="0"/>
          <w:highlight w:val="none"/>
          <w:u w:val="none"/>
          <w:lang w:val="en-US" w:eastAsia="zh-CN"/>
        </w:rPr>
        <w:t xml:space="preserve">3.</w:t>
      </w:r>
      <w:r>
        <w:rPr>
          <w:rFonts w:hint="eastAsia" w:ascii="仿宋" w:hAnsi="仿宋" w:eastAsia="仿宋" w:cs="仿宋"/>
          <w:i w:val="0"/>
          <w:iCs w:val="0"/>
          <w:highlight w:val="none"/>
          <w:u w:val="none"/>
        </w:rPr>
        <w:t xml:space="preserve">电流可扩展性：交直流电流输出可通过选件实现不小于1000A的等效电流输出；</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4.</w:t>
      </w:r>
      <w:r>
        <w:rPr>
          <w:rFonts w:hint="default" w:ascii="仿宋" w:hAnsi="仿宋" w:eastAsia="仿宋" w:cs="仿宋"/>
          <w:highlight w:val="none"/>
        </w:rPr>
        <w:t xml:space="preserve">电容输出：1.1</w:t>
      </w:r>
      <w:r>
        <w:rPr>
          <w:rFonts w:hint="eastAsia" w:ascii="仿宋" w:hAnsi="仿宋" w:eastAsia="仿宋" w:cs="仿宋"/>
          <w:highlight w:val="none"/>
        </w:rPr>
        <w:t xml:space="preserve"> </w:t>
      </w:r>
      <w:r>
        <w:rPr>
          <w:rFonts w:hint="default" w:ascii="仿宋" w:hAnsi="仿宋" w:eastAsia="仿宋" w:cs="仿宋"/>
          <w:highlight w:val="none"/>
        </w:rPr>
        <w:t xml:space="preserve">nF～</w:t>
      </w:r>
      <w:r>
        <w:rPr>
          <w:rFonts w:hint="eastAsia" w:ascii="仿宋" w:hAnsi="仿宋" w:eastAsia="仿宋" w:cs="仿宋"/>
          <w:highlight w:val="none"/>
        </w:rPr>
        <w:t xml:space="preserve">30</w:t>
      </w:r>
      <w:r>
        <w:rPr>
          <w:rFonts w:hint="default" w:ascii="仿宋" w:hAnsi="仿宋" w:eastAsia="仿宋" w:cs="仿宋"/>
          <w:highlight w:val="none"/>
        </w:rPr>
        <w:t xml:space="preserve"> mF，最佳不确定度±（0.25%</w:t>
      </w:r>
      <w:r>
        <w:rPr>
          <w:rFonts w:hint="eastAsia" w:ascii="仿宋" w:hAnsi="仿宋" w:eastAsia="仿宋" w:cs="仿宋"/>
          <w:highlight w:val="none"/>
        </w:rPr>
        <w:t xml:space="preserve">*</w:t>
      </w:r>
      <w:r>
        <w:rPr>
          <w:rFonts w:hint="default" w:ascii="仿宋" w:hAnsi="仿宋" w:eastAsia="仿宋" w:cs="仿宋"/>
          <w:highlight w:val="none"/>
        </w:rPr>
        <w:t xml:space="preserve">输出+0.</w:t>
      </w:r>
      <w:r>
        <w:rPr>
          <w:rFonts w:hint="eastAsia" w:ascii="仿宋" w:hAnsi="仿宋" w:eastAsia="仿宋" w:cs="仿宋"/>
          <w:highlight w:val="none"/>
        </w:rPr>
        <w:t xml:space="preserve">1</w:t>
      </w:r>
      <w:r>
        <w:rPr>
          <w:rFonts w:hint="default" w:ascii="仿宋" w:hAnsi="仿宋" w:eastAsia="仿宋" w:cs="仿宋"/>
          <w:highlight w:val="none"/>
        </w:rPr>
        <w:t xml:space="preserve">nF）</w:t>
      </w:r>
      <w:r>
        <w:rPr>
          <w:rFonts w:hint="eastAsia" w:ascii="仿宋" w:hAnsi="仿宋" w:eastAsia="仿宋" w:cs="仿宋"/>
          <w:highlight w:val="none"/>
        </w:rPr>
        <w:t xml:space="preserve">；</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热电偶、热电阻输出：具有常用热电偶、热电阻校准功能；</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量程切换：支持手动/自动换挡；</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保护功能：具有短路保护、过载保护、反接保护等功能；</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软件支持和外设：提供自动校准软件和数据处理设备（笔记本或pad或其他手持式外设）。</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 [一般参数]</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提供运输箱，方便送检和现场检定；</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支持宽频宽幅供电，适应多种场景；</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具有中文或英文人机交互页面；</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提供免费的软件升级服务；</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提供免费的技术咨询服务。</w:t>
      </w:r>
      <w:r/>
    </w:p>
    <w:p>
      <w:pPr>
        <w:spacing w:line="440" w:lineRule="exact"/>
        <w:rPr>
          <w:rFonts w:hint="default" w:ascii="仿宋" w:hAnsi="仿宋" w:eastAsia="仿宋" w:cs="仿宋"/>
          <w:highlight w:val="none"/>
        </w:rPr>
      </w:pPr>
      <w:r>
        <w:rPr>
          <w:rFonts w:hint="default" w:ascii="仿宋" w:hAnsi="仿宋" w:eastAsia="仿宋" w:cs="仿宋"/>
          <w:highlight w:val="none"/>
        </w:rPr>
      </w:r>
      <w:r/>
    </w:p>
    <w:p>
      <w:pPr>
        <w:spacing w:line="440" w:lineRule="exact"/>
        <w:rPr>
          <w:rFonts w:hint="default" w:ascii="仿宋" w:hAnsi="仿宋" w:eastAsia="仿宋" w:cs="仿宋"/>
          <w:b/>
          <w:i/>
          <w:iCs/>
          <w:highlight w:val="none"/>
          <w:u w:val="single"/>
        </w:rPr>
      </w:pPr>
      <w:r>
        <w:rPr>
          <w:rFonts w:hint="eastAsia" w:ascii="仿宋" w:hAnsi="仿宋" w:eastAsia="仿宋" w:cs="仿宋"/>
          <w:b/>
          <w:i/>
          <w:iCs/>
          <w:highlight w:val="none"/>
          <w:u w:val="single"/>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3.质保期：验收合格后质保≥2年。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ind w:firstLine="420"/>
        <w:spacing w:line="440" w:lineRule="exact"/>
        <w:rPr>
          <w:rFonts w:hint="default" w:ascii="仿宋" w:hAnsi="仿宋" w:eastAsia="仿宋" w:cs="仿宋"/>
          <w:bCs/>
          <w:i/>
          <w:iCs/>
          <w:highlight w:val="none"/>
          <w:u w:val="single"/>
        </w:rPr>
      </w:pPr>
      <w:r>
        <w:rPr>
          <w:rFonts w:hint="default" w:ascii="仿宋" w:hAnsi="仿宋" w:eastAsia="仿宋" w:cs="仿宋"/>
          <w:bCs/>
          <w:i/>
          <w:iCs/>
          <w:highlight w:val="none"/>
          <w:u w:val="single"/>
        </w:rPr>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（三）其他</w:t>
      </w:r>
      <w:r/>
    </w:p>
    <w:p>
      <w:pPr>
        <w:ind w:firstLine="420"/>
        <w:spacing w:line="440" w:lineRule="exact"/>
        <w:rPr>
          <w:rFonts w:hint="default" w:ascii="仿宋" w:hAnsi="仿宋" w:eastAsia="仿宋" w:cs="仿宋"/>
          <w:bCs/>
          <w:highlight w:val="none"/>
        </w:rPr>
      </w:pPr>
      <w:r>
        <w:rPr>
          <w:rFonts w:hint="eastAsia" w:ascii="仿宋" w:hAnsi="仿宋" w:eastAsia="仿宋" w:cs="仿宋"/>
          <w:bCs/>
          <w:highlight w:val="none"/>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采购包7：临界流文丘里喷嘴法流量标准装置</w:t>
      </w:r>
      <w:r/>
    </w:p>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2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7"/>
        <w:gridCol w:w="2048"/>
        <w:gridCol w:w="1138"/>
        <w:gridCol w:w="1635"/>
        <w:gridCol w:w="3485"/>
      </w:tblGrid>
      <w:tr>
        <w:trPr>
          <w:jc w:val="center"/>
          <w:trHeight w:val="454"/>
        </w:trPr>
        <w:tc>
          <w:tcPr>
            <w:shd w:val="clear" w:color="auto" w:fill="auto"/>
            <w:tcMar>
              <w:left w:w="15" w:type="dxa"/>
              <w:top w:w="15" w:type="dxa"/>
              <w:right w:w="15" w:type="dxa"/>
            </w:tcMar>
            <w:tcW w:w="511"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品目</w:t>
            </w:r>
            <w:r/>
          </w:p>
        </w:tc>
        <w:tc>
          <w:tcPr>
            <w:shd w:val="clear" w:color="auto" w:fill="auto"/>
            <w:tcMar>
              <w:left w:w="15" w:type="dxa"/>
              <w:top w:w="15" w:type="dxa"/>
              <w:right w:w="15" w:type="dxa"/>
            </w:tcMar>
            <w:tcW w:w="1106"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设备名称</w:t>
            </w:r>
            <w:r/>
          </w:p>
        </w:tc>
        <w:tc>
          <w:tcPr>
            <w:shd w:val="clear" w:color="auto" w:fill="ffffff"/>
            <w:tcMar>
              <w:left w:w="15" w:type="dxa"/>
              <w:top w:w="15" w:type="dxa"/>
              <w:right w:w="15" w:type="dxa"/>
            </w:tcMar>
            <w:tcW w:w="614"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rPr>
              <w:t xml:space="preserve">数量</w:t>
            </w:r>
            <w:r/>
          </w:p>
        </w:tc>
        <w:tc>
          <w:tcPr>
            <w:shd w:val="clear" w:color="auto" w:fill="auto"/>
            <w:tcMar>
              <w:left w:w="15" w:type="dxa"/>
              <w:top w:w="15" w:type="dxa"/>
              <w:right w:w="15" w:type="dxa"/>
            </w:tcMar>
            <w:tcW w:w="883" w:type="pct"/>
            <w:vAlign w:val="center"/>
            <w:textDirection w:val="lrTb"/>
            <w:noWrap/>
          </w:tcPr>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单品目</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最高限价总价</w:t>
            </w:r>
            <w:r/>
          </w:p>
          <w:p>
            <w:pPr>
              <w:jc w:val="center"/>
              <w:widowControl/>
              <w:rPr>
                <w:rFonts w:hint="eastAsia" w:ascii="仿宋" w:hAnsi="仿宋" w:eastAsia="仿宋" w:cs="仿宋"/>
                <w:b/>
                <w:bCs/>
                <w:highlight w:val="none"/>
              </w:rPr>
            </w:pPr>
            <w:r>
              <w:rPr>
                <w:rFonts w:hint="eastAsia" w:ascii="仿宋" w:hAnsi="仿宋" w:eastAsia="仿宋" w:cs="仿宋"/>
                <w:b/>
                <w:bCs/>
                <w:highlight w:val="none"/>
              </w:rPr>
              <w:t xml:space="preserve">（万元）</w:t>
            </w:r>
            <w:r/>
          </w:p>
        </w:tc>
        <w:tc>
          <w:tcPr>
            <w:shd w:val="clear" w:color="auto" w:fill="auto"/>
            <w:tcMar>
              <w:left w:w="15" w:type="dxa"/>
              <w:top w:w="15" w:type="dxa"/>
              <w:right w:w="15" w:type="dxa"/>
            </w:tcMar>
            <w:tcW w:w="1883" w:type="pct"/>
            <w:vAlign w:val="center"/>
            <w:textDirection w:val="lrTb"/>
            <w:noWrap/>
          </w:tcPr>
          <w:p>
            <w:pPr>
              <w:jc w:val="center"/>
              <w:rPr>
                <w:rFonts w:hint="default" w:ascii="仿宋" w:hAnsi="仿宋" w:eastAsia="仿宋" w:cs="仿宋"/>
                <w:b/>
                <w:bCs/>
                <w:highlight w:val="none"/>
              </w:rPr>
            </w:pPr>
            <w:r>
              <w:rPr>
                <w:rFonts w:hint="eastAsia" w:ascii="仿宋" w:hAnsi="仿宋" w:eastAsia="仿宋" w:cs="仿宋"/>
                <w:b/>
                <w:bCs/>
                <w:szCs w:val="21"/>
                <w:highlight w:val="none"/>
              </w:rPr>
              <w:t xml:space="preserve">交货地点</w:t>
            </w:r>
            <w:r/>
          </w:p>
        </w:tc>
      </w:tr>
      <w:tr>
        <w:trPr>
          <w:jc w:val="center"/>
          <w:trHeight w:val="454"/>
        </w:trPr>
        <w:tc>
          <w:tcPr>
            <w:shd w:val="clear" w:color="auto" w:fill="auto"/>
            <w:tcMar>
              <w:left w:w="15" w:type="dxa"/>
              <w:top w:w="15" w:type="dxa"/>
              <w:right w:w="15" w:type="dxa"/>
            </w:tcMar>
            <w:tcW w:w="511"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p>
        </w:tc>
        <w:tc>
          <w:tcPr>
            <w:shd w:val="clear" w:color="auto" w:fill="auto"/>
            <w:tcMar>
              <w:left w:w="15" w:type="dxa"/>
              <w:top w:w="15" w:type="dxa"/>
              <w:right w:w="15" w:type="dxa"/>
            </w:tcMar>
            <w:tcW w:w="1106" w:type="pct"/>
            <w:vAlign w:val="center"/>
            <w:textDirection w:val="lrTb"/>
            <w:noWrap/>
          </w:tcPr>
          <w:p>
            <w:pPr>
              <w:jc w:val="center"/>
              <w:rPr>
                <w:rFonts w:hint="eastAsia" w:ascii="仿宋" w:hAnsi="仿宋" w:eastAsia="仿宋" w:cs="仿宋"/>
                <w:highlight w:val="none"/>
                <w:lang w:eastAsia="zh-CN"/>
              </w:rPr>
            </w:pPr>
            <w:r>
              <w:rPr>
                <w:rFonts w:hint="eastAsia" w:ascii="仿宋" w:hAnsi="仿宋" w:eastAsia="仿宋" w:cs="仿宋"/>
                <w:highlight w:val="none"/>
                <w:lang w:eastAsia="zh-CN"/>
              </w:rPr>
              <w:t xml:space="preserve">临界流文丘里喷嘴法流量标准装置</w:t>
            </w:r>
            <w:r/>
          </w:p>
        </w:tc>
        <w:tc>
          <w:tcPr>
            <w:shd w:val="clear" w:color="auto" w:fill="ffffff"/>
            <w:tcMar>
              <w:left w:w="15" w:type="dxa"/>
              <w:top w:w="15" w:type="dxa"/>
              <w:right w:w="15" w:type="dxa"/>
            </w:tcMar>
            <w:tcW w:w="614" w:type="pct"/>
            <w:vAlign w:val="center"/>
            <w:textDirection w:val="lrTb"/>
            <w:noWrap/>
          </w:tcPr>
          <w:p>
            <w:pPr>
              <w:jc w:val="center"/>
              <w:widowControl/>
              <w:rPr>
                <w:rFonts w:hint="default" w:ascii="仿宋" w:hAnsi="仿宋" w:eastAsia="仿宋" w:cs="仿宋"/>
                <w:highlight w:val="none"/>
              </w:rPr>
            </w:pPr>
            <w:r>
              <w:rPr>
                <w:rFonts w:hint="eastAsia" w:ascii="仿宋" w:hAnsi="仿宋" w:eastAsia="仿宋" w:cs="仿宋"/>
                <w:highlight w:val="none"/>
              </w:rPr>
              <w:t xml:space="preserve">1</w:t>
            </w:r>
            <w:r/>
          </w:p>
        </w:tc>
        <w:tc>
          <w:tcPr>
            <w:shd w:val="clear" w:color="auto" w:fill="auto"/>
            <w:tcMar>
              <w:left w:w="15" w:type="dxa"/>
              <w:top w:w="15" w:type="dxa"/>
              <w:right w:w="15" w:type="dxa"/>
            </w:tcMar>
            <w:tcW w:w="883" w:type="pct"/>
            <w:vAlign w:val="center"/>
            <w:textDirection w:val="lrTb"/>
            <w:noWrap/>
          </w:tcPr>
          <w:p>
            <w:pPr>
              <w:jc w:val="center"/>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118</w:t>
            </w:r>
            <w:r/>
          </w:p>
        </w:tc>
        <w:tc>
          <w:tcPr>
            <w:shd w:val="clear" w:color="auto" w:fill="auto"/>
            <w:tcMar>
              <w:left w:w="15" w:type="dxa"/>
              <w:top w:w="15" w:type="dxa"/>
              <w:right w:w="15" w:type="dxa"/>
            </w:tcMar>
            <w:tcW w:w="1883" w:type="pct"/>
            <w:vAlign w:val="center"/>
            <w:textDirection w:val="lrTb"/>
            <w:noWrap/>
          </w:tcPr>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扬州市检验检测中心</w:t>
            </w:r>
            <w:r/>
          </w:p>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highlight w:val="none"/>
              </w:rPr>
              <w:t xml:space="preserve">扬州市广陵区广陵经济开发区创业路20号</w:t>
            </w:r>
            <w:r>
              <w:rPr>
                <w:rFonts w:hint="eastAsia" w:ascii="仿宋" w:hAnsi="仿宋" w:eastAsia="仿宋" w:cs="仿宋"/>
                <w:szCs w:val="21"/>
                <w:highlight w:val="none"/>
              </w:rPr>
              <w:t xml:space="preserve">）</w:t>
            </w:r>
            <w:r/>
          </w:p>
        </w:tc>
      </w:tr>
    </w:tbl>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（一）技术要求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★1</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管径范围(</w:t>
      </w:r>
      <w:r>
        <w:rPr>
          <w:rFonts w:hint="default" w:ascii="仿宋" w:hAnsi="仿宋" w:eastAsia="仿宋" w:cs="仿宋"/>
          <w:i/>
          <w:iCs/>
          <w:highlight w:val="none"/>
          <w:u w:val="single"/>
        </w:rPr>
        <w:t xml:space="preserve">25-300</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mm</w:t>
      </w:r>
      <w:r>
        <w:rPr>
          <w:rFonts w:hint="eastAsia" w:ascii="仿宋" w:hAnsi="仿宋" w:eastAsia="仿宋" w:cs="仿宋"/>
          <w:i/>
          <w:iCs/>
          <w:highlight w:val="none"/>
          <w:u w:val="single"/>
        </w:rPr>
        <w:t xml:space="preserve">, 流量范围</w:t>
      </w:r>
      <w:r>
        <w:rPr>
          <w:rFonts w:hint="default" w:ascii="仿宋" w:hAnsi="仿宋" w:eastAsia="仿宋" w:cs="仿宋"/>
          <w:i/>
          <w:iCs/>
          <w:highlight w:val="none"/>
          <w:u w:val="single"/>
          <w:lang w:val="en-US"/>
        </w:rPr>
        <w:t xml:space="preserve">优于</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1-7000</w:t>
      </w:r>
      <w:r>
        <w:rPr>
          <w:rFonts w:hint="eastAsia" w:ascii="仿宋" w:hAnsi="仿宋" w:eastAsia="仿宋" w:cs="仿宋"/>
          <w:i/>
          <w:iCs/>
          <w:highlight w:val="none"/>
          <w:u w:val="single"/>
        </w:rPr>
        <w:t xml:space="preserve">)</w:t>
      </w:r>
      <w:r>
        <w:rPr>
          <w:rFonts w:hint="default" w:ascii="仿宋" w:hAnsi="仿宋" w:eastAsia="仿宋" w:cs="仿宋"/>
          <w:i/>
          <w:iCs/>
          <w:highlight w:val="none"/>
          <w:u w:val="single"/>
        </w:rPr>
        <w:t xml:space="preserve">m</w:t>
      </w:r>
      <w:r>
        <w:rPr>
          <w:rFonts w:hint="eastAsia" w:ascii="宋体" w:hAnsi="宋体" w:eastAsia="宋体" w:cs="宋体"/>
          <w:i/>
          <w:iCs/>
          <w:highlight w:val="none"/>
          <w:u w:val="single"/>
        </w:rPr>
        <w:t xml:space="preserve">³</w:t>
      </w:r>
      <w:r>
        <w:rPr>
          <w:rFonts w:hint="eastAsia" w:ascii="仿宋" w:hAnsi="仿宋" w:eastAsia="仿宋" w:cs="仿宋"/>
          <w:i/>
          <w:iCs/>
          <w:highlight w:val="none"/>
          <w:u w:val="single"/>
        </w:rPr>
        <w:t xml:space="preserve">/h</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★2</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装置综合不确定度：优于0.33%（</w:t>
      </w:r>
      <w:r>
        <w:rPr>
          <w:rFonts w:hint="eastAsia" w:ascii="仿宋" w:hAnsi="仿宋" w:eastAsia="仿宋" w:cs="仿宋"/>
          <w:i/>
          <w:iCs/>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8pt;height:14.4pt;mso-wrap-distance-left:0.0pt;mso-wrap-distance-top:0.0pt;mso-wrap-distance-right:0.0pt;mso-wrap-distance-bottom:0.0pt;" filled="f" stroked="f">
            <v:path textboxrect="0,0,0,0"/>
            <v:imagedata r:id="rId15" o:title=""/>
          </v:shape>
          <o:OLEObject DrawAspect="Content" r:id="rId16" ObjectID="_1525042" ProgID="Equation.3" ShapeID="_x0000_i2" Type="Embed"/>
        </w:object>
      </w:r>
      <w:r>
        <w:rPr>
          <w:rFonts w:hint="eastAsia" w:ascii="仿宋" w:hAnsi="仿宋" w:eastAsia="仿宋" w:cs="仿宋"/>
          <w:i/>
          <w:iCs/>
          <w:highlight w:val="none"/>
          <w:u w:val="single"/>
        </w:rPr>
        <w:t xml:space="preserve">）（须提供有效的计量证书，出具证书的计量机构应建立相应的社会公用计量标准，或通过相应项目的CNAS认可，或为省级及以上法定计量检定机构）</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★3</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稳定性好,</w:t>
      </w:r>
      <w:r>
        <w:rPr>
          <w:rFonts w:hint="eastAsia" w:ascii="Times New Roman" w:hAnsi="Times New Roman" w:eastAsia="Times New Roman" w:cs="Times New Roman"/>
          <w:i/>
          <w:iCs/>
          <w:highlight w:val="none"/>
          <w:u w:val="single"/>
        </w:rPr>
        <w:t xml:space="preserve"> </w:t>
      </w:r>
      <w:r>
        <w:rPr>
          <w:rFonts w:hint="eastAsia" w:ascii="仿宋" w:hAnsi="仿宋" w:eastAsia="仿宋" w:cs="仿宋"/>
          <w:i/>
          <w:iCs/>
          <w:highlight w:val="none"/>
          <w:u w:val="single"/>
        </w:rPr>
        <w:t xml:space="preserve">抗干扰能力强</w:t>
      </w:r>
      <w:r/>
    </w:p>
    <w:p>
      <w:pPr>
        <w:ind w:firstLine="420"/>
        <w:spacing w:line="440" w:lineRule="exact"/>
        <w:rPr>
          <w:rFonts w:hint="default" w:ascii="仿宋" w:hAnsi="仿宋" w:eastAsia="仿宋" w:cs="仿宋"/>
          <w:i/>
          <w:iCs/>
          <w:highlight w:val="none"/>
          <w:u w:val="single"/>
        </w:rPr>
      </w:pPr>
      <w:r>
        <w:rPr>
          <w:rFonts w:hint="default" w:ascii="仿宋" w:hAnsi="仿宋" w:eastAsia="仿宋" w:cs="仿宋"/>
          <w:i/>
          <w:iCs/>
          <w:highlight w:val="none"/>
          <w:u w:val="single"/>
        </w:rPr>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 [重要参数]</w:t>
      </w:r>
      <w:r/>
    </w:p>
    <w:p>
      <w:pPr>
        <w:ind w:firstLine="420"/>
        <w:spacing w:line="440" w:lineRule="exact"/>
        <w:rPr>
          <w:rFonts w:hint="default" w:ascii="仿宋" w:hAnsi="仿宋" w:eastAsia="仿宋" w:cs="仿宋"/>
          <w:i w:val="0"/>
          <w:iCs w:val="0"/>
          <w:highlight w:val="none"/>
          <w:u w:val="none"/>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1.</w:t>
      </w:r>
      <w:r>
        <w:rPr>
          <w:rFonts w:hint="eastAsia" w:ascii="仿宋" w:hAnsi="仿宋" w:eastAsia="仿宋" w:cs="仿宋"/>
          <w:i w:val="0"/>
          <w:iCs w:val="0"/>
          <w:highlight w:val="none"/>
          <w:u w:val="none"/>
        </w:rPr>
        <w:t xml:space="preserve">检表种类：速度式、容积式、质量式等气体流量计。</w:t>
      </w:r>
      <w:r/>
    </w:p>
    <w:p>
      <w:pPr>
        <w:ind w:firstLine="420"/>
        <w:spacing w:line="440" w:lineRule="exact"/>
        <w:rPr>
          <w:rFonts w:hint="eastAsia" w:ascii="仿宋" w:hAnsi="仿宋" w:eastAsia="仿宋" w:cs="仿宋"/>
          <w:i w:val="0"/>
          <w:iCs w:val="0"/>
          <w:highlight w:val="none"/>
          <w:u w:val="none"/>
          <w:lang w:eastAsia="zh-CN"/>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2.</w:t>
      </w:r>
      <w:r>
        <w:rPr>
          <w:rFonts w:hint="eastAsia" w:ascii="仿宋" w:hAnsi="仿宋" w:eastAsia="仿宋" w:cs="仿宋"/>
          <w:i w:val="0"/>
          <w:iCs w:val="0"/>
          <w:highlight w:val="none"/>
          <w:u w:val="none"/>
        </w:rPr>
        <w:t xml:space="preserve">检表台位：DN50、DN40/32/25、DN80/65、DN100/125、DN150、DN200、DN250/300</w:t>
      </w:r>
      <w:r>
        <w:rPr>
          <w:rFonts w:hint="eastAsia" w:ascii="仿宋" w:hAnsi="仿宋" w:eastAsia="仿宋" w:cs="仿宋"/>
          <w:i w:val="0"/>
          <w:iCs w:val="0"/>
          <w:highlight w:val="none"/>
          <w:u w:val="none"/>
          <w:lang w:val="en-US" w:eastAsia="zh-CN"/>
        </w:rPr>
        <w:t xml:space="preserve">等</w:t>
      </w:r>
      <w:r>
        <w:rPr>
          <w:rFonts w:hint="default" w:ascii="仿宋" w:hAnsi="仿宋" w:eastAsia="仿宋" w:cs="仿宋"/>
          <w:i w:val="0"/>
          <w:iCs w:val="0"/>
          <w:highlight w:val="none"/>
          <w:u w:val="none"/>
          <w:lang w:val="en-US"/>
        </w:rPr>
        <w:t xml:space="preserve">台位</w:t>
      </w:r>
      <w:r/>
    </w:p>
    <w:p>
      <w:pPr>
        <w:ind w:firstLine="420"/>
        <w:spacing w:line="440" w:lineRule="exact"/>
        <w:rPr>
          <w:rFonts w:hint="default" w:ascii="仿宋" w:hAnsi="仿宋" w:eastAsia="仿宋" w:cs="仿宋"/>
          <w:i w:val="0"/>
          <w:iCs w:val="0"/>
          <w:highlight w:val="none"/>
          <w:u w:val="none"/>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3.</w:t>
      </w:r>
      <w:r>
        <w:rPr>
          <w:rFonts w:hint="eastAsia" w:ascii="仿宋" w:hAnsi="仿宋" w:eastAsia="仿宋" w:cs="仿宋"/>
          <w:i w:val="0"/>
          <w:iCs w:val="0"/>
          <w:highlight w:val="none"/>
          <w:u w:val="none"/>
        </w:rPr>
        <w:t xml:space="preserve">音速喷嘴不确定度：优于0.2%（须提供有效的计量证书，出具证书的计量机构应建立相应的社会公用计量标准，或通过相应项目的CNAS认可，或为省级及以上法定计量检定机构</w:t>
      </w:r>
      <w:r>
        <w:rPr>
          <w:rFonts w:hint="eastAsia" w:ascii="仿宋" w:hAnsi="仿宋" w:eastAsia="仿宋" w:cs="仿宋"/>
          <w:i w:val="0"/>
          <w:iCs w:val="0"/>
          <w:highlight w:val="none"/>
          <w:u w:val="none"/>
        </w:rPr>
        <w:t xml:space="preserve">）</w:t>
      </w:r>
      <w:r/>
    </w:p>
    <w:p>
      <w:pPr>
        <w:ind w:firstLine="420"/>
        <w:spacing w:line="440" w:lineRule="exact"/>
        <w:tabs>
          <w:tab w:val="left" w:pos="900" w:leader="none"/>
        </w:tabs>
        <w:rPr>
          <w:rFonts w:hint="default" w:ascii="仿宋" w:hAnsi="仿宋" w:eastAsia="仿宋" w:cs="仿宋"/>
          <w:i w:val="0"/>
          <w:iCs w:val="0"/>
          <w:highlight w:val="none"/>
          <w:u w:val="none"/>
        </w:rPr>
      </w:pPr>
      <w:r>
        <w:rPr>
          <w:rFonts w:hint="eastAsia" w:ascii="仿宋" w:hAnsi="仿宋" w:eastAsia="仿宋" w:cs="仿宋"/>
          <w:i w:val="0"/>
          <w:iCs w:val="0"/>
          <w:highlight w:val="none"/>
          <w:u w:val="none"/>
        </w:rPr>
        <w:t xml:space="preserve">▲</w:t>
      </w:r>
      <w:r>
        <w:rPr>
          <w:rFonts w:hint="eastAsia" w:ascii="仿宋" w:hAnsi="仿宋" w:eastAsia="仿宋" w:cs="仿宋"/>
          <w:i w:val="0"/>
          <w:iCs w:val="0"/>
          <w:highlight w:val="none"/>
          <w:u w:val="none"/>
          <w:lang w:val="en-US" w:eastAsia="zh-CN"/>
        </w:rPr>
        <w:t xml:space="preserve">4.</w:t>
      </w:r>
      <w:r>
        <w:rPr>
          <w:rFonts w:hint="eastAsia" w:ascii="仿宋" w:hAnsi="仿宋" w:eastAsia="仿宋" w:cs="仿宋"/>
          <w:i w:val="0"/>
          <w:iCs w:val="0"/>
          <w:highlight w:val="none"/>
          <w:u w:val="none"/>
        </w:rPr>
        <w:t xml:space="preserve">装置材质：计量部分材质采用不锈钢304</w:t>
      </w:r>
      <w:r>
        <w:rPr>
          <w:rFonts w:hint="eastAsia" w:ascii="仿宋" w:hAnsi="仿宋" w:eastAsia="仿宋" w:cs="仿宋"/>
          <w:i w:val="0"/>
          <w:iCs w:val="0"/>
          <w:highlight w:val="none"/>
          <w:u w:val="none"/>
          <w:lang w:val="en-US" w:eastAsia="zh-CN"/>
        </w:rPr>
        <w:t xml:space="preserve">及以上</w:t>
      </w:r>
      <w:r>
        <w:rPr>
          <w:rFonts w:hint="eastAsia" w:ascii="仿宋" w:hAnsi="仿宋" w:eastAsia="仿宋" w:cs="仿宋"/>
          <w:i w:val="0"/>
          <w:iCs w:val="0"/>
          <w:highlight w:val="none"/>
          <w:u w:val="none"/>
        </w:rPr>
        <w:t xml:space="preserve">，验收时采用光谱仪进行验收，壁厚不小于4.5mm。</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配套设备测量范围、准确度等级需满足各检定规程要求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前后直管段满足装置检定要求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合理设计标准器与检定管线上的温度、湿度及压力变送器配置（每条检定管路上都要设置压力变送器、温度变送器），要求合理可靠、保证计量准确性。压力变送器优于0.075%；温度变送器优于0.2℃；湿度变送器优于5%，供货时须提供有效的计量证书，出具证书的计量机构应建立相应的社会公用计量标准，或通过相应项目的CNAS认可，或为省级及以上法定计量检定机构</w:t>
      </w:r>
      <w:r>
        <w:rPr>
          <w:rFonts w:hint="eastAsia" w:ascii="仿宋" w:hAnsi="仿宋" w:eastAsia="仿宋" w:cs="仿宋"/>
          <w:highlight w:val="none"/>
        </w:rPr>
        <w:t xml:space="preserve">。</w:t>
      </w:r>
      <w:r/>
    </w:p>
    <w:p>
      <w:pPr>
        <w:ind w:firstLine="420"/>
        <w:spacing w:line="440" w:lineRule="exact"/>
        <w:rPr>
          <w:rFonts w:hint="default" w:ascii="仿宋" w:hAnsi="仿宋" w:eastAsia="仿宋" w:cs="仿宋"/>
          <w:highlight w:val="none"/>
        </w:rPr>
      </w:pPr>
      <w:r>
        <w:rPr>
          <w:rFonts w:hint="default"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软件应操作方便，界面友好，可维护性高。且应提供终身升级维护，以适应标准、规程、规范的修改或用户其它需求。</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供电电源: 交流380±20V 50Hz，最大能耗：不大于200KW</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硬件包括但不限于可编程逻辑控制器（PLC）、</w:t>
      </w:r>
      <w:r>
        <w:rPr>
          <w:rFonts w:hint="default" w:ascii="仿宋" w:hAnsi="仿宋" w:eastAsia="仿宋" w:cs="仿宋"/>
          <w:highlight w:val="none"/>
          <w:lang w:val="en-US"/>
        </w:rPr>
        <w:t xml:space="preserve">工作站</w:t>
      </w:r>
      <w:r>
        <w:rPr>
          <w:rFonts w:hint="eastAsia" w:ascii="仿宋" w:hAnsi="仿宋" w:eastAsia="仿宋" w:cs="仿宋"/>
          <w:highlight w:val="none"/>
        </w:rPr>
        <w:t xml:space="preserve">、计时器和其它电气设备等。</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多台真空泵科学组合覆盖最大流量，满足最大流量时的背压比要求，要能充分体现节能及经济性最优的原则，有消音、减震和隔震措施。</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喷嘴设计需节能合理可靠、便于试漏、满足各式流量计的安装与检定。</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装置中需要控制的开关阀全部采用气动阀门。</w:t>
      </w:r>
      <w:r/>
    </w:p>
    <w:p>
      <w:pPr>
        <w:ind w:firstLine="420"/>
        <w:spacing w:line="440" w:lineRule="exact"/>
        <w:tabs>
          <w:tab w:val="left" w:pos="900" w:leader="none"/>
        </w:tabs>
        <w:rPr>
          <w:rFonts w:hint="default"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每条检定管路上</w:t>
      </w:r>
      <w:r>
        <w:rPr>
          <w:rFonts w:hint="eastAsia" w:ascii="仿宋" w:hAnsi="仿宋" w:eastAsia="仿宋" w:cs="仿宋"/>
          <w:highlight w:val="none"/>
          <w:lang w:val="en-US" w:eastAsia="zh-CN"/>
        </w:rPr>
        <w:t xml:space="preserve">至少</w:t>
      </w:r>
      <w:r>
        <w:rPr>
          <w:rFonts w:hint="eastAsia" w:ascii="仿宋" w:hAnsi="仿宋" w:eastAsia="仿宋" w:cs="仿宋"/>
          <w:highlight w:val="none"/>
        </w:rPr>
        <w:t xml:space="preserve">设置1台气动夹表器，并采用气动驱动。材质为全304</w:t>
      </w:r>
      <w:r>
        <w:rPr>
          <w:rFonts w:hint="eastAsia" w:ascii="仿宋" w:hAnsi="仿宋" w:eastAsia="仿宋" w:cs="仿宋"/>
          <w:highlight w:val="none"/>
          <w:lang w:val="en-US" w:eastAsia="zh-CN"/>
        </w:rPr>
        <w:t xml:space="preserve">及以上</w:t>
      </w:r>
      <w:r>
        <w:rPr>
          <w:rFonts w:hint="eastAsia" w:ascii="仿宋" w:hAnsi="仿宋" w:eastAsia="仿宋" w:cs="仿宋"/>
          <w:highlight w:val="none"/>
        </w:rPr>
        <w:t xml:space="preserve">不锈钢，壁厚≥5mm。进给行程要充足，满足不同流量计不同尺寸的长度。应配备托表装置。</w:t>
      </w:r>
      <w:r/>
    </w:p>
    <w:p>
      <w:pPr>
        <w:spacing w:line="440" w:lineRule="exact"/>
        <w:rPr>
          <w:rFonts w:hint="default" w:ascii="仿宋" w:hAnsi="仿宋" w:eastAsia="仿宋" w:cs="仿宋"/>
          <w:highlight w:val="none"/>
        </w:rPr>
      </w:pPr>
      <w:r>
        <w:rPr>
          <w:rFonts w:hint="default" w:ascii="仿宋" w:hAnsi="仿宋" w:eastAsia="仿宋" w:cs="仿宋"/>
          <w:highlight w:val="none"/>
        </w:rPr>
      </w:r>
      <w:r/>
    </w:p>
    <w:p>
      <w:pPr>
        <w:spacing w:line="440" w:lineRule="exact"/>
        <w:rPr>
          <w:rFonts w:hint="default" w:ascii="仿宋" w:hAnsi="仿宋" w:eastAsia="仿宋" w:cs="仿宋"/>
          <w:b/>
          <w:i/>
          <w:iCs/>
          <w:highlight w:val="none"/>
          <w:u w:val="single"/>
        </w:rPr>
      </w:pPr>
      <w:r>
        <w:rPr>
          <w:rFonts w:hint="eastAsia" w:ascii="仿宋" w:hAnsi="仿宋" w:eastAsia="仿宋" w:cs="仿宋"/>
          <w:b/>
          <w:i/>
          <w:iCs/>
          <w:highlight w:val="none"/>
          <w:u w:val="single"/>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ind w:firstLine="420"/>
        <w:spacing w:line="440" w:lineRule="exact"/>
        <w:rPr>
          <w:rFonts w:hint="default" w:ascii="仿宋" w:hAnsi="仿宋" w:eastAsia="仿宋" w:cs="仿宋"/>
          <w:bCs/>
          <w:i/>
          <w:iCs/>
          <w:highlight w:val="none"/>
          <w:u w:val="single"/>
        </w:rPr>
      </w:pPr>
      <w:r>
        <w:rPr>
          <w:rFonts w:hint="default" w:ascii="仿宋" w:hAnsi="仿宋" w:eastAsia="仿宋" w:cs="仿宋"/>
          <w:bCs/>
          <w:i/>
          <w:iCs/>
          <w:highlight w:val="none"/>
          <w:u w:val="single"/>
        </w:rPr>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（三）其他</w:t>
      </w:r>
      <w:r/>
    </w:p>
    <w:p>
      <w:pPr>
        <w:ind w:firstLine="420"/>
        <w:spacing w:line="440" w:lineRule="exact"/>
        <w:rPr>
          <w:rFonts w:hint="default" w:ascii="仿宋" w:hAnsi="仿宋" w:eastAsia="仿宋" w:cs="仿宋"/>
          <w:bCs/>
          <w:highlight w:val="none"/>
        </w:rPr>
      </w:pPr>
      <w:r>
        <w:rPr>
          <w:rFonts w:hint="eastAsia" w:ascii="仿宋" w:hAnsi="仿宋" w:eastAsia="仿宋" w:cs="仿宋"/>
          <w:bCs/>
          <w:highlight w:val="none"/>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br w:type="page" w:clear="all"/>
      </w:r>
      <w:r/>
    </w:p>
    <w:p>
      <w:pPr>
        <w:jc w:val="both"/>
        <w:rPr>
          <w:rFonts w:hint="eastAsia" w:ascii="黑体" w:hAnsi="黑体" w:eastAsia="黑体" w:cs="宋体"/>
          <w:b/>
          <w:color w:val="auto"/>
          <w:sz w:val="36"/>
          <w:szCs w:val="36"/>
          <w:highlight w:val="none"/>
        </w:rPr>
        <w:outlineLvl w:val="1"/>
      </w:pPr>
      <w:r>
        <w:rPr>
          <w:rFonts w:hint="eastAsia" w:ascii="仿宋" w:hAnsi="仿宋" w:eastAsia="仿宋" w:cs="仿宋"/>
          <w:b/>
          <w:bCs/>
          <w:color w:val="auto"/>
          <w:sz w:val="32"/>
          <w:szCs w:val="32"/>
          <w:highlight w:val="none"/>
          <w:lang w:val="en-US" w:eastAsia="zh-CN"/>
        </w:rPr>
        <w:t xml:space="preserve">采购包8：砝码</w:t>
      </w:r>
      <w:r/>
    </w:p>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一、货物需求一览表</w:t>
      </w:r>
      <w:r/>
    </w:p>
    <w:tbl>
      <w:tblPr>
        <w:tblStyle w:val="731"/>
        <w:tblW w:w="52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7"/>
        <w:gridCol w:w="2049"/>
        <w:gridCol w:w="1138"/>
        <w:gridCol w:w="1747"/>
        <w:gridCol w:w="3436"/>
      </w:tblGrid>
      <w:tr>
        <w:trPr>
          <w:jc w:val="center"/>
          <w:trHeight w:val="454"/>
        </w:trPr>
        <w:tc>
          <w:tcPr>
            <w:shd w:val="clear" w:color="auto" w:fill="auto"/>
            <w:tcMar>
              <w:left w:w="15" w:type="dxa"/>
              <w:top w:w="15" w:type="dxa"/>
              <w:right w:w="15" w:type="dxa"/>
            </w:tcMar>
            <w:tcW w:w="508"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lang w:bidi="ar"/>
              </w:rPr>
              <w:t xml:space="preserve">品目</w:t>
            </w:r>
            <w:r/>
          </w:p>
        </w:tc>
        <w:tc>
          <w:tcPr>
            <w:shd w:val="clear" w:color="auto" w:fill="auto"/>
            <w:tcMar>
              <w:left w:w="15" w:type="dxa"/>
              <w:top w:w="15" w:type="dxa"/>
              <w:right w:w="15" w:type="dxa"/>
            </w:tcMar>
            <w:tcW w:w="1099"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lang w:bidi="ar"/>
              </w:rPr>
              <w:t xml:space="preserve">设备名称</w:t>
            </w:r>
            <w:r/>
          </w:p>
        </w:tc>
        <w:tc>
          <w:tcPr>
            <w:shd w:val="clear" w:color="auto" w:fill="ffffff"/>
            <w:tcMar>
              <w:left w:w="15" w:type="dxa"/>
              <w:top w:w="15" w:type="dxa"/>
              <w:right w:w="15" w:type="dxa"/>
            </w:tcMar>
            <w:tcW w:w="610" w:type="pct"/>
            <w:vAlign w:val="center"/>
            <w:textDirection w:val="lrTb"/>
            <w:noWrap/>
          </w:tcPr>
          <w:p>
            <w:pPr>
              <w:jc w:val="center"/>
              <w:widowControl/>
              <w:rPr>
                <w:rFonts w:hint="default" w:ascii="仿宋" w:hAnsi="仿宋" w:eastAsia="仿宋" w:cs="仿宋"/>
                <w:b/>
                <w:bCs/>
                <w:highlight w:val="none"/>
              </w:rPr>
            </w:pPr>
            <w:r>
              <w:rPr>
                <w:rFonts w:hint="eastAsia" w:ascii="仿宋" w:hAnsi="仿宋" w:eastAsia="仿宋" w:cs="仿宋"/>
                <w:b/>
                <w:bCs/>
                <w:highlight w:val="none"/>
                <w:lang w:bidi="ar"/>
              </w:rPr>
              <w:t xml:space="preserve">数量</w:t>
            </w:r>
            <w:r/>
          </w:p>
        </w:tc>
        <w:tc>
          <w:tcPr>
            <w:shd w:val="clear" w:color="auto" w:fill="auto"/>
            <w:tcMar>
              <w:left w:w="15" w:type="dxa"/>
              <w:top w:w="15" w:type="dxa"/>
              <w:right w:w="15" w:type="dxa"/>
            </w:tcMar>
            <w:tcW w:w="937" w:type="pct"/>
            <w:vAlign w:val="center"/>
            <w:textDirection w:val="lrTb"/>
            <w:noWrap/>
          </w:tcPr>
          <w:p>
            <w:pPr>
              <w:jc w:val="center"/>
              <w:widowControl/>
              <w:rPr>
                <w:rFonts w:hint="eastAsia" w:ascii="仿宋" w:hAnsi="仿宋" w:eastAsia="仿宋" w:cs="仿宋"/>
                <w:b/>
                <w:bCs/>
                <w:highlight w:val="none"/>
                <w:lang w:bidi="ar"/>
              </w:rPr>
            </w:pPr>
            <w:r>
              <w:rPr>
                <w:rFonts w:hint="eastAsia" w:ascii="仿宋" w:hAnsi="仿宋" w:eastAsia="仿宋" w:cs="仿宋"/>
                <w:b/>
                <w:bCs/>
                <w:highlight w:val="none"/>
                <w:lang w:bidi="ar"/>
              </w:rPr>
              <w:t xml:space="preserve">单品目</w:t>
            </w:r>
            <w:r/>
          </w:p>
          <w:p>
            <w:pPr>
              <w:jc w:val="center"/>
              <w:widowControl/>
              <w:rPr>
                <w:rFonts w:hint="eastAsia" w:ascii="仿宋" w:hAnsi="仿宋" w:eastAsia="仿宋" w:cs="仿宋"/>
                <w:b/>
                <w:bCs/>
                <w:highlight w:val="none"/>
                <w:lang w:bidi="ar"/>
              </w:rPr>
            </w:pPr>
            <w:r>
              <w:rPr>
                <w:rFonts w:hint="eastAsia" w:ascii="仿宋" w:hAnsi="仿宋" w:eastAsia="仿宋" w:cs="仿宋"/>
                <w:b/>
                <w:bCs/>
                <w:highlight w:val="none"/>
                <w:lang w:bidi="ar"/>
              </w:rPr>
              <w:t xml:space="preserve">最高限价总价</w:t>
            </w:r>
            <w:r/>
          </w:p>
          <w:p>
            <w:pPr>
              <w:jc w:val="center"/>
              <w:widowControl/>
              <w:rPr>
                <w:rFonts w:hint="eastAsia" w:ascii="仿宋" w:hAnsi="仿宋" w:eastAsia="仿宋" w:cs="仿宋"/>
                <w:b/>
                <w:bCs/>
                <w:highlight w:val="none"/>
                <w:lang w:bidi="ar"/>
              </w:rPr>
            </w:pPr>
            <w:r>
              <w:rPr>
                <w:rFonts w:hint="eastAsia" w:ascii="仿宋" w:hAnsi="仿宋" w:eastAsia="仿宋" w:cs="仿宋"/>
                <w:b/>
                <w:bCs/>
                <w:highlight w:val="none"/>
                <w:lang w:bidi="ar"/>
              </w:rPr>
              <w:t xml:space="preserve">（万元）</w:t>
            </w:r>
            <w:r/>
          </w:p>
        </w:tc>
        <w:tc>
          <w:tcPr>
            <w:shd w:val="clear" w:color="auto" w:fill="auto"/>
            <w:tcMar>
              <w:left w:w="15" w:type="dxa"/>
              <w:top w:w="15" w:type="dxa"/>
              <w:right w:w="15" w:type="dxa"/>
            </w:tcMar>
            <w:tcW w:w="1844" w:type="pct"/>
            <w:vAlign w:val="center"/>
            <w:textDirection w:val="lrTb"/>
            <w:noWrap/>
          </w:tcPr>
          <w:p>
            <w:pPr>
              <w:jc w:val="center"/>
              <w:rPr>
                <w:rFonts w:hint="default" w:ascii="仿宋" w:hAnsi="仿宋" w:eastAsia="仿宋" w:cs="仿宋"/>
                <w:b/>
                <w:bCs/>
                <w:highlight w:val="none"/>
              </w:rPr>
            </w:pPr>
            <w:r>
              <w:rPr>
                <w:rFonts w:hint="eastAsia" w:ascii="仿宋" w:hAnsi="仿宋" w:eastAsia="仿宋" w:cs="仿宋"/>
                <w:b/>
                <w:bCs/>
                <w:szCs w:val="21"/>
                <w:highlight w:val="none"/>
              </w:rPr>
              <w:t xml:space="preserve">交货地点</w:t>
            </w:r>
            <w:r/>
          </w:p>
        </w:tc>
      </w:tr>
      <w:tr>
        <w:trPr>
          <w:jc w:val="center"/>
          <w:trHeight w:val="454"/>
        </w:trPr>
        <w:tc>
          <w:tcPr>
            <w:shd w:val="clear" w:color="auto" w:fill="auto"/>
            <w:tcMar>
              <w:left w:w="15" w:type="dxa"/>
              <w:top w:w="15" w:type="dxa"/>
              <w:right w:w="15" w:type="dxa"/>
            </w:tcMar>
            <w:tcW w:w="508"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p>
        </w:tc>
        <w:tc>
          <w:tcPr>
            <w:shd w:val="clear" w:color="auto" w:fill="auto"/>
            <w:tcMar>
              <w:left w:w="15" w:type="dxa"/>
              <w:top w:w="15" w:type="dxa"/>
              <w:right w:w="15" w:type="dxa"/>
            </w:tcMar>
            <w:tcW w:w="1099" w:type="pct"/>
            <w:vAlign w:val="center"/>
            <w:textDirection w:val="lrTb"/>
            <w:noWrap/>
          </w:tcPr>
          <w:p>
            <w:pPr>
              <w:jc w:val="center"/>
              <w:widowControl/>
              <w:rPr>
                <w:rFonts w:hint="default" w:ascii="仿宋" w:hAnsi="仿宋" w:eastAsia="仿宋" w:cs="仿宋"/>
                <w:highlight w:val="none"/>
              </w:rPr>
            </w:pPr>
            <w:r>
              <w:rPr>
                <w:rFonts w:hint="default" w:ascii="仿宋" w:hAnsi="仿宋" w:eastAsia="仿宋" w:cs="仿宋"/>
                <w:highlight w:val="none"/>
              </w:rPr>
              <w:t xml:space="preserve">砝码</w:t>
            </w:r>
            <w:r/>
          </w:p>
        </w:tc>
        <w:tc>
          <w:tcPr>
            <w:shd w:val="clear" w:color="auto" w:fill="ffffff"/>
            <w:tcMar>
              <w:left w:w="15" w:type="dxa"/>
              <w:top w:w="15" w:type="dxa"/>
              <w:right w:w="15" w:type="dxa"/>
            </w:tcMar>
            <w:tcW w:w="610" w:type="pct"/>
            <w:vAlign w:val="center"/>
            <w:textDirection w:val="lrTb"/>
            <w:noWrap/>
          </w:tcPr>
          <w:p>
            <w:pPr>
              <w:jc w:val="center"/>
              <w:widowControl/>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1组</w:t>
            </w:r>
            <w:r>
              <w:rPr>
                <w:rFonts w:hint="eastAsia" w:ascii="仿宋" w:hAnsi="仿宋" w:eastAsia="仿宋" w:cs="仿宋"/>
                <w:highlight w:val="none"/>
              </w:rPr>
              <w:t xml:space="preserve">68</w:t>
            </w:r>
            <w:r>
              <w:rPr>
                <w:rFonts w:hint="eastAsia" w:ascii="仿宋" w:hAnsi="仿宋" w:eastAsia="仿宋" w:cs="仿宋"/>
                <w:highlight w:val="none"/>
                <w:lang w:eastAsia="zh-CN"/>
              </w:rPr>
              <w:t xml:space="preserve">只</w:t>
            </w:r>
            <w:r/>
          </w:p>
        </w:tc>
        <w:tc>
          <w:tcPr>
            <w:shd w:val="clear" w:color="auto" w:fill="auto"/>
            <w:tcMar>
              <w:left w:w="15" w:type="dxa"/>
              <w:top w:w="15" w:type="dxa"/>
              <w:right w:w="15" w:type="dxa"/>
            </w:tcMar>
            <w:tcW w:w="937" w:type="pct"/>
            <w:vAlign w:val="center"/>
            <w:textDirection w:val="lrTb"/>
            <w:noWrap/>
          </w:tcPr>
          <w:p>
            <w:pPr>
              <w:jc w:val="center"/>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46.2</w:t>
            </w:r>
            <w:r/>
          </w:p>
        </w:tc>
        <w:tc>
          <w:tcPr>
            <w:shd w:val="clear" w:color="auto" w:fill="auto"/>
            <w:tcMar>
              <w:left w:w="15" w:type="dxa"/>
              <w:top w:w="15" w:type="dxa"/>
              <w:right w:w="15" w:type="dxa"/>
            </w:tcMar>
            <w:tcW w:w="1844" w:type="pct"/>
            <w:vAlign w:val="center"/>
            <w:textDirection w:val="lrTb"/>
            <w:noWrap/>
          </w:tcPr>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扬州市检验检测中心</w:t>
            </w:r>
            <w:r/>
          </w:p>
          <w:p>
            <w:pPr>
              <w:jc w:val="center"/>
              <w:rPr>
                <w:rFonts w:hint="default" w:ascii="仿宋" w:hAnsi="仿宋" w:eastAsia="仿宋" w:cs="仿宋"/>
                <w:szCs w:val="21"/>
                <w:highlight w:val="none"/>
              </w:rPr>
            </w:pPr>
            <w:r>
              <w:rPr>
                <w:rFonts w:hint="eastAsia" w:ascii="仿宋" w:hAnsi="仿宋" w:eastAsia="仿宋" w:cs="仿宋"/>
                <w:szCs w:val="21"/>
                <w:highlight w:val="none"/>
              </w:rPr>
              <w:t xml:space="preserve">（</w:t>
            </w:r>
            <w:r>
              <w:rPr>
                <w:rFonts w:hint="eastAsia" w:ascii="仿宋" w:hAnsi="仿宋" w:eastAsia="仿宋" w:cs="仿宋"/>
                <w:highlight w:val="none"/>
              </w:rPr>
              <w:t xml:space="preserve">扬州市广陵区广陵经济开发区创业路20号</w:t>
            </w:r>
            <w:r>
              <w:rPr>
                <w:rFonts w:hint="eastAsia" w:ascii="仿宋" w:hAnsi="仿宋" w:eastAsia="仿宋" w:cs="仿宋"/>
                <w:szCs w:val="21"/>
                <w:highlight w:val="none"/>
              </w:rPr>
              <w:t xml:space="preserve">）</w:t>
            </w:r>
            <w:r/>
          </w:p>
        </w:tc>
      </w:tr>
    </w:tbl>
    <w:p>
      <w:pPr>
        <w:jc w:val="center"/>
        <w:keepLines w:val="0"/>
        <w:keepNext w:val="0"/>
        <w:pageBreakBefore w:val="0"/>
        <w:spacing w:before="361" w:after="361"/>
        <w:widowControl w:val="off"/>
        <w:rPr>
          <w:rFonts w:hint="default" w:ascii="黑体" w:hAnsi="黑体" w:eastAsia="黑体" w:cs="宋体"/>
          <w:b/>
          <w:color w:val="auto"/>
          <w:sz w:val="36"/>
          <w:szCs w:val="36"/>
          <w:highlight w:val="none"/>
          <w:lang w:val="en-US" w:eastAsia="zh-CN"/>
        </w:rPr>
      </w:pPr>
      <w:r>
        <w:rPr>
          <w:rFonts w:hint="eastAsia" w:ascii="黑体" w:hAnsi="黑体" w:eastAsia="黑体" w:cs="宋体"/>
          <w:b/>
          <w:color w:val="auto"/>
          <w:sz w:val="36"/>
          <w:szCs w:val="36"/>
          <w:highlight w:val="none"/>
          <w:lang w:val="en-US" w:eastAsia="zh-CN"/>
        </w:rPr>
        <w:t xml:space="preserve">二、技术参数及要求（逐一应答）</w:t>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（一）技术要求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[核心参数]</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★1</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M</w:t>
      </w:r>
      <w:r>
        <w:rPr>
          <w:rFonts w:hint="eastAsia" w:ascii="仿宋" w:hAnsi="仿宋" w:eastAsia="仿宋" w:cs="仿宋"/>
          <w:i/>
          <w:iCs/>
          <w:highlight w:val="none"/>
          <w:u w:val="single"/>
          <w:vertAlign w:val="subscript"/>
        </w:rPr>
        <w:t xml:space="preserve">1</w:t>
      </w:r>
      <w:r>
        <w:rPr>
          <w:rFonts w:hint="eastAsia" w:ascii="仿宋" w:hAnsi="仿宋" w:eastAsia="仿宋" w:cs="仿宋"/>
          <w:i/>
          <w:iCs/>
          <w:highlight w:val="none"/>
          <w:u w:val="single"/>
        </w:rPr>
        <w:t xml:space="preserve">等级1000kg</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★2</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最大允许误差±</w:t>
      </w:r>
      <w:r>
        <w:rPr>
          <w:rFonts w:hint="default" w:ascii="仿宋" w:hAnsi="仿宋" w:eastAsia="仿宋" w:cs="仿宋"/>
          <w:i/>
          <w:iCs/>
          <w:highlight w:val="none"/>
          <w:u w:val="single"/>
        </w:rPr>
        <w:t xml:space="preserve">50g</w:t>
      </w:r>
      <w:r/>
    </w:p>
    <w:p>
      <w:pPr>
        <w:ind w:firstLine="420"/>
        <w:spacing w:line="440" w:lineRule="exact"/>
        <w:rPr>
          <w:rFonts w:hint="default" w:ascii="仿宋" w:hAnsi="仿宋" w:eastAsia="仿宋" w:cs="仿宋"/>
          <w:i/>
          <w:iCs/>
          <w:highlight w:val="none"/>
          <w:u w:val="single"/>
        </w:rPr>
      </w:pPr>
      <w:r>
        <w:rPr>
          <w:rFonts w:hint="eastAsia" w:ascii="仿宋" w:hAnsi="仿宋" w:eastAsia="仿宋" w:cs="仿宋"/>
          <w:i/>
          <w:iCs/>
          <w:highlight w:val="none"/>
          <w:u w:val="single"/>
        </w:rPr>
        <w:t xml:space="preserve">★3</w:t>
      </w:r>
      <w:r>
        <w:rPr>
          <w:rFonts w:hint="eastAsia" w:ascii="仿宋" w:hAnsi="仿宋" w:eastAsia="仿宋" w:cs="仿宋"/>
          <w:i/>
          <w:iCs/>
          <w:highlight w:val="none"/>
          <w:u w:val="single"/>
          <w:lang w:val="en-US" w:eastAsia="zh-CN"/>
        </w:rPr>
        <w:t xml:space="preserve">.</w:t>
      </w:r>
      <w:r>
        <w:rPr>
          <w:rFonts w:hint="eastAsia" w:ascii="仿宋" w:hAnsi="仿宋" w:eastAsia="仿宋" w:cs="仿宋"/>
          <w:i/>
          <w:iCs/>
          <w:highlight w:val="none"/>
          <w:u w:val="single"/>
        </w:rPr>
        <w:t xml:space="preserve">磁化率≤</w:t>
      </w:r>
      <w:r>
        <w:rPr>
          <w:rFonts w:hint="default" w:ascii="仿宋" w:hAnsi="仿宋" w:eastAsia="仿宋" w:cs="仿宋"/>
          <w:i/>
          <w:iCs/>
          <w:highlight w:val="none"/>
          <w:u w:val="single"/>
        </w:rPr>
        <w:t xml:space="preserve">0.8</w:t>
      </w:r>
      <w:r>
        <w:rPr>
          <w:rFonts w:hint="eastAsia" w:ascii="仿宋" w:hAnsi="仿宋" w:eastAsia="仿宋" w:cs="仿宋"/>
          <w:i/>
          <w:iCs/>
          <w:highlight w:val="none"/>
          <w:u w:val="single"/>
        </w:rPr>
        <w:t xml:space="preserve">，极化强度≤</w:t>
      </w:r>
      <w:r>
        <w:rPr>
          <w:rFonts w:hint="default" w:ascii="仿宋" w:hAnsi="仿宋" w:eastAsia="仿宋" w:cs="仿宋"/>
          <w:i/>
          <w:iCs/>
          <w:highlight w:val="none"/>
          <w:u w:val="single"/>
        </w:rPr>
        <w:t xml:space="preserve">250μT</w:t>
      </w:r>
      <w:r/>
    </w:p>
    <w:p>
      <w:pPr>
        <w:ind w:firstLine="420"/>
        <w:spacing w:line="440" w:lineRule="exact"/>
        <w:rPr>
          <w:rFonts w:hint="default" w:ascii="仿宋" w:hAnsi="仿宋" w:eastAsia="仿宋" w:cs="仿宋"/>
          <w:bCs/>
          <w:highlight w:val="none"/>
        </w:rPr>
      </w:pPr>
      <w:r>
        <w:rPr>
          <w:rFonts w:hint="default" w:ascii="仿宋" w:hAnsi="仿宋" w:eastAsia="仿宋" w:cs="仿宋"/>
          <w:bCs/>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[重要参数]</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材质：铸铁</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砝码的形状锁型</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尺寸：600*590*490mm（±10%）</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调整腔为铁套，调整腔足够大，满足砝码调整需求。</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在12个月内砝码的质量应满足JJG99-2022《砝码》规程对M</w:t>
      </w:r>
      <w:r>
        <w:rPr>
          <w:rFonts w:hint="eastAsia" w:ascii="仿宋" w:hAnsi="仿宋" w:eastAsia="仿宋" w:cs="仿宋"/>
          <w:highlight w:val="none"/>
          <w:vertAlign w:val="subscript"/>
        </w:rPr>
        <w:t xml:space="preserve">1</w:t>
      </w:r>
      <w:r>
        <w:rPr>
          <w:rFonts w:hint="eastAsia" w:ascii="仿宋" w:hAnsi="仿宋" w:eastAsia="仿宋" w:cs="仿宋"/>
          <w:highlight w:val="none"/>
        </w:rPr>
        <w:t xml:space="preserve">等级砝码的要求</w:t>
      </w:r>
      <w:r/>
    </w:p>
    <w:p>
      <w:pPr>
        <w:ind w:firstLine="420"/>
        <w:spacing w:line="44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带出厂合格证</w:t>
      </w:r>
      <w:r/>
    </w:p>
    <w:p>
      <w:pPr>
        <w:ind w:firstLine="420"/>
        <w:spacing w:line="440" w:lineRule="exact"/>
        <w:rPr>
          <w:rFonts w:hint="default" w:ascii="仿宋" w:hAnsi="仿宋" w:eastAsia="仿宋" w:cs="仿宋"/>
          <w:highlight w:val="none"/>
        </w:rPr>
      </w:pPr>
      <w:r>
        <w:rPr>
          <w:rFonts w:hint="default" w:ascii="仿宋" w:hAnsi="仿宋" w:eastAsia="仿宋" w:cs="仿宋"/>
          <w:highlight w:val="none"/>
        </w:rPr>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[一般参数]</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表面喷漆（环保漆）</w:t>
      </w:r>
      <w:r/>
    </w:p>
    <w:p>
      <w:pPr>
        <w:ind w:firstLine="420"/>
        <w:spacing w:line="440" w:lineRule="exact"/>
        <w:rPr>
          <w:rFonts w:hint="default"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验收标准：JJG99-2022《砝码》</w:t>
      </w:r>
      <w:r/>
    </w:p>
    <w:p>
      <w:pPr>
        <w:spacing w:line="440" w:lineRule="exact"/>
        <w:rPr>
          <w:rFonts w:hint="eastAsia" w:ascii="仿宋" w:hAnsi="仿宋" w:eastAsia="仿宋" w:cs="仿宋"/>
          <w:b/>
          <w:i/>
          <w:iCs/>
          <w:highlight w:val="none"/>
          <w:u w:val="single"/>
        </w:rPr>
      </w:pPr>
      <w:r>
        <w:rPr>
          <w:rFonts w:hint="eastAsia" w:ascii="仿宋" w:hAnsi="仿宋" w:eastAsia="仿宋" w:cs="仿宋"/>
          <w:b/>
          <w:i/>
          <w:iCs/>
          <w:highlight w:val="none"/>
          <w:u w:val="single"/>
        </w:rPr>
      </w:r>
      <w:r/>
    </w:p>
    <w:p>
      <w:pPr>
        <w:spacing w:line="440" w:lineRule="exact"/>
        <w:rPr>
          <w:rFonts w:hint="default" w:ascii="仿宋" w:hAnsi="仿宋" w:eastAsia="仿宋" w:cs="仿宋"/>
          <w:b/>
          <w:i/>
          <w:iCs/>
          <w:highlight w:val="none"/>
          <w:u w:val="single"/>
        </w:rPr>
      </w:pPr>
      <w:r>
        <w:rPr>
          <w:rFonts w:hint="eastAsia" w:ascii="仿宋" w:hAnsi="仿宋" w:eastAsia="仿宋" w:cs="仿宋"/>
          <w:b/>
          <w:i/>
          <w:iCs/>
          <w:highlight w:val="none"/>
          <w:u w:val="single"/>
        </w:rPr>
        <w:t xml:space="preserve">（二）商务要求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1.付款方式：合同签订后，采购人在收到投标人开具的增值税发票后的10个工作日内支付合同总额的30%作预付款；货物交付、安装、调试且验收合格后，采购人在收到投标人开具的增值税发票后的10个工作日内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2.交货期：合同签订后6个月内。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val="0"/>
          <w:bCs/>
          <w:i/>
          <w:iCs/>
          <w:color w:val="auto"/>
          <w:sz w:val="24"/>
          <w:szCs w:val="24"/>
          <w:highlight w:val="none"/>
          <w:u w:val="single"/>
          <w:lang w:val="en-US" w:eastAsia="zh-CN" w:bidi="ar-SA"/>
        </w:rPr>
        <w:t xml:space="preserve">3.质保期：验收合格后质保≥1年。</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国家规定的质量、规格和性能要求。在质量保证期内，投标人应对由于设计、工艺或材料的缺陷所发生的任何不足或故障负责，所需费用由投标人承担。</w:t>
      </w:r>
      <w:r/>
    </w:p>
    <w:p>
      <w:pPr>
        <w:spacing w:line="440" w:lineRule="exact"/>
        <w:rPr>
          <w:rFonts w:hint="eastAsia" w:ascii="仿宋" w:hAnsi="仿宋" w:eastAsia="仿宋" w:cs="仿宋"/>
          <w:b/>
          <w:highlight w:val="none"/>
        </w:rPr>
      </w:pPr>
      <w:r>
        <w:rPr>
          <w:rFonts w:hint="eastAsia" w:ascii="仿宋" w:hAnsi="仿宋" w:eastAsia="仿宋" w:cs="仿宋"/>
          <w:b/>
          <w:highlight w:val="none"/>
        </w:rPr>
      </w:r>
      <w:r/>
    </w:p>
    <w:p>
      <w:pPr>
        <w:spacing w:line="440" w:lineRule="exact"/>
        <w:rPr>
          <w:rFonts w:hint="default" w:ascii="仿宋" w:hAnsi="仿宋" w:eastAsia="仿宋" w:cs="仿宋"/>
          <w:b/>
          <w:highlight w:val="none"/>
        </w:rPr>
      </w:pPr>
      <w:r>
        <w:rPr>
          <w:rFonts w:hint="eastAsia" w:ascii="仿宋" w:hAnsi="仿宋" w:eastAsia="仿宋" w:cs="仿宋"/>
          <w:b/>
          <w:highlight w:val="none"/>
        </w:rPr>
        <w:t xml:space="preserve">（三）其他</w:t>
      </w:r>
      <w:r/>
    </w:p>
    <w:p>
      <w:pPr>
        <w:ind w:firstLine="420"/>
        <w:spacing w:line="440" w:lineRule="exact"/>
        <w:rPr>
          <w:rFonts w:hint="default" w:ascii="仿宋" w:hAnsi="仿宋" w:eastAsia="仿宋" w:cs="仿宋"/>
          <w:bCs/>
          <w:highlight w:val="none"/>
        </w:rPr>
      </w:pPr>
      <w:r>
        <w:rPr>
          <w:rFonts w:hint="eastAsia" w:ascii="仿宋" w:hAnsi="仿宋" w:eastAsia="仿宋" w:cs="仿宋"/>
          <w:bCs/>
          <w:highlight w:val="none"/>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根据招标文件要求提供项目交货方案、进度方案、防护方案以及方案的科学合理、完整、切实可行性等内容。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3.搬运实施方案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根据招标文件要求提供吊装或搬运实施步骤、安全防护方案、管理方案以及方案的科学合理、完整、切实可行性等内容</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5.</w:t>
      </w:r>
      <w:r>
        <w:rPr>
          <w:rFonts w:hint="eastAsia"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6.</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根据招标文件要求提供应急预案、应急处理方案、应急人员安排以及方案的科学合理、完整、切实可行性等内容。</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48"/>
      <w:r/>
      <w:r/>
    </w:p>
    <w:p>
      <w:pPr>
        <w:pStyle w:val="947"/>
        <w:jc w:val="center"/>
        <w:spacing w:before="160" w:after="150" w:line="240" w:lineRule="auto"/>
        <w:rPr>
          <w:rFonts w:hint="eastAsia" w:eastAsia="宋体"/>
          <w:color w:val="auto"/>
          <w:highlight w:val="none"/>
        </w:rPr>
      </w:pPr>
      <w:r>
        <w:rPr>
          <w:rFonts w:hint="eastAsia"/>
          <w:color w:val="auto"/>
          <w:highlight w:val="none"/>
        </w:rPr>
        <w:br w:type="page" w:clear="all"/>
      </w:r>
      <w:bookmarkStart w:id="49"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16"/>
      <w:r/>
      <w:bookmarkEnd w:id="49"/>
      <w:r>
        <w:rPr>
          <w:rFonts w:hint="eastAsia" w:eastAsia="宋体"/>
          <w:color w:val="auto"/>
          <w:highlight w:val="none"/>
        </w:rPr>
        <w:t xml:space="preserve">评标方法和标准</w:t>
      </w:r>
      <w:r/>
    </w:p>
    <w:p>
      <w:pPr>
        <w:keepLines w:val="0"/>
        <w:keepNext w:val="0"/>
        <w:pageBreakBefore w:val="0"/>
        <w:spacing w:line="320" w:lineRule="exact"/>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color w:val="auto"/>
          <w:highlight w:val="none"/>
        </w:rPr>
      </w:pPr>
      <w:r/>
      <w:bookmarkStart w:id="50" w:name="EB1a5d8b2c3833482f95a1f101c76adb9d"/>
      <w:r>
        <w:rPr>
          <w:rFonts w:hint="eastAsia" w:ascii="仿宋" w:hAnsi="仿宋" w:eastAsia="仿宋" w:cs="仿宋"/>
          <w:b/>
          <w:color w:val="auto"/>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0"/>
      <w:r/>
      <w:r/>
    </w:p>
    <w:tbl>
      <w:tblPr>
        <w:tblStyle w:val="731"/>
        <w:tblW w:w="5122"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364"/>
        <w:gridCol w:w="5290"/>
      </w:tblGrid>
      <w:tr>
        <w:trPr>
          <w:trHeight w:val="528"/>
        </w:trPr>
        <w:tc>
          <w:tcPr>
            <w:tcW w:w="1398"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296"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1.超预算/最高限价审查要求：投标（响应）报价不得超过采购项目预算/最高限价。</w:t>
            </w:r>
            <w:r/>
          </w:p>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296" w:type="dxa"/>
            <w:vAlign w:val="center"/>
            <w:textDirection w:val="lrTb"/>
            <w:noWrap w:val="false"/>
          </w:tcPr>
          <w:p>
            <w:pPr>
              <w:jc w:val="both"/>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296" w:type="dxa"/>
            <w:vAlign w:val="center"/>
            <w:textDirection w:val="lrTb"/>
            <w:noWrap w:val="false"/>
          </w:tcPr>
          <w:p>
            <w:pPr>
              <w:jc w:val="both"/>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8" w:type="dxa"/>
            <w:vAlign w:val="center"/>
            <w:vMerge w:val="restart"/>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367" w:type="dxa"/>
            <w:vAlign w:val="center"/>
            <w:textDirection w:val="lrTb"/>
            <w:noWrap w:val="false"/>
          </w:tcPr>
          <w:p>
            <w:pPr>
              <w:jc w:val="center"/>
              <w:keepLines w:val="0"/>
              <w:keepNext w:val="0"/>
              <w:pageBreakBefore w:val="0"/>
              <w:spacing w:line="320" w:lineRule="exact"/>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367" w:type="dxa"/>
            <w:vAlign w:val="center"/>
            <w:textDirection w:val="lrTb"/>
            <w:noWrap w:val="false"/>
          </w:tcPr>
          <w:p>
            <w:pPr>
              <w:jc w:val="center"/>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296" w:type="dxa"/>
            <w:vAlign w:val="center"/>
            <w:textDirection w:val="lrTb"/>
            <w:noWrap w:val="false"/>
          </w:tcPr>
          <w:p>
            <w:pPr>
              <w:jc w:val="left"/>
              <w:keepLines w:val="0"/>
              <w:keepNext w:val="0"/>
              <w:pageBreakBefore w:val="0"/>
              <w:spacing w:line="320" w:lineRule="exact"/>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8" w:type="dxa"/>
            <w:vAlign w:val="center"/>
            <w:vMerge w:val="continue"/>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367"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296"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lang w:val="en-US" w:eastAsia="zh-CN"/>
        </w:rPr>
        <w:t xml:space="preserve">采购包1</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w:t>
            </w:r>
            <w:r>
              <w:rPr>
                <w:rFonts w:hint="eastAsia" w:ascii="仿宋" w:hAnsi="仿宋" w:eastAsia="仿宋" w:cs="仿宋"/>
                <w:color w:val="auto"/>
                <w:highlight w:val="none"/>
                <w:lang w:val="en-US" w:eastAsia="zh-CN"/>
              </w:rPr>
              <w:t xml:space="preserve">分；其余参数为一般参数，每负偏离一项扣1</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未提供方案不得分。</w:t>
            </w:r>
            <w:r/>
          </w:p>
        </w:tc>
      </w:tr>
      <w:tr>
        <w:trPr>
          <w:jc w:val="center"/>
          <w:trHeight w:val="394"/>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采购包2</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▲参数为重要参数，每负偏离一项扣2</w:t>
            </w:r>
            <w:r>
              <w:rPr>
                <w:rFonts w:hint="eastAsia" w:ascii="仿宋" w:hAnsi="仿宋" w:eastAsia="仿宋" w:cs="仿宋"/>
                <w:color w:val="auto"/>
                <w:highlight w:val="none"/>
                <w:lang w:val="en-US" w:eastAsia="zh-CN"/>
              </w:rPr>
              <w:t xml:space="preserve">分；其余参数为一般参数，每负偏离一项扣0.3</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核心产品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rPr>
        <w:t xml:space="preserve">1.1对于未预留份额专门面向中小企业采购的采购项目或预留份额项目中的非预</w:t>
      </w:r>
      <w:r>
        <w:rPr>
          <w:rFonts w:hint="eastAsia" w:ascii="仿宋" w:hAnsi="仿宋" w:eastAsia="仿宋" w:cs="仿宋"/>
          <w:color w:val="auto"/>
          <w:highlight w:val="none"/>
          <w:u w:val="none"/>
        </w:rPr>
        <w:t xml:space="preserve">留部分采购包，给予小微企业报价</w:t>
      </w:r>
      <w:r>
        <w:rPr>
          <w:rFonts w:hint="eastAsia" w:ascii="仿宋" w:hAnsi="仿宋" w:eastAsia="仿宋" w:cs="仿宋"/>
          <w:color w:val="auto"/>
          <w:highlight w:val="none"/>
          <w:u w:val="none"/>
          <w:lang w:val="en-US" w:eastAsia="zh-CN"/>
        </w:rPr>
        <w:t xml:space="preserve">20</w:t>
      </w:r>
      <w:r>
        <w:rPr>
          <w:rFonts w:hint="eastAsia" w:ascii="仿宋" w:hAnsi="仿宋" w:eastAsia="仿宋" w:cs="仿宋"/>
          <w:color w:val="auto"/>
          <w:highlight w:val="none"/>
          <w:u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u w:val="none"/>
          <w:lang w:val="en-US" w:eastAsia="zh-CN"/>
        </w:rPr>
        <w:t xml:space="preserve">6</w:t>
      </w:r>
      <w:r>
        <w:rPr>
          <w:rFonts w:hint="eastAsia" w:ascii="仿宋" w:hAnsi="仿宋" w:eastAsia="仿宋" w:cs="仿宋"/>
          <w:color w:val="auto"/>
          <w:highlight w:val="none"/>
          <w:u w:val="none"/>
        </w:rPr>
        <w:t xml:space="preserve">%的扣除，用扣除后的价格参加评审。联合体各方均为小微企业的，联合体视同为小微企业，享受</w:t>
      </w:r>
      <w:r>
        <w:rPr>
          <w:rFonts w:hint="eastAsia" w:ascii="仿宋" w:hAnsi="仿宋" w:eastAsia="仿宋" w:cs="仿宋"/>
          <w:color w:val="auto"/>
          <w:highlight w:val="none"/>
          <w:u w:val="none"/>
          <w:lang w:val="en-US" w:eastAsia="zh-CN"/>
        </w:rPr>
        <w:t xml:space="preserve">20</w:t>
      </w:r>
      <w:r>
        <w:rPr>
          <w:rFonts w:hint="eastAsia" w:ascii="仿宋" w:hAnsi="仿宋" w:eastAsia="仿宋" w:cs="仿宋"/>
          <w:color w:val="auto"/>
          <w:highlight w:val="none"/>
          <w:u w:val="none"/>
        </w:rPr>
        <w:t xml:space="preserve">%的价格扣除。</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2.监狱和戒毒企业的价格扣除</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2.1对监狱和戒毒企业（简称监狱企业），给予</w:t>
      </w:r>
      <w:r>
        <w:rPr>
          <w:rFonts w:hint="eastAsia" w:ascii="仿宋" w:hAnsi="仿宋" w:eastAsia="仿宋" w:cs="仿宋"/>
          <w:color w:val="auto"/>
          <w:highlight w:val="none"/>
          <w:u w:val="none"/>
          <w:lang w:val="en-US" w:eastAsia="zh-CN"/>
        </w:rPr>
        <w:t xml:space="preserve">20</w:t>
      </w:r>
      <w:r>
        <w:rPr>
          <w:rFonts w:hint="eastAsia" w:ascii="仿宋" w:hAnsi="仿宋" w:eastAsia="仿宋" w:cs="仿宋"/>
          <w:color w:val="auto"/>
          <w:highlight w:val="none"/>
          <w:u w:val="none"/>
        </w:rPr>
        <w:t xml:space="preserve">%的价格扣除，用扣除后的价格参与评审。</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2.3监狱企业标准请参照《关于政府采购支持监狱企业发展有关问题的通知》（财库</w:t>
      </w:r>
      <w:r>
        <w:rPr>
          <w:rFonts w:hint="eastAsia" w:ascii="仿宋" w:hAnsi="仿宋" w:eastAsia="仿宋" w:cs="仿宋"/>
          <w:color w:val="auto"/>
          <w:highlight w:val="none"/>
          <w:u w:val="none"/>
          <w:lang w:eastAsia="zh-CN"/>
        </w:rPr>
        <w:t xml:space="preserve">〔2014〕68号</w:t>
      </w:r>
      <w:r>
        <w:rPr>
          <w:rFonts w:hint="eastAsia" w:ascii="仿宋" w:hAnsi="仿宋" w:eastAsia="仿宋" w:cs="仿宋"/>
          <w:color w:val="auto"/>
          <w:highlight w:val="none"/>
          <w:u w:val="none"/>
        </w:rPr>
        <w:t xml:space="preserve">）。</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3.残疾人福利性单位的价格扣除</w:t>
      </w:r>
      <w:r/>
    </w:p>
    <w:p>
      <w:pPr>
        <w:ind w:firstLine="480"/>
        <w:spacing w:line="440" w:lineRule="exact"/>
        <w:rPr>
          <w:rFonts w:ascii="仿宋" w:hAnsi="仿宋" w:eastAsia="仿宋" w:cs="仿宋"/>
          <w:color w:val="auto"/>
          <w:highlight w:val="none"/>
          <w:u w:val="none"/>
        </w:rPr>
      </w:pPr>
      <w:r>
        <w:rPr>
          <w:rFonts w:hint="eastAsia" w:ascii="仿宋" w:hAnsi="仿宋" w:eastAsia="仿宋" w:cs="仿宋"/>
          <w:color w:val="auto"/>
          <w:highlight w:val="none"/>
          <w:u w:val="none"/>
        </w:rPr>
        <w:t xml:space="preserve">3.1对残疾人福利性单位，给予</w:t>
      </w:r>
      <w:r>
        <w:rPr>
          <w:rFonts w:hint="eastAsia" w:ascii="仿宋" w:hAnsi="仿宋" w:eastAsia="仿宋" w:cs="仿宋"/>
          <w:color w:val="auto"/>
          <w:highlight w:val="none"/>
          <w:u w:val="none"/>
          <w:lang w:val="en-US" w:eastAsia="zh-CN"/>
        </w:rPr>
        <w:t xml:space="preserve">2</w:t>
      </w:r>
      <w:r>
        <w:rPr>
          <w:rFonts w:hint="eastAsia" w:ascii="仿宋" w:hAnsi="仿宋" w:eastAsia="仿宋" w:cs="仿宋"/>
          <w:color w:val="auto"/>
          <w:highlight w:val="none"/>
          <w:u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采购包3</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w:t>
            </w:r>
            <w:r>
              <w:rPr>
                <w:rFonts w:hint="eastAsia" w:ascii="仿宋" w:hAnsi="仿宋" w:eastAsia="仿宋" w:cs="仿宋"/>
                <w:color w:val="auto"/>
                <w:highlight w:val="none"/>
                <w:lang w:val="en-US" w:eastAsia="zh-CN"/>
              </w:rPr>
              <w:t xml:space="preserve">分；其余参数为一般参数，每负偏离一项扣1</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采购包4</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▲参数为重要参数，每负偏离一项扣2</w:t>
            </w:r>
            <w:r>
              <w:rPr>
                <w:rFonts w:hint="eastAsia" w:ascii="仿宋" w:hAnsi="仿宋" w:eastAsia="仿宋" w:cs="仿宋"/>
                <w:color w:val="auto"/>
                <w:highlight w:val="none"/>
                <w:lang w:val="en-US" w:eastAsia="zh-CN"/>
              </w:rPr>
              <w:t xml:space="preserve">分；其余参数为一般参数，每负偏离一项扣0.4</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26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核心产品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采购包5</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w:t>
            </w:r>
            <w:r>
              <w:rPr>
                <w:rFonts w:hint="eastAsia" w:ascii="仿宋" w:hAnsi="仿宋" w:eastAsia="仿宋" w:cs="仿宋"/>
                <w:color w:val="auto"/>
                <w:highlight w:val="none"/>
                <w:lang w:val="en-US" w:eastAsia="zh-CN"/>
              </w:rPr>
              <w:t xml:space="preserve">分；其余参数为一般参数，每负偏离一项扣0.9</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采购包6</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序号</w:t>
            </w:r>
            <w:r/>
          </w:p>
        </w:tc>
        <w:tc>
          <w:tcPr>
            <w:tcW w:w="1320"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评分因素</w:t>
            </w:r>
            <w:r/>
          </w:p>
        </w:tc>
        <w:tc>
          <w:tcPr>
            <w:tcW w:w="761"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分值</w:t>
            </w:r>
            <w:r/>
          </w:p>
        </w:tc>
        <w:tc>
          <w:tcPr>
            <w:tcW w:w="6375" w:type="dxa"/>
            <w:vAlign w:val="center"/>
            <w:textDirection w:val="lrTb"/>
            <w:noWrap w:val="false"/>
          </w:tcPr>
          <w:p>
            <w:pPr>
              <w:jc w:val="center"/>
              <w:spacing w:line="440" w:lineRule="exact"/>
              <w:rPr>
                <w:rFonts w:ascii="仿宋" w:hAnsi="仿宋" w:eastAsia="仿宋" w:cs="仿宋"/>
                <w:b/>
                <w:highlight w:val="none"/>
              </w:rPr>
            </w:pPr>
            <w:r>
              <w:rPr>
                <w:rFonts w:hint="eastAsia" w:ascii="仿宋" w:hAnsi="仿宋" w:eastAsia="仿宋" w:cs="仿宋"/>
                <w:b/>
                <w:highlight w:val="none"/>
              </w:rPr>
              <w:t xml:space="preserve">评分依据</w:t>
            </w:r>
            <w:r/>
          </w:p>
        </w:tc>
      </w:tr>
      <w:tr>
        <w:trPr>
          <w:jc w:val="center"/>
          <w:trHeight w:val="78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1</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价格</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30分</w:t>
            </w:r>
            <w:r/>
          </w:p>
        </w:tc>
        <w:tc>
          <w:tcPr>
            <w:tcW w:w="6375" w:type="dxa"/>
            <w:vAlign w:val="center"/>
            <w:textDirection w:val="lrTb"/>
            <w:noWrap w:val="false"/>
          </w:tcPr>
          <w:p>
            <w:pPr>
              <w:spacing w:line="440" w:lineRule="exact"/>
              <w:rPr>
                <w:rFonts w:ascii="仿宋" w:hAnsi="仿宋" w:eastAsia="仿宋" w:cs="仿宋"/>
                <w:highlight w:val="none"/>
              </w:rPr>
            </w:pPr>
            <w:r>
              <w:rPr>
                <w:rFonts w:hint="eastAsia" w:ascii="仿宋" w:hAnsi="仿宋" w:eastAsia="仿宋" w:cs="仿宋"/>
                <w:highlight w:val="none"/>
              </w:rPr>
              <w:t xml:space="preserve">价格分采用低价优先法计算，即满足招标文件要求且报价最低的报价为评标基准价，其价格分为满分。其他投标人的价格分按照下列公式计算，保留小数点后2位：报价得分=（评标基准价／报价）×30。</w:t>
            </w:r>
            <w:r/>
          </w:p>
        </w:tc>
      </w:tr>
      <w:tr>
        <w:trPr>
          <w:jc w:val="center"/>
          <w:trHeight w:val="78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2</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需求响应</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highlight w:val="none"/>
              </w:rPr>
              <w:t xml:space="preserve">分</w:t>
            </w:r>
            <w:r/>
          </w:p>
        </w:tc>
        <w:tc>
          <w:tcPr>
            <w:tcW w:w="6375" w:type="dxa"/>
            <w:vAlign w:val="center"/>
            <w:textDirection w:val="lrTb"/>
            <w:noWrap w:val="false"/>
          </w:tcPr>
          <w:p>
            <w:pPr>
              <w:spacing w:line="440" w:lineRule="exact"/>
              <w:rPr>
                <w:rFonts w:ascii="仿宋" w:hAnsi="仿宋" w:eastAsia="仿宋" w:cs="仿宋"/>
                <w:highlight w:val="none"/>
              </w:rPr>
            </w:pPr>
            <w:r>
              <w:rPr>
                <w:rFonts w:hint="eastAsia" w:ascii="仿宋" w:hAnsi="仿宋" w:eastAsia="仿宋" w:cs="仿宋"/>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分；其余参数为一般参数，每负偏离一项扣</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分。</w:t>
            </w:r>
            <w:r/>
          </w:p>
          <w:p>
            <w:pPr>
              <w:spacing w:line="440" w:lineRule="exact"/>
              <w:rPr>
                <w:rFonts w:hint="eastAsia" w:ascii="仿宋" w:hAnsi="仿宋" w:eastAsia="仿宋" w:cs="仿宋"/>
                <w:highlight w:val="none"/>
              </w:rPr>
            </w:pPr>
            <w:r>
              <w:rPr>
                <w:rFonts w:hint="eastAsia" w:ascii="仿宋" w:hAnsi="仿宋" w:eastAsia="仿宋" w:cs="仿宋"/>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spacing w:line="440" w:lineRule="exact"/>
              <w:rPr>
                <w:rFonts w:hint="eastAsia" w:ascii="仿宋" w:hAnsi="仿宋" w:eastAsia="仿宋" w:cs="仿宋"/>
                <w:highlight w:val="none"/>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3</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项目交货方案</w:t>
            </w:r>
            <w:r/>
          </w:p>
        </w:tc>
        <w:tc>
          <w:tcPr>
            <w:shd w:val="clear" w:color="auto" w:fill="auto"/>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4</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安装调试方案</w:t>
            </w:r>
            <w:r/>
          </w:p>
        </w:tc>
        <w:tc>
          <w:tcPr>
            <w:shd w:val="clear" w:color="auto" w:fill="auto"/>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质量控制方案</w:t>
            </w:r>
            <w:r/>
          </w:p>
        </w:tc>
        <w:tc>
          <w:tcPr>
            <w:shd w:val="clear" w:color="auto" w:fill="auto"/>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350"/>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6</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培训及技术支持方案</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7</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售后服务方案</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8</w:t>
            </w:r>
            <w:r/>
          </w:p>
        </w:tc>
        <w:tc>
          <w:tcPr>
            <w:shd w:val="clear" w:color="auto" w:fill="auto"/>
            <w:tcW w:w="1320" w:type="dxa"/>
            <w:vAlign w:val="center"/>
            <w:textDirection w:val="lrTb"/>
            <w:noWrap w:val="false"/>
          </w:tcPr>
          <w:p>
            <w:pPr>
              <w:jc w:val="center"/>
              <w:spacing w:line="440" w:lineRule="exact"/>
              <w:rPr>
                <w:rFonts w:ascii="仿宋" w:hAnsi="仿宋" w:eastAsia="仿宋" w:cs="仿宋"/>
                <w:highlight w:val="none"/>
              </w:rPr>
            </w:pPr>
            <w:r>
              <w:rPr>
                <w:rFonts w:ascii="仿宋" w:hAnsi="仿宋" w:eastAsia="仿宋" w:cs="仿宋"/>
                <w:highlight w:val="none"/>
              </w:rPr>
              <w:t xml:space="preserve">应急方案</w:t>
            </w:r>
            <w:r/>
          </w:p>
        </w:tc>
        <w:tc>
          <w:tcPr>
            <w:tcW w:w="761"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lang w:val="en-US" w:eastAsia="zh-CN"/>
              </w:rPr>
              <w:t xml:space="preserve">5</w:t>
            </w:r>
            <w:r>
              <w:rPr>
                <w:rFonts w:ascii="仿宋" w:hAnsi="仿宋" w:eastAsia="仿宋" w:cs="仿宋"/>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spacing w:line="440" w:lineRule="exact"/>
              <w:rPr>
                <w:rFonts w:ascii="仿宋" w:hAnsi="仿宋" w:eastAsia="仿宋" w:cs="仿宋"/>
                <w:highlight w:val="none"/>
              </w:rPr>
            </w:pPr>
            <w:r>
              <w:rPr>
                <w:rFonts w:hint="eastAsia" w:ascii="仿宋" w:hAnsi="仿宋" w:eastAsia="仿宋" w:cs="仿宋"/>
                <w:highlight w:val="none"/>
              </w:rPr>
              <w:t xml:space="preserve">9</w:t>
            </w:r>
            <w:r/>
          </w:p>
        </w:tc>
        <w:tc>
          <w:tcPr>
            <w:shd w:val="clear" w:color="auto" w:fill="auto"/>
            <w:tcW w:w="1320" w:type="dxa"/>
            <w:vAlign w:val="center"/>
            <w:textDirection w:val="lrTb"/>
            <w:noWrap w:val="false"/>
          </w:tcPr>
          <w:p>
            <w:pPr>
              <w:jc w:val="center"/>
              <w:spacing w:line="440" w:lineRule="exact"/>
              <w:widowControl/>
              <w:rPr>
                <w:rFonts w:ascii="仿宋" w:hAnsi="仿宋" w:eastAsia="仿宋" w:cs="仿宋"/>
                <w:highlight w:val="none"/>
              </w:rPr>
            </w:pPr>
            <w:r>
              <w:rPr>
                <w:rFonts w:ascii="仿宋" w:hAnsi="仿宋" w:eastAsia="仿宋" w:cs="仿宋"/>
                <w:highlight w:val="none"/>
              </w:rPr>
              <w:t xml:space="preserve">业绩</w:t>
            </w:r>
            <w:r/>
          </w:p>
        </w:tc>
        <w:tc>
          <w:tcPr>
            <w:shd w:val="clear" w:color="auto" w:fill="auto"/>
            <w:tcW w:w="761" w:type="dxa"/>
            <w:vAlign w:val="center"/>
            <w:textDirection w:val="lrTb"/>
            <w:noWrap w:val="false"/>
          </w:tcPr>
          <w:p>
            <w:pPr>
              <w:jc w:val="center"/>
              <w:spacing w:line="440" w:lineRule="exact"/>
              <w:widowControl/>
              <w:rPr>
                <w:rFonts w:ascii="仿宋" w:hAnsi="仿宋" w:eastAsia="仿宋" w:cs="仿宋"/>
                <w:highlight w:val="none"/>
              </w:rPr>
            </w:pPr>
            <w:r>
              <w:rPr>
                <w:rFonts w:hint="eastAsia" w:ascii="仿宋" w:hAnsi="仿宋" w:eastAsia="仿宋" w:cs="仿宋"/>
                <w:highlight w:val="none"/>
              </w:rPr>
              <w:t xml:space="preserve">10分</w:t>
            </w:r>
            <w:r/>
          </w:p>
        </w:tc>
        <w:tc>
          <w:tcPr>
            <w:shd w:val="clear" w:color="auto" w:fill="auto"/>
            <w:tcW w:w="6375" w:type="dxa"/>
            <w:vAlign w:val="center"/>
            <w:textDirection w:val="lrTb"/>
            <w:noWrap w:val="false"/>
          </w:tcPr>
          <w:p>
            <w:pPr>
              <w:spacing w:line="440" w:lineRule="exact"/>
              <w:widowControl/>
              <w:rPr>
                <w:rFonts w:ascii="仿宋" w:hAnsi="仿宋" w:eastAsia="仿宋" w:cs="仿宋"/>
                <w:highlight w:val="none"/>
              </w:rPr>
            </w:pPr>
            <w:r>
              <w:rPr>
                <w:rFonts w:hint="eastAsia" w:ascii="仿宋" w:hAnsi="仿宋" w:eastAsia="仿宋" w:cs="仿宋"/>
                <w:highlight w:val="none"/>
              </w:rPr>
              <w:t xml:space="preserve">202</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年1月1日以来（以合同签订时间为准）所投同品牌同</w:t>
            </w:r>
            <w:r>
              <w:rPr>
                <w:rFonts w:hint="eastAsia" w:ascii="仿宋" w:hAnsi="仿宋" w:eastAsia="仿宋" w:cs="仿宋"/>
                <w:highlight w:val="none"/>
                <w:lang w:val="en-US" w:eastAsia="zh-CN"/>
              </w:rPr>
              <w:t xml:space="preserve">型号</w:t>
            </w:r>
            <w:r>
              <w:rPr>
                <w:rFonts w:hint="eastAsia" w:ascii="仿宋" w:hAnsi="仿宋" w:eastAsia="仿宋" w:cs="仿宋"/>
                <w:highlight w:val="none"/>
              </w:rPr>
              <w:t xml:space="preserve">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highlight w:val="none"/>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ascii="仿宋" w:hAnsi="仿宋" w:eastAsia="仿宋" w:cs="仿宋"/>
                <w:highlight w:val="none"/>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highlight w:val="none"/>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highlight w:val="none"/>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采购包7</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w:t>
            </w:r>
            <w:r>
              <w:rPr>
                <w:rFonts w:hint="eastAsia" w:ascii="仿宋" w:hAnsi="仿宋" w:eastAsia="仿宋" w:cs="仿宋"/>
                <w:color w:val="auto"/>
                <w:highlight w:val="none"/>
                <w:lang w:val="en-US" w:eastAsia="zh-CN"/>
              </w:rPr>
              <w:t xml:space="preserve">分；其余参数为一般参数，每负偏离一项扣1</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①明确安装实施步骤；②调试流程、校准自检流程完整；③现场安全防护、现场保护措施；④人员资质配置齐全（包含技术人员、持证情况）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具备安装调试流程，安全措施，人员配置，方案中有一项简略的，得3分；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仅简单说明会完成安装调试，无实施步骤、无人员的，得1分；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lang w:val="en-US" w:eastAsia="zh-CN"/>
        </w:rPr>
        <w:t xml:space="preserve">采购包8</w:t>
      </w:r>
      <w:r>
        <w:rPr>
          <w:rFonts w:hint="eastAsia" w:ascii="仿宋" w:hAnsi="仿宋" w:eastAsia="仿宋" w:cs="仿宋"/>
          <w:b/>
          <w:color w:val="auto"/>
          <w:highlight w:val="none"/>
        </w:rPr>
        <w:t xml:space="preserve">综合评分表：</w:t>
      </w:r>
      <w:r/>
    </w:p>
    <w:tbl>
      <w:tblPr>
        <w:tblStyle w:val="73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29</w:t>
            </w:r>
            <w:r>
              <w:rPr>
                <w:rFonts w:hint="eastAsia" w:ascii="仿宋" w:hAnsi="仿宋" w:eastAsia="仿宋" w:cs="仿宋"/>
                <w:color w:val="auto"/>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）技术要求</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rPr>
              <w:t xml:space="preserve">得满分，</w:t>
            </w:r>
            <w:r>
              <w:rPr>
                <w:rFonts w:hint="eastAsia" w:ascii="仿宋" w:hAnsi="仿宋" w:eastAsia="仿宋" w:cs="仿宋"/>
                <w:color w:val="auto"/>
                <w:highlight w:val="none"/>
                <w:lang w:val="en-US" w:eastAsia="zh-CN"/>
              </w:rPr>
              <w:t xml:space="preserve">★参数</w:t>
            </w:r>
            <w:r>
              <w:rPr>
                <w:rFonts w:hint="eastAsia" w:ascii="仿宋" w:hAnsi="仿宋" w:eastAsia="仿宋" w:cs="仿宋"/>
                <w:color w:val="auto"/>
                <w:highlight w:val="none"/>
              </w:rPr>
              <w:t xml:space="preserve">为核心参数，</w:t>
            </w:r>
            <w:r>
              <w:rPr>
                <w:rFonts w:hint="eastAsia" w:ascii="仿宋" w:hAnsi="仿宋" w:eastAsia="仿宋" w:cs="仿宋"/>
                <w:color w:val="auto"/>
                <w:highlight w:val="none"/>
                <w:lang w:val="en-US" w:eastAsia="zh-CN"/>
              </w:rPr>
              <w:t xml:space="preserve">不得出现负偏离，否则将作无效投标处理</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▲参数为重要参数，每负偏离一项扣3</w:t>
            </w:r>
            <w:r>
              <w:rPr>
                <w:rFonts w:hint="eastAsia" w:ascii="仿宋" w:hAnsi="仿宋" w:eastAsia="仿宋" w:cs="仿宋"/>
                <w:color w:val="auto"/>
                <w:highlight w:val="none"/>
                <w:lang w:val="en-US" w:eastAsia="zh-CN"/>
              </w:rPr>
              <w:t xml:space="preserve">分；其余参数为一般参数，每负偏离一项扣1</w:t>
            </w:r>
            <w:r>
              <w:rPr>
                <w:rFonts w:hint="eastAsia" w:ascii="仿宋" w:hAnsi="仿宋" w:eastAsia="仿宋" w:cs="仿宋"/>
                <w:color w:val="auto"/>
                <w:highlight w:val="none"/>
                <w:lang w:val="en-US" w:eastAsia="zh-CN"/>
              </w:rPr>
              <w:t xml:space="preserve">分</w:t>
            </w:r>
            <w:r>
              <w:rPr>
                <w:rFonts w:hint="eastAsia" w:ascii="仿宋" w:hAnsi="仿宋" w:eastAsia="仿宋" w:cs="仿宋"/>
                <w:color w:val="auto"/>
                <w:highlight w:val="none"/>
              </w:rPr>
              <w:t xml:space="preserve">。</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注：★、▲参数以及采购需求中明确要求提供证明材料的，须按要求在投标文件中提供证明材料，且均须在技术响应偏差表详尽真实地提供偏差情况及证明材料页码，否则视为负偏离。</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000000"/>
                <w:highlight w:val="none"/>
                <w:lang w:val="en-US" w:eastAsia="zh-CN"/>
              </w:rPr>
              <w:t xml:space="preserve">证明材料指技术白皮书、彩页、检测报告、产品说明书等有效证明材料。技术白皮书、彩页、产品说明书需为公开发布的正式版本；检测报告须为有效报告。若投标文件未按要求提供相关证明材料或证明材料不完整、不清晰的，视为未提供。</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投标人应根据招标文件要求提供项目交货方案、进度方案、防护方案：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具备供货进度计划，运输防护措施，人员配置，备选预案有一项缺失或内容简略的，得3分；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仅简单描述供货流程，无时间节点、无风险预案，内容空洞的，得1分；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搬运实施</w:t>
            </w:r>
            <w:r>
              <w:rPr>
                <w:rFonts w:hint="eastAsia" w:ascii="仿宋" w:hAnsi="仿宋" w:eastAsia="仿宋" w:cs="仿宋"/>
                <w:color w:val="auto"/>
                <w:highlight w:val="none"/>
              </w:rPr>
              <w:t xml:space="preserve">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投标人应根据招标文件要求提供吊装或搬运实施步骤、安全防护方案、管理方案：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①明确</w:t>
            </w:r>
            <w:r>
              <w:rPr>
                <w:rFonts w:hint="eastAsia" w:ascii="仿宋" w:hAnsi="仿宋" w:eastAsia="仿宋" w:cs="仿宋"/>
                <w:color w:val="auto"/>
                <w:highlight w:val="none"/>
                <w:lang w:val="en-US" w:eastAsia="zh-CN"/>
              </w:rPr>
              <w:t xml:space="preserve">吊装或搬运</w:t>
            </w:r>
            <w:r>
              <w:rPr>
                <w:rFonts w:hint="eastAsia" w:ascii="仿宋" w:hAnsi="仿宋" w:eastAsia="仿宋" w:cs="仿宋"/>
                <w:color w:val="auto"/>
                <w:highlight w:val="none"/>
              </w:rPr>
              <w:t xml:space="preserve">实施步骤；②现场安全防护、现场保护措施；</w:t>
            </w:r>
            <w:r>
              <w:rPr>
                <w:rFonts w:hint="eastAsia" w:ascii="仿宋" w:hAnsi="仿宋" w:eastAsia="仿宋" w:cs="仿宋"/>
                <w:color w:val="auto"/>
                <w:highlight w:val="none"/>
                <w:lang w:val="en-US" w:eastAsia="zh-CN"/>
              </w:rPr>
              <w:t xml:space="preserve">③</w:t>
            </w:r>
            <w:r>
              <w:rPr>
                <w:rFonts w:hint="eastAsia" w:ascii="仿宋" w:hAnsi="仿宋" w:eastAsia="仿宋" w:cs="仿宋"/>
                <w:color w:val="auto"/>
                <w:highlight w:val="none"/>
              </w:rPr>
              <w:t xml:space="preserve">人员资质配置齐全（包含技术人员、持证情况）</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方案内容完整</w:t>
            </w:r>
            <w:r>
              <w:rPr>
                <w:rFonts w:hint="eastAsia" w:ascii="仿宋" w:hAnsi="仿宋" w:eastAsia="仿宋" w:cs="仿宋"/>
                <w:color w:val="auto"/>
                <w:highlight w:val="none"/>
              </w:rPr>
              <w:t xml:space="preserve">的得5分；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具备实施步骤，安全措施，人员配置，方案中有一项简略的，得3分；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仅简单说明会完成吊装或搬运，无实施步骤、无人员的，得1分；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仅简单描述质量控制流程，无检验标准、无责任分工，内容空洞的，得1分；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仅简单描述提供培训和技术支持，无培训内容、无人员安排，内容空洞的，得1分；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投标人应根据招标文件要求提供售后方案、售后人员安排、售后响应措施：</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仅简单描述提供售后服务，无服务内容、无响应时限，内容空洞的，得1分；</w:t>
            </w:r>
            <w:r/>
          </w:p>
          <w:p>
            <w:pPr>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投标人应根据招标文件要求提供应急预案、应急处理方案、应急人员安排</w:t>
            </w:r>
            <w:r>
              <w:rPr>
                <w:rFonts w:hint="eastAsia" w:ascii="仿宋" w:hAnsi="仿宋" w:eastAsia="仿宋" w:cs="仿宋"/>
                <w:color w:val="auto"/>
                <w:highlight w:val="none"/>
              </w:rPr>
              <w:t xml:space="preserve">：</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具备应急预案，应急处理方案，应急人员安排，应急资源保障，其中有一项缺失或内容简略的，得3分；</w:t>
            </w:r>
            <w:r/>
          </w:p>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仅简单描述应急处理措施，无应急场景、无人员安排，内容空洞的，得1分；</w:t>
            </w:r>
            <w:r/>
          </w:p>
          <w:p>
            <w:pPr>
              <w:jc w:val="both"/>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highlight w:val="none"/>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bidi="ar"/>
              </w:rPr>
            </w:pPr>
            <w:r>
              <w:rPr>
                <w:rFonts w:hint="eastAsia" w:ascii="仿宋" w:hAnsi="仿宋" w:eastAsia="仿宋" w:cs="仿宋"/>
                <w:bCs/>
                <w:highlight w:val="none"/>
              </w:rPr>
              <w:t xml:space="preserve">节能、环保产品</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3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highlight w:val="none"/>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%的扣除，用扣除后的价格参加评审。联合体各方均为小微企业的，联合体视同为小微企业，享受</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1" w:name="_Toc18639"/>
      <w:r/>
      <w:bookmarkStart w:id="52" w:name="_Toc1493"/>
      <w:r/>
      <w:bookmarkStart w:id="53" w:name="_Toc477287606"/>
      <w:r>
        <w:rPr>
          <w:rFonts w:hint="eastAsia"/>
          <w:color w:val="auto"/>
          <w:highlight w:val="none"/>
        </w:rPr>
        <w:br w:type="page" w:clear="all"/>
      </w:r>
      <w:r/>
    </w:p>
    <w:p>
      <w:pPr>
        <w:pStyle w:val="947"/>
        <w:jc w:val="center"/>
        <w:spacing w:line="240" w:lineRule="auto"/>
        <w:rPr>
          <w:color w:val="auto"/>
          <w:highlight w:val="none"/>
        </w:rPr>
      </w:pPr>
      <w:r/>
      <w:bookmarkStart w:id="77" w:name="_GoBack"/>
      <w:r/>
      <w:bookmarkEnd w:id="77"/>
      <w:r>
        <w:rPr>
          <w:rFonts w:hint="eastAsia"/>
          <w:color w:val="auto"/>
          <w:highlight w:val="none"/>
        </w:rPr>
        <w:t xml:space="preserve">第六部分  投标文件格式</w:t>
      </w:r>
      <w:bookmarkEnd w:id="51"/>
      <w:r/>
      <w:bookmarkEnd w:id="52"/>
      <w:r/>
      <w:bookmarkEnd w:id="53"/>
      <w:r/>
      <w:r/>
    </w:p>
    <w:p>
      <w:pPr>
        <w:rPr>
          <w:rFonts w:ascii="仿宋" w:hAnsi="仿宋" w:eastAsia="仿宋" w:cs="仿宋"/>
          <w:color w:val="auto"/>
          <w:highlight w:val="none"/>
        </w:rPr>
      </w:pPr>
      <w:r/>
      <w:bookmarkStart w:id="54"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5"/>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5"/>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37"/>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37"/>
        <w:numPr>
          <w:ilvl w:val="0"/>
          <w:numId w:val="5"/>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43"/>
        <w:rPr>
          <w:rFonts w:hint="default" w:ascii="仿宋" w:hAnsi="仿宋" w:eastAsia="仿宋" w:cs="仿宋"/>
          <w:color w:val="auto"/>
          <w:highlight w:val="none"/>
          <w:lang w:val="en-US" w:eastAsia="zh-CN"/>
        </w:rPr>
        <w:outlineLvl w:val="1"/>
      </w:pPr>
      <w:r/>
      <w:bookmarkStart w:id="55" w:name="_Toc11020"/>
      <w:r/>
      <w:bookmarkStart w:id="56" w:name="_Toc16548"/>
      <w:r/>
      <w:bookmarkStart w:id="57" w:name="_Toc5114"/>
      <w:r/>
      <w:bookmarkStart w:id="58" w:name="_Toc11830"/>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5"/>
      <w:r/>
      <w:bookmarkEnd w:id="56"/>
      <w:r/>
      <w:bookmarkEnd w:id="57"/>
      <w:r/>
      <w:bookmarkEnd w:id="58"/>
      <w:r/>
      <w:r/>
    </w:p>
    <w:p>
      <w:pPr>
        <w:pStyle w:val="1032"/>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3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33"/>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55"/>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5"/>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755"/>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755"/>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755"/>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755"/>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34"/>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46"/>
        <w:rPr>
          <w:rFonts w:ascii="仿宋" w:hAnsi="仿宋" w:eastAsia="仿宋" w:cs="仿宋"/>
          <w:b/>
          <w:color w:val="auto"/>
          <w:sz w:val="32"/>
          <w:szCs w:val="24"/>
          <w:highlight w:val="none"/>
        </w:rPr>
        <w:outlineLvl w:val="2"/>
      </w:pPr>
      <w:r/>
      <w:bookmarkStart w:id="59"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55"/>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53"/>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53"/>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53"/>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53"/>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53"/>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54"/>
        <w:rPr>
          <w:rFonts w:ascii="仿宋" w:hAnsi="仿宋" w:eastAsia="仿宋" w:cs="仿宋"/>
          <w:color w:val="auto"/>
          <w:highlight w:val="none"/>
        </w:rPr>
      </w:pPr>
      <w:r>
        <w:rPr>
          <w:rFonts w:ascii="仿宋" w:hAnsi="仿宋" w:eastAsia="仿宋" w:cs="仿宋"/>
          <w:color w:val="auto"/>
          <w:highlight w:val="none"/>
        </w:rPr>
      </w:r>
      <w:r/>
    </w:p>
    <w:p>
      <w:pPr>
        <w:pStyle w:val="1053"/>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46"/>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59"/>
      <w:r/>
      <w:r/>
    </w:p>
    <w:p>
      <w:pPr>
        <w:pStyle w:val="1053"/>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31"/>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highlight w:val="none"/>
                <w:lang w:val="en-US" w:eastAsia="zh-CN" w:bidi="ar-SA"/>
              </w:rPr>
              <w:suppressLineNumbers w:val="0"/>
            </w:pPr>
            <w:r>
              <w:rPr>
                <w:rFonts w:hint="eastAsia" w:ascii="仿宋" w:hAnsi="仿宋" w:eastAsia="仿宋" w:cs="仿宋"/>
                <w:sz w:val="28"/>
                <w:szCs w:val="28"/>
                <w:highlight w:val="none"/>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w:t>
            </w:r>
            <w:r>
              <w:rPr>
                <w:rFonts w:hint="eastAsia" w:ascii="仿宋" w:hAnsi="仿宋" w:eastAsia="仿宋" w:cs="仿宋"/>
                <w:sz w:val="28"/>
                <w:szCs w:val="28"/>
                <w:highlight w:val="none"/>
                <w:lang w:val="en-US" w:eastAsia="zh-CN" w:bidi="ar-SA"/>
              </w:rPr>
              <w:t xml:space="preserve">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sz w:val="28"/>
                <w:szCs w:val="28"/>
                <w:highlight w:val="none"/>
                <w:lang w:val="en-US" w:eastAsia="zh-CN" w:bidi="ar-SA"/>
              </w:rPr>
              <w:t xml:space="preserve">人民币（大写）：</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佰</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拾</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 万</w:t>
            </w:r>
            <w:r>
              <w:rPr>
                <w:rFonts w:hint="eastAsia" w:ascii="仿宋" w:hAnsi="仿宋" w:eastAsia="仿宋" w:cs="仿宋"/>
                <w:bCs/>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仟</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佰</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拾</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元</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角</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bCs/>
                <w:sz w:val="28"/>
                <w:szCs w:val="28"/>
                <w:highlight w:val="none"/>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51"/>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51"/>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43"/>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44"/>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3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44"/>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44"/>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4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44"/>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44"/>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44"/>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73"/>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7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3"/>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0" w:name="_Toc11658"/>
      <w:r/>
      <w:bookmarkStart w:id="61" w:name="_Toc10009"/>
      <w:r/>
      <w:bookmarkStart w:id="62" w:name="_Toc31373"/>
      <w:r/>
      <w:bookmarkStart w:id="63" w:name="_Toc2760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0"/>
      <w:r/>
      <w:bookmarkEnd w:id="61"/>
      <w:r/>
      <w:bookmarkEnd w:id="62"/>
      <w:r/>
      <w:bookmarkEnd w:id="63"/>
      <w:r/>
      <w:r/>
    </w:p>
    <w:p>
      <w:pPr>
        <w:pStyle w:val="1045"/>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6"/>
        </w:numPr>
        <w:ind w:left="425" w:hanging="425"/>
        <w:spacing w:line="500" w:lineRule="exact"/>
        <w:rPr>
          <w:rFonts w:ascii="仿宋" w:hAnsi="仿宋" w:eastAsia="仿宋" w:cs="仿宋"/>
          <w:b/>
          <w:bCs/>
          <w:color w:val="auto"/>
          <w:sz w:val="32"/>
          <w:szCs w:val="32"/>
          <w:highlight w:val="none"/>
        </w:rPr>
      </w:pPr>
      <w:r/>
      <w:bookmarkStart w:id="64" w:name="_Toc17048"/>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6"/>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6"/>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default" w:ascii="仿宋" w:hAnsi="仿宋" w:eastAsia="仿宋" w:cs="仿宋"/>
          <w:highlight w:val="none"/>
        </w:rPr>
        <w:br w:type="page" w:clear="all"/>
      </w:r>
      <w:r/>
    </w:p>
    <w:p>
      <w:pPr>
        <w:pStyle w:val="1036"/>
        <w:rPr>
          <w:rFonts w:hint="default" w:ascii="仿宋" w:hAnsi="仿宋" w:eastAsia="仿宋" w:cs="仿宋"/>
          <w:color w:val="auto"/>
          <w:highlight w:val="none"/>
          <w:lang w:val="en-US" w:eastAsia="zh-CN"/>
        </w:rPr>
        <w:outlineLvl w:val="1"/>
      </w:pPr>
      <w:r/>
      <w:bookmarkStart w:id="65" w:name="_Toc31622"/>
      <w:r/>
      <w:bookmarkStart w:id="66" w:name="_Toc16470"/>
      <w:r/>
      <w:bookmarkStart w:id="67" w:name="_Toc25637"/>
      <w:r/>
      <w:bookmarkStart w:id="68" w:name="_Toc6217"/>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46"/>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36"/>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37"/>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37"/>
        <w:jc w:val="left"/>
        <w:keepLines w:val="0"/>
        <w:keepNext w:val="0"/>
        <w:pageBreakBefore w:val="0"/>
        <w:spacing w:line="460" w:lineRule="exact"/>
        <w:widowControl w:val="off"/>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37"/>
        <w:jc w:val="center"/>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、我方同意采购人、采购代理机构将本声明及承诺函上网公开。</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、与本招标有关的正式联系方式为：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37"/>
        <w:ind w:firstLine="480"/>
        <w:jc w:val="left"/>
        <w:keepLines w:val="0"/>
        <w:keepNext w:val="0"/>
        <w:pageBreakBefore w:val="0"/>
        <w:spacing w:line="46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37"/>
        <w:jc w:val="left"/>
        <w:keepLines w:val="0"/>
        <w:keepNext w:val="0"/>
        <w:pageBreakBefore w:val="0"/>
        <w:spacing w:line="460" w:lineRule="exact"/>
        <w:widowControl w:val="off"/>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keepLines w:val="0"/>
        <w:keepNext w:val="0"/>
        <w:pageBreakBefore w:val="0"/>
        <w:spacing w:line="46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46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460" w:lineRule="exact"/>
        <w:widowControl w:val="off"/>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37"/>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38"/>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3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39"/>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4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40"/>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4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40"/>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40"/>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41"/>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42"/>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2"/>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39"/>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4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4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42"/>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42"/>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4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42"/>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1"/>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2"/>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81"/>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34"/>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57"/>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48"/>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4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48"/>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48"/>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50"/>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50"/>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4"/>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6"/>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6"/>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47"/>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47"/>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47"/>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47"/>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47"/>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47"/>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3"/>
        <w:rPr>
          <w:rFonts w:hint="eastAsia" w:ascii="仿宋" w:hAnsi="仿宋" w:eastAsia="仿宋" w:cs="仿宋"/>
          <w:color w:val="auto"/>
          <w:highlight w:val="none"/>
        </w:rPr>
        <w:outlineLvl w:val="1"/>
      </w:pPr>
      <w:r/>
      <w:bookmarkStart w:id="69" w:name="_Toc31014"/>
      <w:r/>
      <w:bookmarkStart w:id="70" w:name="_Toc9717"/>
      <w:r/>
      <w:bookmarkStart w:id="71" w:name="_Toc3486"/>
      <w:r/>
      <w:bookmarkStart w:id="72" w:name="_Toc24919"/>
      <w:r>
        <w:rPr>
          <w:rFonts w:hint="eastAsia" w:ascii="仿宋" w:hAnsi="仿宋" w:eastAsia="仿宋" w:cs="仿宋"/>
          <w:color w:val="auto"/>
          <w:highlight w:val="none"/>
          <w:lang w:val="en-US" w:eastAsia="zh-CN"/>
        </w:rPr>
        <w:t xml:space="preserve">（四）综合评审评分项</w:t>
      </w:r>
      <w:bookmarkEnd w:id="64"/>
      <w:r/>
      <w:bookmarkEnd w:id="69"/>
      <w:r/>
      <w:bookmarkEnd w:id="70"/>
      <w:r/>
      <w:bookmarkEnd w:id="71"/>
      <w:r/>
      <w:bookmarkEnd w:id="72"/>
      <w:r/>
      <w:r/>
    </w:p>
    <w:p>
      <w:pPr>
        <w:pStyle w:val="1056"/>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57"/>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59"/>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3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5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30"/>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5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3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3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5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5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2"/>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50"/>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3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34"/>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71"/>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4"/>
      <w:r>
        <w:rPr>
          <w:rFonts w:hint="eastAsia" w:ascii="仿宋" w:hAnsi="仿宋" w:eastAsia="仿宋" w:cs="仿宋"/>
          <w:color w:val="auto"/>
          <w:highlight w:val="none"/>
        </w:rPr>
        <w:t xml:space="preserve">业绩一览表</w:t>
      </w:r>
      <w:r/>
    </w:p>
    <w:p>
      <w:pPr>
        <w:pStyle w:val="107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3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72"/>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72"/>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70"/>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70"/>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4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43"/>
        <w:rPr>
          <w:rFonts w:hint="default" w:ascii="仿宋" w:hAnsi="仿宋" w:eastAsia="仿宋" w:cs="仿宋"/>
          <w:color w:val="auto"/>
          <w:highlight w:val="none"/>
          <w:lang w:val="en-US" w:eastAsia="zh-CN"/>
        </w:rPr>
        <w:outlineLvl w:val="1"/>
      </w:pPr>
      <w:r/>
      <w:bookmarkStart w:id="73" w:name="_Toc25990"/>
      <w:r/>
      <w:bookmarkStart w:id="74" w:name="_Toc28466"/>
      <w:r/>
      <w:bookmarkStart w:id="75" w:name="_Toc31497"/>
      <w:r/>
      <w:bookmarkStart w:id="76" w:name="_Toc8473"/>
      <w:r>
        <w:rPr>
          <w:rFonts w:hint="eastAsia" w:ascii="仿宋" w:hAnsi="仿宋" w:eastAsia="仿宋" w:cs="仿宋"/>
          <w:color w:val="auto"/>
          <w:highlight w:val="none"/>
          <w:lang w:val="en-US" w:eastAsia="zh-CN"/>
        </w:rPr>
        <w:t xml:space="preserve">（五）企业报价折扣证明</w:t>
      </w:r>
      <w:bookmarkEnd w:id="73"/>
      <w:r/>
      <w:bookmarkEnd w:id="74"/>
      <w:r/>
      <w:bookmarkEnd w:id="75"/>
      <w:r/>
      <w:bookmarkEnd w:id="76"/>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65"/>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34"/>
        <w:ind w:firstLine="6120"/>
        <w:spacing w:line="560" w:lineRule="exact"/>
        <w:rPr>
          <w:rStyle w:val="955"/>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34"/>
        <w:jc w:val="center"/>
        <w:spacing w:before="151" w:after="151" w:line="600" w:lineRule="exact"/>
        <w:rPr>
          <w:rStyle w:val="955"/>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43"/>
        <w:ind w:firstLine="445"/>
        <w:spacing w:before="151" w:after="151" w:line="240" w:lineRule="atLeast"/>
        <w:rPr>
          <w:rStyle w:val="955"/>
          <w:rFonts w:ascii="仿宋" w:hAnsi="仿宋" w:eastAsia="仿宋" w:cs="仿宋"/>
          <w:color w:val="auto"/>
          <w:sz w:val="24"/>
          <w:highlight w:val="none"/>
        </w:rPr>
      </w:pPr>
      <w:r>
        <w:rPr>
          <w:rFonts w:hint="eastAsia" w:hAnsi="宋体"/>
          <w:color w:val="auto"/>
          <w:szCs w:val="24"/>
          <w:highlight w:val="none"/>
        </w:rPr>
        <w:br w:type="page" w:clear="all"/>
      </w:r>
      <w:r>
        <w:rPr>
          <w:rStyle w:val="955"/>
          <w:rFonts w:hint="eastAsia" w:ascii="仿宋" w:hAnsi="仿宋" w:eastAsia="仿宋" w:cs="仿宋"/>
          <w:color w:val="auto"/>
          <w:sz w:val="24"/>
          <w:highlight w:val="none"/>
        </w:rPr>
        <w:t xml:space="preserve">根据</w:t>
      </w:r>
      <w:r>
        <w:rPr>
          <w:rStyle w:val="955"/>
          <w:rFonts w:hint="eastAsia" w:ascii="仿宋" w:hAnsi="仿宋" w:eastAsia="仿宋" w:cs="仿宋"/>
          <w:color w:val="auto"/>
          <w:sz w:val="24"/>
          <w:highlight w:val="none"/>
          <w:lang w:eastAsia="zh-CN"/>
        </w:rPr>
        <w:t xml:space="preserve">投标人</w:t>
      </w:r>
      <w:r>
        <w:rPr>
          <w:rStyle w:val="955"/>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55"/>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43"/>
        <w:jc w:val="center"/>
        <w:spacing w:before="151" w:after="151" w:line="600" w:lineRule="exact"/>
        <w:rPr>
          <w:rStyle w:val="955"/>
          <w:rFonts w:ascii="仿宋" w:hAnsi="仿宋" w:eastAsia="仿宋" w:cs="仿宋"/>
          <w:b/>
          <w:bCs/>
          <w:color w:val="auto"/>
          <w:sz w:val="32"/>
          <w:szCs w:val="32"/>
          <w:highlight w:val="none"/>
        </w:rPr>
      </w:pPr>
      <w:r>
        <w:rPr>
          <w:rStyle w:val="955"/>
          <w:rFonts w:hint="eastAsia" w:ascii="仿宋" w:hAnsi="仿宋" w:eastAsia="仿宋" w:cs="仿宋"/>
          <w:b/>
          <w:bCs/>
          <w:color w:val="auto"/>
          <w:sz w:val="32"/>
          <w:szCs w:val="32"/>
          <w:highlight w:val="none"/>
        </w:rPr>
        <w:t xml:space="preserve">残疾人福利性单位声明函</w:t>
      </w:r>
      <w:r/>
    </w:p>
    <w:p>
      <w:pPr>
        <w:pStyle w:val="1344"/>
        <w:spacing w:line="588" w:lineRule="exact"/>
        <w:rPr>
          <w:rStyle w:val="955"/>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43"/>
        <w:ind w:firstLine="480"/>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的</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43"/>
        <w:ind w:firstLine="480"/>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本单位对上述声明的真实性负责。如有虚假，将依法承担相应责任。</w:t>
      </w:r>
      <w:r/>
    </w:p>
    <w:p>
      <w:pPr>
        <w:pStyle w:val="1345"/>
        <w:ind w:firstLine="3810"/>
        <w:spacing w:line="500" w:lineRule="exact"/>
        <w:rPr>
          <w:rStyle w:val="955"/>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45"/>
        <w:ind w:firstLine="3628"/>
        <w:jc w:val="left"/>
        <w:spacing w:line="500" w:lineRule="exact"/>
        <w:rPr>
          <w:rStyle w:val="955"/>
          <w:rFonts w:ascii="仿宋" w:hAnsi="仿宋" w:eastAsia="仿宋" w:cs="仿宋"/>
          <w:color w:val="auto"/>
          <w:sz w:val="24"/>
          <w:highlight w:val="none"/>
        </w:rPr>
      </w:pPr>
      <w:r>
        <w:rPr>
          <w:rFonts w:ascii="仿宋" w:hAnsi="仿宋" w:eastAsia="仿宋" w:cs="仿宋"/>
          <w:color w:val="auto"/>
          <w:sz w:val="24"/>
          <w:highlight w:val="none"/>
        </w:rPr>
      </w:r>
      <w:r/>
    </w:p>
    <w:p>
      <w:pPr>
        <w:pStyle w:val="1345"/>
        <w:ind w:firstLine="480"/>
        <w:jc w:val="left"/>
        <w:spacing w:line="500" w:lineRule="exact"/>
        <w:rPr>
          <w:rStyle w:val="955"/>
          <w:rFonts w:ascii="仿宋" w:hAnsi="仿宋" w:eastAsia="仿宋" w:cs="仿宋"/>
          <w:color w:val="auto"/>
          <w:sz w:val="24"/>
          <w:highlight w:val="none"/>
        </w:rPr>
      </w:pPr>
      <w:r>
        <w:rPr>
          <w:rStyle w:val="955"/>
          <w:rFonts w:hint="eastAsia" w:ascii="仿宋" w:hAnsi="仿宋" w:eastAsia="仿宋" w:cs="仿宋"/>
          <w:color w:val="auto"/>
          <w:sz w:val="24"/>
          <w:highlight w:val="none"/>
        </w:rPr>
        <w:t xml:space="preserve">单位名称：</w:t>
      </w:r>
      <w:r>
        <w:rPr>
          <w:rStyle w:val="955"/>
          <w:rFonts w:hint="eastAsia" w:ascii="仿宋" w:hAnsi="仿宋" w:eastAsia="仿宋" w:cs="仿宋"/>
          <w:color w:val="auto"/>
          <w:sz w:val="24"/>
          <w:highlight w:val="none"/>
          <w:u w:val="single"/>
        </w:rPr>
        <w:t xml:space="preserve">              </w:t>
      </w:r>
      <w:r>
        <w:rPr>
          <w:rStyle w:val="955"/>
          <w:rFonts w:hint="eastAsia" w:ascii="仿宋" w:hAnsi="仿宋" w:eastAsia="仿宋" w:cs="仿宋"/>
          <w:color w:val="auto"/>
          <w:sz w:val="24"/>
          <w:highlight w:val="none"/>
        </w:rPr>
        <w:t xml:space="preserve">（</w:t>
      </w:r>
      <w:r>
        <w:rPr>
          <w:rStyle w:val="955"/>
          <w:rFonts w:hint="eastAsia" w:ascii="仿宋" w:hAnsi="仿宋" w:eastAsia="仿宋" w:cs="仿宋"/>
          <w:color w:val="auto"/>
          <w:sz w:val="24"/>
          <w:highlight w:val="none"/>
          <w:lang w:eastAsia="zh-CN"/>
        </w:rPr>
        <w:t xml:space="preserve">签章</w:t>
      </w:r>
      <w:r>
        <w:rPr>
          <w:rStyle w:val="955"/>
          <w:rFonts w:hint="eastAsia" w:ascii="仿宋" w:hAnsi="仿宋" w:eastAsia="仿宋" w:cs="仿宋"/>
          <w:color w:val="auto"/>
          <w:sz w:val="24"/>
          <w:highlight w:val="none"/>
        </w:rPr>
        <w:t xml:space="preserve">）</w:t>
      </w:r>
      <w:r/>
    </w:p>
    <w:p>
      <w:pPr>
        <w:pStyle w:val="1034"/>
        <w:ind w:firstLine="480"/>
        <w:jc w:val="left"/>
        <w:spacing w:line="500" w:lineRule="exact"/>
        <w:rPr>
          <w:rStyle w:val="955"/>
          <w:rFonts w:ascii="仿宋" w:hAnsi="仿宋" w:eastAsia="仿宋" w:cs="仿宋"/>
          <w:color w:val="auto"/>
          <w:sz w:val="24"/>
          <w:szCs w:val="20"/>
          <w:highlight w:val="none"/>
        </w:rPr>
      </w:pPr>
      <w:r>
        <w:rPr>
          <w:rStyle w:val="955"/>
          <w:rFonts w:hint="eastAsia" w:ascii="仿宋" w:hAnsi="仿宋" w:eastAsia="仿宋" w:cs="仿宋"/>
          <w:color w:val="auto"/>
          <w:sz w:val="24"/>
          <w:szCs w:val="20"/>
          <w:highlight w:val="none"/>
        </w:rPr>
        <w:t xml:space="preserve">日期：  年  月  日</w:t>
      </w:r>
      <w:r/>
    </w:p>
    <w:p>
      <w:pPr>
        <w:pStyle w:val="1346"/>
        <w:ind w:firstLine="0"/>
        <w:spacing w:line="500" w:lineRule="exact"/>
        <w:rPr>
          <w:rStyle w:val="955"/>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43"/>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62"/>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62"/>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73"/>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TimeNewRomans">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Style w:val="1020"/>
      </w:rPr>
      <w:framePr w:wrap="around" w:vAnchor="text" w:hAnchor="margin" w:xAlign="right" w:y="1"/>
    </w:pPr>
    <w:r/>
    <w:r/>
  </w:p>
  <w:p>
    <w:pPr>
      <w:pStyle w:val="9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rStyle w:val="10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9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0"/>
      </w:pPr>
      <w:r>
        <w:rPr>
          <w:rStyle w:val="765"/>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5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21">
    <w:name w:val="Heading 1"/>
    <w:basedOn w:val="720"/>
    <w:next w:val="720"/>
    <w:link w:val="805"/>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pPr>
      <w:ind w:firstLine="420"/>
    </w:pPr>
    <w:rPr>
      <w:rFonts w:ascii="宋体"/>
      <w:color w:val="000000"/>
      <w:sz w:val="24"/>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link w:val="1359"/>
    <w:uiPriority w:val="99"/>
    <w:semiHidden/>
    <w:unhideWhenUsed/>
    <w:qFormat/>
    <w:pPr>
      <w:jc w:val="left"/>
    </w:pPr>
  </w:style>
  <w:style w:type="paragraph" w:styleId="736">
    <w:name w:val="Body Text"/>
    <w:basedOn w:val="720"/>
    <w:next w:val="720"/>
    <w:uiPriority w:val="0"/>
    <w:qFormat/>
    <w:pPr>
      <w:ind w:firstLine="482"/>
      <w:jc w:val="center"/>
    </w:pPr>
    <w:rPr>
      <w:rFonts w:hAnsi="宋体"/>
      <w:color w:val="000000"/>
      <w:lang w:val="zh-CN"/>
    </w:rPr>
  </w:style>
  <w:style w:type="paragraph" w:styleId="737">
    <w:name w:val="Body Text Indent"/>
    <w:basedOn w:val="720"/>
    <w:uiPriority w:val="0"/>
    <w:qFormat/>
    <w:pPr>
      <w:ind w:firstLine="225"/>
    </w:pPr>
    <w:rPr>
      <w:rFonts w:ascii="仿宋_GB2312" w:eastAsia="仿宋_GB2312"/>
      <w:sz w:val="32"/>
    </w:r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Plain Text"/>
    <w:basedOn w:val="720"/>
    <w:uiPriority w:val="0"/>
    <w:qFormat/>
    <w:rPr>
      <w:rFonts w:ascii="宋体" w:cs="Courier New"/>
    </w:rPr>
  </w:style>
  <w:style w:type="paragraph" w:styleId="741">
    <w:name w:val="toc 8"/>
    <w:basedOn w:val="720"/>
    <w:next w:val="720"/>
    <w:uiPriority w:val="39"/>
    <w:unhideWhenUsed/>
    <w:qFormat/>
    <w:pPr>
      <w:ind w:left="1984"/>
      <w:spacing w:after="57"/>
    </w:pPr>
  </w:style>
  <w:style w:type="paragraph" w:styleId="742">
    <w:name w:val="endnote text"/>
    <w:basedOn w:val="720"/>
    <w:link w:val="945"/>
    <w:uiPriority w:val="99"/>
    <w:semiHidden/>
    <w:unhideWhenUsed/>
    <w:qFormat/>
    <w:rPr>
      <w:sz w:val="20"/>
    </w:rPr>
  </w:style>
  <w:style w:type="paragraph" w:styleId="743">
    <w:name w:val="Balloon Text"/>
    <w:basedOn w:val="720"/>
    <w:link w:val="1358"/>
    <w:uiPriority w:val="99"/>
    <w:semiHidden/>
    <w:unhideWhenUsed/>
    <w:qFormat/>
    <w:rPr>
      <w:sz w:val="18"/>
      <w:szCs w:val="18"/>
    </w:rPr>
  </w:style>
  <w:style w:type="paragraph" w:styleId="744">
    <w:name w:val="Footer"/>
    <w:basedOn w:val="720"/>
    <w:link w:val="818"/>
    <w:uiPriority w:val="99"/>
    <w:unhideWhenUsed/>
    <w:qFormat/>
    <w:pPr>
      <w:tabs>
        <w:tab w:val="center" w:pos="7143" w:leader="none"/>
        <w:tab w:val="right" w:pos="14287" w:leader="none"/>
      </w:tabs>
    </w:pPr>
  </w:style>
  <w:style w:type="paragraph" w:styleId="745">
    <w:name w:val="envelope return"/>
    <w:basedOn w:val="720"/>
    <w:uiPriority w:val="99"/>
    <w:unhideWhenUsed/>
    <w:qFormat/>
    <w:rPr>
      <w:rFonts w:ascii="Arial" w:hAnsi="Arial"/>
    </w:rPr>
  </w:style>
  <w:style w:type="paragraph" w:styleId="746">
    <w:name w:val="Header"/>
    <w:basedOn w:val="720"/>
    <w:uiPriority w:val="99"/>
    <w:unhideWhenUsed/>
    <w:qFormat/>
    <w:pPr>
      <w:tabs>
        <w:tab w:val="center" w:pos="7143" w:leader="none"/>
        <w:tab w:val="right" w:pos="14287" w:leader="none"/>
      </w:tabs>
    </w:pPr>
  </w:style>
  <w:style w:type="paragraph" w:styleId="747">
    <w:name w:val="toc 1"/>
    <w:basedOn w:val="720"/>
    <w:next w:val="720"/>
    <w:uiPriority w:val="39"/>
    <w:unhideWhenUsed/>
    <w:qFormat/>
    <w:pPr>
      <w:spacing w:after="57"/>
    </w:pPr>
  </w:style>
  <w:style w:type="paragraph" w:styleId="748">
    <w:name w:val="toc 4"/>
    <w:basedOn w:val="720"/>
    <w:next w:val="720"/>
    <w:uiPriority w:val="39"/>
    <w:unhideWhenUsed/>
    <w:qFormat/>
    <w:pPr>
      <w:ind w:left="850"/>
      <w:spacing w:after="57"/>
    </w:pPr>
  </w:style>
  <w:style w:type="paragraph" w:styleId="749">
    <w:name w:val="Subtitle"/>
    <w:basedOn w:val="720"/>
    <w:next w:val="720"/>
    <w:link w:val="813"/>
    <w:uiPriority w:val="11"/>
    <w:qFormat/>
    <w:pPr>
      <w:spacing w:before="200" w:after="200"/>
    </w:pPr>
  </w:style>
  <w:style w:type="paragraph" w:styleId="750">
    <w:name w:val="footnote text"/>
    <w:basedOn w:val="720"/>
    <w:link w:val="944"/>
    <w:uiPriority w:val="99"/>
    <w:semiHidden/>
    <w:unhideWhenUsed/>
    <w:qFormat/>
    <w:pPr>
      <w:spacing w:after="40"/>
    </w:pPr>
    <w:rPr>
      <w:sz w:val="18"/>
    </w:rPr>
  </w:style>
  <w:style w:type="paragraph" w:styleId="751">
    <w:name w:val="toc 6"/>
    <w:basedOn w:val="720"/>
    <w:next w:val="720"/>
    <w:uiPriority w:val="39"/>
    <w:unhideWhenUsed/>
    <w:qFormat/>
    <w:pPr>
      <w:ind w:left="1417"/>
      <w:spacing w:after="57"/>
    </w:p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Normal (Web)"/>
    <w:basedOn w:val="720"/>
    <w:uiPriority w:val="99"/>
    <w:semiHidden/>
    <w:unhideWhenUsed/>
    <w:qFormat/>
    <w:pPr>
      <w:jc w:val="left"/>
      <w:spacing w:beforeAutospacing="1" w:afterAutospacing="1"/>
    </w:pPr>
  </w:style>
  <w:style w:type="paragraph" w:styleId="756">
    <w:name w:val="Title"/>
    <w:basedOn w:val="720"/>
    <w:next w:val="720"/>
    <w:link w:val="812"/>
    <w:uiPriority w:val="10"/>
    <w:qFormat/>
    <w:pPr>
      <w:contextualSpacing/>
      <w:spacing w:before="300" w:after="200"/>
    </w:pPr>
    <w:rPr>
      <w:sz w:val="48"/>
      <w:szCs w:val="48"/>
    </w:rPr>
  </w:style>
  <w:style w:type="paragraph" w:styleId="757">
    <w:name w:val="annotation subject"/>
    <w:basedOn w:val="735"/>
    <w:next w:val="735"/>
    <w:link w:val="1360"/>
    <w:uiPriority w:val="99"/>
    <w:semiHidden/>
    <w:unhideWhenUsed/>
    <w:qFormat/>
    <w:rPr>
      <w:b/>
      <w:bCs/>
    </w:rPr>
  </w:style>
  <w:style w:type="paragraph" w:styleId="758">
    <w:name w:val="Body Text First Indent 2"/>
    <w:basedOn w:val="737"/>
    <w:uiPriority w:val="0"/>
    <w:qFormat/>
    <w:pPr>
      <w:ind w:left="200" w:firstLine="200"/>
      <w:spacing w:after="120"/>
    </w:pPr>
    <w:rPr>
      <w:rFonts w:ascii="Times New Roman"/>
      <w:sz w:val="24"/>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Emphasis"/>
    <w:uiPriority w:val="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annotation reference"/>
    <w:basedOn w:val="730"/>
    <w:uiPriority w:val="99"/>
    <w:semiHidden/>
    <w:unhideWhenUsed/>
    <w:qFormat/>
    <w:rPr>
      <w:sz w:val="21"/>
      <w:szCs w:val="21"/>
    </w:rPr>
  </w:style>
  <w:style w:type="character" w:styleId="765">
    <w:name w:val="footnote reference"/>
    <w:basedOn w:val="730"/>
    <w:uiPriority w:val="99"/>
    <w:unhideWhenUsed/>
    <w:qFormat/>
    <w:rPr>
      <w:vertAlign w:val="superscript"/>
    </w:rPr>
  </w:style>
  <w:style w:type="table" w:styleId="766"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BodyText"/>
    <w:basedOn w:val="720"/>
    <w:next w:val="787"/>
    <w:uiPriority w:val="0"/>
    <w:qFormat/>
    <w:pPr>
      <w:spacing w:line="360" w:lineRule="exact"/>
    </w:pPr>
  </w:style>
  <w:style w:type="paragraph" w:styleId="787" w:customStyle="1">
    <w:name w:val="UserStyle_6"/>
    <w:basedOn w:val="788"/>
    <w:next w:val="789"/>
    <w:uiPriority w:val="0"/>
    <w:qFormat/>
    <w:pPr>
      <w:ind w:left="420"/>
      <w:spacing w:line="240" w:lineRule="auto"/>
    </w:pPr>
  </w:style>
  <w:style w:type="paragraph" w:styleId="788" w:customStyle="1">
    <w:name w:val="UserStyle_7"/>
    <w:next w:val="720"/>
    <w:uiPriority w:val="0"/>
    <w:qFormat/>
    <w:pPr>
      <w:jc w:val="both"/>
      <w:spacing w:line="360" w:lineRule="auto"/>
    </w:pPr>
    <w:rPr>
      <w:rFonts w:hint="default" w:ascii="黑体" w:hAnsi="等线" w:eastAsia="黑体" w:cs="等线"/>
      <w:sz w:val="21"/>
      <w:szCs w:val="21"/>
      <w:lang w:val="en-US" w:eastAsia="zh-CN" w:bidi="ar-SA"/>
    </w:rPr>
  </w:style>
  <w:style w:type="paragraph" w:styleId="789" w:customStyle="1">
    <w:name w:val="UserStyle_8"/>
    <w:next w:val="720"/>
    <w:uiPriority w:val="0"/>
    <w:qFormat/>
    <w:pPr>
      <w:ind w:firstLine="200"/>
      <w:jc w:val="both"/>
    </w:pPr>
    <w:rPr>
      <w:rFonts w:hint="default" w:ascii="宋体" w:hAnsi="等线" w:eastAsia="等线" w:cs="等线"/>
      <w:sz w:val="21"/>
      <w:szCs w:val="21"/>
      <w:lang w:val="en-US" w:eastAsia="zh-CN" w:bidi="ar-SA"/>
    </w:rPr>
  </w:style>
  <w:style w:type="paragraph" w:styleId="790" w:customStyle="1">
    <w:name w:val="标题 31"/>
    <w:basedOn w:val="720"/>
    <w:next w:val="720"/>
    <w:link w:val="957"/>
    <w:uiPriority w:val="0"/>
    <w:qFormat/>
    <w:pPr>
      <w:keepLines/>
      <w:keepNext/>
      <w:spacing w:before="260" w:after="260" w:line="413" w:lineRule="auto"/>
      <w:outlineLvl w:val="2"/>
    </w:pPr>
    <w:rPr>
      <w:rFonts w:eastAsia="宋体"/>
      <w:b/>
      <w:sz w:val="32"/>
      <w:szCs w:val="20"/>
    </w:rPr>
  </w:style>
  <w:style w:type="character" w:styleId="791" w:customStyle="1">
    <w:name w:val="Heading 1 Char"/>
    <w:basedOn w:val="730"/>
    <w:uiPriority w:val="9"/>
    <w:qFormat/>
    <w:rPr>
      <w:rFonts w:ascii="Arial" w:hAnsi="Arial" w:eastAsia="Arial" w:cs="Arial"/>
      <w:sz w:val="40"/>
      <w:szCs w:val="40"/>
    </w:rPr>
  </w:style>
  <w:style w:type="character" w:styleId="792" w:customStyle="1">
    <w:name w:val="Heading 5 Char"/>
    <w:basedOn w:val="730"/>
    <w:uiPriority w:val="9"/>
    <w:qFormat/>
    <w:rPr>
      <w:rFonts w:ascii="Arial" w:hAnsi="Arial" w:eastAsia="Arial" w:cs="Arial"/>
      <w:b/>
      <w:bCs/>
      <w:sz w:val="24"/>
      <w:szCs w:val="24"/>
    </w:rPr>
  </w:style>
  <w:style w:type="character" w:styleId="793" w:customStyle="1">
    <w:name w:val="Heading 6 Char"/>
    <w:basedOn w:val="730"/>
    <w:uiPriority w:val="9"/>
    <w:qFormat/>
    <w:rPr>
      <w:rFonts w:ascii="Arial" w:hAnsi="Arial" w:eastAsia="Arial" w:cs="Arial"/>
      <w:b/>
      <w:bCs/>
      <w:sz w:val="22"/>
      <w:szCs w:val="22"/>
    </w:rPr>
  </w:style>
  <w:style w:type="character" w:styleId="794" w:customStyle="1">
    <w:name w:val="Heading 7 Char"/>
    <w:basedOn w:val="730"/>
    <w:uiPriority w:val="9"/>
    <w:qFormat/>
    <w:rPr>
      <w:rFonts w:ascii="Arial" w:hAnsi="Arial" w:eastAsia="Arial" w:cs="Arial"/>
      <w:b/>
      <w:bCs/>
      <w:i/>
      <w:iCs/>
      <w:sz w:val="22"/>
      <w:szCs w:val="22"/>
    </w:rPr>
  </w:style>
  <w:style w:type="character" w:styleId="795" w:customStyle="1">
    <w:name w:val="Heading 8 Char"/>
    <w:basedOn w:val="730"/>
    <w:uiPriority w:val="9"/>
    <w:qFormat/>
    <w:rPr>
      <w:rFonts w:ascii="Arial" w:hAnsi="Arial" w:eastAsia="Arial" w:cs="Arial"/>
      <w:i/>
      <w:iCs/>
      <w:sz w:val="22"/>
      <w:szCs w:val="22"/>
    </w:rPr>
  </w:style>
  <w:style w:type="character" w:styleId="796" w:customStyle="1">
    <w:name w:val="Heading 9 Char"/>
    <w:basedOn w:val="730"/>
    <w:uiPriority w:val="9"/>
    <w:qFormat/>
    <w:rPr>
      <w:rFonts w:ascii="Arial" w:hAnsi="Arial" w:eastAsia="Arial" w:cs="Arial"/>
      <w:i/>
      <w:iCs/>
      <w:sz w:val="21"/>
      <w:szCs w:val="21"/>
    </w:rPr>
  </w:style>
  <w:style w:type="character" w:styleId="797" w:customStyle="1">
    <w:name w:val="Title Char"/>
    <w:basedOn w:val="730"/>
    <w:uiPriority w:val="10"/>
    <w:qFormat/>
    <w:rPr>
      <w:sz w:val="48"/>
      <w:szCs w:val="48"/>
    </w:rPr>
  </w:style>
  <w:style w:type="character" w:styleId="798" w:customStyle="1">
    <w:name w:val="Subtitle Char"/>
    <w:basedOn w:val="730"/>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Caption Char"/>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hint="default" w:ascii="Times New Roman" w:hAnsi="Times New Roman" w:eastAsia="宋体" w:cs="Times New Roman"/>
      <w:lang w:val="en-US" w:eastAsia="zh-CN" w:bidi="ar-SA"/>
    </w:rPr>
  </w:style>
  <w:style w:type="character" w:styleId="805" w:customStyle="1">
    <w:name w:val="标题 1 字符"/>
    <w:link w:val="721"/>
    <w:uiPriority w:val="9"/>
    <w:qFormat/>
    <w:rPr>
      <w:rFonts w:ascii="Arial" w:hAnsi="Arial" w:eastAsia="Arial" w:cs="Arial"/>
      <w:sz w:val="40"/>
      <w:szCs w:val="40"/>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No Spacing"/>
    <w:uiPriority w:val="1"/>
    <w:qFormat/>
    <w:rPr>
      <w:rFonts w:hint="default" w:ascii="Times New Roman" w:hAnsi="Times New Roman" w:eastAsia="宋体" w:cs="Times New Roman"/>
      <w:lang w:val="en-US" w:eastAsia="zh-CN" w:bidi="ar-SA"/>
    </w:rPr>
  </w:style>
  <w:style w:type="character" w:styleId="812" w:customStyle="1">
    <w:name w:val="标题 字符"/>
    <w:link w:val="756"/>
    <w:uiPriority w:val="10"/>
    <w:qFormat/>
    <w:rPr>
      <w:sz w:val="48"/>
      <w:szCs w:val="48"/>
    </w:rPr>
  </w:style>
  <w:style w:type="character" w:styleId="813" w:customStyle="1">
    <w:name w:val="副标题 字符"/>
    <w:link w:val="749"/>
    <w:uiPriority w:val="11"/>
    <w:qFormat/>
    <w:rPr>
      <w:sz w:val="24"/>
      <w:szCs w:val="24"/>
    </w:rPr>
  </w:style>
  <w:style w:type="paragraph" w:styleId="814">
    <w:name w:val="Quote"/>
    <w:basedOn w:val="720"/>
    <w:next w:val="720"/>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20"/>
    <w:next w:val="720"/>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脚 字符"/>
    <w:link w:val="744"/>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
    <w:link w:val="750"/>
    <w:uiPriority w:val="99"/>
    <w:qFormat/>
    <w:rPr>
      <w:sz w:val="18"/>
    </w:rPr>
  </w:style>
  <w:style w:type="character" w:styleId="945" w:customStyle="1">
    <w:name w:val="尾注文本 字符"/>
    <w:link w:val="742"/>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720"/>
    <w:next w:val="720"/>
    <w:link w:val="958"/>
    <w:uiPriority w:val="0"/>
    <w:qFormat/>
    <w:pPr>
      <w:keepLines/>
      <w:keepNext/>
      <w:spacing w:before="340" w:after="330" w:line="576" w:lineRule="auto"/>
      <w:outlineLvl w:val="0"/>
    </w:pPr>
    <w:rPr>
      <w:rFonts w:eastAsia="宋体"/>
      <w:b/>
      <w:sz w:val="44"/>
      <w:szCs w:val="20"/>
    </w:rPr>
  </w:style>
  <w:style w:type="paragraph" w:styleId="948" w:customStyle="1">
    <w:name w:val="标题 21"/>
    <w:basedOn w:val="720"/>
    <w:next w:val="720"/>
    <w:link w:val="959"/>
    <w:uiPriority w:val="0"/>
    <w:qFormat/>
    <w:pPr>
      <w:keepLines/>
      <w:keepNext/>
      <w:spacing w:before="260" w:after="260" w:line="413" w:lineRule="auto"/>
      <w:outlineLvl w:val="1"/>
    </w:pPr>
    <w:rPr>
      <w:rFonts w:ascii="Arial" w:hAnsi="Arial" w:eastAsia="黑体"/>
      <w:b/>
      <w:sz w:val="32"/>
      <w:szCs w:val="20"/>
    </w:rPr>
  </w:style>
  <w:style w:type="paragraph" w:styleId="949" w:customStyle="1">
    <w:name w:val="标题 41"/>
    <w:basedOn w:val="720"/>
    <w:next w:val="720"/>
    <w:link w:val="96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50" w:customStyle="1">
    <w:name w:val="标题 51"/>
    <w:basedOn w:val="720"/>
    <w:next w:val="72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51" w:customStyle="1">
    <w:name w:val="标题 61"/>
    <w:basedOn w:val="720"/>
    <w:next w:val="72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52" w:customStyle="1">
    <w:name w:val="标题 71"/>
    <w:basedOn w:val="720"/>
    <w:next w:val="72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53" w:customStyle="1">
    <w:name w:val="标题 81"/>
    <w:basedOn w:val="720"/>
    <w:next w:val="72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54" w:customStyle="1">
    <w:name w:val="标题 91"/>
    <w:basedOn w:val="720"/>
    <w:next w:val="720"/>
    <w:uiPriority w:val="0"/>
    <w:qFormat/>
    <w:pPr>
      <w:jc w:val="center"/>
      <w:keepNext/>
      <w:spacing w:line="600" w:lineRule="exact"/>
      <w:outlineLvl w:val="8"/>
    </w:pPr>
    <w:rPr>
      <w:rFonts w:ascii="仿宋_GB2312" w:eastAsia="仿宋_GB2312"/>
      <w:sz w:val="32"/>
    </w:rPr>
  </w:style>
  <w:style w:type="character" w:styleId="955" w:customStyle="1">
    <w:name w:val="默认段落字体1"/>
    <w:uiPriority w:val="0"/>
    <w:qFormat/>
    <w:rPr>
      <w:rFonts w:ascii="Times New Roman" w:hAnsi="Times New Roman" w:eastAsia="宋体" w:cs="Times New Roman"/>
    </w:rPr>
  </w:style>
  <w:style w:type="table" w:styleId="956" w:customStyle="1">
    <w:name w:val="普通表格1"/>
    <w:uiPriority w:val="0"/>
    <w:qFormat/>
    <w:tblPr>
      <w:tblCellMar>
        <w:left w:w="0" w:type="dxa"/>
        <w:top w:w="0" w:type="dxa"/>
        <w:right w:w="0" w:type="dxa"/>
        <w:bottom w:w="0" w:type="dxa"/>
      </w:tblCellMar>
    </w:tblPr>
  </w:style>
  <w:style w:type="character" w:styleId="957" w:customStyle="1">
    <w:name w:val="标题 3 Char"/>
    <w:link w:val="790"/>
    <w:uiPriority w:val="0"/>
    <w:qFormat/>
    <w:rPr>
      <w:rFonts w:ascii="Times New Roman" w:hAnsi="Times New Roman" w:eastAsia="宋体" w:cs="Times New Roman"/>
      <w:b/>
      <w:sz w:val="32"/>
    </w:rPr>
  </w:style>
  <w:style w:type="character" w:styleId="958" w:customStyle="1">
    <w:name w:val="标题 1 Char"/>
    <w:link w:val="947"/>
    <w:uiPriority w:val="0"/>
    <w:qFormat/>
    <w:rPr>
      <w:rFonts w:ascii="Times New Roman" w:hAnsi="Times New Roman" w:eastAsia="宋体" w:cs="Times New Roman"/>
      <w:b/>
      <w:sz w:val="44"/>
    </w:rPr>
  </w:style>
  <w:style w:type="character" w:styleId="959" w:customStyle="1">
    <w:name w:val="标题 2 Char"/>
    <w:link w:val="948"/>
    <w:uiPriority w:val="0"/>
    <w:qFormat/>
    <w:rPr>
      <w:rFonts w:ascii="Arial" w:hAnsi="Arial" w:eastAsia="黑体" w:cs="Times New Roman"/>
      <w:b/>
      <w:sz w:val="32"/>
    </w:rPr>
  </w:style>
  <w:style w:type="character" w:styleId="960" w:customStyle="1">
    <w:name w:val="标题 4 Char"/>
    <w:link w:val="949"/>
    <w:uiPriority w:val="0"/>
    <w:qFormat/>
    <w:rPr>
      <w:rFonts w:ascii="宋体" w:hAnsi="Times New Roman" w:eastAsia="宋体" w:cs="Times New Roman"/>
      <w:color w:val="800000"/>
      <w:sz w:val="28"/>
      <w:lang w:val="en-US" w:eastAsia="zh-CN" w:bidi="ar-SA"/>
    </w:rPr>
  </w:style>
  <w:style w:type="paragraph" w:styleId="961" w:customStyle="1">
    <w:name w:val="目录 71"/>
    <w:basedOn w:val="720"/>
    <w:next w:val="720"/>
    <w:uiPriority w:val="0"/>
    <w:qFormat/>
    <w:pPr>
      <w:ind w:left="1260"/>
      <w:jc w:val="left"/>
    </w:pPr>
    <w:rPr>
      <w:rFonts w:ascii="Calibri" w:hAnsi="Calibri" w:eastAsia="宋体" w:cs="Calibri"/>
      <w:sz w:val="18"/>
      <w:szCs w:val="18"/>
    </w:rPr>
  </w:style>
  <w:style w:type="paragraph" w:styleId="962" w:customStyle="1">
    <w:name w:val="列表项目符号 41"/>
    <w:basedOn w:val="720"/>
    <w:uiPriority w:val="0"/>
    <w:qFormat/>
    <w:pPr>
      <w:ind w:left="360" w:hanging="360"/>
      <w:spacing w:line="380" w:lineRule="exact"/>
      <w:tabs>
        <w:tab w:val="left" w:pos="360" w:leader="none"/>
      </w:tabs>
    </w:pPr>
    <w:rPr>
      <w:rFonts w:ascii="Calibri" w:hAnsi="Calibri" w:eastAsia="宋体"/>
      <w:sz w:val="28"/>
      <w:szCs w:val="22"/>
    </w:rPr>
  </w:style>
  <w:style w:type="paragraph" w:styleId="963" w:customStyle="1">
    <w:name w:val="索引 81"/>
    <w:basedOn w:val="720"/>
    <w:next w:val="720"/>
    <w:uiPriority w:val="0"/>
    <w:qFormat/>
    <w:pPr>
      <w:ind w:left="1400"/>
    </w:pPr>
    <w:rPr>
      <w:rFonts w:ascii="Calibri" w:hAnsi="Calibri" w:eastAsia="宋体"/>
      <w:szCs w:val="22"/>
    </w:rPr>
  </w:style>
  <w:style w:type="paragraph" w:styleId="964" w:customStyle="1">
    <w:name w:val="列表编号1"/>
    <w:basedOn w:val="720"/>
    <w:uiPriority w:val="0"/>
    <w:qFormat/>
    <w:pPr>
      <w:spacing w:line="360" w:lineRule="auto"/>
      <w:tabs>
        <w:tab w:val="left" w:pos="0" w:leader="none"/>
        <w:tab w:val="left" w:pos="840" w:leader="none"/>
      </w:tabs>
    </w:pPr>
    <w:rPr>
      <w:rFonts w:eastAsia="宋体"/>
    </w:rPr>
  </w:style>
  <w:style w:type="paragraph" w:styleId="965" w:customStyle="1">
    <w:name w:val="正文缩进1"/>
    <w:basedOn w:val="720"/>
    <w:uiPriority w:val="0"/>
    <w:qFormat/>
    <w:pPr>
      <w:ind w:firstLine="420"/>
    </w:pPr>
    <w:rPr>
      <w:rFonts w:ascii="宋体" w:eastAsia="宋体"/>
      <w:color w:val="000000"/>
      <w:szCs w:val="20"/>
    </w:rPr>
  </w:style>
  <w:style w:type="paragraph" w:styleId="966" w:customStyle="1">
    <w:name w:val="题注1"/>
    <w:basedOn w:val="720"/>
    <w:next w:val="720"/>
    <w:link w:val="967"/>
    <w:uiPriority w:val="0"/>
    <w:qFormat/>
    <w:pPr>
      <w:spacing w:line="360" w:lineRule="auto"/>
      <w:tabs>
        <w:tab w:val="left" w:pos="0" w:leader="none"/>
      </w:tabs>
    </w:pPr>
    <w:rPr>
      <w:rFonts w:ascii="Arial" w:hAnsi="Arial" w:eastAsia="黑体"/>
      <w:sz w:val="20"/>
      <w:szCs w:val="20"/>
    </w:rPr>
  </w:style>
  <w:style w:type="character" w:styleId="967" w:customStyle="1">
    <w:name w:val="题注 Char"/>
    <w:link w:val="966"/>
    <w:uiPriority w:val="0"/>
    <w:qFormat/>
    <w:rPr>
      <w:rFonts w:ascii="Arial" w:hAnsi="Arial" w:eastAsia="黑体" w:cs="Arial"/>
    </w:rPr>
  </w:style>
  <w:style w:type="paragraph" w:styleId="968" w:customStyle="1">
    <w:name w:val="索引 51"/>
    <w:basedOn w:val="720"/>
    <w:next w:val="720"/>
    <w:uiPriority w:val="0"/>
    <w:qFormat/>
    <w:pPr>
      <w:ind w:left="800"/>
    </w:pPr>
    <w:rPr>
      <w:rFonts w:ascii="Calibri" w:hAnsi="Calibri" w:eastAsia="宋体"/>
      <w:szCs w:val="22"/>
    </w:rPr>
  </w:style>
  <w:style w:type="paragraph" w:styleId="969" w:customStyle="1">
    <w:name w:val="列表项目符号1"/>
    <w:basedOn w:val="720"/>
    <w:uiPriority w:val="0"/>
    <w:qFormat/>
    <w:pPr>
      <w:ind w:left="962" w:hanging="480"/>
      <w:spacing w:line="360" w:lineRule="auto"/>
      <w:tabs>
        <w:tab w:val="left" w:pos="840" w:leader="none"/>
      </w:tabs>
    </w:pPr>
    <w:rPr>
      <w:rFonts w:eastAsia="宋体"/>
    </w:rPr>
  </w:style>
  <w:style w:type="paragraph" w:styleId="970" w:customStyle="1">
    <w:name w:val="文档结构图1"/>
    <w:basedOn w:val="720"/>
    <w:uiPriority w:val="0"/>
    <w:qFormat/>
    <w:pPr>
      <w:shd w:val="clear" w:color="auto" w:fill="000080"/>
    </w:pPr>
    <w:rPr>
      <w:rFonts w:eastAsia="宋体"/>
    </w:rPr>
  </w:style>
  <w:style w:type="paragraph" w:styleId="971" w:customStyle="1">
    <w:name w:val="批注文字1"/>
    <w:basedOn w:val="720"/>
    <w:link w:val="972"/>
    <w:uiPriority w:val="0"/>
    <w:qFormat/>
    <w:pPr>
      <w:jc w:val="left"/>
    </w:pPr>
    <w:rPr>
      <w:rFonts w:eastAsia="宋体"/>
      <w:szCs w:val="20"/>
    </w:rPr>
  </w:style>
  <w:style w:type="character" w:styleId="972" w:customStyle="1">
    <w:name w:val="批注文字 Char"/>
    <w:link w:val="971"/>
    <w:uiPriority w:val="0"/>
    <w:qFormat/>
    <w:rPr>
      <w:rFonts w:ascii="Calibri" w:hAnsi="Calibri" w:eastAsia="宋体" w:cs="Times New Roman"/>
      <w:sz w:val="21"/>
    </w:rPr>
  </w:style>
  <w:style w:type="paragraph" w:styleId="973" w:customStyle="1">
    <w:name w:val="索引 61"/>
    <w:basedOn w:val="720"/>
    <w:next w:val="720"/>
    <w:uiPriority w:val="0"/>
    <w:qFormat/>
    <w:pPr>
      <w:ind w:left="1000"/>
    </w:pPr>
    <w:rPr>
      <w:rFonts w:ascii="Calibri" w:hAnsi="Calibri" w:eastAsia="宋体"/>
      <w:szCs w:val="22"/>
    </w:rPr>
  </w:style>
  <w:style w:type="paragraph" w:styleId="974" w:customStyle="1">
    <w:name w:val="正文文本 31"/>
    <w:basedOn w:val="720"/>
    <w:uiPriority w:val="0"/>
    <w:qFormat/>
    <w:rPr>
      <w:rFonts w:eastAsia="宋体"/>
      <w:color w:val="000000"/>
    </w:rPr>
  </w:style>
  <w:style w:type="paragraph" w:styleId="975" w:customStyle="1">
    <w:name w:val="列表项目符号 31"/>
    <w:basedOn w:val="720"/>
    <w:uiPriority w:val="0"/>
    <w:qFormat/>
    <w:pPr>
      <w:ind w:left="1200" w:hanging="360"/>
      <w:spacing w:line="380" w:lineRule="exact"/>
      <w:tabs>
        <w:tab w:val="left" w:pos="1200" w:leader="none"/>
      </w:tabs>
    </w:pPr>
    <w:rPr>
      <w:rFonts w:ascii="Calibri" w:hAnsi="Calibri" w:eastAsia="宋体"/>
      <w:sz w:val="28"/>
      <w:szCs w:val="22"/>
    </w:rPr>
  </w:style>
  <w:style w:type="paragraph" w:styleId="976" w:customStyle="1">
    <w:name w:val="正文文本11"/>
    <w:basedOn w:val="720"/>
    <w:uiPriority w:val="0"/>
    <w:qFormat/>
    <w:pPr>
      <w:spacing w:line="60" w:lineRule="auto"/>
    </w:pPr>
    <w:rPr>
      <w:rFonts w:ascii="仿宋_GB2312" w:eastAsia="仿宋_GB2312"/>
      <w:sz w:val="32"/>
    </w:rPr>
  </w:style>
  <w:style w:type="paragraph" w:styleId="977" w:customStyle="1">
    <w:name w:val="正文文本缩进1"/>
    <w:basedOn w:val="720"/>
    <w:uiPriority w:val="0"/>
    <w:qFormat/>
    <w:pPr>
      <w:ind w:firstLine="225"/>
    </w:pPr>
    <w:rPr>
      <w:rFonts w:ascii="仿宋_GB2312" w:eastAsia="仿宋_GB2312"/>
      <w:sz w:val="32"/>
    </w:rPr>
  </w:style>
  <w:style w:type="paragraph" w:styleId="978" w:customStyle="1">
    <w:name w:val="文本块1"/>
    <w:basedOn w:val="720"/>
    <w:uiPriority w:val="0"/>
    <w:qFormat/>
    <w:pPr>
      <w:ind w:left="1548" w:right="12" w:hanging="2405"/>
      <w:spacing w:line="360" w:lineRule="exact"/>
    </w:pPr>
    <w:rPr>
      <w:rFonts w:ascii="宋体" w:eastAsia="宋体"/>
      <w:bCs/>
      <w:sz w:val="28"/>
      <w:szCs w:val="22"/>
    </w:rPr>
  </w:style>
  <w:style w:type="paragraph" w:styleId="979" w:customStyle="1">
    <w:name w:val="列表项目符号 21"/>
    <w:basedOn w:val="720"/>
    <w:uiPriority w:val="0"/>
    <w:qFormat/>
    <w:pPr>
      <w:ind w:left="720" w:hanging="360"/>
      <w:spacing w:line="360" w:lineRule="auto"/>
      <w:tabs>
        <w:tab w:val="left" w:pos="720" w:leader="none"/>
      </w:tabs>
    </w:pPr>
    <w:rPr>
      <w:rFonts w:eastAsia="宋体"/>
    </w:rPr>
  </w:style>
  <w:style w:type="paragraph" w:styleId="980" w:customStyle="1">
    <w:name w:val="HTML 地址1"/>
    <w:basedOn w:val="720"/>
    <w:uiPriority w:val="0"/>
    <w:qFormat/>
    <w:rPr>
      <w:rFonts w:eastAsia="宋体"/>
      <w:i/>
      <w:iCs/>
    </w:rPr>
  </w:style>
  <w:style w:type="paragraph" w:styleId="981" w:customStyle="1">
    <w:name w:val="索引 411"/>
    <w:basedOn w:val="720"/>
    <w:next w:val="720"/>
    <w:uiPriority w:val="0"/>
    <w:qFormat/>
    <w:pPr>
      <w:ind w:left="600"/>
    </w:pPr>
    <w:rPr>
      <w:rFonts w:ascii="Calibri" w:hAnsi="Calibri" w:eastAsia="宋体"/>
      <w:szCs w:val="22"/>
    </w:rPr>
  </w:style>
  <w:style w:type="paragraph" w:styleId="982" w:customStyle="1">
    <w:name w:val="目录 51"/>
    <w:basedOn w:val="720"/>
    <w:next w:val="720"/>
    <w:uiPriority w:val="0"/>
    <w:qFormat/>
    <w:pPr>
      <w:ind w:left="840"/>
      <w:jc w:val="left"/>
    </w:pPr>
    <w:rPr>
      <w:rFonts w:ascii="Calibri" w:hAnsi="Calibri" w:eastAsia="宋体" w:cs="Calibri"/>
      <w:sz w:val="18"/>
      <w:szCs w:val="18"/>
    </w:rPr>
  </w:style>
  <w:style w:type="paragraph" w:styleId="983" w:customStyle="1">
    <w:name w:val="目录 31"/>
    <w:basedOn w:val="720"/>
    <w:next w:val="720"/>
    <w:uiPriority w:val="0"/>
    <w:qFormat/>
    <w:pPr>
      <w:ind w:left="420"/>
      <w:jc w:val="left"/>
    </w:pPr>
    <w:rPr>
      <w:rFonts w:ascii="Calibri" w:hAnsi="Calibri" w:eastAsia="宋体" w:cs="Calibri"/>
      <w:i/>
      <w:iCs/>
      <w:sz w:val="20"/>
      <w:szCs w:val="20"/>
    </w:rPr>
  </w:style>
  <w:style w:type="paragraph" w:styleId="984" w:customStyle="1">
    <w:name w:val="纯文本1"/>
    <w:basedOn w:val="720"/>
    <w:link w:val="985"/>
    <w:uiPriority w:val="0"/>
    <w:qFormat/>
    <w:rPr>
      <w:rFonts w:ascii="宋体" w:eastAsia="宋体"/>
      <w:szCs w:val="21"/>
    </w:rPr>
  </w:style>
  <w:style w:type="character" w:styleId="985" w:customStyle="1">
    <w:name w:val="纯文本 Char1"/>
    <w:link w:val="984"/>
    <w:uiPriority w:val="0"/>
    <w:qFormat/>
    <w:rPr>
      <w:rFonts w:ascii="宋体" w:hAnsi="Calibri" w:eastAsia="宋体" w:cs="Times New Roman"/>
      <w:sz w:val="21"/>
      <w:szCs w:val="21"/>
      <w:lang w:val="en-US" w:eastAsia="zh-CN" w:bidi="ar-SA"/>
    </w:rPr>
  </w:style>
  <w:style w:type="paragraph" w:styleId="986" w:customStyle="1">
    <w:name w:val="列表项目符号 51"/>
    <w:basedOn w:val="720"/>
    <w:uiPriority w:val="0"/>
    <w:qFormat/>
    <w:pPr>
      <w:ind w:left="720" w:hanging="360"/>
      <w:spacing w:line="380" w:lineRule="exact"/>
      <w:tabs>
        <w:tab w:val="left" w:pos="720" w:leader="none"/>
      </w:tabs>
    </w:pPr>
    <w:rPr>
      <w:rFonts w:ascii="Calibri" w:hAnsi="Calibri" w:eastAsia="宋体"/>
      <w:sz w:val="28"/>
      <w:szCs w:val="22"/>
    </w:rPr>
  </w:style>
  <w:style w:type="paragraph" w:styleId="987" w:customStyle="1">
    <w:name w:val="目录 81"/>
    <w:basedOn w:val="720"/>
    <w:next w:val="720"/>
    <w:uiPriority w:val="0"/>
    <w:qFormat/>
    <w:pPr>
      <w:ind w:left="1470"/>
      <w:jc w:val="left"/>
    </w:pPr>
    <w:rPr>
      <w:rFonts w:ascii="Calibri" w:hAnsi="Calibri" w:eastAsia="宋体" w:cs="Calibri"/>
      <w:sz w:val="18"/>
      <w:szCs w:val="18"/>
    </w:rPr>
  </w:style>
  <w:style w:type="paragraph" w:styleId="988" w:customStyle="1">
    <w:name w:val="索引 31"/>
    <w:basedOn w:val="720"/>
    <w:next w:val="720"/>
    <w:uiPriority w:val="0"/>
    <w:qFormat/>
    <w:pPr>
      <w:ind w:left="400"/>
    </w:pPr>
    <w:rPr>
      <w:rFonts w:ascii="Calibri" w:hAnsi="Calibri" w:eastAsia="宋体"/>
      <w:szCs w:val="22"/>
    </w:rPr>
  </w:style>
  <w:style w:type="paragraph" w:styleId="989" w:customStyle="1">
    <w:name w:val="日期1"/>
    <w:basedOn w:val="720"/>
    <w:next w:val="720"/>
    <w:uiPriority w:val="0"/>
    <w:qFormat/>
    <w:pPr>
      <w:ind w:left="2500"/>
    </w:pPr>
    <w:rPr>
      <w:rFonts w:eastAsia="宋体"/>
    </w:rPr>
  </w:style>
  <w:style w:type="paragraph" w:styleId="990" w:customStyle="1">
    <w:name w:val="正文文本缩进 21"/>
    <w:basedOn w:val="720"/>
    <w:uiPriority w:val="0"/>
    <w:qFormat/>
    <w:pPr>
      <w:ind w:firstLine="225"/>
      <w:jc w:val="left"/>
      <w:spacing w:line="540" w:lineRule="exact"/>
    </w:pPr>
    <w:rPr>
      <w:rFonts w:ascii="仿宋_GB2312" w:eastAsia="仿宋_GB2312"/>
      <w:sz w:val="32"/>
    </w:rPr>
  </w:style>
  <w:style w:type="paragraph" w:styleId="991" w:customStyle="1">
    <w:name w:val="尾注文本1"/>
    <w:basedOn w:val="720"/>
    <w:uiPriority w:val="0"/>
    <w:qFormat/>
    <w:pPr>
      <w:jc w:val="left"/>
      <w:widowControl/>
    </w:pPr>
    <w:rPr>
      <w:rFonts w:ascii="宋体" w:eastAsia="宋体"/>
      <w:bCs/>
      <w:szCs w:val="21"/>
    </w:rPr>
  </w:style>
  <w:style w:type="paragraph" w:styleId="992" w:customStyle="1">
    <w:name w:val="批注框文本1"/>
    <w:basedOn w:val="720"/>
    <w:uiPriority w:val="0"/>
    <w:qFormat/>
    <w:rPr>
      <w:rFonts w:eastAsia="宋体"/>
      <w:sz w:val="18"/>
      <w:szCs w:val="20"/>
    </w:rPr>
  </w:style>
  <w:style w:type="paragraph" w:styleId="993" w:customStyle="1">
    <w:name w:val="页脚1"/>
    <w:basedOn w:val="720"/>
    <w:uiPriority w:val="0"/>
    <w:qFormat/>
    <w:pPr>
      <w:jc w:val="left"/>
      <w:tabs>
        <w:tab w:val="center" w:pos="4153" w:leader="none"/>
        <w:tab w:val="right" w:pos="8306" w:leader="none"/>
      </w:tabs>
    </w:pPr>
    <w:rPr>
      <w:rFonts w:eastAsia="宋体"/>
      <w:sz w:val="18"/>
      <w:szCs w:val="18"/>
    </w:rPr>
  </w:style>
  <w:style w:type="paragraph" w:styleId="994" w:customStyle="1">
    <w:name w:val="页眉1"/>
    <w:basedOn w:val="72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95" w:customStyle="1">
    <w:name w:val="目录 11"/>
    <w:basedOn w:val="720"/>
    <w:next w:val="720"/>
    <w:uiPriority w:val="0"/>
    <w:qFormat/>
    <w:pPr>
      <w:jc w:val="left"/>
      <w:spacing w:before="120" w:after="120"/>
    </w:pPr>
    <w:rPr>
      <w:rFonts w:ascii="Calibri" w:hAnsi="Calibri" w:eastAsia="宋体" w:cs="Calibri"/>
      <w:b/>
      <w:bCs/>
      <w:caps/>
      <w:sz w:val="20"/>
      <w:szCs w:val="20"/>
    </w:rPr>
  </w:style>
  <w:style w:type="paragraph" w:styleId="996" w:customStyle="1">
    <w:name w:val="目录 41"/>
    <w:basedOn w:val="720"/>
    <w:next w:val="720"/>
    <w:uiPriority w:val="0"/>
    <w:qFormat/>
    <w:pPr>
      <w:ind w:left="630"/>
      <w:jc w:val="left"/>
    </w:pPr>
    <w:rPr>
      <w:rFonts w:ascii="Calibri" w:hAnsi="Calibri" w:eastAsia="宋体" w:cs="Calibri"/>
      <w:sz w:val="18"/>
      <w:szCs w:val="18"/>
    </w:rPr>
  </w:style>
  <w:style w:type="paragraph" w:styleId="997" w:customStyle="1">
    <w:name w:val="索引标题1"/>
    <w:basedOn w:val="720"/>
    <w:next w:val="998"/>
    <w:uiPriority w:val="0"/>
    <w:qFormat/>
    <w:rPr>
      <w:rFonts w:ascii="Calibri" w:hAnsi="Calibri" w:eastAsia="宋体"/>
      <w:szCs w:val="22"/>
    </w:rPr>
  </w:style>
  <w:style w:type="paragraph" w:styleId="998" w:customStyle="1">
    <w:name w:val="索引 11"/>
    <w:basedOn w:val="720"/>
    <w:next w:val="720"/>
    <w:uiPriority w:val="0"/>
    <w:qFormat/>
    <w:rPr>
      <w:rFonts w:ascii="Calibri" w:hAnsi="Calibri" w:eastAsia="宋体"/>
      <w:szCs w:val="22"/>
    </w:rPr>
  </w:style>
  <w:style w:type="paragraph" w:styleId="999" w:customStyle="1">
    <w:name w:val="脚注文本1"/>
    <w:basedOn w:val="720"/>
    <w:uiPriority w:val="0"/>
    <w:qFormat/>
    <w:pPr>
      <w:jc w:val="left"/>
    </w:pPr>
    <w:rPr>
      <w:rFonts w:ascii="宋体" w:eastAsia="宋体"/>
      <w:bCs/>
      <w:sz w:val="18"/>
      <w:szCs w:val="18"/>
    </w:rPr>
  </w:style>
  <w:style w:type="paragraph" w:styleId="1000" w:customStyle="1">
    <w:name w:val="目录 61"/>
    <w:basedOn w:val="720"/>
    <w:next w:val="720"/>
    <w:uiPriority w:val="0"/>
    <w:qFormat/>
    <w:pPr>
      <w:ind w:left="1050"/>
      <w:jc w:val="left"/>
    </w:pPr>
    <w:rPr>
      <w:rFonts w:ascii="Calibri" w:hAnsi="Calibri" w:eastAsia="宋体" w:cs="Calibri"/>
      <w:sz w:val="18"/>
      <w:szCs w:val="18"/>
    </w:rPr>
  </w:style>
  <w:style w:type="paragraph" w:styleId="1001" w:customStyle="1">
    <w:name w:val="正文文本缩进 31"/>
    <w:basedOn w:val="720"/>
    <w:uiPriority w:val="0"/>
    <w:qFormat/>
    <w:pPr>
      <w:ind w:firstLine="213"/>
    </w:pPr>
    <w:rPr>
      <w:rFonts w:ascii="仿宋_GB2312" w:eastAsia="仿宋_GB2312"/>
      <w:sz w:val="30"/>
    </w:rPr>
  </w:style>
  <w:style w:type="paragraph" w:styleId="1002" w:customStyle="1">
    <w:name w:val="索引 71"/>
    <w:basedOn w:val="720"/>
    <w:next w:val="720"/>
    <w:uiPriority w:val="0"/>
    <w:qFormat/>
    <w:pPr>
      <w:ind w:left="1200"/>
    </w:pPr>
    <w:rPr>
      <w:rFonts w:ascii="Calibri" w:hAnsi="Calibri" w:eastAsia="宋体"/>
      <w:szCs w:val="22"/>
    </w:rPr>
  </w:style>
  <w:style w:type="paragraph" w:styleId="1003" w:customStyle="1">
    <w:name w:val="索引 91"/>
    <w:basedOn w:val="720"/>
    <w:next w:val="720"/>
    <w:uiPriority w:val="0"/>
    <w:qFormat/>
    <w:pPr>
      <w:ind w:left="1600"/>
    </w:pPr>
    <w:rPr>
      <w:rFonts w:ascii="Calibri" w:hAnsi="Calibri" w:eastAsia="宋体"/>
      <w:szCs w:val="22"/>
    </w:rPr>
  </w:style>
  <w:style w:type="paragraph" w:styleId="1004" w:customStyle="1">
    <w:name w:val="图表目录11"/>
    <w:basedOn w:val="720"/>
    <w:next w:val="720"/>
    <w:uiPriority w:val="0"/>
    <w:qFormat/>
    <w:pPr>
      <w:ind w:left="400" w:hanging="200"/>
      <w:jc w:val="left"/>
      <w:widowControl/>
    </w:pPr>
    <w:rPr>
      <w:rFonts w:ascii="宋体" w:eastAsia="宋体"/>
      <w:bCs/>
      <w:szCs w:val="21"/>
    </w:rPr>
  </w:style>
  <w:style w:type="paragraph" w:styleId="1005" w:customStyle="1">
    <w:name w:val="目录 21"/>
    <w:basedOn w:val="720"/>
    <w:next w:val="720"/>
    <w:uiPriority w:val="0"/>
    <w:qFormat/>
    <w:pPr>
      <w:ind w:left="210"/>
      <w:jc w:val="left"/>
    </w:pPr>
    <w:rPr>
      <w:rFonts w:ascii="Calibri" w:hAnsi="Calibri" w:eastAsia="宋体" w:cs="Calibri"/>
      <w:smallCaps/>
      <w:sz w:val="20"/>
      <w:szCs w:val="20"/>
    </w:rPr>
  </w:style>
  <w:style w:type="paragraph" w:styleId="1006" w:customStyle="1">
    <w:name w:val="目录 91"/>
    <w:basedOn w:val="720"/>
    <w:next w:val="720"/>
    <w:uiPriority w:val="0"/>
    <w:qFormat/>
    <w:pPr>
      <w:ind w:left="1680"/>
      <w:jc w:val="left"/>
    </w:pPr>
    <w:rPr>
      <w:rFonts w:ascii="Calibri" w:hAnsi="Calibri" w:eastAsia="宋体" w:cs="Calibri"/>
      <w:sz w:val="18"/>
      <w:szCs w:val="18"/>
    </w:rPr>
  </w:style>
  <w:style w:type="paragraph" w:styleId="1007" w:customStyle="1">
    <w:name w:val="正文文本 21"/>
    <w:basedOn w:val="720"/>
    <w:uiPriority w:val="0"/>
    <w:qFormat/>
    <w:pPr>
      <w:spacing w:line="560" w:lineRule="exact"/>
    </w:pPr>
    <w:rPr>
      <w:rFonts w:ascii="仿宋_GB2312" w:eastAsia="仿宋_GB2312"/>
      <w:sz w:val="28"/>
      <w:szCs w:val="30"/>
    </w:rPr>
  </w:style>
  <w:style w:type="paragraph" w:styleId="1008" w:customStyle="1">
    <w:name w:val="列表接续 21"/>
    <w:basedOn w:val="720"/>
    <w:next w:val="996"/>
    <w:uiPriority w:val="0"/>
    <w:qFormat/>
    <w:pPr>
      <w:ind w:left="840"/>
      <w:spacing w:after="120"/>
    </w:pPr>
    <w:rPr>
      <w:rFonts w:eastAsia="宋体"/>
    </w:rPr>
  </w:style>
  <w:style w:type="paragraph" w:styleId="1009" w:customStyle="1">
    <w:name w:val="HTML 预设格式1"/>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10" w:customStyle="1">
    <w:name w:val="普通(网站)1"/>
    <w:basedOn w:val="720"/>
    <w:uiPriority w:val="0"/>
    <w:qFormat/>
    <w:pPr>
      <w:jc w:val="left"/>
      <w:spacing w:before="100" w:beforeAutospacing="1" w:after="100" w:afterAutospacing="1"/>
      <w:widowControl/>
    </w:pPr>
    <w:rPr>
      <w:rFonts w:ascii="宋体" w:eastAsia="宋体"/>
      <w:szCs w:val="20"/>
    </w:rPr>
  </w:style>
  <w:style w:type="paragraph" w:styleId="1011" w:customStyle="1">
    <w:name w:val="索引 21"/>
    <w:basedOn w:val="720"/>
    <w:next w:val="720"/>
    <w:uiPriority w:val="0"/>
    <w:qFormat/>
    <w:pPr>
      <w:ind w:left="200"/>
    </w:pPr>
    <w:rPr>
      <w:rFonts w:ascii="Calibri" w:hAnsi="Calibri" w:eastAsia="宋体"/>
      <w:szCs w:val="22"/>
    </w:rPr>
  </w:style>
  <w:style w:type="paragraph" w:styleId="1012" w:customStyle="1">
    <w:name w:val="标题1"/>
    <w:basedOn w:val="720"/>
    <w:uiPriority w:val="0"/>
    <w:qFormat/>
    <w:pPr>
      <w:jc w:val="center"/>
      <w:spacing w:before="240" w:after="60"/>
      <w:outlineLvl w:val="0"/>
    </w:pPr>
    <w:rPr>
      <w:rFonts w:ascii="Cambria" w:hAnsi="Cambria" w:eastAsia="宋体"/>
      <w:b/>
      <w:bCs/>
      <w:sz w:val="32"/>
      <w:szCs w:val="32"/>
    </w:rPr>
  </w:style>
  <w:style w:type="paragraph" w:styleId="1013" w:customStyle="1">
    <w:name w:val="批注主题1"/>
    <w:basedOn w:val="971"/>
    <w:next w:val="971"/>
    <w:uiPriority w:val="0"/>
    <w:qFormat/>
    <w:rPr>
      <w:b/>
    </w:rPr>
  </w:style>
  <w:style w:type="paragraph" w:styleId="1014" w:customStyle="1">
    <w:name w:val="正文首行缩进1"/>
    <w:basedOn w:val="976"/>
    <w:uiPriority w:val="0"/>
    <w:qFormat/>
    <w:pPr>
      <w:ind w:firstLine="100"/>
      <w:spacing w:after="120" w:line="240" w:lineRule="auto"/>
    </w:pPr>
    <w:rPr>
      <w:rFonts w:ascii="Times New Roman" w:eastAsia="宋体"/>
      <w:sz w:val="21"/>
    </w:rPr>
  </w:style>
  <w:style w:type="paragraph" w:styleId="1015" w:customStyle="1">
    <w:name w:val="正文首行缩进 21"/>
    <w:basedOn w:val="977"/>
    <w:link w:val="1016"/>
    <w:uiPriority w:val="0"/>
    <w:qFormat/>
    <w:pPr>
      <w:ind w:left="200" w:firstLine="200"/>
      <w:spacing w:after="120"/>
    </w:pPr>
    <w:rPr>
      <w:rFonts w:ascii="Times New Roman" w:eastAsia="宋体"/>
      <w:sz w:val="24"/>
    </w:rPr>
  </w:style>
  <w:style w:type="character" w:styleId="1016" w:customStyle="1">
    <w:name w:val="正文首行缩进 2 Char"/>
    <w:link w:val="1015"/>
    <w:uiPriority w:val="0"/>
    <w:qFormat/>
    <w:rPr>
      <w:rFonts w:ascii="Times New Roman" w:hAnsi="Times New Roman" w:eastAsia="仿宋_GB2312" w:cs="Times New Roman"/>
      <w:sz w:val="24"/>
      <w:szCs w:val="24"/>
      <w:lang w:bidi="ar-SA"/>
    </w:rPr>
  </w:style>
  <w:style w:type="table" w:styleId="1017" w:customStyle="1">
    <w:name w:val="网格型1"/>
    <w:basedOn w:val="956"/>
    <w:uiPriority w:val="0"/>
    <w:qFormat/>
    <w:tblPr/>
  </w:style>
  <w:style w:type="character" w:styleId="1018" w:customStyle="1">
    <w:name w:val="要点1"/>
    <w:uiPriority w:val="0"/>
    <w:qFormat/>
    <w:rPr>
      <w:rFonts w:ascii="Times New Roman" w:hAnsi="Times New Roman" w:eastAsia="宋体" w:cs="Times New Roman"/>
      <w:b/>
    </w:rPr>
  </w:style>
  <w:style w:type="character" w:styleId="1019" w:customStyle="1">
    <w:name w:val="尾注引用1"/>
    <w:uiPriority w:val="0"/>
    <w:qFormat/>
    <w:rPr>
      <w:rFonts w:ascii="Times New Roman" w:hAnsi="Times New Roman" w:eastAsia="宋体" w:cs="Times New Roman"/>
      <w:vertAlign w:val="superscript"/>
    </w:rPr>
  </w:style>
  <w:style w:type="character" w:styleId="1020" w:customStyle="1">
    <w:name w:val="页码1"/>
    <w:basedOn w:val="955"/>
    <w:uiPriority w:val="0"/>
    <w:qFormat/>
    <w:rPr>
      <w:rFonts w:ascii="Times New Roman" w:hAnsi="Times New Roman" w:eastAsia="宋体" w:cs="Times New Roman"/>
    </w:rPr>
  </w:style>
  <w:style w:type="character" w:styleId="1021" w:customStyle="1">
    <w:name w:val="已访问的超链接1"/>
    <w:uiPriority w:val="0"/>
    <w:qFormat/>
    <w:rPr>
      <w:rFonts w:ascii="Times New Roman" w:hAnsi="Times New Roman" w:eastAsia="宋体" w:cs="Times New Roman"/>
      <w:color w:val="800080"/>
      <w:u w:val="single"/>
    </w:rPr>
  </w:style>
  <w:style w:type="character" w:styleId="1022" w:customStyle="1">
    <w:name w:val="强调1"/>
    <w:uiPriority w:val="0"/>
    <w:qFormat/>
    <w:rPr>
      <w:rFonts w:ascii="Times New Roman" w:hAnsi="Times New Roman" w:eastAsia="宋体" w:cs="Times New Roman"/>
      <w:color w:val="cc0033"/>
    </w:rPr>
  </w:style>
  <w:style w:type="character" w:styleId="1023" w:customStyle="1">
    <w:name w:val="HTML 打字机1"/>
    <w:uiPriority w:val="0"/>
    <w:qFormat/>
    <w:rPr>
      <w:rFonts w:ascii="宋体" w:hAnsi="Times New Roman" w:eastAsia="宋体" w:cs="宋体"/>
      <w:sz w:val="24"/>
      <w:szCs w:val="24"/>
      <w:lang w:bidi="ar-SA"/>
    </w:rPr>
  </w:style>
  <w:style w:type="character" w:styleId="1024" w:customStyle="1">
    <w:name w:val="超链接1"/>
    <w:uiPriority w:val="0"/>
    <w:qFormat/>
    <w:rPr>
      <w:rFonts w:ascii="Times New Roman" w:hAnsi="Times New Roman" w:eastAsia="宋体" w:cs="Times New Roman"/>
      <w:color w:val="0000ff"/>
      <w:u w:val="single"/>
    </w:rPr>
  </w:style>
  <w:style w:type="character" w:styleId="1025" w:customStyle="1">
    <w:name w:val="批注引用1"/>
    <w:uiPriority w:val="0"/>
    <w:qFormat/>
    <w:rPr>
      <w:rFonts w:ascii="Times New Roman" w:hAnsi="Times New Roman" w:eastAsia="宋体" w:cs="Times New Roman"/>
      <w:sz w:val="21"/>
    </w:rPr>
  </w:style>
  <w:style w:type="character" w:styleId="1026" w:customStyle="1">
    <w:name w:val="脚注引用1"/>
    <w:uiPriority w:val="0"/>
    <w:qFormat/>
    <w:rPr>
      <w:rFonts w:ascii="Times New Roman" w:hAnsi="Times New Roman" w:eastAsia="宋体" w:cs="Times New Roman"/>
      <w:vertAlign w:val="superscript"/>
    </w:rPr>
  </w:style>
  <w:style w:type="paragraph" w:styleId="1027" w:customStyle="1">
    <w:name w:val="标题二、"/>
    <w:basedOn w:val="720"/>
    <w:uiPriority w:val="0"/>
    <w:qFormat/>
    <w:pPr>
      <w:ind w:firstLine="200"/>
      <w:spacing w:line="360" w:lineRule="auto"/>
      <w:outlineLvl w:val="2"/>
    </w:pPr>
    <w:rPr>
      <w:rFonts w:ascii="宋体" w:hAnsi="宋体" w:eastAsia="微软雅黑"/>
      <w:b/>
      <w:szCs w:val="21"/>
    </w:rPr>
  </w:style>
  <w:style w:type="paragraph" w:styleId="1028" w:customStyle="1">
    <w:name w:val="Normal_0"/>
    <w:uiPriority w:val="0"/>
    <w:qFormat/>
    <w:rPr>
      <w:rFonts w:hint="default" w:ascii="黑体" w:hAnsi="黑体" w:eastAsia="黑体" w:cs="Times New Roman"/>
      <w:b/>
      <w:sz w:val="32"/>
      <w:szCs w:val="24"/>
      <w:lang w:val="en-US" w:eastAsia="zh-CN" w:bidi="ar-SA"/>
    </w:rPr>
  </w:style>
  <w:style w:type="paragraph" w:styleId="1029" w:customStyle="1">
    <w:name w:val="索引 41"/>
    <w:basedOn w:val="720"/>
    <w:next w:val="720"/>
    <w:uiPriority w:val="0"/>
    <w:qFormat/>
    <w:pPr>
      <w:ind w:left="600"/>
    </w:pPr>
    <w:rPr>
      <w:rFonts w:ascii="Verdana" w:hAnsi="Verdana" w:eastAsia="宋体"/>
      <w:szCs w:val="20"/>
    </w:rPr>
  </w:style>
  <w:style w:type="paragraph" w:styleId="1030" w:customStyle="1">
    <w:name w:val="列出段落1"/>
    <w:basedOn w:val="720"/>
    <w:uiPriority w:val="0"/>
    <w:qFormat/>
    <w:pPr>
      <w:ind w:firstLine="420"/>
    </w:pPr>
    <w:rPr>
      <w:rFonts w:eastAsia="宋体"/>
    </w:rPr>
  </w:style>
  <w:style w:type="character" w:styleId="1031" w:customStyle="1">
    <w:name w:val="fontstyle01"/>
    <w:uiPriority w:val="0"/>
    <w:qFormat/>
    <w:rPr>
      <w:rFonts w:hint="eastAsia" w:ascii="宋体" w:hAnsi="宋体" w:eastAsia="宋体" w:cs="Times New Roman"/>
      <w:color w:val="000000"/>
      <w:sz w:val="24"/>
      <w:szCs w:val="24"/>
    </w:rPr>
  </w:style>
  <w:style w:type="paragraph" w:styleId="1032" w:customStyle="1">
    <w:name w:val="Normal_0_3"/>
    <w:uiPriority w:val="0"/>
    <w:qFormat/>
    <w:rPr>
      <w:rFonts w:hint="default" w:ascii="黑体" w:hAnsi="黑体" w:eastAsia="黑体" w:cs="黑体"/>
      <w:b/>
      <w:sz w:val="32"/>
      <w:szCs w:val="24"/>
      <w:lang w:val="en-US" w:eastAsia="zh-CN" w:bidi="ar-SA"/>
    </w:rPr>
  </w:style>
  <w:style w:type="paragraph" w:styleId="103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0_1"/>
    <w:uiPriority w:val="0"/>
    <w:qFormat/>
    <w:rPr>
      <w:rFonts w:hint="default" w:ascii="黑体" w:hAnsi="黑体" w:eastAsia="黑体" w:cs="黑体"/>
      <w:b/>
      <w:sz w:val="32"/>
      <w:szCs w:val="24"/>
      <w:lang w:val="en-US" w:eastAsia="zh-CN" w:bidi="ar-SA"/>
    </w:rPr>
  </w:style>
  <w:style w:type="paragraph" w:styleId="103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Normal_2_0"/>
    <w:uiPriority w:val="0"/>
    <w:qFormat/>
    <w:rPr>
      <w:rFonts w:hint="default" w:ascii="黑体" w:hAnsi="黑体" w:eastAsia="黑体" w:cs="黑体"/>
      <w:b/>
      <w:sz w:val="32"/>
      <w:szCs w:val="24"/>
      <w:lang w:val="en-US" w:eastAsia="zh-CN" w:bidi="ar-SA"/>
    </w:rPr>
  </w:style>
  <w:style w:type="paragraph" w:styleId="103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Normal_3_0"/>
    <w:uiPriority w:val="0"/>
    <w:qFormat/>
    <w:rPr>
      <w:rFonts w:hint="default" w:ascii="黑体" w:hAnsi="黑体" w:eastAsia="黑体" w:cs="黑体"/>
      <w:b/>
      <w:sz w:val="32"/>
      <w:szCs w:val="24"/>
      <w:lang w:val="en-US" w:eastAsia="zh-CN" w:bidi="ar-SA"/>
    </w:rPr>
  </w:style>
  <w:style w:type="paragraph" w:styleId="104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9" w:customStyle="1">
    <w:name w:val="纯文本 Char_0_0"/>
    <w:link w:val="1050"/>
    <w:uiPriority w:val="0"/>
    <w:qFormat/>
    <w:rPr>
      <w:rFonts w:ascii="宋体" w:hAnsi="Courier New" w:eastAsia="宋体" w:cs="Times New Roman"/>
      <w:sz w:val="21"/>
      <w:szCs w:val="21"/>
    </w:rPr>
  </w:style>
  <w:style w:type="paragraph" w:styleId="1050" w:customStyle="1">
    <w:name w:val="纯文本_0_0"/>
    <w:basedOn w:val="1048"/>
    <w:link w:val="1049"/>
    <w:uiPriority w:val="0"/>
    <w:qFormat/>
    <w:rPr>
      <w:rFonts w:ascii="宋体" w:hAnsi="Courier New"/>
      <w:szCs w:val="21"/>
    </w:rPr>
  </w:style>
  <w:style w:type="paragraph" w:styleId="105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3_0_0"/>
    <w:uiPriority w:val="0"/>
    <w:qFormat/>
    <w:rPr>
      <w:rFonts w:hint="default" w:ascii="黑体" w:hAnsi="黑体" w:eastAsia="黑体" w:cs="Times New Roman"/>
      <w:b/>
      <w:sz w:val="32"/>
      <w:szCs w:val="24"/>
      <w:lang w:val="en-US" w:eastAsia="zh-CN" w:bidi="ar-SA"/>
    </w:rPr>
  </w:style>
  <w:style w:type="paragraph" w:styleId="105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Normal_8_0"/>
    <w:uiPriority w:val="0"/>
    <w:qFormat/>
    <w:rPr>
      <w:rFonts w:hint="default" w:ascii="黑体" w:hAnsi="黑体" w:eastAsia="黑体" w:cs="黑体"/>
      <w:b/>
      <w:sz w:val="32"/>
      <w:szCs w:val="24"/>
      <w:lang w:val="en-US" w:eastAsia="zh-CN" w:bidi="ar-SA"/>
    </w:rPr>
  </w:style>
  <w:style w:type="paragraph" w:styleId="1056" w:customStyle="1">
    <w:name w:val="Normal_12_0"/>
    <w:uiPriority w:val="0"/>
    <w:qFormat/>
    <w:rPr>
      <w:rFonts w:hint="default" w:ascii="黑体" w:hAnsi="黑体" w:eastAsia="黑体" w:cs="黑体"/>
      <w:b/>
      <w:sz w:val="32"/>
      <w:szCs w:val="24"/>
      <w:lang w:val="en-US" w:eastAsia="zh-CN" w:bidi="ar-SA"/>
    </w:rPr>
  </w:style>
  <w:style w:type="paragraph" w:styleId="105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8" w:customStyle="1">
    <w:name w:val="正文缩进 Char1_0_0"/>
    <w:link w:val="1059"/>
    <w:uiPriority w:val="0"/>
    <w:qFormat/>
    <w:rPr>
      <w:rFonts w:ascii="Times New Roman" w:hAnsi="Times New Roman" w:eastAsia="宋体" w:cs="Times New Roman"/>
      <w:sz w:val="21"/>
      <w:szCs w:val="22"/>
    </w:rPr>
  </w:style>
  <w:style w:type="paragraph" w:styleId="1059" w:customStyle="1">
    <w:name w:val="正文缩进_0_0"/>
    <w:basedOn w:val="1057"/>
    <w:link w:val="1058"/>
    <w:uiPriority w:val="0"/>
    <w:qFormat/>
    <w:pPr>
      <w:ind w:firstLine="420"/>
    </w:pPr>
    <w:rPr>
      <w:rFonts w:ascii="Calibri" w:hAnsi="Calibri"/>
      <w:szCs w:val="22"/>
    </w:rPr>
  </w:style>
  <w:style w:type="paragraph" w:styleId="106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4_0"/>
    <w:uiPriority w:val="0"/>
    <w:qFormat/>
    <w:rPr>
      <w:rFonts w:hint="default" w:ascii="黑体" w:hAnsi="黑体" w:eastAsia="黑体" w:cs="黑体"/>
      <w:b/>
      <w:sz w:val="32"/>
      <w:szCs w:val="24"/>
      <w:lang w:val="en-US" w:eastAsia="zh-CN" w:bidi="ar-SA"/>
    </w:rPr>
  </w:style>
  <w:style w:type="paragraph" w:styleId="106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Normal_15_0"/>
    <w:uiPriority w:val="0"/>
    <w:qFormat/>
    <w:rPr>
      <w:rFonts w:hint="default" w:ascii="黑体" w:hAnsi="黑体" w:eastAsia="黑体" w:cs="黑体"/>
      <w:b/>
      <w:sz w:val="32"/>
      <w:szCs w:val="24"/>
      <w:lang w:val="en-US" w:eastAsia="zh-CN" w:bidi="ar-SA"/>
    </w:rPr>
  </w:style>
  <w:style w:type="paragraph" w:styleId="106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Normal_17_0"/>
    <w:uiPriority w:val="0"/>
    <w:qFormat/>
    <w:rPr>
      <w:rFonts w:hint="default" w:ascii="黑体" w:hAnsi="黑体" w:eastAsia="黑体" w:cs="黑体"/>
      <w:b/>
      <w:sz w:val="32"/>
      <w:szCs w:val="24"/>
      <w:lang w:val="en-US" w:eastAsia="zh-CN" w:bidi="ar-SA"/>
    </w:rPr>
  </w:style>
  <w:style w:type="paragraph" w:styleId="106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14_0_0"/>
    <w:uiPriority w:val="0"/>
    <w:qFormat/>
    <w:rPr>
      <w:rFonts w:hint="default" w:ascii="黑体" w:hAnsi="黑体" w:eastAsia="黑体" w:cs="Times New Roman"/>
      <w:b/>
      <w:sz w:val="32"/>
      <w:szCs w:val="24"/>
      <w:lang w:val="en-US" w:eastAsia="zh-CN" w:bidi="ar-SA"/>
    </w:rPr>
  </w:style>
  <w:style w:type="paragraph" w:styleId="107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18_0"/>
    <w:uiPriority w:val="0"/>
    <w:qFormat/>
    <w:rPr>
      <w:rFonts w:hint="default" w:ascii="黑体" w:hAnsi="黑体" w:eastAsia="黑体" w:cs="黑体"/>
      <w:b/>
      <w:sz w:val="32"/>
      <w:szCs w:val="24"/>
      <w:lang w:val="en-US" w:eastAsia="zh-CN" w:bidi="ar-SA"/>
    </w:rPr>
  </w:style>
  <w:style w:type="paragraph" w:styleId="107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75" w:customStyle="1">
    <w:name w:val="正文文本1"/>
    <w:basedOn w:val="720"/>
    <w:next w:val="1074"/>
    <w:uiPriority w:val="0"/>
    <w:qFormat/>
    <w:pPr>
      <w:spacing w:before="120" w:line="22" w:lineRule="atLeast"/>
      <w:tabs>
        <w:tab w:val="left" w:pos="567" w:leader="none"/>
      </w:tabs>
    </w:pPr>
    <w:rPr>
      <w:rFonts w:ascii="宋体" w:hAnsi="宋体" w:eastAsia="宋体" w:cs="宋体"/>
    </w:rPr>
  </w:style>
  <w:style w:type="character" w:styleId="1076" w:customStyle="1">
    <w:name w:val="正文（标记） Char2"/>
    <w:link w:val="1077"/>
    <w:uiPriority w:val="0"/>
    <w:qFormat/>
    <w:rPr>
      <w:rFonts w:ascii="Times New Roman" w:hAnsi="Times New Roman" w:eastAsia="宋体" w:cs="Times New Roman"/>
      <w:sz w:val="24"/>
      <w:szCs w:val="24"/>
    </w:rPr>
  </w:style>
  <w:style w:type="paragraph" w:styleId="1077" w:customStyle="1">
    <w:name w:val="正文（标记）"/>
    <w:basedOn w:val="720"/>
    <w:link w:val="1076"/>
    <w:uiPriority w:val="0"/>
    <w:qFormat/>
    <w:pPr>
      <w:spacing w:before="50" w:after="50"/>
      <w:tabs>
        <w:tab w:val="left" w:pos="0" w:leader="none"/>
        <w:tab w:val="left" w:pos="840" w:leader="none"/>
      </w:tabs>
    </w:pPr>
    <w:rPr>
      <w:rFonts w:eastAsia="宋体"/>
    </w:rPr>
  </w:style>
  <w:style w:type="character" w:styleId="1078" w:customStyle="1">
    <w:name w:val="Char Char2"/>
    <w:uiPriority w:val="0"/>
    <w:qFormat/>
    <w:rPr>
      <w:rFonts w:ascii="Times New Roman" w:hAnsi="Times New Roman" w:eastAsia="宋体" w:cs="Times New Roman"/>
      <w:sz w:val="18"/>
      <w:szCs w:val="18"/>
    </w:rPr>
  </w:style>
  <w:style w:type="character" w:styleId="1079" w:customStyle="1">
    <w:name w:val="maywed421"/>
    <w:uiPriority w:val="0"/>
    <w:qFormat/>
    <w:rPr>
      <w:rFonts w:ascii="Times New Roman" w:hAnsi="Times New Roman" w:eastAsia="宋体" w:cs="Times New Roman"/>
      <w:color w:val="366fb6"/>
      <w:u w:val="none"/>
    </w:rPr>
  </w:style>
  <w:style w:type="paragraph" w:styleId="108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8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82" w:customStyle="1">
    <w:name w:val="Comment Text Char"/>
    <w:uiPriority w:val="0"/>
    <w:qFormat/>
    <w:rPr>
      <w:rFonts w:ascii="Times New Roman" w:hAnsi="Times New Roman" w:eastAsia="宋体" w:cs="Times New Roman"/>
      <w:sz w:val="21"/>
      <w:szCs w:val="21"/>
      <w:lang w:bidi="ar-SA"/>
    </w:rPr>
  </w:style>
  <w:style w:type="character" w:styleId="1083" w:customStyle="1">
    <w:name w:val="Footer Char"/>
    <w:uiPriority w:val="0"/>
    <w:qFormat/>
    <w:rPr>
      <w:rFonts w:ascii="Times New Roman" w:hAnsi="Times New Roman" w:eastAsia="宋体" w:cs="Times New Roman"/>
      <w:sz w:val="18"/>
      <w:lang w:val="en-US" w:eastAsia="zh-CN"/>
    </w:rPr>
  </w:style>
  <w:style w:type="character" w:styleId="1084" w:customStyle="1">
    <w:name w:val="ca-41"/>
    <w:uiPriority w:val="0"/>
    <w:qFormat/>
    <w:rPr>
      <w:rFonts w:ascii="宋体" w:hAnsi="Times New Roman" w:eastAsia="宋体" w:cs="Times New Roman"/>
      <w:b/>
      <w:bCs/>
      <w:color w:val="000000"/>
      <w:spacing w:val="-20"/>
      <w:sz w:val="21"/>
      <w:szCs w:val="21"/>
    </w:rPr>
  </w:style>
  <w:style w:type="character" w:styleId="1085" w:customStyle="1">
    <w:name w:val="ca-1"/>
    <w:basedOn w:val="955"/>
    <w:uiPriority w:val="0"/>
    <w:qFormat/>
    <w:rPr>
      <w:rFonts w:ascii="Times New Roman" w:hAnsi="Times New Roman" w:eastAsia="宋体" w:cs="Times New Roman"/>
    </w:rPr>
  </w:style>
  <w:style w:type="character" w:styleId="1086" w:customStyle="1">
    <w:name w:val="Plain Text Char"/>
    <w:uiPriority w:val="0"/>
    <w:qFormat/>
    <w:rPr>
      <w:rFonts w:ascii="宋体" w:hAnsi="Times New Roman" w:eastAsia="宋体" w:cs="Times New Roman"/>
      <w:sz w:val="21"/>
      <w:lang w:val="en-US" w:eastAsia="zh-CN"/>
    </w:rPr>
  </w:style>
  <w:style w:type="character" w:styleId="1087" w:customStyle="1">
    <w:name w:val="Header Char"/>
    <w:uiPriority w:val="0"/>
    <w:qFormat/>
    <w:rPr>
      <w:rFonts w:ascii="Times New Roman" w:hAnsi="Times New Roman" w:eastAsia="宋体" w:cs="Times New Roman"/>
      <w:sz w:val="18"/>
      <w:lang w:val="en-US" w:eastAsia="zh-CN"/>
    </w:rPr>
  </w:style>
  <w:style w:type="character" w:styleId="1088" w:customStyle="1">
    <w:name w:val="marklong"/>
    <w:basedOn w:val="955"/>
    <w:uiPriority w:val="0"/>
    <w:qFormat/>
    <w:rPr>
      <w:rFonts w:ascii="Times New Roman" w:hAnsi="Times New Roman" w:eastAsia="宋体" w:cs="Times New Roman"/>
    </w:rPr>
  </w:style>
  <w:style w:type="character" w:styleId="1089" w:customStyle="1">
    <w:name w:val="普通文字1 Char"/>
    <w:uiPriority w:val="0"/>
    <w:qFormat/>
    <w:rPr>
      <w:rFonts w:ascii="宋体" w:hAnsi="Times New Roman" w:eastAsia="宋体" w:cs="Courier New"/>
      <w:sz w:val="21"/>
      <w:szCs w:val="21"/>
      <w:lang w:val="en-US" w:eastAsia="zh-CN" w:bidi="ar-SA"/>
    </w:rPr>
  </w:style>
  <w:style w:type="character" w:styleId="1090" w:customStyle="1">
    <w:name w:val="ca-21"/>
    <w:uiPriority w:val="0"/>
    <w:qFormat/>
    <w:rPr>
      <w:rFonts w:ascii="宋体" w:hAnsi="Times New Roman" w:eastAsia="宋体" w:cs="Times New Roman"/>
      <w:sz w:val="21"/>
    </w:rPr>
  </w:style>
  <w:style w:type="paragraph" w:styleId="1091" w:customStyle="1">
    <w:name w:val="正文（缩进）"/>
    <w:basedOn w:val="720"/>
    <w:uiPriority w:val="0"/>
    <w:qFormat/>
    <w:pPr>
      <w:ind w:firstLine="200"/>
      <w:spacing w:before="50" w:after="50" w:line="360" w:lineRule="auto"/>
    </w:pPr>
    <w:rPr>
      <w:rFonts w:eastAsia="宋体"/>
    </w:rPr>
  </w:style>
  <w:style w:type="character" w:styleId="1092" w:customStyle="1">
    <w:name w:val="Heading 3 Char"/>
    <w:uiPriority w:val="0"/>
    <w:qFormat/>
    <w:rPr>
      <w:rFonts w:ascii="Times New Roman" w:hAnsi="Times New Roman" w:eastAsia="宋体" w:cs="Times New Roman"/>
      <w:b/>
      <w:bCs/>
      <w:sz w:val="32"/>
      <w:szCs w:val="32"/>
      <w:lang w:bidi="ar-SA"/>
    </w:rPr>
  </w:style>
  <w:style w:type="character" w:styleId="1093" w:customStyle="1">
    <w:name w:val="z12 style23"/>
    <w:basedOn w:val="955"/>
    <w:uiPriority w:val="0"/>
    <w:qFormat/>
    <w:rPr>
      <w:rFonts w:ascii="Times New Roman" w:hAnsi="Times New Roman" w:eastAsia="宋体" w:cs="Times New Roman"/>
    </w:rPr>
  </w:style>
  <w:style w:type="paragraph" w:styleId="1094" w:customStyle="1">
    <w:name w:val="Indent Normal"/>
    <w:basedOn w:val="720"/>
    <w:uiPriority w:val="0"/>
    <w:qFormat/>
    <w:pPr>
      <w:ind w:firstLine="150"/>
    </w:pPr>
    <w:rPr>
      <w:rFonts w:eastAsia="宋体"/>
      <w:szCs w:val="20"/>
    </w:rPr>
  </w:style>
  <w:style w:type="character" w:styleId="1095" w:customStyle="1">
    <w:name w:val="Char Char21"/>
    <w:uiPriority w:val="0"/>
    <w:qFormat/>
    <w:rPr>
      <w:rFonts w:ascii="Times New Roman" w:hAnsi="Times New Roman" w:eastAsia="宋体" w:cs="Times New Roman"/>
      <w:sz w:val="18"/>
      <w:szCs w:val="18"/>
    </w:rPr>
  </w:style>
  <w:style w:type="character" w:styleId="1096" w:customStyle="1">
    <w:name w:val="ca-31"/>
    <w:uiPriority w:val="0"/>
    <w:qFormat/>
    <w:rPr>
      <w:rFonts w:ascii="宋体" w:hAnsi="Times New Roman" w:eastAsia="宋体" w:cs="Times New Roman"/>
      <w:color w:val="000000"/>
      <w:sz w:val="21"/>
      <w:szCs w:val="21"/>
    </w:rPr>
  </w:style>
  <w:style w:type="character" w:styleId="1097" w:customStyle="1">
    <w:name w:val="apple-converted-space"/>
    <w:basedOn w:val="955"/>
    <w:uiPriority w:val="0"/>
    <w:qFormat/>
    <w:rPr>
      <w:rFonts w:ascii="Times New Roman" w:hAnsi="Times New Roman" w:eastAsia="宋体" w:cs="Times New Roman"/>
    </w:rPr>
  </w:style>
  <w:style w:type="character" w:styleId="1098" w:customStyle="1">
    <w:name w:val="Char Char1"/>
    <w:uiPriority w:val="0"/>
    <w:qFormat/>
    <w:rPr>
      <w:rFonts w:ascii="宋体" w:hAnsi="Times New Roman" w:eastAsia="宋体" w:cs="Times New Roman"/>
      <w:sz w:val="21"/>
      <w:lang w:val="en-US" w:eastAsia="zh-CN"/>
    </w:rPr>
  </w:style>
  <w:style w:type="character" w:styleId="1099" w:customStyle="1">
    <w:name w:val="font21"/>
    <w:uiPriority w:val="0"/>
    <w:qFormat/>
    <w:rPr>
      <w:rFonts w:ascii="Times New Roman" w:hAnsi="Times New Roman" w:eastAsia="宋体" w:cs="Times New Roman"/>
      <w:color w:val="000000"/>
      <w:sz w:val="20"/>
      <w:u w:val="none"/>
    </w:rPr>
  </w:style>
  <w:style w:type="character" w:styleId="1100" w:customStyle="1">
    <w:name w:val="ca-01"/>
    <w:uiPriority w:val="0"/>
    <w:qFormat/>
    <w:rPr>
      <w:rFonts w:ascii="宋体" w:hAnsi="Times New Roman" w:eastAsia="宋体" w:cs="Times New Roman"/>
      <w:b/>
      <w:bCs/>
      <w:spacing w:val="-20"/>
      <w:sz w:val="24"/>
      <w:szCs w:val="24"/>
    </w:rPr>
  </w:style>
  <w:style w:type="character" w:styleId="1101" w:customStyle="1">
    <w:name w:val="Char Char23"/>
    <w:uiPriority w:val="0"/>
    <w:qFormat/>
    <w:rPr>
      <w:rFonts w:ascii="Times New Roman" w:hAnsi="Times New Roman" w:eastAsia="宋体" w:cs="Times New Roman"/>
      <w:sz w:val="24"/>
      <w:szCs w:val="21"/>
      <w:lang w:bidi="ar-SA"/>
    </w:rPr>
  </w:style>
  <w:style w:type="character" w:styleId="1102" w:customStyle="1">
    <w:name w:val="Char Char"/>
    <w:uiPriority w:val="0"/>
    <w:qFormat/>
    <w:rPr>
      <w:rFonts w:ascii="Times New Roman" w:hAnsi="Times New Roman" w:eastAsia="宋体" w:cs="Times New Roman"/>
      <w:sz w:val="18"/>
      <w:lang w:val="en-US" w:eastAsia="zh-CN"/>
    </w:rPr>
  </w:style>
  <w:style w:type="character" w:styleId="1103" w:customStyle="1">
    <w:name w:val="Char Char3"/>
    <w:uiPriority w:val="0"/>
    <w:qFormat/>
    <w:rPr>
      <w:rFonts w:ascii="宋体" w:hAnsi="Times New Roman" w:eastAsia="宋体" w:cs="Times New Roman"/>
      <w:sz w:val="18"/>
      <w:szCs w:val="18"/>
      <w:lang w:val="en-US" w:eastAsia="zh-CN" w:bidi="ar-SA"/>
    </w:rPr>
  </w:style>
  <w:style w:type="paragraph" w:styleId="110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5" w:customStyle="1">
    <w:name w:val="Heading 4 Char"/>
    <w:uiPriority w:val="0"/>
    <w:qFormat/>
    <w:rPr>
      <w:rFonts w:ascii="Cambria" w:hAnsi="Cambria" w:eastAsia="宋体" w:cs="Cambria"/>
      <w:b/>
      <w:bCs/>
      <w:sz w:val="28"/>
      <w:szCs w:val="28"/>
      <w:lang w:bidi="ar-SA"/>
    </w:rPr>
  </w:style>
  <w:style w:type="character" w:styleId="1106" w:customStyle="1">
    <w:name w:val="Header Char1"/>
    <w:uiPriority w:val="0"/>
    <w:qFormat/>
    <w:rPr>
      <w:rFonts w:ascii="Times New Roman" w:hAnsi="Times New Roman" w:eastAsia="宋体" w:cs="Times New Roman"/>
      <w:sz w:val="18"/>
      <w:szCs w:val="18"/>
      <w:lang w:bidi="ar-SA"/>
    </w:rPr>
  </w:style>
  <w:style w:type="character" w:styleId="1107" w:customStyle="1">
    <w:name w:val="Footer Char1"/>
    <w:uiPriority w:val="0"/>
    <w:qFormat/>
    <w:rPr>
      <w:rFonts w:ascii="Times New Roman" w:hAnsi="Times New Roman" w:eastAsia="宋体" w:cs="Times New Roman"/>
      <w:sz w:val="18"/>
      <w:szCs w:val="18"/>
      <w:lang w:bidi="ar-SA"/>
    </w:rPr>
  </w:style>
  <w:style w:type="character" w:styleId="1108" w:customStyle="1">
    <w:name w:val="wj1"/>
    <w:uiPriority w:val="0"/>
    <w:qFormat/>
    <w:rPr>
      <w:rFonts w:ascii="Times New Roman" w:hAnsi="Times New Roman" w:eastAsia="宋体" w:cs="Times New Roman"/>
      <w:color w:val="000000"/>
      <w:sz w:val="18"/>
      <w:szCs w:val="18"/>
      <w:u w:val="none"/>
    </w:rPr>
  </w:style>
  <w:style w:type="character" w:styleId="1109" w:customStyle="1">
    <w:name w:val="ca-11"/>
    <w:uiPriority w:val="0"/>
    <w:qFormat/>
    <w:rPr>
      <w:rFonts w:ascii="宋体" w:hAnsi="Times New Roman" w:eastAsia="宋体" w:cs="Times New Roman"/>
      <w:b/>
      <w:bCs/>
      <w:color w:val="000000"/>
      <w:spacing w:val="-20"/>
      <w:sz w:val="28"/>
      <w:szCs w:val="28"/>
    </w:rPr>
  </w:style>
  <w:style w:type="paragraph" w:styleId="111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11" w:customStyle="1">
    <w:name w:val="Plain Text Char1"/>
    <w:uiPriority w:val="0"/>
    <w:qFormat/>
    <w:rPr>
      <w:rFonts w:ascii="宋体" w:hAnsi="Times New Roman" w:eastAsia="宋体" w:cs="Times New Roman"/>
      <w:sz w:val="21"/>
      <w:szCs w:val="21"/>
      <w:lang w:val="en-US" w:eastAsia="zh-CN" w:bidi="ar-SA"/>
    </w:rPr>
  </w:style>
  <w:style w:type="character" w:styleId="1112" w:customStyle="1">
    <w:name w:val="段落 Char"/>
    <w:uiPriority w:val="0"/>
    <w:qFormat/>
    <w:rPr>
      <w:rFonts w:ascii="仿宋_GB2312" w:hAnsi="Times New Roman" w:eastAsia="仿宋_GB2312" w:cs="Times New Roman"/>
      <w:sz w:val="24"/>
      <w:szCs w:val="24"/>
      <w:lang w:val="en-US" w:eastAsia="zh-CN" w:bidi="ar-SA"/>
    </w:rPr>
  </w:style>
  <w:style w:type="character" w:styleId="1113" w:customStyle="1">
    <w:name w:val="Heading 2 Char"/>
    <w:uiPriority w:val="0"/>
    <w:qFormat/>
    <w:rPr>
      <w:rFonts w:ascii="Arial" w:hAnsi="Arial" w:eastAsia="黑体" w:cs="Times New Roman"/>
      <w:b/>
      <w:bCs/>
      <w:sz w:val="32"/>
      <w:szCs w:val="32"/>
      <w:lang w:val="en-US" w:eastAsia="zh-CN" w:bidi="ar-SA"/>
    </w:rPr>
  </w:style>
  <w:style w:type="paragraph" w:styleId="111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5" w:customStyle="1">
    <w:name w:val="Char Char31"/>
    <w:uiPriority w:val="0"/>
    <w:qFormat/>
    <w:rPr>
      <w:rFonts w:ascii="Arial" w:hAnsi="Arial" w:eastAsia="黑体" w:cs="Times New Roman"/>
      <w:b/>
      <w:bCs/>
      <w:sz w:val="32"/>
      <w:szCs w:val="32"/>
      <w:lang w:val="en-US" w:eastAsia="zh-CN" w:bidi="ar-SA"/>
    </w:rPr>
  </w:style>
  <w:style w:type="paragraph" w:styleId="1116" w:customStyle="1">
    <w:name w:val="正文（黑体）"/>
    <w:basedOn w:val="720"/>
    <w:next w:val="720"/>
    <w:uiPriority w:val="0"/>
    <w:qFormat/>
    <w:pPr>
      <w:ind w:firstLine="200"/>
      <w:spacing w:before="50" w:after="50" w:line="360" w:lineRule="auto"/>
    </w:pPr>
    <w:rPr>
      <w:rFonts w:ascii="黑体" w:eastAsia="黑体"/>
      <w:color w:val="000080"/>
    </w:rPr>
  </w:style>
  <w:style w:type="character" w:styleId="1117" w:customStyle="1">
    <w:name w:val="ca-51"/>
    <w:uiPriority w:val="0"/>
    <w:qFormat/>
    <w:rPr>
      <w:rFonts w:ascii="楷体_GB2312" w:hAnsi="Times New Roman" w:eastAsia="楷体_GB2312" w:cs="Times New Roman"/>
      <w:b/>
      <w:bCs/>
      <w:spacing w:val="-20"/>
      <w:sz w:val="24"/>
      <w:szCs w:val="24"/>
    </w:rPr>
  </w:style>
  <w:style w:type="paragraph" w:styleId="1118" w:customStyle="1">
    <w:name w:val="加点正文缩进"/>
    <w:basedOn w:val="720"/>
    <w:uiPriority w:val="0"/>
    <w:qFormat/>
    <w:pPr>
      <w:ind w:left="962" w:hanging="480"/>
      <w:spacing w:line="300" w:lineRule="auto"/>
      <w:tabs>
        <w:tab w:val="left" w:pos="840" w:leader="none"/>
      </w:tabs>
    </w:pPr>
    <w:rPr>
      <w:rFonts w:eastAsia="宋体"/>
    </w:rPr>
  </w:style>
  <w:style w:type="paragraph" w:styleId="1119" w:customStyle="1">
    <w:name w:val="默认段落字体 Para Char Char Char Char Char Char Char Char Char Char Char Char Char Char"/>
    <w:basedOn w:val="970"/>
    <w:uiPriority w:val="0"/>
    <w:qFormat/>
    <w:rPr>
      <w:rFonts w:ascii="Tahoma" w:hAnsi="Tahoma"/>
    </w:rPr>
  </w:style>
  <w:style w:type="paragraph" w:styleId="1120">
    <w:name w:val="List Paragraph"/>
    <w:basedOn w:val="720"/>
    <w:uiPriority w:val="0"/>
    <w:qFormat/>
    <w:pPr>
      <w:ind w:firstLine="200"/>
    </w:pPr>
    <w:rPr>
      <w:rFonts w:ascii="Calibri" w:hAnsi="Calibri" w:eastAsia="宋体"/>
      <w:szCs w:val="22"/>
    </w:rPr>
  </w:style>
  <w:style w:type="paragraph" w:styleId="1121" w:customStyle="1">
    <w:name w:val="序号"/>
    <w:next w:val="720"/>
    <w:uiPriority w:val="0"/>
    <w:qFormat/>
    <w:pPr>
      <w:jc w:val="center"/>
    </w:pPr>
    <w:rPr>
      <w:rFonts w:hint="default" w:ascii="Times New Roman" w:hAnsi="Times New Roman" w:eastAsia="仿宋_GB2312" w:cs="Times New Roman"/>
      <w:bCs/>
      <w:sz w:val="21"/>
      <w:szCs w:val="44"/>
      <w:lang w:val="en-US" w:eastAsia="zh-CN" w:bidi="ar-SA"/>
    </w:rPr>
  </w:style>
  <w:style w:type="paragraph" w:styleId="1122" w:customStyle="1">
    <w:name w:val="Char"/>
    <w:basedOn w:val="720"/>
    <w:uiPriority w:val="0"/>
    <w:qFormat/>
    <w:pPr>
      <w:tabs>
        <w:tab w:val="left" w:pos="360" w:leader="none"/>
      </w:tabs>
    </w:pPr>
    <w:rPr>
      <w:rFonts w:ascii="仿宋_GB2312" w:eastAsia="仿宋_GB2312"/>
      <w:b/>
    </w:rPr>
  </w:style>
  <w:style w:type="paragraph" w:styleId="1123" w:customStyle="1">
    <w:name w:val="xl3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4" w:customStyle="1">
    <w:name w:val="xl36"/>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5" w:customStyle="1">
    <w:name w:val="Char Char Char"/>
    <w:basedOn w:val="720"/>
    <w:uiPriority w:val="0"/>
    <w:qFormat/>
    <w:rPr>
      <w:rFonts w:ascii="Tahoma" w:hAnsi="Tahoma" w:eastAsia="宋体"/>
      <w:szCs w:val="20"/>
    </w:rPr>
  </w:style>
  <w:style w:type="paragraph" w:styleId="1126" w:customStyle="1">
    <w:name w:val="Char12"/>
    <w:basedOn w:val="720"/>
    <w:uiPriority w:val="0"/>
    <w:qFormat/>
    <w:pPr>
      <w:ind w:left="360" w:right="202" w:firstLine="360"/>
      <w:spacing w:line="480" w:lineRule="auto"/>
      <w:tabs>
        <w:tab w:val="left" w:pos="360" w:leader="none"/>
      </w:tabs>
    </w:pPr>
    <w:rPr>
      <w:rFonts w:eastAsia="宋体"/>
    </w:rPr>
  </w:style>
  <w:style w:type="paragraph" w:styleId="1127" w:customStyle="1">
    <w:name w:val="Char Char Char Char Char Char Char Char Char Char"/>
    <w:basedOn w:val="720"/>
    <w:uiPriority w:val="0"/>
    <w:qFormat/>
    <w:rPr>
      <w:rFonts w:ascii="Tahoma" w:hAnsi="Tahoma" w:eastAsia="宋体"/>
      <w:szCs w:val="20"/>
    </w:rPr>
  </w:style>
  <w:style w:type="paragraph" w:styleId="1128" w:customStyle="1">
    <w:name w:val="正文段"/>
    <w:basedOn w:val="720"/>
    <w:uiPriority w:val="0"/>
    <w:qFormat/>
    <w:pPr>
      <w:ind w:firstLine="425"/>
      <w:spacing w:after="240" w:line="240" w:lineRule="atLeast"/>
      <w:widowControl/>
    </w:pPr>
    <w:rPr>
      <w:rFonts w:eastAsia="宋体"/>
      <w:szCs w:val="20"/>
    </w:rPr>
  </w:style>
  <w:style w:type="paragraph" w:styleId="112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0" w:customStyle="1">
    <w:name w:val="Char Char Char Char Char Char Char Char Char Char1"/>
    <w:basedOn w:val="720"/>
    <w:uiPriority w:val="0"/>
    <w:qFormat/>
    <w:rPr>
      <w:rFonts w:ascii="Tahoma" w:hAnsi="Tahoma" w:eastAsia="宋体" w:cs="Tahoma"/>
    </w:rPr>
  </w:style>
  <w:style w:type="paragraph" w:styleId="1131" w:customStyle="1">
    <w:name w:val="xl34"/>
    <w:basedOn w:val="720"/>
    <w:uiPriority w:val="0"/>
    <w:qFormat/>
    <w:pPr>
      <w:jc w:val="center"/>
      <w:spacing w:before="100" w:beforeAutospacing="1" w:after="100" w:afterAutospacing="1"/>
      <w:widowControl/>
    </w:pPr>
    <w:rPr>
      <w:rFonts w:ascii="Arial Unicode MS" w:hAnsi="Arial Unicode MS" w:eastAsia="Arial Unicode MS"/>
    </w:rPr>
  </w:style>
  <w:style w:type="paragraph" w:styleId="1132" w:customStyle="1">
    <w:name w:val="前言、引言标题"/>
    <w:next w:val="72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3" w:customStyle="1">
    <w:name w:val="Char Char Char Char Char Char 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34" w:customStyle="1">
    <w:name w:val="pa-0"/>
    <w:basedOn w:val="720"/>
    <w:uiPriority w:val="0"/>
    <w:qFormat/>
    <w:pPr>
      <w:ind w:firstLine="480"/>
      <w:spacing w:line="360" w:lineRule="atLeast"/>
      <w:widowControl/>
    </w:pPr>
    <w:rPr>
      <w:rFonts w:ascii="宋体" w:eastAsia="宋体" w:cs="宋体"/>
    </w:rPr>
  </w:style>
  <w:style w:type="paragraph" w:styleId="1135" w:customStyle="1">
    <w:name w:val="Char111"/>
    <w:basedOn w:val="720"/>
    <w:uiPriority w:val="0"/>
    <w:qFormat/>
    <w:pPr>
      <w:jc w:val="left"/>
      <w:spacing w:after="160" w:line="240" w:lineRule="exact"/>
      <w:widowControl/>
    </w:pPr>
    <w:rPr>
      <w:rFonts w:ascii="Verdana" w:hAnsi="Verdana" w:eastAsia="宋体"/>
      <w:sz w:val="20"/>
      <w:szCs w:val="20"/>
      <w:lang w:eastAsia="en-US"/>
    </w:rPr>
  </w:style>
  <w:style w:type="paragraph" w:styleId="1136" w:customStyle="1">
    <w:name w:val="一级条标题"/>
    <w:next w:val="1129"/>
    <w:uiPriority w:val="0"/>
    <w:qFormat/>
    <w:pPr>
      <w:outlineLvl w:val="2"/>
    </w:pPr>
    <w:rPr>
      <w:rFonts w:hint="default" w:ascii="Times New Roman" w:hAnsi="Times New Roman" w:eastAsia="黑体" w:cs="Times New Roman"/>
      <w:sz w:val="21"/>
      <w:lang w:val="en-US" w:eastAsia="zh-CN" w:bidi="ar-SA"/>
    </w:rPr>
  </w:style>
  <w:style w:type="paragraph" w:styleId="1137" w:customStyle="1">
    <w:name w:val="二级条标题"/>
    <w:basedOn w:val="1136"/>
    <w:next w:val="1129"/>
    <w:uiPriority w:val="0"/>
    <w:qFormat/>
    <w:pPr>
      <w:ind w:left="360"/>
      <w:outlineLvl w:val="3"/>
    </w:pPr>
    <w:rPr>
      <w:rFonts w:eastAsia="宋体"/>
    </w:rPr>
  </w:style>
  <w:style w:type="paragraph" w:styleId="1138" w:customStyle="1">
    <w:name w:val="三级条标题"/>
    <w:basedOn w:val="1137"/>
    <w:next w:val="1129"/>
    <w:uiPriority w:val="0"/>
    <w:qFormat/>
    <w:pPr>
      <w:ind w:left="1050"/>
      <w:outlineLvl w:val="4"/>
    </w:pPr>
  </w:style>
  <w:style w:type="paragraph" w:styleId="1139" w:customStyle="1">
    <w:name w:val="FA正文+标号"/>
    <w:basedOn w:val="72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40" w:customStyle="1">
    <w:name w:val="表文1"/>
    <w:basedOn w:val="720"/>
    <w:uiPriority w:val="0"/>
    <w:qFormat/>
    <w:pPr>
      <w:ind w:firstLine="196"/>
      <w:spacing w:line="360" w:lineRule="auto"/>
      <w:widowControl/>
    </w:pPr>
    <w:rPr>
      <w:rFonts w:ascii="宋体" w:eastAsia="宋体"/>
    </w:rPr>
  </w:style>
  <w:style w:type="paragraph" w:styleId="1141" w:customStyle="1">
    <w:name w:val="正文1"/>
    <w:basedOn w:val="720"/>
    <w:uiPriority w:val="0"/>
    <w:qFormat/>
    <w:pPr>
      <w:ind w:left="357" w:firstLine="420"/>
      <w:jc w:val="left"/>
      <w:spacing w:line="360" w:lineRule="auto"/>
      <w:widowControl/>
    </w:pPr>
    <w:rPr>
      <w:rFonts w:eastAsia="宋体" w:cs="Arial"/>
      <w:szCs w:val="20"/>
    </w:rPr>
  </w:style>
  <w:style w:type="paragraph" w:styleId="1142" w:customStyle="1">
    <w:name w:val="表内容"/>
    <w:basedOn w:val="1141"/>
    <w:uiPriority w:val="0"/>
    <w:qFormat/>
    <w:pPr>
      <w:ind w:left="0" w:firstLine="0"/>
      <w:spacing w:line="320" w:lineRule="exact"/>
    </w:pPr>
    <w:rPr>
      <w:rFonts w:cs="Times New Roman"/>
      <w:sz w:val="20"/>
    </w:rPr>
  </w:style>
  <w:style w:type="paragraph" w:styleId="1143" w:customStyle="1">
    <w:name w:val="Char Char1 Char Char Char Char Char Char"/>
    <w:basedOn w:val="720"/>
    <w:uiPriority w:val="0"/>
    <w:qFormat/>
    <w:pPr>
      <w:jc w:val="center"/>
      <w:widowControl/>
    </w:pPr>
    <w:rPr>
      <w:rFonts w:eastAsia="宋体"/>
      <w:szCs w:val="20"/>
    </w:rPr>
  </w:style>
  <w:style w:type="paragraph" w:styleId="1144" w:customStyle="1">
    <w:name w:val="xl2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普通正文"/>
    <w:basedOn w:val="720"/>
    <w:uiPriority w:val="0"/>
    <w:qFormat/>
    <w:pPr>
      <w:ind w:firstLine="425"/>
      <w:jc w:val="left"/>
    </w:pPr>
    <w:rPr>
      <w:rFonts w:ascii="宋体" w:eastAsia="宋体"/>
      <w:sz w:val="20"/>
      <w:szCs w:val="20"/>
    </w:rPr>
  </w:style>
  <w:style w:type="paragraph" w:styleId="114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7" w:customStyle="1">
    <w:name w:val="附图标题"/>
    <w:basedOn w:val="966"/>
    <w:next w:val="965"/>
    <w:uiPriority w:val="0"/>
    <w:qFormat/>
    <w:pPr>
      <w:ind w:left="780" w:hanging="480"/>
      <w:jc w:val="center"/>
      <w:spacing w:after="100"/>
      <w:tabs>
        <w:tab w:val="left" w:pos="780" w:leader="none"/>
      </w:tabs>
    </w:pPr>
    <w:rPr>
      <w:rFonts w:ascii="Times New Roman" w:hAnsi="Times New Roman" w:eastAsia="宋体"/>
      <w:b/>
      <w:sz w:val="21"/>
    </w:rPr>
  </w:style>
  <w:style w:type="paragraph" w:styleId="1148" w:customStyle="1">
    <w:name w:val="图号"/>
    <w:basedOn w:val="72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9" w:customStyle="1">
    <w:name w:val="xl40"/>
    <w:basedOn w:val="72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50" w:customStyle="1">
    <w:name w:val="缩进正文"/>
    <w:basedOn w:val="720"/>
    <w:uiPriority w:val="0"/>
    <w:qFormat/>
    <w:pPr>
      <w:ind w:left="1418" w:firstLine="425"/>
      <w:jc w:val="left"/>
      <w:spacing w:after="200" w:line="400" w:lineRule="exact"/>
      <w:widowControl/>
    </w:pPr>
    <w:rPr>
      <w:rFonts w:ascii="宋体" w:eastAsia="宋体"/>
      <w:szCs w:val="20"/>
    </w:rPr>
  </w:style>
  <w:style w:type="paragraph" w:styleId="1151"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52" w:customStyle="1">
    <w:name w:val="xl2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har1"/>
    <w:basedOn w:val="720"/>
    <w:uiPriority w:val="0"/>
    <w:qFormat/>
    <w:pPr>
      <w:ind w:left="360" w:right="202" w:firstLine="360"/>
      <w:spacing w:line="480" w:lineRule="auto"/>
      <w:tabs>
        <w:tab w:val="left" w:pos="360" w:leader="none"/>
      </w:tabs>
    </w:pPr>
    <w:rPr>
      <w:rFonts w:eastAsia="宋体"/>
    </w:rPr>
  </w:style>
  <w:style w:type="paragraph" w:styleId="115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5" w:customStyle="1">
    <w:name w:val="pa-10"/>
    <w:basedOn w:val="720"/>
    <w:uiPriority w:val="0"/>
    <w:qFormat/>
    <w:pPr>
      <w:spacing w:line="240" w:lineRule="atLeast"/>
      <w:widowControl/>
    </w:pPr>
    <w:rPr>
      <w:rFonts w:ascii="宋体" w:eastAsia="宋体" w:cs="宋体"/>
    </w:rPr>
  </w:style>
  <w:style w:type="paragraph" w:styleId="1156" w:customStyle="1">
    <w:name w:val="特点"/>
    <w:basedOn w:val="720"/>
    <w:next w:val="720"/>
    <w:uiPriority w:val="0"/>
    <w:qFormat/>
    <w:pPr>
      <w:jc w:val="center"/>
      <w:spacing w:line="360" w:lineRule="auto"/>
    </w:pPr>
    <w:rPr>
      <w:rFonts w:ascii="Arial" w:hAnsi="Arial" w:eastAsia="宋体"/>
      <w:szCs w:val="20"/>
    </w:rPr>
  </w:style>
  <w:style w:type="paragraph" w:styleId="1157" w:customStyle="1">
    <w:name w:val="pa-4"/>
    <w:basedOn w:val="720"/>
    <w:uiPriority w:val="0"/>
    <w:qFormat/>
    <w:pPr>
      <w:jc w:val="center"/>
      <w:spacing w:line="280" w:lineRule="atLeast"/>
      <w:widowControl/>
    </w:pPr>
    <w:rPr>
      <w:rFonts w:ascii="宋体" w:eastAsia="宋体" w:cs="宋体"/>
    </w:rPr>
  </w:style>
  <w:style w:type="paragraph" w:styleId="1158" w:customStyle="1">
    <w:name w:val="编号"/>
    <w:basedOn w:val="720"/>
    <w:next w:val="1104"/>
    <w:uiPriority w:val="0"/>
    <w:qFormat/>
    <w:pPr>
      <w:ind w:left="420" w:right="-136" w:hanging="420"/>
      <w:widowControl/>
      <w:tabs>
        <w:tab w:val="left" w:pos="420" w:leader="none"/>
      </w:tabs>
    </w:pPr>
    <w:rPr>
      <w:rFonts w:ascii="仿宋_GB2312" w:eastAsia="仿宋_GB2312"/>
      <w:b/>
      <w:bCs/>
      <w:szCs w:val="21"/>
    </w:rPr>
  </w:style>
  <w:style w:type="paragraph" w:styleId="115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60" w:customStyle="1">
    <w:name w:val="xl33"/>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1" w:customStyle="1">
    <w:name w:val="编号1"/>
    <w:next w:val="110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62" w:customStyle="1">
    <w:name w:val="xl3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3" w:customStyle="1">
    <w:name w:val="CM17"/>
    <w:basedOn w:val="720"/>
    <w:next w:val="720"/>
    <w:uiPriority w:val="0"/>
    <w:qFormat/>
    <w:pPr>
      <w:jc w:val="left"/>
      <w:spacing w:after="273" w:line="360" w:lineRule="auto"/>
    </w:pPr>
    <w:rPr>
      <w:rFonts w:ascii="宋体" w:eastAsia="宋体"/>
    </w:rPr>
  </w:style>
  <w:style w:type="paragraph" w:styleId="1164" w:customStyle="1">
    <w:name w:val="xl38"/>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5" w:customStyle="1">
    <w:name w:val="参考资料清单+倾斜+蓝色"/>
    <w:basedOn w:val="720"/>
    <w:uiPriority w:val="0"/>
    <w:qFormat/>
    <w:pPr>
      <w:spacing w:line="360" w:lineRule="auto"/>
    </w:pPr>
    <w:rPr>
      <w:rFonts w:ascii="Arial" w:hAnsi="Arial" w:eastAsia="宋体"/>
      <w:i/>
      <w:iCs/>
      <w:color w:val="0000ff"/>
      <w:szCs w:val="21"/>
    </w:rPr>
  </w:style>
  <w:style w:type="paragraph" w:styleId="116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7" w:customStyle="1">
    <w:name w:val="pa-8"/>
    <w:basedOn w:val="720"/>
    <w:uiPriority w:val="0"/>
    <w:qFormat/>
    <w:pPr>
      <w:ind w:firstLine="480"/>
      <w:spacing w:line="280" w:lineRule="atLeast"/>
      <w:widowControl/>
    </w:pPr>
    <w:rPr>
      <w:rFonts w:ascii="宋体" w:eastAsia="宋体" w:cs="宋体"/>
    </w:rPr>
  </w:style>
  <w:style w:type="paragraph" w:styleId="1168" w:customStyle="1">
    <w:name w:val="标书2"/>
    <w:next w:val="1104"/>
    <w:uiPriority w:val="0"/>
    <w:qFormat/>
    <w:rPr>
      <w:rFonts w:hint="default" w:ascii="Times New Roman" w:hAnsi="Times New Roman" w:eastAsia="黑体" w:cs="宋体"/>
      <w:b/>
      <w:sz w:val="44"/>
      <w:lang w:val="en-US" w:eastAsia="zh-CN" w:bidi="ar-SA"/>
    </w:rPr>
  </w:style>
  <w:style w:type="paragraph" w:styleId="1169" w:customStyle="1">
    <w:name w:val="表格文字"/>
    <w:basedOn w:val="720"/>
    <w:uiPriority w:val="0"/>
    <w:qFormat/>
    <w:pPr>
      <w:jc w:val="left"/>
    </w:pPr>
    <w:rPr>
      <w:rFonts w:eastAsia="宋体"/>
      <w:sz w:val="18"/>
    </w:rPr>
  </w:style>
  <w:style w:type="paragraph" w:styleId="117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1" w:customStyle="1">
    <w:name w:val="保密事宜格式"/>
    <w:basedOn w:val="9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7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73" w:customStyle="1">
    <w:name w:val="È±Ê¡ÎÄ±¾"/>
    <w:basedOn w:val="720"/>
    <w:uiPriority w:val="0"/>
    <w:qFormat/>
    <w:pPr>
      <w:jc w:val="left"/>
      <w:spacing w:line="360" w:lineRule="auto"/>
      <w:widowControl/>
    </w:pPr>
    <w:rPr>
      <w:rFonts w:eastAsia="宋体"/>
      <w:szCs w:val="20"/>
    </w:rPr>
  </w:style>
  <w:style w:type="paragraph" w:styleId="1174" w:customStyle="1">
    <w:name w:val="Char Char Char Char Char Char Char"/>
    <w:basedOn w:val="720"/>
    <w:uiPriority w:val="0"/>
    <w:qFormat/>
    <w:pPr>
      <w:jc w:val="left"/>
      <w:spacing w:after="160" w:line="240" w:lineRule="exact"/>
      <w:widowControl/>
    </w:pPr>
    <w:rPr>
      <w:rFonts w:ascii="Verdana" w:hAnsi="Verdana" w:eastAsia="宋体"/>
      <w:sz w:val="20"/>
      <w:szCs w:val="20"/>
      <w:lang w:eastAsia="en-US"/>
    </w:rPr>
  </w:style>
  <w:style w:type="paragraph" w:styleId="1175" w:customStyle="1">
    <w:name w:val="xl26"/>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6" w:customStyle="1">
    <w:name w:val="附图居中"/>
    <w:basedOn w:val="720"/>
    <w:next w:val="1147"/>
    <w:uiPriority w:val="0"/>
    <w:qFormat/>
    <w:pPr>
      <w:ind w:left="1271" w:hanging="420"/>
      <w:jc w:val="center"/>
      <w:keepNext/>
      <w:spacing w:line="360" w:lineRule="auto"/>
      <w:tabs>
        <w:tab w:val="left" w:pos="0" w:leader="none"/>
      </w:tabs>
    </w:pPr>
    <w:rPr>
      <w:rFonts w:eastAsia="宋体"/>
      <w:caps/>
    </w:rPr>
  </w:style>
  <w:style w:type="paragraph" w:styleId="1177" w:customStyle="1">
    <w:name w:val="pa-6"/>
    <w:basedOn w:val="720"/>
    <w:uiPriority w:val="0"/>
    <w:qFormat/>
    <w:pPr>
      <w:spacing w:line="360" w:lineRule="atLeast"/>
      <w:widowControl/>
    </w:pPr>
    <w:rPr>
      <w:rFonts w:ascii="宋体" w:eastAsia="宋体"/>
      <w:szCs w:val="20"/>
    </w:rPr>
  </w:style>
  <w:style w:type="paragraph" w:styleId="1178" w:customStyle="1">
    <w:name w:val="规范正文"/>
    <w:basedOn w:val="720"/>
    <w:uiPriority w:val="0"/>
    <w:qFormat/>
    <w:pPr>
      <w:ind w:left="480"/>
      <w:spacing w:line="360" w:lineRule="auto"/>
    </w:pPr>
    <w:rPr>
      <w:rFonts w:eastAsia="宋体"/>
      <w:szCs w:val="20"/>
    </w:rPr>
  </w:style>
  <w:style w:type="paragraph" w:styleId="1179" w:customStyle="1">
    <w:name w:val="font7"/>
    <w:basedOn w:val="720"/>
    <w:uiPriority w:val="0"/>
    <w:qFormat/>
    <w:pPr>
      <w:jc w:val="left"/>
      <w:spacing w:before="100" w:beforeAutospacing="1" w:after="100" w:afterAutospacing="1"/>
      <w:widowControl/>
    </w:pPr>
    <w:rPr>
      <w:rFonts w:ascii="宋体" w:eastAsia="宋体"/>
      <w:sz w:val="20"/>
      <w:szCs w:val="20"/>
    </w:rPr>
  </w:style>
  <w:style w:type="paragraph" w:styleId="1180" w:customStyle="1">
    <w:name w:val="缺省文本"/>
    <w:basedOn w:val="720"/>
    <w:uiPriority w:val="0"/>
    <w:qFormat/>
    <w:pPr>
      <w:jc w:val="left"/>
    </w:pPr>
    <w:rPr>
      <w:rFonts w:eastAsia="宋体"/>
      <w:szCs w:val="20"/>
    </w:rPr>
  </w:style>
  <w:style w:type="paragraph" w:styleId="1181" w:customStyle="1">
    <w:name w:val="序号-----------"/>
    <w:basedOn w:val="720"/>
    <w:uiPriority w:val="0"/>
    <w:qFormat/>
    <w:pPr>
      <w:jc w:val="left"/>
      <w:widowControl/>
    </w:pPr>
    <w:rPr>
      <w:rFonts w:ascii="宋体" w:eastAsia="宋体"/>
      <w:bCs/>
      <w:szCs w:val="21"/>
    </w:rPr>
  </w:style>
  <w:style w:type="paragraph" w:styleId="1182" w:customStyle="1">
    <w:name w:val="font8"/>
    <w:basedOn w:val="72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83" w:customStyle="1">
    <w:name w:val="表格标题"/>
    <w:basedOn w:val="720"/>
    <w:uiPriority w:val="0"/>
    <w:qFormat/>
    <w:pPr>
      <w:jc w:val="center"/>
    </w:pPr>
    <w:rPr>
      <w:rFonts w:eastAsia="宋体"/>
      <w:b/>
    </w:rPr>
  </w:style>
  <w:style w:type="paragraph" w:styleId="1184" w:customStyle="1">
    <w:name w:val="章标题"/>
    <w:next w:val="11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5" w:customStyle="1">
    <w:name w:val="首页单位日期"/>
    <w:basedOn w:val="720"/>
    <w:uiPriority w:val="0"/>
    <w:qFormat/>
    <w:pPr>
      <w:jc w:val="center"/>
      <w:widowControl/>
    </w:pPr>
    <w:rPr>
      <w:rFonts w:ascii="宋体" w:eastAsia="宋体" w:cs="宋体"/>
      <w:bCs/>
      <w:sz w:val="28"/>
      <w:szCs w:val="20"/>
    </w:rPr>
  </w:style>
  <w:style w:type="paragraph" w:styleId="1186" w:customStyle="1">
    <w:name w:val="样式 正文缩进 + (中文) 仿宋_GB2312 小四 Char"/>
    <w:basedOn w:val="965"/>
    <w:uiPriority w:val="0"/>
    <w:qFormat/>
    <w:pPr>
      <w:ind w:firstLine="200"/>
      <w:spacing w:line="360" w:lineRule="auto"/>
    </w:pPr>
    <w:rPr>
      <w:szCs w:val="24"/>
    </w:rPr>
  </w:style>
  <w:style w:type="paragraph" w:styleId="1187" w:customStyle="1">
    <w:name w:val="项目"/>
    <w:basedOn w:val="720"/>
    <w:uiPriority w:val="0"/>
    <w:qFormat/>
    <w:pPr>
      <w:ind w:left="840" w:hanging="420"/>
      <w:spacing w:before="60" w:after="60" w:line="360" w:lineRule="auto"/>
      <w:tabs>
        <w:tab w:val="left" w:pos="840" w:leader="none"/>
      </w:tabs>
    </w:pPr>
    <w:rPr>
      <w:rFonts w:ascii="宋体" w:eastAsia="宋体"/>
      <w:szCs w:val="20"/>
    </w:rPr>
  </w:style>
  <w:style w:type="paragraph" w:styleId="1188" w:customStyle="1">
    <w:name w:val="默认段落字体 Para Char"/>
    <w:basedOn w:val="720"/>
    <w:uiPriority w:val="0"/>
    <w:qFormat/>
    <w:rPr>
      <w:rFonts w:ascii="宋体" w:eastAsia="宋体"/>
      <w:b/>
      <w:sz w:val="28"/>
      <w:szCs w:val="28"/>
    </w:rPr>
  </w:style>
  <w:style w:type="paragraph" w:styleId="1189" w:customStyle="1">
    <w:name w:val="篇名"/>
    <w:next w:val="94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90" w:customStyle="1">
    <w:name w:val="Char13"/>
    <w:basedOn w:val="720"/>
    <w:uiPriority w:val="0"/>
    <w:qFormat/>
    <w:rPr>
      <w:rFonts w:eastAsia="宋体"/>
    </w:rPr>
  </w:style>
  <w:style w:type="paragraph" w:styleId="1191" w:customStyle="1">
    <w:name w:val="表头"/>
    <w:basedOn w:val="1141"/>
    <w:uiPriority w:val="0"/>
    <w:qFormat/>
    <w:pPr>
      <w:ind w:left="0" w:firstLine="0"/>
      <w:spacing w:line="240" w:lineRule="auto"/>
    </w:pPr>
    <w:rPr>
      <w:rFonts w:cs="Times New Roman"/>
      <w:sz w:val="20"/>
    </w:rPr>
  </w:style>
  <w:style w:type="paragraph" w:styleId="1192" w:customStyle="1">
    <w:name w:val="表格序号"/>
    <w:uiPriority w:val="0"/>
    <w:qFormat/>
    <w:rPr>
      <w:rFonts w:hint="default" w:ascii="Times New Roman" w:hAnsi="Times New Roman" w:eastAsia="仿宋_GB2312" w:cs="宋体"/>
      <w:sz w:val="21"/>
      <w:lang w:val="en-US" w:eastAsia="zh-CN" w:bidi="ar-SA"/>
    </w:rPr>
  </w:style>
  <w:style w:type="paragraph" w:styleId="1193" w:customStyle="1">
    <w:name w:val="Char Char Char Char1"/>
    <w:basedOn w:val="720"/>
    <w:uiPriority w:val="0"/>
    <w:qFormat/>
    <w:pPr>
      <w:ind w:firstLine="200"/>
      <w:spacing w:line="360" w:lineRule="auto"/>
    </w:pPr>
    <w:rPr>
      <w:rFonts w:eastAsia="宋体"/>
      <w:szCs w:val="20"/>
    </w:rPr>
  </w:style>
  <w:style w:type="paragraph" w:styleId="1194" w:customStyle="1">
    <w:name w:val="标书3"/>
    <w:next w:val="110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5" w:customStyle="1">
    <w:name w:val="首页小标题"/>
    <w:next w:val="1170"/>
    <w:uiPriority w:val="0"/>
    <w:qFormat/>
    <w:pPr>
      <w:jc w:val="center"/>
    </w:pPr>
    <w:rPr>
      <w:rFonts w:hint="default" w:ascii="Times New Roman" w:hAnsi="Times New Roman" w:eastAsia="宋体" w:cs="宋体"/>
      <w:sz w:val="44"/>
      <w:lang w:val="en-US" w:eastAsia="zh-CN" w:bidi="ar-SA"/>
    </w:rPr>
  </w:style>
  <w:style w:type="paragraph" w:styleId="1196" w:customStyle="1">
    <w:name w:val="新段落缩进"/>
    <w:basedOn w:val="720"/>
    <w:uiPriority w:val="0"/>
    <w:qFormat/>
    <w:pPr>
      <w:ind w:firstLine="200"/>
      <w:spacing w:line="400" w:lineRule="exact"/>
    </w:pPr>
    <w:rPr>
      <w:rFonts w:ascii="仿宋_GB2312" w:eastAsia="仿宋_GB2312"/>
    </w:rPr>
  </w:style>
  <w:style w:type="paragraph" w:styleId="1197" w:customStyle="1">
    <w:name w:val="pa-2"/>
    <w:basedOn w:val="720"/>
    <w:uiPriority w:val="0"/>
    <w:qFormat/>
    <w:pPr>
      <w:spacing w:line="360" w:lineRule="atLeast"/>
      <w:widowControl/>
    </w:pPr>
    <w:rPr>
      <w:rFonts w:ascii="宋体" w:eastAsia="宋体" w:cs="宋体"/>
    </w:rPr>
  </w:style>
  <w:style w:type="paragraph" w:styleId="1198" w:customStyle="1">
    <w:name w:val="四级条标题"/>
    <w:basedOn w:val="1138"/>
    <w:next w:val="1129"/>
    <w:uiPriority w:val="0"/>
    <w:qFormat/>
    <w:pPr>
      <w:ind w:left="0"/>
      <w:outlineLvl w:val="5"/>
    </w:pPr>
  </w:style>
  <w:style w:type="paragraph" w:styleId="1199" w:customStyle="1">
    <w:name w:val="保密事宜内容"/>
    <w:basedOn w:val="72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00" w:customStyle="1">
    <w:name w:val="xl3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1" w:customStyle="1">
    <w:name w:val="Char1 Char Char Char"/>
    <w:basedOn w:val="720"/>
    <w:uiPriority w:val="0"/>
    <w:qFormat/>
    <w:rPr>
      <w:rFonts w:eastAsia="宋体"/>
      <w:szCs w:val="20"/>
    </w:rPr>
  </w:style>
  <w:style w:type="paragraph" w:styleId="1202" w:customStyle="1">
    <w:name w:val="正文 + 宋体"/>
    <w:basedOn w:val="720"/>
    <w:uiPriority w:val="0"/>
    <w:qFormat/>
    <w:pPr>
      <w:ind w:firstLine="250"/>
    </w:pPr>
    <w:rPr>
      <w:rFonts w:ascii="宋体" w:eastAsia="宋体"/>
      <w:szCs w:val="21"/>
    </w:rPr>
  </w:style>
  <w:style w:type="paragraph" w:styleId="1203" w:customStyle="1">
    <w:name w:val="xl31"/>
    <w:basedOn w:val="72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04" w:customStyle="1">
    <w:name w:val="pbody"/>
    <w:basedOn w:val="720"/>
    <w:uiPriority w:val="0"/>
    <w:qFormat/>
    <w:pPr>
      <w:jc w:val="left"/>
      <w:spacing w:before="100" w:beforeAutospacing="1" w:after="100" w:afterAutospacing="1" w:line="360" w:lineRule="auto"/>
      <w:widowControl/>
    </w:pPr>
    <w:rPr>
      <w:rFonts w:ascii="宋体" w:eastAsia="宋体" w:cs="宋体"/>
    </w:rPr>
  </w:style>
  <w:style w:type="paragraph" w:styleId="1205" w:customStyle="1">
    <w:name w:val="xl42"/>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06" w:customStyle="1">
    <w:name w:val="txt"/>
    <w:basedOn w:val="720"/>
    <w:uiPriority w:val="0"/>
    <w:qFormat/>
    <w:pPr>
      <w:jc w:val="left"/>
      <w:spacing w:before="100" w:beforeAutospacing="1" w:after="100" w:afterAutospacing="1"/>
      <w:widowControl/>
    </w:pPr>
    <w:rPr>
      <w:rFonts w:ascii="宋体" w:eastAsia="宋体" w:cs="宋体"/>
    </w:rPr>
  </w:style>
  <w:style w:type="paragraph" w:styleId="1207" w:customStyle="1">
    <w:name w:val="样式1"/>
    <w:basedOn w:val="964"/>
    <w:next w:val="720"/>
    <w:uiPriority w:val="0"/>
    <w:qFormat/>
    <w:rPr>
      <w:rFonts w:ascii="Arial" w:hAnsi="Arial" w:eastAsia="幼圆" w:cs="Arial"/>
      <w:szCs w:val="20"/>
    </w:rPr>
  </w:style>
  <w:style w:type="paragraph" w:styleId="1208" w:customStyle="1">
    <w:name w:val="xl37"/>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0" w:customStyle="1">
    <w:name w:val="样式 序号----------- + 仿宋_GB2312"/>
    <w:basedOn w:val="1181"/>
    <w:uiPriority w:val="0"/>
    <w:qFormat/>
    <w:pPr>
      <w:ind w:firstLine="200"/>
      <w:spacing w:line="360" w:lineRule="auto"/>
    </w:pPr>
    <w:rPr>
      <w:rFonts w:ascii="仿宋_GB2312" w:eastAsia="仿宋_GB2312"/>
      <w:bCs w:val="0"/>
    </w:rPr>
  </w:style>
  <w:style w:type="paragraph" w:styleId="1211" w:customStyle="1">
    <w:name w:val="xl41"/>
    <w:basedOn w:val="72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12" w:customStyle="1">
    <w:name w:val="Char11"/>
    <w:basedOn w:val="720"/>
    <w:uiPriority w:val="0"/>
    <w:qFormat/>
    <w:rPr>
      <w:rFonts w:eastAsia="宋体"/>
      <w:szCs w:val="21"/>
    </w:rPr>
  </w:style>
  <w:style w:type="paragraph" w:styleId="1213" w:customStyle="1">
    <w:name w:val="样式 序号----------- + 仿宋_GB23121"/>
    <w:basedOn w:val="1181"/>
    <w:uiPriority w:val="0"/>
    <w:qFormat/>
    <w:pPr>
      <w:spacing w:line="360" w:lineRule="auto"/>
    </w:pPr>
    <w:rPr>
      <w:rFonts w:ascii="仿宋_GB2312" w:eastAsia="仿宋_GB2312"/>
      <w:bCs w:val="0"/>
    </w:rPr>
  </w:style>
  <w:style w:type="paragraph" w:styleId="1214" w:customStyle="1">
    <w:name w:val="pa-9"/>
    <w:basedOn w:val="720"/>
    <w:uiPriority w:val="0"/>
    <w:qFormat/>
    <w:pPr>
      <w:jc w:val="center"/>
      <w:spacing w:line="360" w:lineRule="atLeast"/>
      <w:widowControl/>
    </w:pPr>
    <w:rPr>
      <w:rFonts w:ascii="宋体" w:eastAsia="宋体" w:cs="宋体"/>
    </w:rPr>
  </w:style>
  <w:style w:type="paragraph" w:styleId="1215" w:customStyle="1">
    <w:name w:val="pa-3"/>
    <w:basedOn w:val="720"/>
    <w:uiPriority w:val="0"/>
    <w:qFormat/>
    <w:pPr>
      <w:jc w:val="left"/>
      <w:spacing w:before="150" w:after="150"/>
      <w:widowControl/>
    </w:pPr>
    <w:rPr>
      <w:rFonts w:ascii="宋体" w:eastAsia="宋体" w:cs="宋体"/>
    </w:rPr>
  </w:style>
  <w:style w:type="paragraph" w:styleId="1216" w:customStyle="1">
    <w:name w:val="font5"/>
    <w:basedOn w:val="720"/>
    <w:uiPriority w:val="0"/>
    <w:qFormat/>
    <w:pPr>
      <w:jc w:val="left"/>
      <w:spacing w:before="100" w:beforeAutospacing="1" w:after="100" w:afterAutospacing="1"/>
      <w:widowControl/>
    </w:pPr>
    <w:rPr>
      <w:rFonts w:ascii="宋体" w:eastAsia="宋体"/>
      <w:sz w:val="18"/>
      <w:szCs w:val="18"/>
    </w:rPr>
  </w:style>
  <w:style w:type="paragraph" w:styleId="1217" w:customStyle="1">
    <w:name w:val="pa-5"/>
    <w:basedOn w:val="720"/>
    <w:uiPriority w:val="0"/>
    <w:qFormat/>
    <w:pPr>
      <w:spacing w:line="280" w:lineRule="atLeast"/>
      <w:widowControl/>
    </w:pPr>
    <w:rPr>
      <w:rFonts w:ascii="宋体" w:eastAsia="宋体" w:cs="宋体"/>
    </w:rPr>
  </w:style>
  <w:style w:type="paragraph" w:styleId="1218" w:customStyle="1">
    <w:name w:val="xl39"/>
    <w:basedOn w:val="72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9" w:customStyle="1">
    <w:name w:val="font6"/>
    <w:basedOn w:val="720"/>
    <w:uiPriority w:val="0"/>
    <w:qFormat/>
    <w:pPr>
      <w:jc w:val="left"/>
      <w:spacing w:before="100" w:beforeAutospacing="1" w:after="100" w:afterAutospacing="1"/>
      <w:widowControl/>
    </w:pPr>
    <w:rPr>
      <w:rFonts w:eastAsia="宋体"/>
      <w:sz w:val="20"/>
      <w:szCs w:val="20"/>
    </w:rPr>
  </w:style>
  <w:style w:type="paragraph" w:styleId="1220" w:customStyle="1">
    <w:name w:val="font9"/>
    <w:basedOn w:val="720"/>
    <w:uiPriority w:val="0"/>
    <w:qFormat/>
    <w:pPr>
      <w:jc w:val="left"/>
      <w:spacing w:before="100" w:beforeAutospacing="1" w:after="100" w:afterAutospacing="1"/>
      <w:widowControl/>
    </w:pPr>
    <w:rPr>
      <w:rFonts w:ascii="宋体" w:eastAsia="宋体"/>
      <w:color w:val="000000"/>
      <w:sz w:val="18"/>
      <w:szCs w:val="18"/>
    </w:rPr>
  </w:style>
  <w:style w:type="paragraph" w:styleId="1221" w:customStyle="1">
    <w:name w:val="列出段落11"/>
    <w:basedOn w:val="720"/>
    <w:uiPriority w:val="0"/>
    <w:qFormat/>
    <w:pPr>
      <w:ind w:firstLine="200"/>
    </w:pPr>
    <w:rPr>
      <w:rFonts w:ascii="Calibri" w:hAnsi="Calibri" w:eastAsia="宋体"/>
      <w:szCs w:val="22"/>
    </w:rPr>
  </w:style>
  <w:style w:type="paragraph" w:styleId="1222" w:customStyle="1">
    <w:name w:val="p0"/>
    <w:basedOn w:val="720"/>
    <w:uiPriority w:val="0"/>
    <w:qFormat/>
    <w:pPr>
      <w:widowControl/>
    </w:pPr>
    <w:rPr>
      <w:rFonts w:eastAsia="宋体"/>
      <w:szCs w:val="21"/>
    </w:rPr>
  </w:style>
  <w:style w:type="paragraph" w:styleId="1223" w:customStyle="1">
    <w:name w:val="Char Char Char Char Char Char Char Char Char Char21"/>
    <w:basedOn w:val="720"/>
    <w:uiPriority w:val="0"/>
    <w:qFormat/>
    <w:rPr>
      <w:rFonts w:ascii="Tahoma" w:hAnsi="Tahoma" w:eastAsia="宋体"/>
      <w:szCs w:val="20"/>
    </w:rPr>
  </w:style>
  <w:style w:type="paragraph" w:styleId="122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5" w:customStyle="1">
    <w:name w:val="表格正文"/>
    <w:basedOn w:val="720"/>
    <w:uiPriority w:val="0"/>
    <w:qFormat/>
    <w:pPr>
      <w:spacing w:line="300" w:lineRule="auto"/>
      <w:tabs>
        <w:tab w:val="left" w:pos="420" w:leader="none"/>
      </w:tabs>
    </w:pPr>
    <w:rPr>
      <w:rFonts w:eastAsia="宋体"/>
    </w:rPr>
  </w:style>
  <w:style w:type="paragraph" w:styleId="1226" w:customStyle="1">
    <w:name w:val="首页标题小初"/>
    <w:uiPriority w:val="0"/>
    <w:qFormat/>
    <w:pPr>
      <w:jc w:val="center"/>
    </w:pPr>
    <w:rPr>
      <w:rFonts w:hint="default" w:ascii="黑体" w:hAnsi="Times New Roman" w:eastAsia="黑体" w:cs="宋体"/>
      <w:sz w:val="72"/>
      <w:lang w:val="en-US" w:eastAsia="zh-CN" w:bidi="ar-SA"/>
    </w:rPr>
  </w:style>
  <w:style w:type="paragraph" w:styleId="1227" w:customStyle="1">
    <w:name w:val="五级条标题"/>
    <w:basedOn w:val="1198"/>
    <w:next w:val="1129"/>
    <w:uiPriority w:val="0"/>
    <w:qFormat/>
    <w:pPr>
      <w:outlineLvl w:val="6"/>
    </w:pPr>
  </w:style>
  <w:style w:type="paragraph" w:styleId="1228" w:customStyle="1">
    <w:name w:val="Char Char Char Char Char Char Char1"/>
    <w:basedOn w:val="720"/>
    <w:uiPriority w:val="0"/>
    <w:qFormat/>
    <w:pPr>
      <w:jc w:val="left"/>
      <w:spacing w:after="160" w:line="240" w:lineRule="exact"/>
      <w:widowControl/>
    </w:pPr>
    <w:rPr>
      <w:rFonts w:ascii="Verdana" w:hAnsi="Verdana" w:eastAsia="宋体"/>
      <w:sz w:val="20"/>
      <w:szCs w:val="20"/>
      <w:lang w:eastAsia="en-US"/>
    </w:rPr>
  </w:style>
  <w:style w:type="paragraph" w:styleId="1229" w:customStyle="1">
    <w:name w:val="ibm-list-next"/>
    <w:basedOn w:val="720"/>
    <w:uiPriority w:val="0"/>
    <w:qFormat/>
    <w:pPr>
      <w:jc w:val="left"/>
      <w:spacing w:before="100" w:beforeAutospacing="1" w:after="100" w:afterAutospacing="1"/>
      <w:widowControl/>
    </w:pPr>
    <w:rPr>
      <w:rFonts w:ascii="宋体" w:eastAsia="宋体" w:cs="宋体"/>
    </w:rPr>
  </w:style>
  <w:style w:type="paragraph" w:styleId="1230" w:customStyle="1">
    <w:name w:val="首页标题 一号"/>
    <w:basedOn w:val="1226"/>
    <w:uiPriority w:val="0"/>
    <w:qFormat/>
    <w:rPr>
      <w:rFonts w:ascii="Times New Roman" w:eastAsia="宋体" w:cs="Times New Roman"/>
      <w:sz w:val="52"/>
    </w:rPr>
  </w:style>
  <w:style w:type="paragraph" w:styleId="1231" w:customStyle="1">
    <w:name w:val="Char Char Char Char Char Char Char Char Char Char2"/>
    <w:basedOn w:val="720"/>
    <w:uiPriority w:val="0"/>
    <w:qFormat/>
    <w:rPr>
      <w:rFonts w:ascii="Tahoma" w:hAnsi="Tahoma" w:eastAsia="宋体"/>
      <w:szCs w:val="20"/>
    </w:rPr>
  </w:style>
  <w:style w:type="character" w:styleId="1232" w:customStyle="1">
    <w:name w:val="正文（编号） Char Char"/>
    <w:link w:val="1233"/>
    <w:uiPriority w:val="0"/>
    <w:qFormat/>
    <w:rPr>
      <w:rFonts w:ascii="Times New Roman" w:hAnsi="Times New Roman" w:eastAsia="宋体" w:cs="Times New Roman"/>
      <w:sz w:val="24"/>
      <w:szCs w:val="24"/>
    </w:rPr>
  </w:style>
  <w:style w:type="paragraph" w:styleId="1233" w:customStyle="1">
    <w:name w:val="正文（编号）"/>
    <w:basedOn w:val="1091"/>
    <w:link w:val="1232"/>
    <w:uiPriority w:val="0"/>
    <w:qFormat/>
    <w:pPr>
      <w:ind w:left="720" w:firstLine="0"/>
      <w:tabs>
        <w:tab w:val="left" w:pos="720" w:leader="none"/>
        <w:tab w:val="left" w:pos="780" w:leader="none"/>
      </w:tabs>
    </w:pPr>
  </w:style>
  <w:style w:type="paragraph" w:styleId="1234" w:customStyle="1">
    <w:name w:val="表格"/>
    <w:basedOn w:val="720"/>
    <w:uiPriority w:val="0"/>
    <w:qFormat/>
    <w:pPr>
      <w:ind w:firstLine="21"/>
    </w:pPr>
    <w:rPr>
      <w:rFonts w:ascii="宋体" w:eastAsia="宋体"/>
      <w:szCs w:val="20"/>
    </w:rPr>
  </w:style>
  <w:style w:type="character" w:styleId="1235" w:customStyle="1">
    <w:name w:val="正文（缩进） Char Char"/>
    <w:uiPriority w:val="0"/>
    <w:qFormat/>
    <w:rPr>
      <w:rFonts w:ascii="Times New Roman" w:hAnsi="Times New Roman" w:eastAsia="宋体" w:cs="Times New Roman"/>
      <w:sz w:val="24"/>
      <w:szCs w:val="24"/>
      <w:lang w:val="en-US" w:eastAsia="zh-CN" w:bidi="ar-SA"/>
    </w:rPr>
  </w:style>
  <w:style w:type="paragraph" w:styleId="1236" w:customStyle="1">
    <w:name w:val="Char Char Char1"/>
    <w:basedOn w:val="720"/>
    <w:uiPriority w:val="0"/>
    <w:qFormat/>
    <w:rPr>
      <w:rFonts w:ascii="Calibri" w:hAnsi="Calibri" w:eastAsia="宋体"/>
      <w:szCs w:val="21"/>
    </w:rPr>
  </w:style>
  <w:style w:type="paragraph" w:styleId="1237" w:customStyle="1">
    <w:name w:val="样式 正文2 + 首行缩进:  0 厘米 段后: 1.5 行"/>
    <w:basedOn w:val="72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8" w:customStyle="1">
    <w:name w:val="表中文字"/>
    <w:basedOn w:val="720"/>
    <w:uiPriority w:val="0"/>
    <w:qFormat/>
    <w:pPr>
      <w:widowControl/>
    </w:pPr>
    <w:rPr>
      <w:rFonts w:ascii="Calibri" w:hAnsi="Calibri" w:eastAsia="宋体"/>
      <w:szCs w:val="20"/>
    </w:rPr>
  </w:style>
  <w:style w:type="character" w:styleId="1239" w:customStyle="1">
    <w:name w:val="z1"/>
    <w:basedOn w:val="955"/>
    <w:uiPriority w:val="0"/>
    <w:qFormat/>
    <w:rPr>
      <w:rFonts w:ascii="Times New Roman" w:hAnsi="Times New Roman" w:eastAsia="宋体" w:cs="Times New Roman"/>
    </w:rPr>
  </w:style>
  <w:style w:type="paragraph" w:styleId="1240" w:customStyle="1">
    <w:name w:val="a1"/>
    <w:basedOn w:val="720"/>
    <w:uiPriority w:val="0"/>
    <w:qFormat/>
    <w:pPr>
      <w:jc w:val="left"/>
      <w:spacing w:before="100" w:beforeAutospacing="1" w:after="100" w:afterAutospacing="1"/>
      <w:widowControl/>
    </w:pPr>
    <w:rPr>
      <w:rFonts w:ascii="宋体" w:eastAsia="宋体"/>
      <w:szCs w:val="22"/>
    </w:rPr>
  </w:style>
  <w:style w:type="paragraph" w:styleId="1241" w:customStyle="1">
    <w:name w:val="a0"/>
    <w:basedOn w:val="720"/>
    <w:uiPriority w:val="0"/>
    <w:qFormat/>
    <w:pPr>
      <w:jc w:val="left"/>
      <w:spacing w:before="100" w:beforeAutospacing="1" w:after="100" w:afterAutospacing="1"/>
      <w:widowControl/>
    </w:pPr>
    <w:rPr>
      <w:rFonts w:ascii="宋体" w:eastAsia="宋体"/>
      <w:szCs w:val="22"/>
    </w:rPr>
  </w:style>
  <w:style w:type="paragraph" w:styleId="1242" w:customStyle="1">
    <w:name w:val="tabletext"/>
    <w:basedOn w:val="720"/>
    <w:uiPriority w:val="0"/>
    <w:qFormat/>
    <w:pPr>
      <w:jc w:val="left"/>
      <w:spacing w:before="100" w:beforeAutospacing="1" w:after="100" w:afterAutospacing="1"/>
      <w:widowControl/>
    </w:pPr>
    <w:rPr>
      <w:rFonts w:ascii="宋体" w:eastAsia="宋体"/>
      <w:szCs w:val="22"/>
    </w:rPr>
  </w:style>
  <w:style w:type="paragraph" w:styleId="1243" w:customStyle="1">
    <w:name w:val="我的样式"/>
    <w:basedOn w:val="720"/>
    <w:uiPriority w:val="0"/>
    <w:qFormat/>
    <w:pPr>
      <w:ind w:firstLine="420"/>
      <w:jc w:val="left"/>
      <w:spacing w:after="120"/>
      <w:widowControl/>
    </w:pPr>
    <w:rPr>
      <w:rFonts w:ascii="宋体" w:eastAsia="宋体"/>
      <w:color w:val="000000"/>
      <w:szCs w:val="16"/>
    </w:rPr>
  </w:style>
  <w:style w:type="paragraph" w:styleId="1244" w:customStyle="1">
    <w:name w:val="Figure and Table Title"/>
    <w:basedOn w:val="720"/>
    <w:uiPriority w:val="0"/>
    <w:qFormat/>
    <w:pPr>
      <w:ind w:left="2160"/>
      <w:jc w:val="left"/>
      <w:widowControl/>
    </w:pPr>
    <w:rPr>
      <w:rFonts w:ascii="Helvetica-Light" w:hAnsi="Helvetica-Light" w:eastAsia="宋体"/>
      <w:b/>
      <w:bCs/>
      <w:sz w:val="20"/>
      <w:szCs w:val="22"/>
      <w:lang w:eastAsia="en-US"/>
    </w:rPr>
  </w:style>
  <w:style w:type="paragraph" w:styleId="1245" w:customStyle="1">
    <w:name w:val="Table Text/Title"/>
    <w:basedOn w:val="720"/>
    <w:uiPriority w:val="0"/>
    <w:qFormat/>
    <w:pPr>
      <w:jc w:val="left"/>
      <w:widowControl/>
    </w:pPr>
    <w:rPr>
      <w:rFonts w:ascii="宋体" w:eastAsia="宋体"/>
      <w:b/>
      <w:bCs/>
      <w:sz w:val="20"/>
      <w:szCs w:val="20"/>
      <w:lang w:eastAsia="en-US"/>
    </w:rPr>
  </w:style>
  <w:style w:type="paragraph" w:styleId="1246" w:customStyle="1">
    <w:name w:val="Sourcetext bullet"/>
    <w:basedOn w:val="72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47" w:customStyle="1">
    <w:name w:val="无标题正文 Char Char Char Char Char Char Char Char Char Char Char Char Char Char Char Char Char Char Char Char Char Char Char Char Char Char Char1 Char"/>
    <w:basedOn w:val="720"/>
    <w:uiPriority w:val="0"/>
    <w:qFormat/>
    <w:pPr>
      <w:jc w:val="center"/>
      <w:spacing w:after="160" w:line="240" w:lineRule="exact"/>
      <w:widowControl/>
    </w:pPr>
    <w:rPr>
      <w:rFonts w:ascii="Arial" w:hAnsi="Arial" w:eastAsia="宋体"/>
      <w:sz w:val="20"/>
      <w:szCs w:val="20"/>
      <w:lang w:eastAsia="en-US"/>
    </w:rPr>
  </w:style>
  <w:style w:type="paragraph" w:styleId="1248" w:customStyle="1">
    <w:name w:val="Char Char Char Char"/>
    <w:basedOn w:val="720"/>
    <w:uiPriority w:val="0"/>
    <w:qFormat/>
    <w:pPr>
      <w:ind w:left="560" w:firstLine="200"/>
      <w:jc w:val="left"/>
      <w:spacing w:after="120" w:line="360" w:lineRule="auto"/>
      <w:widowControl/>
    </w:pPr>
    <w:rPr>
      <w:rFonts w:ascii="Verdana" w:hAnsi="Verdana" w:eastAsia="宋体"/>
      <w:szCs w:val="22"/>
    </w:rPr>
  </w:style>
  <w:style w:type="character" w:styleId="1249" w:customStyle="1">
    <w:name w:val="style91"/>
    <w:uiPriority w:val="0"/>
    <w:qFormat/>
    <w:rPr>
      <w:rFonts w:ascii="Times New Roman" w:hAnsi="Times New Roman" w:eastAsia="宋体" w:cs="Times New Roman"/>
      <w:color w:val="2060c0"/>
      <w:sz w:val="24"/>
      <w:szCs w:val="24"/>
    </w:rPr>
  </w:style>
  <w:style w:type="paragraph" w:styleId="1250" w:customStyle="1">
    <w:name w:val="标准小四"/>
    <w:basedOn w:val="720"/>
    <w:uiPriority w:val="0"/>
    <w:qFormat/>
    <w:pPr>
      <w:ind w:firstLine="200"/>
      <w:spacing w:line="360" w:lineRule="auto"/>
    </w:pPr>
    <w:rPr>
      <w:rFonts w:ascii="Arial" w:hAnsi="Arial" w:eastAsia="宋体"/>
      <w:szCs w:val="21"/>
    </w:rPr>
  </w:style>
  <w:style w:type="paragraph" w:styleId="1251" w:customStyle="1">
    <w:name w:val="样式 正文首行缩进 + 宋体 首行缩进:  0.74 厘米"/>
    <w:basedOn w:val="1014"/>
    <w:uiPriority w:val="0"/>
    <w:qFormat/>
    <w:pPr>
      <w:ind w:firstLine="210"/>
      <w:spacing w:before="120" w:after="0" w:line="380" w:lineRule="exact"/>
    </w:pPr>
    <w:rPr>
      <w:rFonts w:ascii="宋体" w:cs="宋体"/>
      <w:sz w:val="24"/>
      <w:szCs w:val="20"/>
    </w:rPr>
  </w:style>
  <w:style w:type="paragraph" w:styleId="1252" w:customStyle="1">
    <w:name w:val="默认段落字体 Para Char Char Char Char Char Char Char Char Char1"/>
    <w:basedOn w:val="720"/>
    <w:uiPriority w:val="0"/>
    <w:qFormat/>
    <w:rPr>
      <w:rFonts w:ascii="Tahoma" w:hAnsi="Tahoma" w:eastAsia="宋体"/>
      <w:szCs w:val="20"/>
    </w:rPr>
  </w:style>
  <w:style w:type="paragraph" w:styleId="1253" w:customStyle="1">
    <w:name w:val="正文小四"/>
    <w:basedOn w:val="720"/>
    <w:uiPriority w:val="0"/>
    <w:qFormat/>
    <w:pPr>
      <w:spacing w:line="312" w:lineRule="auto"/>
    </w:pPr>
    <w:rPr>
      <w:rFonts w:ascii="Calibri" w:hAnsi="Calibri" w:eastAsia="宋体"/>
      <w:szCs w:val="22"/>
    </w:rPr>
  </w:style>
  <w:style w:type="paragraph" w:styleId="1254" w:customStyle="1">
    <w:name w:val="ul"/>
    <w:basedOn w:val="72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55" w:customStyle="1">
    <w:name w:val="Bullet"/>
    <w:basedOn w:val="72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56" w:customStyle="1">
    <w:name w:val="正文（首行缩进）"/>
    <w:basedOn w:val="720"/>
    <w:uiPriority w:val="0"/>
    <w:qFormat/>
    <w:pPr>
      <w:ind w:firstLine="482"/>
      <w:spacing w:before="120" w:line="360" w:lineRule="auto"/>
      <w:widowControl/>
    </w:pPr>
    <w:rPr>
      <w:rFonts w:ascii="Calibri" w:hAnsi="Calibri" w:eastAsia="宋体"/>
      <w:szCs w:val="20"/>
    </w:rPr>
  </w:style>
  <w:style w:type="character" w:styleId="1257" w:customStyle="1">
    <w:name w:val="style161"/>
    <w:uiPriority w:val="0"/>
    <w:qFormat/>
    <w:rPr>
      <w:rFonts w:ascii="Verdana" w:hAnsi="Verdana" w:eastAsia="宋体" w:cs="Times New Roman"/>
      <w:b/>
      <w:color w:val="0a246a"/>
      <w:sz w:val="24"/>
      <w:szCs w:val="24"/>
      <w:lang w:val="en-US" w:eastAsia="zh-CN" w:bidi="ar-SA"/>
    </w:rPr>
  </w:style>
  <w:style w:type="paragraph" w:styleId="1258" w:customStyle="1">
    <w:name w:val="正文（首行缩进两字）"/>
    <w:basedOn w:val="720"/>
    <w:uiPriority w:val="0"/>
    <w:qFormat/>
    <w:pPr>
      <w:spacing w:line="312" w:lineRule="auto"/>
    </w:pPr>
    <w:rPr>
      <w:rFonts w:ascii="宋体" w:eastAsia="宋体" w:cs="宋体"/>
      <w:szCs w:val="22"/>
    </w:rPr>
  </w:style>
  <w:style w:type="paragraph" w:styleId="1259" w:customStyle="1">
    <w:name w:val="正文文字缩进 3"/>
    <w:basedOn w:val="720"/>
    <w:uiPriority w:val="0"/>
    <w:qFormat/>
    <w:pPr>
      <w:ind w:left="420" w:firstLine="420"/>
      <w:spacing w:line="312" w:lineRule="auto"/>
    </w:pPr>
    <w:rPr>
      <w:rFonts w:ascii="黑体" w:hAnsi="黑体" w:eastAsia="宋体" w:cs="宋体"/>
      <w:bCs/>
      <w:color w:val="000000"/>
      <w:szCs w:val="22"/>
    </w:rPr>
  </w:style>
  <w:style w:type="paragraph" w:styleId="1260" w:customStyle="1">
    <w:name w:val="技术方案3"/>
    <w:basedOn w:val="720"/>
    <w:uiPriority w:val="0"/>
    <w:qFormat/>
    <w:pPr>
      <w:spacing w:line="360" w:lineRule="auto"/>
    </w:pPr>
    <w:rPr>
      <w:rFonts w:ascii="宋体" w:eastAsia="宋体"/>
      <w:b/>
      <w:bCs/>
      <w:sz w:val="32"/>
      <w:szCs w:val="22"/>
    </w:rPr>
  </w:style>
  <w:style w:type="paragraph" w:styleId="1261" w:customStyle="1">
    <w:name w:val="技术方案2"/>
    <w:basedOn w:val="720"/>
    <w:uiPriority w:val="0"/>
    <w:qFormat/>
    <w:pPr>
      <w:spacing w:line="480" w:lineRule="auto"/>
    </w:pPr>
    <w:rPr>
      <w:rFonts w:ascii="宋体" w:eastAsia="宋体"/>
      <w:b/>
      <w:bCs/>
      <w:sz w:val="36"/>
      <w:szCs w:val="22"/>
    </w:rPr>
  </w:style>
  <w:style w:type="paragraph" w:styleId="1262" w:customStyle="1">
    <w:name w:val="技术方案正文"/>
    <w:basedOn w:val="720"/>
    <w:uiPriority w:val="0"/>
    <w:qFormat/>
    <w:pPr>
      <w:ind w:firstLine="480"/>
      <w:spacing w:line="360" w:lineRule="auto"/>
    </w:pPr>
    <w:rPr>
      <w:rFonts w:ascii="宋体" w:eastAsia="宋体"/>
      <w:szCs w:val="22"/>
    </w:rPr>
  </w:style>
  <w:style w:type="paragraph" w:styleId="1263" w:customStyle="1">
    <w:name w:val="Normal Paragraph"/>
    <w:basedOn w:val="720"/>
    <w:uiPriority w:val="0"/>
    <w:qFormat/>
    <w:pPr>
      <w:ind w:firstLine="425"/>
      <w:spacing w:before="120" w:line="360" w:lineRule="auto"/>
      <w:widowControl/>
    </w:pPr>
    <w:rPr>
      <w:rFonts w:ascii="Calibri" w:hAnsi="Calibri" w:eastAsia="宋体"/>
      <w:szCs w:val="20"/>
    </w:rPr>
  </w:style>
  <w:style w:type="paragraph" w:styleId="1264" w:customStyle="1">
    <w:name w:val="Normal Paragraph Char"/>
    <w:basedOn w:val="720"/>
    <w:uiPriority w:val="0"/>
    <w:qFormat/>
    <w:pPr>
      <w:ind w:firstLine="425"/>
      <w:spacing w:before="120" w:line="360" w:lineRule="auto"/>
      <w:widowControl/>
    </w:pPr>
    <w:rPr>
      <w:rFonts w:ascii="Calibri" w:hAnsi="Calibri" w:eastAsia="宋体"/>
      <w:szCs w:val="22"/>
    </w:rPr>
  </w:style>
  <w:style w:type="paragraph" w:styleId="1265" w:customStyle="1">
    <w:name w:val="文档正文"/>
    <w:basedOn w:val="720"/>
    <w:uiPriority w:val="0"/>
    <w:qFormat/>
    <w:rPr>
      <w:rFonts w:ascii="宋体" w:eastAsia="宋体"/>
      <w:szCs w:val="20"/>
    </w:rPr>
  </w:style>
  <w:style w:type="paragraph" w:styleId="1266" w:customStyle="1">
    <w:name w:val="默认段落字体 Para Char Char Char Char Char"/>
    <w:basedOn w:val="72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67" w:customStyle="1">
    <w:name w:val="标题2"/>
    <w:basedOn w:val="720"/>
    <w:uiPriority w:val="0"/>
    <w:qFormat/>
    <w:pPr>
      <w:tabs>
        <w:tab w:val="left" w:pos="0" w:leader="none"/>
      </w:tabs>
    </w:pPr>
    <w:rPr>
      <w:rFonts w:ascii="黑体" w:eastAsia="黑体"/>
      <w:szCs w:val="22"/>
    </w:rPr>
  </w:style>
  <w:style w:type="paragraph" w:styleId="1268" w:customStyle="1">
    <w:name w:val="Char Char Char Char Char Char Char Char Char Char Char Char Char1"/>
    <w:basedOn w:val="720"/>
    <w:uiPriority w:val="0"/>
    <w:qFormat/>
    <w:pPr>
      <w:jc w:val="left"/>
      <w:spacing w:after="160" w:line="240" w:lineRule="exact"/>
      <w:widowControl/>
    </w:pPr>
    <w:rPr>
      <w:rFonts w:ascii="Arial" w:hAnsi="Arial" w:cs="Verdana"/>
      <w:b/>
      <w:szCs w:val="32"/>
      <w:lang w:eastAsia="en-US"/>
    </w:rPr>
  </w:style>
  <w:style w:type="paragraph" w:styleId="1269" w:customStyle="1">
    <w:name w:val="样式2"/>
    <w:basedOn w:val="790"/>
    <w:uiPriority w:val="0"/>
    <w:qFormat/>
    <w:pPr>
      <w:spacing w:line="415" w:lineRule="auto"/>
    </w:pPr>
    <w:rPr>
      <w:rFonts w:ascii="Calibri" w:hAnsi="Calibri"/>
      <w:bCs/>
      <w:color w:val="000000"/>
      <w:sz w:val="28"/>
      <w:szCs w:val="28"/>
    </w:rPr>
  </w:style>
  <w:style w:type="paragraph" w:styleId="1270" w:customStyle="1">
    <w:name w:val="样式3"/>
    <w:basedOn w:val="790"/>
    <w:uiPriority w:val="0"/>
    <w:qFormat/>
    <w:pPr>
      <w:spacing w:line="415" w:lineRule="auto"/>
    </w:pPr>
    <w:rPr>
      <w:rFonts w:ascii="Calibri" w:hAnsi="Calibri"/>
      <w:bCs/>
      <w:color w:val="000000"/>
      <w:sz w:val="28"/>
      <w:szCs w:val="28"/>
    </w:rPr>
  </w:style>
  <w:style w:type="paragraph" w:styleId="1271" w:customStyle="1">
    <w:name w:val="样式4"/>
    <w:basedOn w:val="790"/>
    <w:uiPriority w:val="0"/>
    <w:qFormat/>
    <w:pPr>
      <w:spacing w:line="415" w:lineRule="auto"/>
    </w:pPr>
    <w:rPr>
      <w:rFonts w:ascii="Calibri" w:hAnsi="Calibri"/>
      <w:bCs/>
      <w:color w:val="000000"/>
      <w:sz w:val="28"/>
      <w:szCs w:val="28"/>
    </w:rPr>
  </w:style>
  <w:style w:type="paragraph" w:styleId="1272" w:customStyle="1">
    <w:name w:val="样式5"/>
    <w:basedOn w:val="790"/>
    <w:uiPriority w:val="0"/>
    <w:qFormat/>
    <w:pPr>
      <w:spacing w:line="415" w:lineRule="auto"/>
    </w:pPr>
    <w:rPr>
      <w:rFonts w:ascii="Calibri" w:hAnsi="Calibri"/>
      <w:bCs/>
      <w:color w:val="000000"/>
      <w:sz w:val="28"/>
      <w:szCs w:val="28"/>
    </w:rPr>
  </w:style>
  <w:style w:type="paragraph" w:styleId="1273" w:customStyle="1">
    <w:name w:val="样式6"/>
    <w:basedOn w:val="12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4" w:customStyle="1">
    <w:name w:val="大汉方案正文 Char"/>
    <w:basedOn w:val="720"/>
    <w:uiPriority w:val="0"/>
    <w:qFormat/>
    <w:pPr>
      <w:ind w:firstLine="200"/>
      <w:spacing w:line="360" w:lineRule="auto"/>
    </w:pPr>
    <w:rPr>
      <w:rFonts w:ascii="Arial" w:hAnsi="Arial" w:eastAsia="宋体"/>
      <w:szCs w:val="22"/>
    </w:rPr>
  </w:style>
  <w:style w:type="character" w:styleId="1275" w:customStyle="1">
    <w:name w:val="标题 2 Char Char Char"/>
    <w:uiPriority w:val="0"/>
    <w:qFormat/>
    <w:rPr>
      <w:rFonts w:ascii="Arial" w:hAnsi="Arial" w:eastAsia="宋体" w:cs="Arial"/>
      <w:b/>
      <w:bCs/>
      <w:i/>
      <w:iCs/>
      <w:sz w:val="28"/>
      <w:szCs w:val="28"/>
      <w:lang w:val="en-US" w:eastAsia="zh-CN" w:bidi="ar-SA"/>
    </w:rPr>
  </w:style>
  <w:style w:type="character" w:styleId="1276" w:customStyle="1">
    <w:name w:val="question-title"/>
    <w:basedOn w:val="955"/>
    <w:uiPriority w:val="0"/>
    <w:qFormat/>
    <w:rPr>
      <w:rFonts w:ascii="Times New Roman" w:hAnsi="Times New Roman" w:eastAsia="宋体" w:cs="Times New Roman"/>
    </w:rPr>
  </w:style>
  <w:style w:type="paragraph" w:styleId="1277" w:customStyle="1">
    <w:name w:val="说明书3级标题"/>
    <w:basedOn w:val="720"/>
    <w:next w:val="720"/>
    <w:uiPriority w:val="0"/>
    <w:qFormat/>
    <w:pPr>
      <w:numPr>
        <w:ilvl w:val="2"/>
        <w:numId w:val="2"/>
      </w:numPr>
      <w:spacing w:line="360" w:lineRule="auto"/>
    </w:pPr>
    <w:rPr>
      <w:rFonts w:ascii="Calibri" w:hAnsi="Calibri" w:eastAsia="黑体"/>
      <w:szCs w:val="22"/>
    </w:rPr>
  </w:style>
  <w:style w:type="paragraph" w:styleId="1278" w:customStyle="1">
    <w:name w:val="说明书2级标题"/>
    <w:basedOn w:val="720"/>
    <w:next w:val="1277"/>
    <w:uiPriority w:val="0"/>
    <w:qFormat/>
    <w:pPr>
      <w:numPr>
        <w:ilvl w:val="2"/>
        <w:numId w:val="3"/>
      </w:numPr>
      <w:spacing w:before="100"/>
    </w:pPr>
    <w:rPr>
      <w:rFonts w:ascii="Calibri" w:hAnsi="Calibri" w:eastAsia="黑体"/>
      <w:sz w:val="28"/>
      <w:szCs w:val="28"/>
    </w:rPr>
  </w:style>
  <w:style w:type="character" w:styleId="1279" w:customStyle="1">
    <w:name w:val="style15"/>
    <w:basedOn w:val="955"/>
    <w:uiPriority w:val="0"/>
    <w:qFormat/>
    <w:rPr>
      <w:rFonts w:ascii="Times New Roman" w:hAnsi="Times New Roman" w:eastAsia="宋体" w:cs="Times New Roman"/>
    </w:rPr>
  </w:style>
  <w:style w:type="paragraph" w:styleId="1280" w:customStyle="1">
    <w:name w:val="列出段落[858D7CFB-ED40-4347-BF05-701D383B685F][858D7CFB-ED40-4347-BF05-701D383B685F]"/>
    <w:basedOn w:val="720"/>
    <w:uiPriority w:val="0"/>
    <w:qFormat/>
    <w:pPr>
      <w:ind w:firstLine="200"/>
    </w:pPr>
    <w:rPr>
      <w:rFonts w:ascii="Calibri" w:hAnsi="Calibri" w:eastAsia="宋体"/>
      <w:szCs w:val="22"/>
    </w:rPr>
  </w:style>
  <w:style w:type="paragraph" w:styleId="1281" w:customStyle="1">
    <w:name w:val="默认段落字体 Para Char Char Char Char Char Char Char Char Char1 Char Char Char Char Char Char Char Char"/>
    <w:basedOn w:val="970"/>
    <w:uiPriority w:val="0"/>
    <w:qFormat/>
    <w:rPr>
      <w:rFonts w:ascii="Calibri" w:hAnsi="Calibri"/>
      <w:szCs w:val="22"/>
    </w:rPr>
  </w:style>
  <w:style w:type="paragraph" w:styleId="1282" w:customStyle="1">
    <w:name w:val="style42"/>
    <w:basedOn w:val="720"/>
    <w:uiPriority w:val="0"/>
    <w:qFormat/>
    <w:pPr>
      <w:jc w:val="left"/>
      <w:spacing w:before="100" w:beforeAutospacing="1" w:after="100" w:afterAutospacing="1"/>
      <w:widowControl/>
    </w:pPr>
    <w:rPr>
      <w:rFonts w:ascii="宋体" w:eastAsia="宋体" w:cs="宋体"/>
      <w:color w:val="000000"/>
      <w:sz w:val="15"/>
      <w:szCs w:val="15"/>
    </w:rPr>
  </w:style>
  <w:style w:type="paragraph" w:styleId="1283" w:customStyle="1">
    <w:name w:val="Char Char1 Char Char Char Char Char Char Char Char"/>
    <w:basedOn w:val="720"/>
    <w:uiPriority w:val="0"/>
    <w:qFormat/>
    <w:pPr>
      <w:jc w:val="left"/>
      <w:spacing w:after="160" w:line="240" w:lineRule="exact"/>
      <w:widowControl/>
    </w:pPr>
    <w:rPr>
      <w:rFonts w:eastAsia="宋体"/>
    </w:rPr>
  </w:style>
  <w:style w:type="paragraph" w:styleId="1284" w:customStyle="1">
    <w:name w:val="技术方案正文样式"/>
    <w:basedOn w:val="720"/>
    <w:uiPriority w:val="0"/>
    <w:qFormat/>
    <w:pPr>
      <w:ind w:firstLine="200"/>
      <w:spacing w:line="400" w:lineRule="exact"/>
    </w:pPr>
    <w:rPr>
      <w:rFonts w:ascii="宋体" w:eastAsia="宋体" w:cs="宋体"/>
      <w:szCs w:val="21"/>
    </w:rPr>
  </w:style>
  <w:style w:type="paragraph" w:styleId="1285" w:customStyle="1">
    <w:name w:val="修订1"/>
    <w:uiPriority w:val="0"/>
    <w:qFormat/>
    <w:rPr>
      <w:rFonts w:hint="default" w:ascii="Times New Roman" w:hAnsi="Times New Roman" w:eastAsia="宋体" w:cs="Times New Roman"/>
      <w:sz w:val="21"/>
      <w:szCs w:val="24"/>
      <w:lang w:val="en-US" w:eastAsia="zh-CN" w:bidi="ar-SA"/>
    </w:rPr>
  </w:style>
  <w:style w:type="paragraph" w:styleId="1286" w:customStyle="1">
    <w:name w:val="D&amp;L"/>
    <w:basedOn w:val="994"/>
    <w:uiPriority w:val="0"/>
    <w:qFormat/>
    <w:pPr>
      <w:spacing w:line="240" w:lineRule="atLeast"/>
      <w:pBdr>
        <w:bottom w:val="single" w:color="000000" w:sz="18" w:space="1"/>
      </w:pBdr>
    </w:pPr>
    <w:rPr>
      <w:sz w:val="24"/>
      <w:szCs w:val="20"/>
    </w:rPr>
  </w:style>
  <w:style w:type="paragraph" w:styleId="1287" w:customStyle="1">
    <w:name w:val="样式 标题 2 + Times New Roman 四号 非加粗 段前: 5 磅 段后: 0 磅 行距: 固定值 20..."/>
    <w:basedOn w:val="948"/>
    <w:uiPriority w:val="0"/>
    <w:qFormat/>
    <w:pPr>
      <w:spacing w:before="100" w:after="0" w:line="400" w:lineRule="exact"/>
    </w:pPr>
    <w:rPr>
      <w:rFonts w:ascii="Times New Roman" w:hAnsi="Times New Roman" w:eastAsia="宋体" w:cs="宋体"/>
      <w:b w:val="0"/>
      <w:sz w:val="28"/>
    </w:rPr>
  </w:style>
  <w:style w:type="paragraph" w:styleId="1288" w:customStyle="1">
    <w:name w:val="Char Char Char Char Char Char Char1 Char"/>
    <w:basedOn w:val="720"/>
    <w:uiPriority w:val="0"/>
    <w:qFormat/>
    <w:rPr>
      <w:rFonts w:ascii="Tahoma" w:hAnsi="Tahoma" w:eastAsia="宋体"/>
      <w:szCs w:val="20"/>
    </w:rPr>
  </w:style>
  <w:style w:type="paragraph" w:styleId="1289" w:customStyle="1">
    <w:name w:val="TOC 标题2"/>
    <w:basedOn w:val="947"/>
    <w:next w:val="720"/>
    <w:uiPriority w:val="0"/>
    <w:qFormat/>
    <w:pPr>
      <w:spacing w:before="480" w:after="0" w:line="276" w:lineRule="auto"/>
      <w:widowControl/>
      <w:outlineLvl w:val="9"/>
    </w:pPr>
    <w:rPr>
      <w:rFonts w:ascii="Cambria" w:hAnsi="Cambria"/>
      <w:color w:val="365f91"/>
      <w:sz w:val="28"/>
    </w:rPr>
  </w:style>
  <w:style w:type="character" w:styleId="1290" w:customStyle="1">
    <w:name w:val="无间隔 Char"/>
    <w:link w:val="1291"/>
    <w:uiPriority w:val="0"/>
    <w:qFormat/>
    <w:rPr>
      <w:rFonts w:ascii="Calibri" w:hAnsi="Calibri" w:eastAsia="宋体" w:cs="Times New Roman"/>
      <w:sz w:val="22"/>
      <w:lang w:bidi="ar-SA"/>
    </w:rPr>
  </w:style>
  <w:style w:type="paragraph" w:styleId="1291" w:customStyle="1">
    <w:name w:val="无间隔1"/>
    <w:link w:val="1290"/>
    <w:uiPriority w:val="0"/>
    <w:qFormat/>
    <w:rPr>
      <w:rFonts w:hint="default" w:ascii="Calibri" w:hAnsi="Calibri" w:eastAsia="宋体" w:cs="Times New Roman"/>
      <w:sz w:val="22"/>
      <w:lang w:val="en-US" w:eastAsia="zh-CN" w:bidi="ar-SA"/>
    </w:rPr>
  </w:style>
  <w:style w:type="paragraph" w:styleId="12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
    <w:uiPriority w:val="0"/>
    <w:qFormat/>
    <w:rPr>
      <w:rFonts w:hint="default" w:ascii="黑体" w:hAnsi="黑体" w:eastAsia="黑体" w:cs="Times New Roman"/>
      <w:b/>
      <w:sz w:val="32"/>
      <w:szCs w:val="24"/>
      <w:lang w:val="en-US" w:eastAsia="zh-CN" w:bidi="ar-SA"/>
    </w:rPr>
  </w:style>
  <w:style w:type="paragraph" w:styleId="129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2"/>
    <w:uiPriority w:val="0"/>
    <w:qFormat/>
    <w:rPr>
      <w:rFonts w:hint="default" w:ascii="黑体" w:hAnsi="黑体" w:eastAsia="黑体" w:cs="Times New Roman"/>
      <w:b/>
      <w:sz w:val="32"/>
      <w:szCs w:val="24"/>
      <w:lang w:val="en-US" w:eastAsia="zh-CN" w:bidi="ar-SA"/>
    </w:rPr>
  </w:style>
  <w:style w:type="paragraph" w:styleId="129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3"/>
    <w:uiPriority w:val="0"/>
    <w:qFormat/>
    <w:rPr>
      <w:rFonts w:hint="default" w:ascii="黑体" w:hAnsi="黑体" w:eastAsia="黑体" w:cs="Times New Roman"/>
      <w:b/>
      <w:sz w:val="32"/>
      <w:szCs w:val="24"/>
      <w:lang w:val="en-US" w:eastAsia="zh-CN" w:bidi="ar-SA"/>
    </w:rPr>
  </w:style>
  <w:style w:type="paragraph" w:styleId="1300" w:customStyle="1">
    <w:name w:val="Normal_4"/>
    <w:uiPriority w:val="0"/>
    <w:qFormat/>
    <w:rPr>
      <w:rFonts w:hint="default" w:ascii="黑体" w:hAnsi="黑体" w:eastAsia="黑体" w:cs="Times New Roman"/>
      <w:b/>
      <w:sz w:val="32"/>
      <w:szCs w:val="24"/>
      <w:lang w:val="en-US" w:eastAsia="zh-CN" w:bidi="ar-SA"/>
    </w:rPr>
  </w:style>
  <w:style w:type="paragraph" w:styleId="1301" w:customStyle="1">
    <w:name w:val="Normal_5"/>
    <w:uiPriority w:val="0"/>
    <w:qFormat/>
    <w:rPr>
      <w:rFonts w:hint="default" w:ascii="黑体" w:hAnsi="黑体" w:eastAsia="黑体" w:cs="Times New Roman"/>
      <w:b/>
      <w:sz w:val="32"/>
      <w:szCs w:val="24"/>
      <w:lang w:val="en-US" w:eastAsia="zh-CN" w:bidi="ar-SA"/>
    </w:rPr>
  </w:style>
  <w:style w:type="paragraph" w:styleId="130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Normal_6"/>
    <w:uiPriority w:val="0"/>
    <w:qFormat/>
    <w:rPr>
      <w:rFonts w:hint="default" w:ascii="黑体" w:hAnsi="黑体" w:eastAsia="黑体" w:cs="Times New Roman"/>
      <w:b/>
      <w:sz w:val="32"/>
      <w:szCs w:val="24"/>
      <w:lang w:val="en-US" w:eastAsia="zh-CN" w:bidi="ar-SA"/>
    </w:rPr>
  </w:style>
  <w:style w:type="paragraph" w:styleId="130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Normal_7"/>
    <w:uiPriority w:val="0"/>
    <w:qFormat/>
    <w:rPr>
      <w:rFonts w:hint="default" w:ascii="黑体" w:hAnsi="黑体" w:eastAsia="黑体" w:cs="Times New Roman"/>
      <w:b/>
      <w:sz w:val="32"/>
      <w:szCs w:val="24"/>
      <w:lang w:val="en-US" w:eastAsia="zh-CN" w:bidi="ar-SA"/>
    </w:rPr>
  </w:style>
  <w:style w:type="paragraph" w:styleId="130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9"/>
    <w:uiPriority w:val="0"/>
    <w:qFormat/>
    <w:rPr>
      <w:rFonts w:hint="default" w:ascii="黑体" w:hAnsi="黑体" w:eastAsia="黑体" w:cs="Times New Roman"/>
      <w:b/>
      <w:sz w:val="32"/>
      <w:szCs w:val="24"/>
      <w:lang w:val="en-US" w:eastAsia="zh-CN" w:bidi="ar-SA"/>
    </w:rPr>
  </w:style>
  <w:style w:type="paragraph" w:styleId="130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10"/>
    <w:uiPriority w:val="0"/>
    <w:qFormat/>
    <w:rPr>
      <w:rFonts w:hint="default" w:ascii="黑体" w:hAnsi="黑体" w:eastAsia="黑体" w:cs="Times New Roman"/>
      <w:b/>
      <w:sz w:val="32"/>
      <w:szCs w:val="24"/>
      <w:lang w:val="en-US" w:eastAsia="zh-CN" w:bidi="ar-SA"/>
    </w:rPr>
  </w:style>
  <w:style w:type="paragraph" w:styleId="131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1" w:customStyle="1">
    <w:name w:val="正文缩进 Char1_0"/>
    <w:link w:val="1312"/>
    <w:uiPriority w:val="0"/>
    <w:qFormat/>
    <w:rPr>
      <w:rFonts w:ascii="Times New Roman" w:hAnsi="Times New Roman" w:eastAsia="宋体" w:cs="Times New Roman"/>
      <w:sz w:val="21"/>
      <w:szCs w:val="22"/>
    </w:rPr>
  </w:style>
  <w:style w:type="paragraph" w:styleId="1312" w:customStyle="1">
    <w:name w:val="正文缩进_0"/>
    <w:basedOn w:val="1310"/>
    <w:link w:val="1311"/>
    <w:uiPriority w:val="0"/>
    <w:qFormat/>
    <w:pPr>
      <w:ind w:firstLine="420"/>
    </w:pPr>
    <w:rPr>
      <w:szCs w:val="22"/>
    </w:rPr>
  </w:style>
  <w:style w:type="character" w:styleId="1313" w:customStyle="1">
    <w:name w:val="纯文本 Char_0"/>
    <w:link w:val="1314"/>
    <w:uiPriority w:val="0"/>
    <w:qFormat/>
    <w:rPr>
      <w:rFonts w:ascii="宋体" w:hAnsi="Courier New" w:eastAsia="宋体" w:cs="Courier New"/>
      <w:sz w:val="21"/>
      <w:szCs w:val="21"/>
    </w:rPr>
  </w:style>
  <w:style w:type="paragraph" w:styleId="1314" w:customStyle="1">
    <w:name w:val="纯文本_0"/>
    <w:basedOn w:val="1310"/>
    <w:link w:val="1313"/>
    <w:uiPriority w:val="0"/>
    <w:qFormat/>
    <w:rPr>
      <w:rFonts w:ascii="宋体" w:hAnsi="Courier New"/>
      <w:szCs w:val="21"/>
    </w:rPr>
  </w:style>
  <w:style w:type="paragraph" w:styleId="1315" w:customStyle="1">
    <w:name w:val="Normal_11"/>
    <w:uiPriority w:val="0"/>
    <w:qFormat/>
    <w:rPr>
      <w:rFonts w:hint="default" w:ascii="黑体" w:hAnsi="黑体" w:eastAsia="黑体" w:cs="Times New Roman"/>
      <w:b/>
      <w:sz w:val="32"/>
      <w:szCs w:val="24"/>
      <w:lang w:val="en-US" w:eastAsia="zh-CN" w:bidi="ar-SA"/>
    </w:rPr>
  </w:style>
  <w:style w:type="paragraph" w:styleId="13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12"/>
    <w:uiPriority w:val="0"/>
    <w:qFormat/>
    <w:rPr>
      <w:rFonts w:hint="default" w:ascii="黑体" w:hAnsi="黑体" w:eastAsia="黑体" w:cs="Times New Roman"/>
      <w:b/>
      <w:sz w:val="32"/>
      <w:szCs w:val="24"/>
      <w:lang w:val="en-US" w:eastAsia="zh-CN" w:bidi="ar-SA"/>
    </w:rPr>
  </w:style>
  <w:style w:type="paragraph" w:styleId="131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13"/>
    <w:uiPriority w:val="0"/>
    <w:qFormat/>
    <w:rPr>
      <w:rFonts w:hint="default" w:ascii="黑体" w:hAnsi="黑体" w:eastAsia="黑体" w:cs="Times New Roman"/>
      <w:b/>
      <w:sz w:val="32"/>
      <w:szCs w:val="24"/>
      <w:lang w:val="en-US" w:eastAsia="zh-CN" w:bidi="ar-SA"/>
    </w:rPr>
  </w:style>
  <w:style w:type="paragraph" w:styleId="132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4"/>
    <w:uiPriority w:val="0"/>
    <w:qFormat/>
    <w:rPr>
      <w:rFonts w:hint="default" w:ascii="黑体" w:hAnsi="黑体" w:eastAsia="黑体" w:cs="Times New Roman"/>
      <w:b/>
      <w:sz w:val="32"/>
      <w:szCs w:val="24"/>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Normal_15"/>
    <w:uiPriority w:val="0"/>
    <w:qFormat/>
    <w:rPr>
      <w:rFonts w:hint="default" w:ascii="黑体" w:hAnsi="黑体" w:eastAsia="黑体" w:cs="Times New Roman"/>
      <w:b/>
      <w:sz w:val="32"/>
      <w:szCs w:val="24"/>
      <w:lang w:val="en-US" w:eastAsia="zh-CN" w:bidi="ar-SA"/>
    </w:rPr>
  </w:style>
  <w:style w:type="paragraph" w:styleId="132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Normal_16"/>
    <w:uiPriority w:val="0"/>
    <w:qFormat/>
    <w:rPr>
      <w:rFonts w:hint="default" w:ascii="黑体" w:hAnsi="黑体" w:eastAsia="黑体" w:cs="Times New Roman"/>
      <w:b/>
      <w:sz w:val="32"/>
      <w:szCs w:val="24"/>
      <w:lang w:val="en-US" w:eastAsia="zh-CN" w:bidi="ar-SA"/>
    </w:rPr>
  </w:style>
  <w:style w:type="paragraph" w:styleId="132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17"/>
    <w:uiPriority w:val="0"/>
    <w:qFormat/>
    <w:rPr>
      <w:rFonts w:hint="default" w:ascii="黑体" w:hAnsi="黑体" w:eastAsia="黑体" w:cs="Times New Roman"/>
      <w:b/>
      <w:sz w:val="32"/>
      <w:szCs w:val="24"/>
      <w:lang w:val="en-US" w:eastAsia="zh-CN" w:bidi="ar-SA"/>
    </w:rPr>
  </w:style>
  <w:style w:type="paragraph" w:styleId="1329" w:customStyle="1">
    <w:name w:val="Normal_18"/>
    <w:uiPriority w:val="0"/>
    <w:qFormat/>
    <w:rPr>
      <w:rFonts w:hint="default" w:ascii="黑体" w:hAnsi="黑体" w:eastAsia="黑体" w:cs="Times New Roman"/>
      <w:b/>
      <w:sz w:val="32"/>
      <w:szCs w:val="24"/>
      <w:lang w:val="en-US" w:eastAsia="zh-CN" w:bidi="ar-SA"/>
    </w:rPr>
  </w:style>
  <w:style w:type="paragraph" w:styleId="133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1" w:customStyle="1">
    <w:name w:val="Normal_0_0"/>
    <w:uiPriority w:val="0"/>
    <w:qFormat/>
    <w:rPr>
      <w:rFonts w:hint="default" w:ascii="黑体" w:hAnsi="黑体" w:eastAsia="黑体" w:cs="Times New Roman"/>
      <w:b/>
      <w:sz w:val="40"/>
      <w:szCs w:val="24"/>
      <w:lang w:val="en-US" w:eastAsia="zh-CN" w:bidi="ar-SA"/>
    </w:rPr>
  </w:style>
  <w:style w:type="paragraph" w:styleId="133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5_0"/>
    <w:uiPriority w:val="0"/>
    <w:qFormat/>
    <w:rPr>
      <w:rFonts w:hint="default" w:ascii="黑体" w:hAnsi="黑体" w:eastAsia="黑体" w:cs="黑体"/>
      <w:b/>
      <w:sz w:val="32"/>
      <w:szCs w:val="24"/>
      <w:lang w:val="en-US" w:eastAsia="zh-CN" w:bidi="ar-SA"/>
    </w:rPr>
  </w:style>
  <w:style w:type="paragraph" w:styleId="1338" w:customStyle="1">
    <w:name w:val="Normal_6_0"/>
    <w:uiPriority w:val="0"/>
    <w:qFormat/>
    <w:rPr>
      <w:rFonts w:hint="default" w:ascii="黑体" w:hAnsi="黑体" w:eastAsia="黑体" w:cs="黑体"/>
      <w:b/>
      <w:sz w:val="32"/>
      <w:szCs w:val="24"/>
      <w:lang w:val="en-US" w:eastAsia="zh-CN" w:bidi="ar-SA"/>
    </w:rPr>
  </w:style>
  <w:style w:type="paragraph" w:styleId="133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11_0"/>
    <w:uiPriority w:val="0"/>
    <w:qFormat/>
    <w:rPr>
      <w:rFonts w:hint="default" w:ascii="黑体" w:hAnsi="黑体" w:eastAsia="黑体" w:cs="黑体"/>
      <w:b/>
      <w:sz w:val="32"/>
      <w:szCs w:val="24"/>
      <w:lang w:val="en-US" w:eastAsia="zh-CN" w:bidi="ar-SA"/>
    </w:rPr>
  </w:style>
  <w:style w:type="paragraph" w:styleId="134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6" w:customStyle="1">
    <w:name w:val="列出段落_2"/>
    <w:basedOn w:val="1344"/>
    <w:uiPriority w:val="0"/>
    <w:qFormat/>
    <w:pPr>
      <w:ind w:firstLine="420"/>
    </w:pPr>
  </w:style>
  <w:style w:type="paragraph" w:styleId="134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8" w:customStyle="1">
    <w:name w:val="Normal_16_0"/>
    <w:uiPriority w:val="0"/>
    <w:qFormat/>
    <w:rPr>
      <w:rFonts w:hint="default" w:ascii="黑体" w:hAnsi="黑体" w:eastAsia="黑体" w:cs="黑体"/>
      <w:b/>
      <w:sz w:val="32"/>
      <w:szCs w:val="24"/>
      <w:lang w:val="en-US" w:eastAsia="zh-CN" w:bidi="ar-SA"/>
    </w:rPr>
  </w:style>
  <w:style w:type="paragraph" w:styleId="134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9_0"/>
    <w:uiPriority w:val="0"/>
    <w:qFormat/>
    <w:rPr>
      <w:rFonts w:hint="default" w:ascii="黑体" w:hAnsi="黑体" w:eastAsia="黑体" w:cs="黑体"/>
      <w:b/>
      <w:sz w:val="32"/>
      <w:szCs w:val="24"/>
      <w:lang w:val="en-US" w:eastAsia="zh-CN" w:bidi="ar-SA"/>
    </w:rPr>
  </w:style>
  <w:style w:type="paragraph" w:styleId="13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20"/>
    <w:uiPriority w:val="0"/>
    <w:qFormat/>
    <w:rPr>
      <w:rFonts w:hint="default" w:ascii="黑体" w:hAnsi="黑体" w:eastAsia="黑体" w:cs="黑体"/>
      <w:b/>
      <w:sz w:val="32"/>
      <w:szCs w:val="24"/>
      <w:lang w:val="en-US" w:eastAsia="zh-CN" w:bidi="ar-SA"/>
    </w:rPr>
  </w:style>
  <w:style w:type="paragraph" w:styleId="1354" w:customStyle="1">
    <w:name w:val="Normal_21"/>
    <w:uiPriority w:val="0"/>
    <w:qFormat/>
    <w:rPr>
      <w:rFonts w:hint="default" w:ascii="黑体" w:hAnsi="黑体" w:eastAsia="黑体" w:cs="黑体"/>
      <w:b/>
      <w:sz w:val="32"/>
      <w:szCs w:val="24"/>
      <w:lang w:val="en-US" w:eastAsia="zh-CN" w:bidi="ar-SA"/>
    </w:rPr>
  </w:style>
  <w:style w:type="paragraph" w:styleId="1355" w:customStyle="1">
    <w:name w:val="Normal_0_2"/>
    <w:uiPriority w:val="0"/>
    <w:qFormat/>
    <w:rPr>
      <w:rFonts w:hint="default" w:ascii="黑体" w:hAnsi="黑体" w:eastAsia="黑体" w:cs="黑体"/>
      <w:b/>
      <w:sz w:val="32"/>
      <w:szCs w:val="24"/>
      <w:lang w:val="en-US" w:eastAsia="zh-CN" w:bidi="ar-SA"/>
    </w:rPr>
  </w:style>
  <w:style w:type="paragraph" w:styleId="1356" w:customStyle="1">
    <w:name w:val="首行缩进"/>
    <w:basedOn w:val="720"/>
    <w:uiPriority w:val="0"/>
    <w:qFormat/>
    <w:pPr>
      <w:ind w:firstLine="480"/>
    </w:pPr>
    <w:rPr>
      <w:rFonts w:eastAsia="宋体"/>
      <w:szCs w:val="20"/>
      <w:lang w:val="zh-CN"/>
    </w:rPr>
  </w:style>
  <w:style w:type="paragraph" w:styleId="1357" w:customStyle="1">
    <w:name w:val="列出段落2"/>
    <w:basedOn w:val="720"/>
    <w:uiPriority w:val="0"/>
    <w:qFormat/>
    <w:pPr>
      <w:widowControl/>
    </w:pPr>
    <w:rPr>
      <w:rFonts w:eastAsia="宋体"/>
      <w:szCs w:val="20"/>
      <w:lang w:eastAsia="ar-SA"/>
    </w:rPr>
  </w:style>
  <w:style w:type="character" w:styleId="1358" w:customStyle="1">
    <w:name w:val="批注框文本 字符"/>
    <w:basedOn w:val="730"/>
    <w:link w:val="743"/>
    <w:uiPriority w:val="99"/>
    <w:semiHidden/>
    <w:qFormat/>
    <w:rPr>
      <w:rFonts w:eastAsia="Times New Roman"/>
      <w:sz w:val="18"/>
      <w:szCs w:val="18"/>
    </w:rPr>
  </w:style>
  <w:style w:type="character" w:styleId="1359" w:customStyle="1">
    <w:name w:val="批注文字 字符"/>
    <w:basedOn w:val="730"/>
    <w:link w:val="735"/>
    <w:uiPriority w:val="99"/>
    <w:semiHidden/>
    <w:qFormat/>
    <w:rPr>
      <w:rFonts w:eastAsia="Times New Roman"/>
      <w:sz w:val="24"/>
      <w:szCs w:val="24"/>
    </w:rPr>
  </w:style>
  <w:style w:type="character" w:styleId="1360" w:customStyle="1">
    <w:name w:val="批注主题 字符"/>
    <w:basedOn w:val="1359"/>
    <w:link w:val="757"/>
    <w:uiPriority w:val="0"/>
    <w:qFormat/>
    <w:rPr>
      <w:rFonts w:eastAsia="Times New Roman"/>
      <w:sz w:val="24"/>
      <w:szCs w:val="24"/>
    </w:rPr>
  </w:style>
  <w:style w:type="paragraph" w:styleId="1361" w:customStyle="1">
    <w:name w:val="WPSOffice手动目录 1"/>
    <w:uiPriority w:val="0"/>
    <w:qFormat/>
    <w:rPr>
      <w:rFonts w:hint="default" w:ascii="Times New Roman" w:hAnsi="Times New Roman" w:eastAsia="宋体" w:cs="Times New Roman"/>
      <w:lang w:val="en-US" w:eastAsia="zh-CN" w:bidi="ar-SA"/>
    </w:rPr>
  </w:style>
  <w:style w:type="character" w:styleId="1362" w:customStyle="1">
    <w:name w:val="15"/>
    <w:basedOn w:val="730"/>
    <w:uiPriority w:val="0"/>
    <w:qFormat/>
    <w:rPr>
      <w:rFonts w:hint="default" w:ascii="Times New Roman" w:hAnsi="Times New Roman" w:cs="Times New Roman"/>
    </w:rPr>
  </w:style>
  <w:style w:type="paragraph" w:styleId="1363" w:customStyle="1">
    <w:name w:val="Table Text"/>
    <w:basedOn w:val="720"/>
    <w:uiPriority w:val="0"/>
    <w:semiHidden/>
    <w:qFormat/>
    <w:rPr>
      <w:rFonts w:ascii="宋体" w:hAnsi="宋体" w:eastAsia="宋体" w:cs="宋体"/>
      <w:sz w:val="24"/>
      <w:szCs w:val="24"/>
      <w:lang w:val="en-US" w:eastAsia="en-US" w:bidi="ar-SA"/>
    </w:rPr>
  </w:style>
  <w:style w:type="table" w:styleId="1364" w:customStyle="1">
    <w:name w:val="Table Normal"/>
    <w:uiPriority w:val="0"/>
    <w:semiHidden/>
    <w:unhideWhenUsed/>
    <w:qFormat/>
    <w:tblPr>
      <w:tblCellMar>
        <w:left w:w="0" w:type="dxa"/>
        <w:top w:w="0" w:type="dxa"/>
        <w:right w:w="0" w:type="dxa"/>
        <w:bottom w:w="0" w:type="dxa"/>
      </w:tblCellMar>
    </w:tblPr>
  </w:style>
  <w:style w:type="character" w:styleId="1365" w:customStyle="1">
    <w:name w:val="16"/>
    <w:basedOn w:val="730"/>
    <w:uiPriority w:val="0"/>
    <w:qFormat/>
    <w:rPr>
      <w:rFonts w:hint="default" w:ascii="Times New Roman" w:hAnsi="Times New Roman" w:eastAsia="宋体" w:cs="Times New Roman"/>
    </w:rPr>
  </w:style>
  <w:style w:type="character" w:styleId="1366" w:customStyle="1">
    <w:name w:val="font11"/>
    <w:basedOn w:val="730"/>
    <w:uiPriority w:val="0"/>
    <w:qFormat/>
    <w:rPr>
      <w:rFonts w:hint="default" w:ascii="GE Inspira Sans" w:hAnsi="GE Inspira Sans" w:eastAsia="GE Inspira Sans" w:cs="GE Inspira Sans"/>
      <w:color w:val="000000"/>
      <w:sz w:val="20"/>
      <w:szCs w:val="20"/>
      <w:u w:val="none"/>
    </w:rPr>
  </w:style>
  <w:style w:type="character" w:styleId="1367" w:customStyle="1">
    <w:name w:val="font71"/>
    <w:basedOn w:val="730"/>
    <w:uiPriority w:val="0"/>
    <w:qFormat/>
    <w:rPr>
      <w:rFonts w:ascii="等线" w:hAnsi="等线" w:eastAsia="等线" w:cs="等线"/>
      <w:color w:val="000000"/>
      <w:sz w:val="20"/>
      <w:szCs w:val="20"/>
      <w:u w:val="none"/>
    </w:rPr>
  </w:style>
  <w:style w:type="character" w:styleId="1368" w:customStyle="1">
    <w:name w:val="font81"/>
    <w:basedOn w:val="730"/>
    <w:uiPriority w:val="0"/>
    <w:qFormat/>
    <w:rPr>
      <w:rFonts w:hint="eastAsia" w:ascii="等线" w:hAnsi="等线" w:eastAsia="等线" w:cs="等线"/>
      <w:color w:val="000000"/>
      <w:sz w:val="20"/>
      <w:szCs w:val="20"/>
      <w:u w:val="none"/>
    </w:rPr>
  </w:style>
  <w:style w:type="character" w:styleId="1369" w:customStyle="1">
    <w:name w:val="font31"/>
    <w:basedOn w:val="730"/>
    <w:uiPriority w:val="0"/>
    <w:qFormat/>
    <w:rPr>
      <w:rFonts w:hint="default" w:ascii="Arial" w:hAnsi="Arial" w:cs="Arial"/>
      <w:color w:val="000000"/>
      <w:sz w:val="20"/>
      <w:szCs w:val="20"/>
      <w:u w:val="none"/>
    </w:rPr>
  </w:style>
  <w:style w:type="character" w:styleId="1370" w:customStyle="1">
    <w:name w:val="font91"/>
    <w:basedOn w:val="730"/>
    <w:uiPriority w:val="0"/>
    <w:qFormat/>
    <w:rPr>
      <w:rFonts w:ascii="微软雅黑" w:hAnsi="微软雅黑" w:eastAsia="微软雅黑" w:cs="微软雅黑"/>
      <w:color w:val="000000"/>
      <w:sz w:val="20"/>
      <w:szCs w:val="20"/>
      <w:u w:val="none"/>
    </w:rPr>
  </w:style>
  <w:style w:type="paragraph" w:styleId="1371"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2" w:customStyle="1">
    <w:name w:val="Body Text Indent2"/>
    <w:next w:val="1373"/>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3" w:customStyle="1">
    <w:name w:val="Body Text First Indent 21"/>
    <w:next w:val="720"/>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4"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75" w:customStyle="1">
    <w:name w:val="纯文本11"/>
    <w:uiPriority w:val="0"/>
    <w:qFormat/>
    <w:pPr>
      <w:jc w:val="both"/>
      <w:widowControl w:val="off"/>
    </w:pPr>
    <w:rPr>
      <w:rFonts w:hint="default" w:ascii="宋体" w:hAnsi="Courier New" w:eastAsia="宋体" w:cs="Times New Roman"/>
      <w:sz w:val="20"/>
      <w:szCs w:val="21"/>
      <w:lang w:val="en-US" w:eastAsia="zh-CN" w:bidi="ar-SA"/>
    </w:rPr>
  </w:style>
  <w:style w:type="paragraph" w:styleId="1376" w:customStyle="1">
    <w:name w:val="_Style 0"/>
    <w:uiPriority w:val="0"/>
    <w:qFormat/>
    <w:pPr>
      <w:jc w:val="left"/>
      <w:widowControl/>
    </w:pPr>
    <w:rPr>
      <w:rFonts w:hint="default" w:ascii="TimeNewRomans" w:hAnsi="Calibri" w:eastAsia="宋体" w:cs="Times New Roman"/>
      <w:sz w:val="16"/>
      <w:szCs w:val="16"/>
      <w:lang w:val="en-US" w:eastAsia="zh-CN" w:bidi="ar-SA"/>
    </w:rPr>
  </w:style>
  <w:style w:type="numbering" w:styleId="1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1bf53176-d256-47ca-a873-e825423371a1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e96e5589-f663-4dc7-a1e0-c6fc0e7f6c04</errorID>
      <errorWord>:</errorWord>
      <group>L1_Format</group>
      <groupName>格式问题</groupName>
      <ability>L2_HalfPunc</ability>
      <abilityName>全半角检查</abilityName>
      <candidateList>
        <item>：</item>
      </candidateList>
      <explain>文本全半角错误。</explain>
      <paraID> 516CED4</paraID>
      <start>7</start>
      <end>8</end>
      <status>modified</status>
      <modifiedWord>：</modifiedWord>
      <trackRevisions>false</trackRevisions>
    </reviewItem>
    <reviewItem>
      <errorID>ed8c92d3-867d-4b57-a6e6-b0323f64c6f6</errorID>
      <errorWord>:</errorWord>
      <group>L1_Format</group>
      <groupName>格式问题</groupName>
      <ability>L2_HalfPunc</ability>
      <abilityName>全半角检查</abilityName>
      <candidateList>
        <item>：</item>
      </candidateList>
      <explain>文本全半角错误。</explain>
      <paraID>52E46337</paraID>
      <start>2</start>
      <end>3</end>
      <status>modified</status>
      <modifiedWord>：</modifiedWord>
      <trackRevisions>false</trackRevisions>
    </reviewItem>
    <reviewItem>
      <errorID>15faa1fc-98b3-40e0-a409-720b7d70c2d3</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9fd1d8d3-8db5-4300-80c9-1fb472953c3d</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6b6bf2a5-971a-4129-8367-0b17f799b87a</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5313af81-d499-4db2-9b22-8fb518439bf4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248A9853</paraID>
      <start>42</start>
      <end>44</end>
      <status>ignored</status>
      <modifiedWord/>
      <trackRevisions>false</trackRevisions>
    </reviewItem>
    <reviewItem>
      <errorID>55d0aa84-c263-472a-9682-a3e6d3c5072f</errorID>
      <errorWord>投</errorWord>
      <group>L1_Word</group>
      <groupName>字词问题</groupName>
      <ability>L2_Typo</ability>
      <abilityName>字词错误</abilityName>
      <candidateList>
        <item>投资</item>
      </candidateList>
      <explain/>
      <paraID>16801FF8</paraID>
      <start>14</start>
      <end>15</end>
      <status>ignored</status>
      <modifiedWord/>
      <trackRevisions>false</trackRevisions>
    </reviewItem>
    <reviewItem>
      <errorID>0a511537-1eb9-446b-b4a4-63f5ec32ee34</errorID>
      <errorWord>：</errorWord>
      <group>L1_Format</group>
      <groupName>格式问题</groupName>
      <ability>L2_HalfPunc</ability>
      <abilityName>全半角检查</abilityName>
      <candidateList>
        <item>:</item>
      </candidateList>
      <explain>文本全半角错误。</explain>
      <paraID>301711BE</paraID>
      <start>37</start>
      <end>38</end>
      <status>modified</status>
      <modifiedWord>:</modifiedWord>
      <trackRevisions>false</trackRevisions>
    </reviewItem>
    <reviewItem>
      <errorID>31df48b9-9372-46fe-a412-e6e08a3526f3</errorID>
      <errorWord>：</errorWord>
      <group>L1_Format</group>
      <groupName>格式问题</groupName>
      <ability>L2_HalfPunc</ability>
      <abilityName>全半角检查</abilityName>
      <candidateList>
        <item>:</item>
      </candidateList>
      <explain>文本全半角错误。</explain>
      <paraID>301711BE</paraID>
      <start>54</start>
      <end>55</end>
      <status>modified</status>
      <modifiedWord>:</modifiedWord>
      <trackRevisions>false</trackRevisions>
    </reviewItem>
    <reviewItem>
      <errorID>4a672aee-cd08-49b1-9383-14761b53da7c</errorID>
      <errorWord>(</errorWord>
      <group>L1_Format</group>
      <groupName>格式问题</groupName>
      <ability>L2_HalfPunc</ability>
      <abilityName>全半角检查</abilityName>
      <candidateList>
        <item>（</item>
      </candidateList>
      <explain>文本全半角错误。</explain>
      <paraID>59C0906A</paraID>
      <start>43</start>
      <end>44</end>
      <status>modified</status>
      <modifiedWord>（</modifiedWord>
      <trackRevisions>false</trackRevisions>
    </reviewItem>
    <reviewItem>
      <errorID>d608f81a-bf52-45a4-ae81-561272ab4839</errorID>
      <errorWord>)</errorWord>
      <group>L1_Format</group>
      <groupName>格式问题</groupName>
      <ability>L2_HalfPunc</ability>
      <abilityName>全半角检查</abilityName>
      <candidateList>
        <item>）</item>
      </candidateList>
      <explain>文本全半角错误。</explain>
      <paraID>59C0906A</paraID>
      <start>58</start>
      <end>59</end>
      <status>modified</status>
      <modifiedWord>）</modifiedWord>
      <trackRevisions>false</trackRevisions>
    </reviewItem>
    <reviewItem>
      <errorID>97bb96bd-406b-4dc0-b6cf-17319bc7033b</errorID>
      <errorWord>(</errorWord>
      <group>L1_Format</group>
      <groupName>格式问题</groupName>
      <ability>L2_HalfPunc</ability>
      <abilityName>全半角检查</abilityName>
      <candidateList>
        <item>（</item>
      </candidateList>
      <explain>文本全半角错误。</explain>
      <paraID>4755860D</paraID>
      <start>17</start>
      <end>18</end>
      <status>modified</status>
      <modifiedWord>（</modifiedWord>
      <trackRevisions>false</trackRevisions>
    </reviewItem>
    <reviewItem>
      <errorID>6097163d-3cef-402c-8a39-368274f291ce</errorID>
      <errorWord>)</errorWord>
      <group>L1_Format</group>
      <groupName>格式问题</groupName>
      <ability>L2_HalfPunc</ability>
      <abilityName>全半角检查</abilityName>
      <candidateList>
        <item>）</item>
      </candidateList>
      <explain>文本全半角错误。</explain>
      <paraID>4755860D</paraID>
      <start>23</start>
      <end>24</end>
      <status>modified</status>
      <modifiedWord>）</modifiedWord>
      <trackRevisions>false</trackRevisions>
    </reviewItem>
    <reviewItem>
      <errorID>4c4f734f-64c0-4a44-bf46-ecb40a752092</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8a2bbfbb-d899-489b-bb74-90136f6eacae</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f3de4983-020c-44c0-b25e-b00a7df681a6</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8ff48ec6-70de-4190-978c-1802d9bb01f4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a81cd04b-410b-4835-867b-2a1abd5c4388</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639bb81e-2dad-4584-9d3e-f7e27dd2ff3e</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2523136c-cb94-4a22-afb4-4a5ef3bfd24b</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fe8ebfc0-af53-454b-9279-78bc242ca97c</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ae8c73c7-efb5-4691-a3cb-19b2f33e05a5</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ab79a531-6c18-4d09-8a10-a3fbfdd3003a</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6a7d725e-b047-4dab-853b-1091c645eb71</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4bfe0c6d-5e00-4dfd-9714-e88603921653</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19449e27-cda5-4efb-a88d-fc3da823b0e4</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3b515e57-f992-4d34-8ca4-c9db674148a9</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6dad272b-2592-4adb-b669-931c3cb05e7c</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88f30da0-0536-4b98-a3c9-412c8431948a</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b1daea2d-f75b-464b-b6fd-57deb3e5a62d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f15b36f1-25d0-4584-b333-ea0827880410</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d9087699-c189-4796-a869-4c65d671fa57</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2c6ac8df-4663-4a47-8846-97e5f43067c4</errorID>
      <errorWord>同</errorWord>
      <group>L1_Word</group>
      <groupName>字词问题</groupName>
      <ability>L2_Typo</ability>
      <abilityName>字词错误</abilityName>
      <candidateList>
        <item>同一</item>
      </candidateList>
      <explain/>
      <paraID>7B4A862E</paraID>
      <start>69</start>
      <end>70</end>
      <status>ignored</status>
      <modifiedWord/>
      <trackRevisions>false</trackRevisions>
    </reviewItem>
    <reviewItem>
      <errorID>d51bdc2a-4a75-4649-81fa-e788c3f6cfb1</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c84fa8de-f61f-4615-b8b5-80950c674020</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be535837-3650-4149-ab71-0333254d8d6d</errorID>
      <errorWord>，</errorWord>
      <group>L1_Word</group>
      <groupName>字词问题</groupName>
      <ability>L2_Typo</ability>
      <abilityName>字词错误</abilityName>
      <candidateList>
        <item>，并</item>
      </candidateList>
      <explain/>
      <paraID>4B490892</paraID>
      <start>73</start>
      <end>74</end>
      <status>ignored</status>
      <modifiedWord/>
      <trackRevisions>false</trackRevisions>
    </reviewItem>
    <reviewItem>
      <errorID>96ea2bcb-4ce8-4a28-867c-b55316afa4a1</errorID>
      <errorWord>(</errorWord>
      <group>L1_Format</group>
      <groupName>格式问题</groupName>
      <ability>L2_HalfPunc</ability>
      <abilityName>全半角检查</abilityName>
      <candidateList>
        <item>（</item>
      </candidateList>
      <explain>文本全半角错误。</explain>
      <paraID>68E4CD95</paraID>
      <start>14</start>
      <end>15</end>
      <status>modified</status>
      <modifiedWord>（</modifiedWord>
      <trackRevisions>false</trackRevisions>
    </reviewItem>
    <reviewItem>
      <errorID>8eb4fa61-52b5-45e5-9e03-bb070ea1f1ae</errorID>
      <errorWord>)</errorWord>
      <group>L1_Format</group>
      <groupName>格式问题</groupName>
      <ability>L2_HalfPunc</ability>
      <abilityName>全半角检查</abilityName>
      <candidateList>
        <item>）</item>
      </candidateList>
      <explain>文本全半角错误。</explain>
      <paraID>68E4CD95</paraID>
      <start>18</start>
      <end>19</end>
      <status>modified</status>
      <modifiedWord>）</modifiedWord>
      <trackRevisions>false</trackRevisions>
    </reviewItem>
    <reviewItem>
      <errorID>9d4cd34b-c40c-4cfa-a617-c4b333d1cb08</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700706cc-6244-4a11-92e7-809e36bd0263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e3fca425-a619-40a9-a939-a77c5dd37a68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c75c1e78-4d9e-4786-a235-b98805c410e1</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e510b03c-dc83-4e73-99e8-14ec3f431433</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657154a7-8088-4d2b-be84-acd503bca0de</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e79de688-ce4d-4b49-9a7b-515c4d0c3f69</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c110c40d-d7f7-4b5f-9e10-fc7514a054bc</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c886642d-73d3-4c0a-9f89-1b6e8a41d8f5</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3a6234f0-47d7-4ded-9f48-70b97a7bd085</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3b432f77-8f69-490a-b079-0d04b7a5afa0</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fe8c14f6-ef2a-4f3b-8a0c-0f217abede47</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6c03494e-cd7b-4ffa-a3d3-8863de337f02</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a1945b02-e506-486d-9142-e54b5ff22876</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15b9710e-dad5-472a-a266-d00353b8e9e8</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2ca92f2e-fb47-498b-a20e-e23076507a49</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a2c4c200-8e73-425e-b127-1ed39460e89c</errorID>
      <errorWord>（</errorWord>
      <group>L1_Punc</group>
      <groupName>标点问题</groupName>
      <ability>L2_Punc</ability>
      <abilityName>标点符号检查</abilityName>
      <candidateList/>
      <explain>同一形式括号套用。</explain>
      <paraID>2F718C72</paraID>
      <start>42</start>
      <end>43</end>
      <status>ignored</status>
      <modifiedWord/>
      <trackRevisions>false</trackRevisions>
    </reviewItem>
    <reviewItem>
      <errorID>644e571f-0308-495a-95f8-d94c931095be</errorID>
      <errorWord>）</errorWord>
      <group>L1_Punc</group>
      <groupName>标点问题</groupName>
      <ability>L2_Punc</ability>
      <abilityName>标点符号检查</abilityName>
      <candidateList/>
      <explain>同一形式括号套用。</explain>
      <paraID>2F718C72</paraID>
      <start>47</start>
      <end>48</end>
      <status>ignored</status>
      <modifiedWord/>
      <trackRevisions>false</trackRevisions>
    </reviewItem>
    <reviewItem>
      <errorID>0e7c9fce-2d20-4b2a-93c4-736685f9e32f</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5f996372-3109-4dae-819d-ab6f13e81ee1</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27bd88bd-1ae5-4730-88fa-8a09162ccc1f</errorID>
      <errorWord>（</errorWord>
      <group>L1_Word</group>
      <groupName>字词问题</groupName>
      <ability>L2_Typo</ability>
      <abilityName>字词错误</abilityName>
      <candidateList>
        <item>（在</item>
      </candidateList>
      <explain/>
      <paraID>62FECABC</paraID>
      <start>119</start>
      <end>121</end>
      <status>modified</status>
      <modifiedWord>（在</modifiedWord>
      <trackRevisions>false</trackRevisions>
    </reviewItem>
    <reviewItem>
      <errorID>8f13c12f-0f06-470d-88f0-8248682a67d0</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719d4180-9b7b-4b3a-8849-fbf38547ed66</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375598fd-fb4c-42ca-8b9b-288dde7e4505</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2a3c0ab2-30e4-4aa5-b6ec-5e64e7f63396</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366d6e9d-d84f-4185-9e6e-b6dab533371f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fd3da642-98ee-4820-aed7-e89075bbfc7a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40714356</paraID>
      <start>13</start>
      <end>15</end>
      <status>modified</status>
      <modifiedWord>》《</modifiedWord>
      <trackRevisions>false</trackRevisions>
    </reviewItem>
    <reviewItem>
      <errorID>d6085217-d359-455f-9c78-2226477ffe5a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7DDB6455</paraID>
      <start>42</start>
      <end>44</end>
      <status>modified</status>
      <modifiedWord>》《</modifiedWord>
      <trackRevisions>false</trackRevisions>
    </reviewItem>
    <reviewItem>
      <errorID>70c148d0-b362-4e68-b843-22ea34bd62da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ignored</status>
      <modifiedWord/>
      <trackRevisions>false</trackRevisions>
    </reviewItem>
    <reviewItem>
      <errorID>1fdb0a1b-c837-4d86-b08d-6b2a5bc88793</errorID>
      <errorWord>涉及到</errorWord>
      <group>L1_Word</group>
      <groupName>字词问题</groupName>
      <ability>L2_Typo</ability>
      <abilityName>字词错误</abilityName>
      <candidateList>
        <item>涉及</item>
      </candidateList>
      <explain>〈动〉牵涉到；关联到：案子～好几个人｜这个问题～面很广。</explain>
      <paraID>64E80A69</paraID>
      <start>40</start>
      <end>43</end>
      <status>ignored</status>
      <modifiedWord/>
      <trackRevisions>false</trackRevisions>
    </reviewItem>
    <reviewItem>
      <errorID>dcf1454c-338f-4c40-8419-3885293bbde9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ignored</status>
      <modifiedWord/>
      <trackRevisions>false</trackRevisions>
    </reviewItem>
    <reviewItem>
      <errorID>e519363a-6407-4dbb-aa8a-5a1222b6a62f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356F0420</paraID>
      <start>54</start>
      <end>55</end>
      <status>ignored</status>
      <modifiedWord/>
      <trackRevisions>false</trackRevisions>
    </reviewItem>
    <reviewItem>
      <errorID>629b3725-6c37-41de-91a7-8c0422b7dd86</errorID>
      <errorWord>送到</errorWord>
      <group>L1_Word</group>
      <groupName>字词问题</groupName>
      <ability>L2_Typo</ability>
      <abilityName>字词错误</abilityName>
      <candidateList>
        <item>送达</item>
      </candidateList>
      <explain>存在发音相近字词的误用。</explain>
      <paraID>6DC7AB90</paraID>
      <start>30</start>
      <end>32</end>
      <status>ignored</status>
      <modifiedWord/>
      <trackRevisions>false</trackRevisions>
    </reviewItem>
    <reviewItem>
      <errorID>e3f4396b-7129-431f-b6b4-bf29d0965cc1</errorID>
      <errorWord>作</errorWord>
      <group>L1_Word</group>
      <groupName>字词问题</groupName>
      <ability>L2_Typo</ability>
      <abilityName>字词错误</abilityName>
      <candidateList>
        <item>做</item>
      </candidateList>
      <explain>存在发音相同字词的误用。</explain>
      <paraID>5343AC0A</paraID>
      <start>4</start>
      <end>5</end>
      <status>ignored</status>
      <modifiedWord/>
      <trackRevisions>false</trackRevisions>
    </reviewItem>
    <reviewItem>
      <errorID>93a33ab9-ad45-4151-a8ef-a7e552b9dc6d</errorID>
      <errorWord>至少有三个以上</errorWord>
      <group>L1_Word</group>
      <groupName>字词问题</groupName>
      <ability>L2_Typo</ability>
      <abilityName>字词错误</abilityName>
      <candidateList>
        <item>至少有三个</item>
      </candidateList>
      <explain/>
      <paraID>3BD1DA08</paraID>
      <start>20</start>
      <end>25</end>
      <status>modified</status>
      <modifiedWord>至少有三个</modifiedWord>
      <trackRevisions>false</trackRevisions>
    </reviewItem>
    <reviewItem>
      <errorID>f3eb6d3a-f581-4fb8-b6b1-a4155001238a</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3d892958-7cc1-4b2a-8b82-4a7ea209f22d</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f62c4fb1-95be-4b09-95a1-6f580beb20b1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051fb923-b1a4-4ceb-8215-d8c543b58d1f</errorID>
      <errorWord>理</errorWord>
      <group>L1_Word</group>
      <groupName>字词问题</groupName>
      <ability>L2_Typo</ability>
      <abilityName>字词错误</abilityName>
      <candidateList>
        <item>理总</item>
      </candidateList>
      <explain/>
      <paraID> C5D04DE</paraID>
      <start>51</start>
      <end>52</end>
      <status>ignored</status>
      <modifiedWord/>
      <trackRevisions>false</trackRevisions>
    </reviewItem>
    <reviewItem>
      <errorID>9711cc16-4c0b-40cd-a2d0-eb3764f970c9</errorID>
      <errorWord>理</errorWord>
      <group>L1_Word</group>
      <groupName>字词问题</groupName>
      <ability>L2_Typo</ability>
      <abilityName>字词错误</abilityName>
      <candidateList>
        <item>理总</item>
      </candidateList>
      <explain/>
      <paraID> 36A624A</paraID>
      <start>49</start>
      <end>50</end>
      <status>ignored</status>
      <modifiedWord/>
      <trackRevisions>false</trackRevisions>
    </reviewItem>
    <reviewItem>
      <errorID>0cf8e24b-252d-42c1-b129-f5112b850edc</errorID>
      <errorWord>.</errorWord>
      <group>L1_Format</group>
      <groupName>格式问题</groupName>
      <ability>L2_HalfPunc</ability>
      <abilityName>全半角检查</abilityName>
      <candidateList>
        <item>。</item>
      </candidateList>
      <explain>文本全半角错误。</explain>
      <paraID>494CDD04</paraID>
      <start>2</start>
      <end>3</end>
      <status>ignored</status>
      <modifiedWord/>
      <trackRevisions>false</trackRevisions>
    </reviewItem>
    <reviewItem>
      <errorID>2c93fc6e-d6d8-488e-b565-eefe14da1367</errorID>
      <errorWord>.</errorWord>
      <group>L1_Format</group>
      <groupName>格式问题</groupName>
      <ability>L2_HalfPunc</ability>
      <abilityName>全半角检查</abilityName>
      <candidateList>
        <item>。</item>
      </candidateList>
      <explain>文本全半角错误。</explain>
      <paraID>494CDD04</paraID>
      <start>5</start>
      <end>6</end>
      <status>ignored</status>
      <modifiedWord/>
      <trackRevisions>false</trackRevisions>
    </reviewItem>
    <reviewItem>
      <errorID>cf9432f9-f13c-4817-b337-d18ddc7aa5a8</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aa031cf9-5e83-4660-a3cf-b824f6f2496a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7f652a79-95e3-410b-ba2a-fb7aa8783e49</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2e0483c4-8955-46b6-877d-1bde916564ed</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51e43db8-fdfb-47de-9a64-d9bbe76f1888</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f3155217-1559-45d8-80cf-a67a675ea9f3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3027b757-23b7-40aa-9075-8a993e185aec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3993416b-ba38-44e1-b4e7-08e5707e7159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a545c242-3f96-43ce-b018-659852b42881</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0d76c9a9-f9b7-4ed7-aff8-7b0ae0226c19</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bc3986d7-0c3b-40f4-b9d8-942b51818e30</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DDBAC8C-73E1-4046-A2B7-97B1757B5AE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6</cp:revision>
  <dcterms:created xsi:type="dcterms:W3CDTF">2024-09-29T00:49:00Z</dcterms:created>
  <dcterms:modified xsi:type="dcterms:W3CDTF">2026-10-08T04:39:19Z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2E1BB96892A94836BD6F852BD4903D18_13</vt:lpwstr>
  </property>
  <property fmtid="{D5CDD505-2E9C-101B-9397-08002B2CF9AE}" pid="4" name="KSOTemplateDocerSaveRecord">
    <vt:lpwstr>eyJoZGlkIjoiZjQzNTkxODEzNWM3MTM0ODc0MDI1YmVmNjA0OGZkM2QiLCJ1c2VySWQiOiIzMDIxMTIwMyJ9</vt:lpwstr>
  </property>
</Properties>
</file>