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peopleDocument.xml" ContentType="application/vnd.openxmlformats-officedocument.wordprocessingml.people+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auto"/>
          <w:spacing w:val="20"/>
          <w:highlight w:val="none"/>
        </w:rPr>
      </w:pPr>
      <w:r>
        <w:rPr>
          <w:rFonts w:hint="eastAsia" w:ascii="宋体" w:hAnsi="宋体"/>
          <w:color w:val="auto"/>
          <w:spacing w:val="20"/>
          <w:highlight w:val="none"/>
        </w:rPr>
      </w:r>
      <w:r/>
    </w:p>
    <w:p>
      <w:pPr>
        <w:jc w:val="center"/>
        <w:rPr>
          <w:rFonts w:hint="eastAsia" w:ascii="宋体" w:hAnsi="宋体"/>
          <w:color w:val="auto"/>
          <w:spacing w:val="20"/>
          <w:highlight w:val="none"/>
        </w:rPr>
      </w:pPr>
      <w:r>
        <w:rPr>
          <w:rFonts w:hint="eastAsia" w:ascii="宋体" w:hAnsi="宋体"/>
          <w:color w:val="auto"/>
          <w:spacing w:val="20"/>
          <w:highlight w:val="none"/>
        </w:rPr>
      </w:r>
      <w:r/>
    </w:p>
    <w:p>
      <w:pPr>
        <w:jc w:val="center"/>
        <w:rPr>
          <w:rFonts w:hint="eastAsia" w:ascii="宋体" w:hAnsi="宋体"/>
          <w:color w:val="auto"/>
          <w:spacing w:val="20"/>
          <w:sz w:val="72"/>
          <w:szCs w:val="72"/>
          <w:highlight w:val="none"/>
        </w:rPr>
      </w:pPr>
      <w:r>
        <w:rPr>
          <w:rFonts w:hint="eastAsia" w:ascii="宋体" w:hAnsi="宋体"/>
          <w:color w:val="auto"/>
          <w:spacing w:val="20"/>
          <w:sz w:val="72"/>
          <w:szCs w:val="72"/>
          <w:highlight w:val="none"/>
        </w:rPr>
      </w:r>
      <w:r/>
    </w:p>
    <w:p>
      <w:pPr>
        <w:jc w:val="center"/>
        <w:rPr>
          <w:rFonts w:hint="eastAsia" w:ascii="宋体" w:hAnsi="宋体"/>
          <w:b/>
          <w:color w:val="auto"/>
          <w:sz w:val="72"/>
          <w:szCs w:val="72"/>
          <w:highlight w:val="none"/>
        </w:rPr>
      </w:pPr>
      <w:r>
        <w:rPr>
          <w:rFonts w:hint="eastAsia" w:ascii="宋体" w:hAnsi="宋体"/>
          <w:b/>
          <w:color w:val="auto"/>
          <w:sz w:val="72"/>
          <w:szCs w:val="72"/>
          <w:highlight w:val="none"/>
          <w:lang w:eastAsia="zh-CN"/>
        </w:rPr>
        <w:t xml:space="preserve">苏州市吴江区</w:t>
      </w:r>
      <w:r>
        <w:rPr>
          <w:rFonts w:hint="eastAsia" w:ascii="宋体" w:hAnsi="宋体"/>
          <w:b/>
          <w:color w:val="auto"/>
          <w:sz w:val="72"/>
          <w:szCs w:val="72"/>
          <w:highlight w:val="none"/>
        </w:rPr>
        <w:t xml:space="preserve">政府采购</w:t>
      </w:r>
      <w:r/>
    </w:p>
    <w:p>
      <w:pPr>
        <w:jc w:val="center"/>
        <w:rPr>
          <w:rFonts w:hint="eastAsia" w:ascii="宋体" w:hAnsi="宋体"/>
          <w:b/>
          <w:color w:val="auto"/>
          <w:sz w:val="72"/>
          <w:szCs w:val="72"/>
          <w:highlight w:val="none"/>
        </w:rPr>
      </w:pPr>
      <w:r>
        <w:rPr>
          <w:rFonts w:hint="eastAsia" w:ascii="宋体" w:hAnsi="宋体"/>
          <w:b/>
          <w:color w:val="auto"/>
          <w:sz w:val="72"/>
          <w:szCs w:val="72"/>
          <w:highlight w:val="none"/>
        </w:rPr>
      </w:r>
      <w:r/>
    </w:p>
    <w:p>
      <w:pPr>
        <w:jc w:val="center"/>
        <w:rPr>
          <w:rFonts w:hint="eastAsia" w:ascii="宋体" w:hAnsi="宋体"/>
          <w:color w:val="auto"/>
          <w:sz w:val="72"/>
          <w:szCs w:val="72"/>
          <w:highlight w:val="none"/>
        </w:rPr>
      </w:pPr>
      <w:r>
        <w:rPr>
          <w:rFonts w:hint="eastAsia" w:ascii="宋体" w:hAnsi="宋体"/>
          <w:b/>
          <w:color w:val="auto"/>
          <w:sz w:val="72"/>
          <w:szCs w:val="72"/>
          <w:highlight w:val="none"/>
        </w:rPr>
        <w:t xml:space="preserve">竞争性磋商采购文件</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25"/>
        <w:rPr>
          <w:rFonts w:hint="eastAsia"/>
          <w:highlight w:val="none"/>
        </w:rPr>
      </w:pPr>
      <w:r>
        <w:rPr>
          <w:rFonts w:hint="eastAsia"/>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spacing w:line="48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项目编号：</w:t>
      </w:r>
      <w:r>
        <w:rPr>
          <w:rFonts w:hint="eastAsia" w:ascii="宋体" w:hAnsi="宋体"/>
          <w:b/>
          <w:color w:val="auto"/>
          <w:sz w:val="30"/>
          <w:highlight w:val="none"/>
          <w:lang w:eastAsia="zh-CN"/>
        </w:rPr>
        <w:t xml:space="preserve">JSZC-320509-HSLH-C2026-0010</w:t>
      </w:r>
      <w:r/>
    </w:p>
    <w:p>
      <w:pPr>
        <w:spacing w:line="48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采购项目：</w:t>
      </w:r>
      <w:r>
        <w:rPr>
          <w:rFonts w:hint="eastAsia" w:ascii="宋体" w:hAnsi="宋体"/>
          <w:b/>
          <w:color w:val="auto"/>
          <w:sz w:val="30"/>
          <w:highlight w:val="none"/>
          <w:lang w:eastAsia="zh-CN"/>
        </w:rPr>
        <w:t xml:space="preserve">2026年同里镇市政道路养护项目</w:t>
      </w:r>
      <w:bookmarkStart w:id="12" w:name="_GoBack"/>
      <w:r/>
      <w:bookmarkEnd w:id="12"/>
      <w:r/>
      <w:r/>
    </w:p>
    <w:p>
      <w:pPr>
        <w:spacing w:line="480" w:lineRule="auto"/>
        <w:rPr>
          <w:rFonts w:hint="eastAsia" w:ascii="宋体" w:hAnsi="宋体" w:eastAsia="宋体"/>
          <w:b/>
          <w:color w:val="auto"/>
          <w:sz w:val="30"/>
          <w:highlight w:val="none"/>
          <w:lang w:eastAsia="zh-CN"/>
        </w:rPr>
      </w:pPr>
      <w:r>
        <w:rPr>
          <w:rFonts w:hint="eastAsia" w:ascii="宋体" w:hAnsi="宋体"/>
          <w:b/>
          <w:color w:val="auto"/>
          <w:sz w:val="30"/>
          <w:highlight w:val="none"/>
        </w:rPr>
        <w:t xml:space="preserve">采购单位：</w:t>
      </w:r>
      <w:r>
        <w:rPr>
          <w:rFonts w:hint="eastAsia" w:ascii="宋体" w:hAnsi="宋体"/>
          <w:b/>
          <w:color w:val="auto"/>
          <w:sz w:val="30"/>
          <w:highlight w:val="none"/>
          <w:lang w:eastAsia="zh-CN"/>
        </w:rPr>
        <w:t xml:space="preserve">苏州市吴江区同里镇人民政府</w:t>
      </w:r>
      <w:r/>
    </w:p>
    <w:p>
      <w:pPr>
        <w:ind w:right="-159"/>
        <w:spacing w:line="480" w:lineRule="auto"/>
        <w:rPr>
          <w:rFonts w:hint="eastAsia" w:ascii="宋体" w:hAnsi="宋体"/>
          <w:b/>
          <w:color w:val="auto"/>
          <w:sz w:val="30"/>
          <w:highlight w:val="none"/>
        </w:rPr>
      </w:pPr>
      <w:r>
        <w:rPr>
          <w:rFonts w:hint="eastAsia" w:ascii="宋体" w:hAnsi="宋体"/>
          <w:b/>
          <w:color w:val="auto"/>
          <w:sz w:val="30"/>
          <w:highlight w:val="none"/>
        </w:rPr>
        <w:t xml:space="preserve">采购类别：服务类</w:t>
      </w:r>
      <w:r/>
    </w:p>
    <w:p>
      <w:pPr>
        <w:ind w:right="-159" w:firstLine="1440"/>
        <w:spacing w:line="300" w:lineRule="auto"/>
        <w:rPr>
          <w:rFonts w:hint="eastAsia" w:ascii="宋体" w:hAnsi="宋体"/>
          <w:b/>
          <w:color w:val="auto"/>
          <w:sz w:val="30"/>
          <w:highlight w:val="none"/>
        </w:rPr>
      </w:pPr>
      <w:r>
        <w:rPr>
          <w:rFonts w:hint="eastAsia" w:ascii="宋体" w:hAnsi="宋体"/>
          <w:color w:val="auto"/>
          <w:sz w:val="30"/>
          <w:highlight w:val="none"/>
        </w:rPr>
        <w:t xml:space="preserve">                                        </w:t>
      </w:r>
      <w:r/>
    </w:p>
    <w:p>
      <w:pPr>
        <w:ind w:firstLine="1155"/>
        <w:jc w:val="center"/>
        <w:spacing w:line="360" w:lineRule="auto"/>
        <w:rPr>
          <w:color w:val="auto"/>
          <w:highlight w:val="none"/>
        </w:rPr>
      </w:pPr>
      <w:r>
        <w:rPr>
          <w:color w:val="auto"/>
          <w:highlight w:val="none"/>
        </w:rPr>
      </w:r>
      <w:r/>
    </w:p>
    <w:p>
      <w:pPr>
        <w:pStyle w:val="992"/>
        <w:rPr>
          <w:color w:val="auto"/>
          <w:highlight w:val="none"/>
        </w:rPr>
      </w:pPr>
      <w:r>
        <w:rPr>
          <w:color w:val="auto"/>
          <w:highlight w:val="none"/>
        </w:rPr>
      </w:r>
      <w:r/>
    </w:p>
    <w:p>
      <w:pPr>
        <w:rPr>
          <w:color w:val="auto"/>
          <w:highlight w:val="none"/>
        </w:rPr>
      </w:pPr>
      <w:r>
        <w:rPr>
          <w:color w:val="auto"/>
          <w:highlight w:val="none"/>
        </w:rPr>
      </w:r>
      <w:r/>
    </w:p>
    <w:p>
      <w:pPr>
        <w:jc w:val="center"/>
        <w:spacing w:line="360" w:lineRule="auto"/>
        <w:rPr>
          <w:rFonts w:hint="eastAsia" w:ascii="宋体" w:hAnsi="宋体"/>
          <w:b/>
          <w:color w:val="auto"/>
          <w:sz w:val="30"/>
          <w:highlight w:val="none"/>
        </w:rPr>
      </w:pPr>
      <w:r>
        <w:rPr>
          <w:rFonts w:hint="eastAsia" w:ascii="宋体" w:hAnsi="宋体"/>
          <w:b/>
          <w:color w:val="auto"/>
          <w:sz w:val="30"/>
          <w:highlight w:val="none"/>
        </w:rPr>
        <w:t xml:space="preserve">苏州华升立合工程管理咨询有限公司</w:t>
      </w:r>
      <w:r/>
    </w:p>
    <w:p>
      <w:pPr>
        <w:jc w:val="center"/>
        <w:spacing w:line="360" w:lineRule="auto"/>
        <w:rPr>
          <w:rFonts w:hint="eastAsia" w:ascii="宋体" w:hAnsi="宋体"/>
          <w:b/>
          <w:color w:val="auto"/>
          <w:sz w:val="32"/>
          <w:highlight w:val="none"/>
        </w:rPr>
      </w:pPr>
      <w:r>
        <w:rPr>
          <w:rFonts w:hint="eastAsia" w:ascii="宋体" w:hAnsi="宋体"/>
          <w:b/>
          <w:color w:val="auto"/>
          <w:sz w:val="30"/>
          <w:highlight w:val="none"/>
        </w:rPr>
        <w:t xml:space="preserve">二〇二</w:t>
      </w:r>
      <w:r>
        <w:rPr>
          <w:rFonts w:hint="eastAsia" w:ascii="宋体" w:hAnsi="宋体"/>
          <w:b/>
          <w:color w:val="auto"/>
          <w:sz w:val="30"/>
          <w:highlight w:val="none"/>
          <w:lang w:val="en-US" w:eastAsia="zh-CN"/>
        </w:rPr>
        <w:t xml:space="preserve">六</w:t>
      </w:r>
      <w:r>
        <w:rPr>
          <w:rFonts w:hint="eastAsia" w:ascii="宋体" w:hAnsi="宋体"/>
          <w:b/>
          <w:color w:val="auto"/>
          <w:sz w:val="30"/>
          <w:highlight w:val="none"/>
        </w:rPr>
        <w:t xml:space="preserve">年</w:t>
      </w:r>
      <w:r>
        <w:rPr>
          <w:rFonts w:hint="eastAsia" w:ascii="宋体" w:hAnsi="宋体"/>
          <w:b/>
          <w:color w:val="auto"/>
          <w:sz w:val="30"/>
          <w:highlight w:val="none"/>
          <w:lang w:val="en-US" w:eastAsia="zh-CN"/>
        </w:rPr>
        <w:t xml:space="preserve">十</w:t>
      </w:r>
      <w:r>
        <w:rPr>
          <w:rFonts w:hint="eastAsia" w:ascii="宋体" w:hAnsi="宋体"/>
          <w:b/>
          <w:color w:val="auto"/>
          <w:sz w:val="30"/>
          <w:highlight w:val="none"/>
        </w:rPr>
        <w:t xml:space="preserve">月</w:t>
      </w:r>
      <w:r/>
    </w:p>
    <w:p>
      <w:pPr>
        <w:ind w:firstLine="3012"/>
        <w:spacing w:line="360" w:lineRule="auto"/>
        <w:rPr>
          <w:rFonts w:hint="eastAsia" w:ascii="宋体" w:hAnsi="宋体"/>
          <w:b/>
          <w:color w:val="auto"/>
          <w:sz w:val="30"/>
          <w:highlight w:val="none"/>
        </w:rPr>
      </w:pPr>
      <w:r>
        <w:rPr>
          <w:rFonts w:hint="eastAsia" w:ascii="宋体" w:hAnsi="宋体"/>
          <w:b/>
          <w:color w:val="auto"/>
          <w:sz w:val="30"/>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    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一、磋商公告</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二、磋商须知</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三、采购内容</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四、评审方法及评分标准</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五、合同主要条款及格式</w:t>
      </w:r>
      <w:r/>
    </w:p>
    <w:p>
      <w:pPr>
        <w:tabs>
          <w:tab w:val="left" w:pos="315" w:leader="none"/>
          <w:tab w:val="center" w:pos="4153" w:leader="none"/>
        </w:tabs>
        <w:rPr>
          <w:rFonts w:ascii="黑体" w:eastAsia="黑体"/>
          <w:color w:val="auto"/>
          <w:sz w:val="44"/>
          <w:szCs w:val="44"/>
          <w:highlight w:val="none"/>
        </w:rPr>
      </w:pPr>
      <w:r>
        <w:rPr>
          <w:rFonts w:hint="eastAsia" w:ascii="黑体" w:eastAsia="黑体"/>
          <w:color w:val="auto"/>
          <w:sz w:val="44"/>
          <w:szCs w:val="44"/>
          <w:highlight w:val="none"/>
        </w:rPr>
        <w:t xml:space="preserve">六、磋商响应文件格式</w:t>
      </w:r>
      <w:r/>
    </w:p>
    <w:p>
      <w:pPr>
        <w:rPr>
          <w:color w:val="auto"/>
          <w:highlight w:val="none"/>
        </w:rPr>
      </w:pPr>
      <w:r>
        <w:rPr>
          <w:color w:val="auto"/>
          <w:highlight w:val="none"/>
        </w:rPr>
      </w:r>
      <w:r/>
    </w:p>
    <w:p>
      <w:pPr>
        <w:jc w:val="center"/>
        <w:rPr>
          <w:rFonts w:hint="eastAsia" w:ascii="宋体" w:hAnsi="宋体"/>
          <w:b/>
          <w:color w:val="auto"/>
          <w:sz w:val="28"/>
          <w:szCs w:val="28"/>
          <w:highlight w:val="none"/>
        </w:rPr>
      </w:pPr>
      <w:r>
        <w:rPr>
          <w:color w:val="auto"/>
          <w:highlight w:val="none"/>
        </w:rPr>
        <w:br w:type="page" w:clear="all"/>
      </w:r>
      <w:r>
        <w:rPr>
          <w:rFonts w:hint="eastAsia" w:ascii="宋体" w:hAnsi="宋体"/>
          <w:b/>
          <w:color w:val="auto"/>
          <w:sz w:val="28"/>
          <w:szCs w:val="28"/>
          <w:highlight w:val="none"/>
        </w:rPr>
        <w:t xml:space="preserve">前附表</w:t>
      </w:r>
      <w:r/>
    </w:p>
    <w:tbl>
      <w:tblPr>
        <w:tblStyle w:val="687"/>
        <w:tblW w:w="960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90"/>
        <w:gridCol w:w="1893"/>
        <w:gridCol w:w="6919"/>
      </w:tblGrid>
      <w:tr>
        <w:trPr>
          <w:jc w:val="center"/>
          <w:trHeight w:val="550"/>
        </w:trPr>
        <w:tc>
          <w:tcPr>
            <w:tcW w:w="790" w:type="dxa"/>
            <w:vAlign w:val="center"/>
            <w:textDirection w:val="lrTb"/>
            <w:noWrap w:val="false"/>
          </w:tcPr>
          <w:p>
            <w:pPr>
              <w:ind w:right="-136"/>
              <w:spacing w:line="40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序号</w:t>
            </w:r>
            <w:r/>
          </w:p>
        </w:tc>
        <w:tc>
          <w:tcPr>
            <w:tcW w:w="1893" w:type="dxa"/>
            <w:vAlign w:val="center"/>
            <w:textDirection w:val="lrTb"/>
            <w:noWrap w:val="false"/>
          </w:tcPr>
          <w:p>
            <w:pPr>
              <w:jc w:val="center"/>
              <w:spacing w:line="40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项目内容</w:t>
            </w:r>
            <w:r/>
          </w:p>
        </w:tc>
        <w:tc>
          <w:tcPr>
            <w:tcW w:w="6919" w:type="dxa"/>
            <w:vAlign w:val="center"/>
            <w:textDirection w:val="lrTb"/>
            <w:noWrap w:val="false"/>
          </w:tcPr>
          <w:p>
            <w:pPr>
              <w:jc w:val="center"/>
              <w:spacing w:line="400" w:lineRule="exact"/>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内容规定</w:t>
            </w:r>
            <w:r/>
          </w:p>
        </w:tc>
      </w:tr>
      <w:tr>
        <w:trPr>
          <w:jc w:val="center"/>
          <w:trHeight w:val="471"/>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项目名称</w:t>
            </w:r>
            <w:r/>
          </w:p>
        </w:tc>
        <w:tc>
          <w:tcPr>
            <w:tcW w:w="6919" w:type="dxa"/>
            <w:vAlign w:val="center"/>
            <w:textDirection w:val="lrTb"/>
            <w:noWrap w:val="false"/>
          </w:tcPr>
          <w:p>
            <w:pPr>
              <w:spacing w:line="360" w:lineRule="auto"/>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lang w:eastAsia="zh-CN"/>
              </w:rPr>
              <w:t xml:space="preserve">2026年同里镇市政道路养护项目</w:t>
            </w:r>
            <w:r/>
          </w:p>
        </w:tc>
      </w:tr>
      <w:tr>
        <w:trPr>
          <w:jc w:val="center"/>
          <w:trHeight w:val="510"/>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响应文件有效期</w:t>
            </w:r>
            <w:r/>
          </w:p>
        </w:tc>
        <w:tc>
          <w:tcPr>
            <w:tcW w:w="6919" w:type="dxa"/>
            <w:vAlign w:val="center"/>
            <w:textDirection w:val="lrTb"/>
            <w:noWrap w:val="false"/>
          </w:tcPr>
          <w:p>
            <w:pP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响应文件提交截止之日起六十天（日历日）</w:t>
            </w:r>
            <w:r/>
          </w:p>
        </w:tc>
      </w:tr>
      <w:tr>
        <w:trPr>
          <w:jc w:val="center"/>
          <w:trHeight w:val="442"/>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磋商保证金</w:t>
            </w:r>
            <w:r/>
          </w:p>
        </w:tc>
        <w:tc>
          <w:tcPr>
            <w:tcW w:w="6919" w:type="dxa"/>
            <w:vAlign w:val="center"/>
            <w:textDirection w:val="lrTb"/>
            <w:noWrap w:val="false"/>
          </w:tcPr>
          <w:p>
            <w:pPr>
              <w:jc w:val="left"/>
              <w:spacing w:line="400" w:lineRule="exact"/>
              <w:rPr>
                <w:rFonts w:hint="eastAsia" w:ascii="宋体" w:hAnsi="宋体" w:cs="宋体"/>
                <w:color w:val="auto"/>
                <w:sz w:val="22"/>
                <w:szCs w:val="22"/>
                <w:highlight w:val="none"/>
              </w:rPr>
            </w:pPr>
            <w:r>
              <w:rPr>
                <w:rFonts w:hint="eastAsia" w:ascii="宋体" w:hAnsi="宋体"/>
                <w:color w:val="auto"/>
                <w:sz w:val="22"/>
                <w:szCs w:val="22"/>
                <w:highlight w:val="none"/>
                <w:lang w:val="zh-CN"/>
              </w:rPr>
              <w:t xml:space="preserve">本项目免收磋商保证金(提供</w:t>
            </w:r>
            <w:r>
              <w:rPr>
                <w:rFonts w:ascii="宋体" w:hAnsi="宋体"/>
                <w:color w:val="auto"/>
                <w:sz w:val="22"/>
                <w:szCs w:val="22"/>
                <w:highlight w:val="none"/>
                <w:lang w:val="zh-CN"/>
              </w:rPr>
              <w:t xml:space="preserve">响应保证承诺书</w:t>
            </w:r>
            <w:r>
              <w:rPr>
                <w:rFonts w:hint="eastAsia" w:ascii="宋体" w:hAnsi="宋体"/>
                <w:color w:val="auto"/>
                <w:sz w:val="22"/>
                <w:szCs w:val="22"/>
                <w:highlight w:val="none"/>
                <w:lang w:val="zh-CN"/>
              </w:rPr>
              <w:t xml:space="preserve">)。</w:t>
            </w:r>
            <w:r/>
          </w:p>
        </w:tc>
      </w:tr>
      <w:tr>
        <w:trPr>
          <w:jc w:val="center"/>
          <w:trHeight w:val="845"/>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磋商文件份数</w:t>
            </w:r>
            <w:r/>
          </w:p>
        </w:tc>
        <w:tc>
          <w:tcPr>
            <w:tcW w:w="6919" w:type="dxa"/>
            <w:vAlign w:val="center"/>
            <w:textDirection w:val="lrTb"/>
            <w:noWrap w:val="false"/>
          </w:tcPr>
          <w:p>
            <w:pP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shd w:val="clear" w:color="auto" w:fill="ffffff"/>
              </w:rPr>
              <w:t xml:space="preserve">本项目采用电子响应文件，响应单位按照采购文件要求制作上传电子响应文件。</w:t>
            </w:r>
            <w:r/>
          </w:p>
        </w:tc>
      </w:tr>
      <w:tr>
        <w:trPr>
          <w:jc w:val="center"/>
          <w:trHeight w:val="920"/>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递交截止时间</w:t>
            </w:r>
            <w:r/>
          </w:p>
        </w:tc>
        <w:tc>
          <w:tcPr>
            <w:tcW w:w="6919" w:type="dxa"/>
            <w:vAlign w:val="center"/>
            <w:textDirection w:val="lrTb"/>
            <w:noWrap w:val="false"/>
          </w:tcPr>
          <w:p>
            <w:pPr>
              <w:jc w:val="left"/>
              <w:spacing w:line="420" w:lineRule="exact"/>
              <w:tabs>
                <w:tab w:val="left" w:pos="900" w:leader="none"/>
              </w:tabs>
              <w:rPr>
                <w:rFonts w:hint="eastAsia" w:ascii="宋体" w:hAnsi="宋体"/>
                <w:color w:val="auto"/>
                <w:sz w:val="22"/>
                <w:szCs w:val="22"/>
                <w:highlight w:val="none"/>
                <w:lang w:val="zh-CN"/>
              </w:rPr>
            </w:pPr>
            <w:r>
              <w:rPr>
                <w:rFonts w:hint="eastAsia" w:ascii="宋体" w:hAnsi="宋体" w:cs="宋体"/>
                <w:color w:val="auto"/>
                <w:sz w:val="22"/>
                <w:szCs w:val="22"/>
                <w:highlight w:val="none"/>
                <w:lang w:val="zh-CN"/>
              </w:rPr>
              <w:t xml:space="preserve">响应文件递交截止时间：</w:t>
            </w:r>
            <w:r>
              <w:rPr>
                <w:rFonts w:hint="eastAsia" w:ascii="宋体" w:hAnsi="宋体"/>
                <w:color w:val="auto"/>
                <w:sz w:val="22"/>
                <w:szCs w:val="22"/>
                <w:highlight w:val="none"/>
                <w:lang w:val="zh-CN"/>
              </w:rPr>
              <w:t xml:space="preserve">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lang w:val="zh-CN"/>
              </w:rPr>
              <w:t xml:space="preserve">年11月03日13：30</w:t>
            </w:r>
            <w:r>
              <w:rPr>
                <w:rFonts w:hint="eastAsia" w:ascii="宋体" w:hAnsi="宋体" w:cs="宋体"/>
                <w:color w:val="auto"/>
                <w:sz w:val="22"/>
                <w:szCs w:val="22"/>
                <w:highlight w:val="none"/>
                <w:lang w:val="zh-CN"/>
              </w:rPr>
              <w:t xml:space="preserve">整</w:t>
            </w:r>
            <w:r/>
          </w:p>
          <w:p>
            <w:pPr>
              <w:jc w:val="left"/>
              <w:spacing w:line="420" w:lineRule="exact"/>
              <w:tabs>
                <w:tab w:val="left" w:pos="900" w:leader="none"/>
              </w:tabs>
              <w:rPr>
                <w:color w:val="auto"/>
                <w:highlight w:val="none"/>
              </w:rPr>
            </w:pPr>
            <w:r>
              <w:rPr>
                <w:rFonts w:hint="eastAsia" w:ascii="宋体" w:hAnsi="宋体"/>
                <w:color w:val="auto"/>
                <w:sz w:val="22"/>
                <w:szCs w:val="22"/>
                <w:highlight w:val="none"/>
                <w:lang w:val="zh-CN"/>
              </w:rPr>
              <w:t xml:space="preserve">响应文件必须在截止时间前完成提交（上传），逾期提交（上传）的响应文件恕不接受。</w:t>
            </w:r>
            <w:r/>
          </w:p>
        </w:tc>
      </w:tr>
      <w:tr>
        <w:trPr>
          <w:jc w:val="center"/>
          <w:trHeight w:val="1365"/>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磋商时间地点</w:t>
            </w:r>
            <w:r/>
          </w:p>
        </w:tc>
        <w:tc>
          <w:tcPr>
            <w:tcW w:w="6919" w:type="dxa"/>
            <w:vAlign w:val="center"/>
            <w:textDirection w:val="lrTb"/>
            <w:noWrap w:val="false"/>
          </w:tcPr>
          <w:p>
            <w:pP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磋商时间：</w:t>
            </w:r>
            <w:r>
              <w:rPr>
                <w:rFonts w:hint="eastAsia" w:ascii="宋体" w:hAnsi="宋体"/>
                <w:color w:val="auto"/>
                <w:sz w:val="22"/>
                <w:szCs w:val="22"/>
                <w:highlight w:val="none"/>
              </w:rPr>
              <w:t xml:space="preserve">202</w:t>
            </w:r>
            <w:r>
              <w:rPr>
                <w:rFonts w:hint="eastAsia" w:ascii="宋体" w:hAnsi="宋体"/>
                <w:color w:val="auto"/>
                <w:sz w:val="22"/>
                <w:szCs w:val="22"/>
                <w:highlight w:val="none"/>
                <w:lang w:val="en-US" w:eastAsia="zh-CN"/>
              </w:rPr>
              <w:t xml:space="preserve">6</w:t>
            </w:r>
            <w:r>
              <w:rPr>
                <w:rFonts w:hint="eastAsia" w:ascii="宋体" w:hAnsi="宋体"/>
                <w:color w:val="auto"/>
                <w:sz w:val="22"/>
                <w:szCs w:val="22"/>
                <w:highlight w:val="none"/>
                <w:lang w:val="zh-CN"/>
              </w:rPr>
              <w:t xml:space="preserve">年11月03日</w:t>
            </w:r>
            <w:r>
              <w:rPr>
                <w:rFonts w:hint="eastAsia" w:ascii="宋体" w:hAnsi="宋体"/>
                <w:color w:val="auto"/>
                <w:sz w:val="22"/>
                <w:szCs w:val="22"/>
                <w:highlight w:val="none"/>
              </w:rPr>
              <w:t xml:space="preserve">13：30</w:t>
            </w:r>
            <w:r>
              <w:rPr>
                <w:rFonts w:hint="eastAsia" w:ascii="宋体" w:hAnsi="宋体" w:cs="宋体"/>
                <w:color w:val="auto"/>
                <w:sz w:val="22"/>
                <w:szCs w:val="22"/>
                <w:highlight w:val="none"/>
              </w:rPr>
              <w:t xml:space="preserve">整</w:t>
            </w:r>
            <w:r/>
          </w:p>
          <w:p>
            <w:pPr>
              <w:jc w:val="left"/>
              <w:spacing w:line="420" w:lineRule="exact"/>
              <w:tabs>
                <w:tab w:val="left" w:pos="900" w:leader="none"/>
              </w:tabs>
              <w:rPr>
                <w:rFonts w:hint="eastAsia" w:ascii="宋体" w:hAnsi="宋体"/>
                <w:color w:val="auto"/>
                <w:sz w:val="22"/>
                <w:szCs w:val="22"/>
                <w:highlight w:val="none"/>
              </w:rPr>
            </w:pPr>
            <w:r>
              <w:rPr>
                <w:rFonts w:hint="eastAsia" w:ascii="宋体" w:hAnsi="宋体"/>
                <w:color w:val="auto"/>
                <w:sz w:val="22"/>
                <w:szCs w:val="22"/>
                <w:highlight w:val="none"/>
              </w:rPr>
              <w:t xml:space="preserve">磋商地点：“</w:t>
            </w:r>
            <w:r>
              <w:rPr>
                <w:rFonts w:hint="eastAsia" w:ascii="宋体" w:hAnsi="宋体"/>
                <w:color w:val="auto"/>
                <w:sz w:val="22"/>
                <w:szCs w:val="22"/>
                <w:highlight w:val="none"/>
                <w:lang w:val="zh-CN"/>
              </w:rPr>
              <w:t xml:space="preserve">苏采云</w:t>
            </w:r>
            <w:r>
              <w:rPr>
                <w:rFonts w:hint="eastAsia" w:ascii="宋体" w:hAnsi="宋体"/>
                <w:color w:val="auto"/>
                <w:sz w:val="22"/>
                <w:szCs w:val="22"/>
                <w:highlight w:val="none"/>
              </w:rPr>
              <w:t xml:space="preserve">”</w:t>
            </w:r>
            <w:r>
              <w:rPr>
                <w:rFonts w:hint="eastAsia" w:ascii="宋体" w:hAnsi="宋体"/>
                <w:color w:val="auto"/>
                <w:sz w:val="22"/>
                <w:szCs w:val="22"/>
                <w:highlight w:val="none"/>
                <w:lang w:val="zh-CN"/>
              </w:rPr>
              <w:t xml:space="preserve">系统</w:t>
            </w:r>
            <w:r>
              <w:rPr>
                <w:rFonts w:hint="eastAsia" w:ascii="宋体" w:hAnsi="宋体"/>
                <w:color w:val="auto"/>
                <w:sz w:val="22"/>
                <w:szCs w:val="22"/>
                <w:highlight w:val="none"/>
              </w:rPr>
              <w:t xml:space="preserve">（</w:t>
            </w:r>
            <w:r>
              <w:rPr>
                <w:rFonts w:hint="eastAsia" w:ascii="宋体" w:hAnsi="宋体"/>
                <w:color w:val="auto"/>
                <w:sz w:val="22"/>
                <w:szCs w:val="22"/>
                <w:highlight w:val="none"/>
                <w:lang w:val="zh-CN"/>
              </w:rPr>
              <w:t xml:space="preserve">网址</w:t>
            </w:r>
            <w:r>
              <w:rPr>
                <w:rFonts w:hint="eastAsia" w:ascii="宋体" w:hAnsi="宋体"/>
                <w:color w:val="auto"/>
                <w:sz w:val="22"/>
                <w:szCs w:val="22"/>
                <w:highlight w:val="none"/>
              </w:rPr>
              <w:t xml:space="preserve">：http://jszfcg.jsczt.cn/）</w:t>
            </w:r>
            <w:r/>
          </w:p>
          <w:p>
            <w:pPr>
              <w:spacing w:line="420" w:lineRule="exact"/>
              <w:tabs>
                <w:tab w:val="left" w:pos="900" w:leader="none"/>
              </w:tabs>
              <w:rPr>
                <w:color w:val="auto"/>
                <w:highlight w:val="none"/>
              </w:rPr>
            </w:pPr>
            <w:r>
              <w:rPr>
                <w:rFonts w:hint="eastAsia" w:ascii="宋体" w:hAnsi="宋体"/>
                <w:color w:val="auto"/>
                <w:sz w:val="22"/>
                <w:szCs w:val="22"/>
                <w:highlight w:val="none"/>
                <w:lang w:val="zh-CN"/>
              </w:rPr>
              <w:t xml:space="preserve">本项目为不见面开标项目，开标阶段供应商在【供应商解密】环节必须使用CA证书解密电子投标文件，如在系统规定的解密时间（投标文件提交截止时间后30分钟）内未能完成解密的视为放弃投标。</w:t>
            </w:r>
            <w:r/>
          </w:p>
        </w:tc>
      </w:tr>
      <w:tr>
        <w:trPr>
          <w:jc w:val="center"/>
          <w:trHeight w:val="2898"/>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w:t>
            </w:r>
            <w:r/>
          </w:p>
        </w:tc>
        <w:tc>
          <w:tcPr>
            <w:tcW w:w="1893"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成交服务费</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lang w:val="en-US" w:eastAsia="zh-CN"/>
              </w:rPr>
              <w:t xml:space="preserve">1</w:t>
            </w:r>
            <w:r>
              <w:rPr>
                <w:rFonts w:hint="eastAsia" w:ascii="宋体" w:hAnsi="宋体"/>
                <w:color w:val="auto"/>
                <w:sz w:val="22"/>
                <w:szCs w:val="22"/>
                <w:highlight w:val="none"/>
                <w:lang w:val="zh-CN"/>
              </w:rPr>
              <w:t xml:space="preserve">）收取原因：本项目预算金额包含代理服务费，根据采购代理协议本项目的代理服务费由</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单位支付。</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lang w:val="en-US" w:eastAsia="zh-CN"/>
              </w:rPr>
              <w:t xml:space="preserve">2</w:t>
            </w:r>
            <w:r>
              <w:rPr>
                <w:rFonts w:hint="eastAsia" w:ascii="宋体" w:hAnsi="宋体"/>
                <w:color w:val="auto"/>
                <w:sz w:val="22"/>
                <w:szCs w:val="22"/>
                <w:highlight w:val="none"/>
                <w:lang w:val="zh-CN"/>
              </w:rPr>
              <w:t xml:space="preserve">）收取方式：领取</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通知书时</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供应商向招标代理机构一次性付清。</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w:t>
            </w:r>
            <w:r>
              <w:rPr>
                <w:rFonts w:hint="eastAsia" w:ascii="宋体" w:hAnsi="宋体"/>
                <w:color w:val="auto"/>
                <w:sz w:val="22"/>
                <w:szCs w:val="22"/>
                <w:highlight w:val="none"/>
                <w:lang w:val="en-US" w:eastAsia="zh-CN"/>
              </w:rPr>
              <w:t xml:space="preserve">3</w:t>
            </w:r>
            <w:r>
              <w:rPr>
                <w:rFonts w:hint="eastAsia" w:ascii="宋体" w:hAnsi="宋体"/>
                <w:color w:val="auto"/>
                <w:sz w:val="22"/>
                <w:szCs w:val="22"/>
                <w:highlight w:val="none"/>
                <w:lang w:val="zh-CN"/>
              </w:rPr>
              <w:t xml:space="preserve">）收取标准及金额：</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服务费的收取按差额定率累进法计算</w:t>
            </w:r>
            <w:r>
              <w:rPr>
                <w:rFonts w:hint="eastAsia" w:ascii="宋体" w:hAnsi="宋体"/>
                <w:color w:val="auto"/>
                <w:sz w:val="22"/>
                <w:szCs w:val="22"/>
                <w:highlight w:val="none"/>
                <w:lang w:val="en-US" w:eastAsia="zh-CN"/>
              </w:rPr>
              <w:t xml:space="preserve">后打9折收取</w:t>
            </w:r>
            <w:r>
              <w:rPr>
                <w:rFonts w:hint="eastAsia" w:ascii="宋体" w:hAnsi="宋体"/>
                <w:color w:val="auto"/>
                <w:sz w:val="22"/>
                <w:szCs w:val="22"/>
                <w:highlight w:val="none"/>
                <w:lang w:val="zh-CN"/>
              </w:rPr>
              <w:t xml:space="preserve">。</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收费标准：预算金额100万元以下部分，费率为该部分预算金额的1.5%；预算金额100万元（含）－500万元部分，费率为该部分预算金额的1.1%，预算金额500万元（含）－1000万元部分，费率为该部分预算金额的0.8%。如计算代理服务费低于4000元，则代理服务费按人民币4000元计收。本项目</w:t>
            </w:r>
            <w:r>
              <w:rPr>
                <w:rFonts w:hint="eastAsia" w:ascii="宋体" w:hAnsi="宋体"/>
                <w:color w:val="auto"/>
                <w:sz w:val="22"/>
                <w:szCs w:val="22"/>
                <w:highlight w:val="none"/>
                <w:lang w:val="en-US" w:eastAsia="zh-CN"/>
              </w:rPr>
              <w:t xml:space="preserve">成交</w:t>
            </w:r>
            <w:r>
              <w:rPr>
                <w:rFonts w:hint="eastAsia" w:ascii="宋体" w:hAnsi="宋体"/>
                <w:color w:val="auto"/>
                <w:sz w:val="22"/>
                <w:szCs w:val="22"/>
                <w:highlight w:val="none"/>
                <w:lang w:val="zh-CN"/>
              </w:rPr>
              <w:t xml:space="preserve">服务费为</w:t>
            </w:r>
            <w:r>
              <w:rPr>
                <w:rFonts w:hint="eastAsia" w:ascii="宋体" w:hAnsi="宋体"/>
                <w:color w:val="auto"/>
                <w:sz w:val="22"/>
                <w:szCs w:val="22"/>
                <w:highlight w:val="none"/>
                <w:lang w:val="en-US" w:eastAsia="zh-CN"/>
              </w:rPr>
              <w:t xml:space="preserve">14490</w:t>
            </w:r>
            <w:r>
              <w:rPr>
                <w:rFonts w:hint="eastAsia" w:ascii="宋体" w:hAnsi="宋体"/>
                <w:color w:val="auto"/>
                <w:sz w:val="22"/>
                <w:szCs w:val="22"/>
                <w:highlight w:val="none"/>
                <w:lang w:val="zh-CN"/>
              </w:rPr>
              <w:t xml:space="preserve">元。</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收款单位：苏州华升立合工程管理咨询有限公司吴中分公司</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银行账号：536583177880</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开户银行：中国银行股份有限公司苏州吴中经济技术开发区支行</w:t>
            </w:r>
            <w:r/>
          </w:p>
          <w:p>
            <w:pPr>
              <w:spacing w:line="420" w:lineRule="exact"/>
              <w:tabs>
                <w:tab w:val="left" w:pos="900" w:leader="none"/>
              </w:tabs>
              <w:rPr>
                <w:rFonts w:hint="eastAsia" w:ascii="宋体" w:hAnsi="宋体" w:cs="宋体"/>
                <w:bCs/>
                <w:color w:val="auto"/>
                <w:sz w:val="22"/>
                <w:szCs w:val="22"/>
                <w:highlight w:val="none"/>
              </w:rPr>
            </w:pPr>
            <w:r>
              <w:rPr>
                <w:rFonts w:hint="eastAsia" w:ascii="宋体" w:hAnsi="宋体"/>
                <w:color w:val="auto"/>
                <w:sz w:val="22"/>
                <w:szCs w:val="22"/>
                <w:highlight w:val="none"/>
                <w:lang w:val="zh-CN"/>
              </w:rPr>
              <w:t xml:space="preserve">（4）收取依据：苏州市政府采购网苏州华升立合工程管理咨询有限公司的苏州市级政府采购代理服务收费公告信息表。</w:t>
            </w:r>
            <w:r/>
          </w:p>
        </w:tc>
      </w:tr>
      <w:tr>
        <w:trPr>
          <w:jc w:val="center"/>
          <w:trHeight w:val="660"/>
        </w:trPr>
        <w:tc>
          <w:tcPr>
            <w:tcW w:w="790" w:type="dxa"/>
            <w:vAlign w:val="center"/>
            <w:textDirection w:val="lrTb"/>
            <w:noWrap w:val="false"/>
          </w:tcPr>
          <w:p>
            <w:pPr>
              <w:jc w:val="center"/>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w:t>
            </w:r>
            <w:r/>
          </w:p>
        </w:tc>
        <w:tc>
          <w:tcPr>
            <w:tcW w:w="1893" w:type="dxa"/>
            <w:vAlign w:val="center"/>
            <w:textDirection w:val="lrTb"/>
            <w:noWrap w:val="false"/>
          </w:tcPr>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导致废标因素</w:t>
            </w:r>
            <w:r/>
          </w:p>
        </w:tc>
        <w:tc>
          <w:tcPr>
            <w:tcW w:w="6919" w:type="dxa"/>
            <w:vAlign w:val="center"/>
            <w:textDirection w:val="lrTb"/>
            <w:noWrap w:val="false"/>
          </w:tcPr>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出现下列情形之一的，为废标：</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（一）符合专业条件的供应商或者对采购文件作实质响应的供应商不足三家的；</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（二）出现影响采购公正的违法、违规行为的；</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（三）供应商的报价均超过了采购预算，采购人不能支付的；</w:t>
            </w:r>
            <w:r/>
          </w:p>
          <w:p>
            <w:pPr>
              <w:spacing w:line="420" w:lineRule="exact"/>
              <w:tabs>
                <w:tab w:val="left" w:pos="900" w:leader="none"/>
              </w:tabs>
              <w:rPr>
                <w:rFonts w:hint="eastAsia" w:ascii="宋体" w:hAnsi="宋体"/>
                <w:color w:val="auto"/>
                <w:sz w:val="22"/>
                <w:szCs w:val="22"/>
                <w:highlight w:val="none"/>
                <w:lang w:val="zh-CN"/>
              </w:rPr>
            </w:pPr>
            <w:r>
              <w:rPr>
                <w:rFonts w:hint="eastAsia" w:ascii="宋体" w:hAnsi="宋体"/>
                <w:color w:val="auto"/>
                <w:sz w:val="22"/>
                <w:szCs w:val="22"/>
                <w:highlight w:val="none"/>
                <w:lang w:val="zh-CN"/>
              </w:rPr>
              <w:t xml:space="preserve">（四）因重大变故，采购任务取消的。</w:t>
            </w:r>
            <w:r/>
          </w:p>
        </w:tc>
      </w:tr>
    </w:tbl>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both"/>
        <w:rPr>
          <w:rStyle w:val="989"/>
          <w:rFonts w:hint="eastAsia" w:ascii="宋体" w:hAnsi="宋体" w:cs="宋体"/>
          <w:color w:val="auto"/>
          <w:sz w:val="43"/>
          <w:szCs w:val="43"/>
          <w:highlight w:val="none"/>
        </w:rPr>
      </w:pPr>
      <w:r>
        <w:rPr>
          <w:rFonts w:hint="eastAsia" w:ascii="宋体" w:hAnsi="宋体" w:cs="宋体"/>
          <w:color w:val="auto"/>
          <w:sz w:val="43"/>
          <w:szCs w:val="43"/>
          <w:highlight w:val="none"/>
        </w:rPr>
      </w:r>
      <w:r/>
    </w:p>
    <w:p>
      <w:pPr>
        <w:jc w:val="center"/>
        <w:rPr>
          <w:rStyle w:val="989"/>
          <w:rFonts w:hint="eastAsia" w:ascii="宋体" w:hAnsi="宋体" w:cs="宋体"/>
          <w:color w:val="auto"/>
          <w:sz w:val="43"/>
          <w:szCs w:val="43"/>
          <w:highlight w:val="none"/>
        </w:rPr>
      </w:pPr>
      <w:r>
        <w:rPr>
          <w:rStyle w:val="989"/>
          <w:rFonts w:hint="eastAsia" w:ascii="宋体" w:hAnsi="宋体" w:cs="宋体"/>
          <w:color w:val="auto"/>
          <w:sz w:val="43"/>
          <w:szCs w:val="43"/>
          <w:highlight w:val="none"/>
        </w:rPr>
        <w:t xml:space="preserve">第一章 竞争性磋商公告</w:t>
      </w:r>
      <w:r/>
    </w:p>
    <w:tbl>
      <w:tblPr>
        <w:tblStyle w:val="687"/>
        <w:tblpPr w:horzAnchor="page" w:tblpX="1295" w:vertAnchor="text" w:tblpY="180" w:leftFromText="180" w:topFromText="0" w:rightFromText="180" w:bottomFromText="0"/>
        <w:tblW w:w="10066"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5" w:type="dxa"/>
          <w:top w:w="15" w:type="dxa"/>
          <w:right w:w="15" w:type="dxa"/>
          <w:bottom w:w="15" w:type="dxa"/>
        </w:tblCellMar>
        <w:tblLook w:val="04A0" w:firstRow="1" w:lastRow="0" w:firstColumn="1" w:lastColumn="0" w:noHBand="0" w:noVBand="1"/>
      </w:tblPr>
      <w:tblGrid>
        <w:gridCol w:w="10066"/>
      </w:tblGrid>
      <w:tr>
        <w:trPr/>
        <w:tc>
          <w:tcPr>
            <w:shd w:val="clear" w:color="auto" w:fill="ffffff"/>
            <w:tcW w:w="10066" w:type="dxa"/>
            <w:vAlign w:val="center"/>
            <w:textDirection w:val="lrTb"/>
            <w:noWrap w:val="false"/>
          </w:tcPr>
          <w:p>
            <w:pPr>
              <w:pStyle w:val="987"/>
              <w:ind w:firstLine="420"/>
              <w:spacing w:beforeAutospacing="0" w:afterAutospacing="0" w:line="360" w:lineRule="auto"/>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rPr>
              <w:t xml:space="preserve">项目概况</w:t>
            </w:r>
            <w:r/>
          </w:p>
          <w:p>
            <w:pPr>
              <w:pStyle w:val="987"/>
              <w:ind w:firstLine="420"/>
              <w:spacing w:beforeAutospacing="0" w:afterAutospacing="0" w:line="360" w:lineRule="auto"/>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lang w:eastAsia="zh-CN"/>
              </w:rPr>
              <w:t xml:space="preserve">2026年同里镇市政道路养护项目</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eastAsia="zh-CN"/>
              </w:rPr>
              <w:t xml:space="preserve"> JSZC-320509-HSLH-C2026-0010</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lang w:val="en-US" w:eastAsia="zh-CN"/>
              </w:rPr>
              <w:t xml:space="preserve">采购</w:t>
            </w:r>
            <w:r>
              <w:rPr>
                <w:rFonts w:hint="eastAsia" w:ascii="宋体" w:hAnsi="宋体" w:cs="宋体"/>
                <w:color w:val="auto"/>
                <w:sz w:val="21"/>
                <w:szCs w:val="21"/>
                <w:highlight w:val="none"/>
              </w:rPr>
              <w:t xml:space="preserve">项目的潜在供应商应在“苏采云”系统获取采购文件，并于202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rPr>
              <w:t xml:space="preserve">-11-03 13:30 （北京时间）前递交响应文件。</w:t>
            </w:r>
            <w:r/>
          </w:p>
        </w:tc>
      </w:tr>
    </w:tbl>
    <w:p>
      <w:pPr>
        <w:pStyle w:val="970"/>
        <w:ind w:firstLine="422"/>
        <w:spacing w:before="0" w:beforeAutospacing="0" w:after="0" w:afterAutospacing="0" w:line="360" w:lineRule="auto"/>
        <w:shd w:val="clear" w:color="auto" w:fill="ffffff"/>
        <w:widowControl/>
        <w:rPr>
          <w:rFonts w:cs="宋体"/>
          <w:color w:val="auto"/>
          <w:sz w:val="21"/>
          <w:szCs w:val="21"/>
          <w:highlight w:val="none"/>
        </w:rPr>
      </w:pPr>
      <w:r>
        <w:rPr>
          <w:rStyle w:val="989"/>
          <w:rFonts w:ascii="宋体" w:hAnsi="宋体" w:cs="宋体"/>
          <w:b w:val="0"/>
          <w:color w:val="auto"/>
          <w:sz w:val="21"/>
          <w:szCs w:val="21"/>
          <w:highlight w:val="none"/>
          <w:shd w:val="clear" w:color="auto" w:fill="ffffff"/>
        </w:rPr>
        <w:t xml:space="preserve">一、项目基本情况</w:t>
      </w:r>
      <w:r/>
    </w:p>
    <w:p>
      <w:pPr>
        <w:pStyle w:val="987"/>
        <w:ind w:firstLine="420"/>
        <w:spacing w:beforeAutospacing="0" w:afterAutospacing="0" w:line="360" w:lineRule="auto"/>
        <w:widowControl/>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项目编号：</w:t>
      </w:r>
      <w:r>
        <w:rPr>
          <w:rFonts w:hint="eastAsia" w:ascii="宋体" w:hAnsi="宋体" w:cs="宋体"/>
          <w:color w:val="auto"/>
          <w:sz w:val="21"/>
          <w:szCs w:val="21"/>
          <w:highlight w:val="none"/>
          <w:shd w:val="clear" w:color="auto" w:fill="ffffff"/>
          <w:lang w:eastAsia="zh-CN"/>
        </w:rPr>
        <w:t xml:space="preserve"> JSZC-320509-HSLH-C2026-0010</w:t>
      </w:r>
      <w:r>
        <w:rPr>
          <w:rFonts w:hint="eastAsia" w:ascii="宋体" w:hAnsi="宋体" w:cs="宋体"/>
          <w:color w:val="auto"/>
          <w:sz w:val="21"/>
          <w:szCs w:val="21"/>
          <w:highlight w:val="none"/>
          <w:shd w:val="clear" w:color="auto" w:fill="ffffff"/>
        </w:rPr>
        <w:t xml:space="preserve"> </w:t>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项目名称：</w:t>
      </w:r>
      <w:r>
        <w:rPr>
          <w:rFonts w:hint="eastAsia" w:ascii="宋体" w:hAnsi="宋体" w:cs="宋体"/>
          <w:color w:val="auto"/>
          <w:sz w:val="21"/>
          <w:szCs w:val="21"/>
          <w:highlight w:val="none"/>
          <w:shd w:val="clear" w:color="auto" w:fill="ffffff"/>
          <w:lang w:eastAsia="zh-CN"/>
        </w:rPr>
        <w:t xml:space="preserve">2026年同里镇市政道路养护项目</w:t>
      </w:r>
      <w:r>
        <w:rPr>
          <w:rFonts w:hint="eastAsia" w:ascii="宋体" w:hAnsi="宋体" w:cs="宋体"/>
          <w:color w:val="auto"/>
          <w:sz w:val="21"/>
          <w:szCs w:val="21"/>
          <w:highlight w:val="none"/>
          <w:shd w:val="clear" w:color="auto" w:fill="ffffff"/>
        </w:rPr>
        <w:t xml:space="preserve"> </w:t>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采购方式：竞争性磋商 </w:t>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预算金额：</w:t>
      </w:r>
      <w:r>
        <w:rPr>
          <w:rFonts w:hint="eastAsia" w:ascii="宋体" w:hAnsi="宋体" w:cs="宋体"/>
          <w:color w:val="auto"/>
          <w:sz w:val="21"/>
          <w:szCs w:val="21"/>
          <w:highlight w:val="none"/>
          <w:shd w:val="clear" w:color="auto" w:fill="ffffff"/>
          <w:lang w:val="en-US" w:eastAsia="zh-CN"/>
        </w:rPr>
        <w:t xml:space="preserve">110</w:t>
      </w:r>
      <w:r>
        <w:rPr>
          <w:rFonts w:hint="eastAsia" w:ascii="宋体" w:hAnsi="宋体" w:cs="宋体"/>
          <w:color w:val="auto"/>
          <w:sz w:val="21"/>
          <w:szCs w:val="21"/>
          <w:highlight w:val="none"/>
          <w:shd w:val="clear" w:color="auto" w:fill="ffffff"/>
        </w:rPr>
        <w:t xml:space="preserve">.000000万元</w:t>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最高限价（如有）：</w:t>
      </w:r>
      <w:r>
        <w:rPr>
          <w:rFonts w:hint="eastAsia" w:ascii="宋体" w:hAnsi="宋体" w:cs="宋体"/>
          <w:color w:val="auto"/>
          <w:sz w:val="21"/>
          <w:szCs w:val="21"/>
          <w:highlight w:val="none"/>
          <w:shd w:val="clear" w:color="auto" w:fill="ffffff"/>
          <w:lang w:val="en-US" w:eastAsia="zh-CN"/>
        </w:rPr>
        <w:t xml:space="preserve">1099564.61 </w:t>
      </w:r>
      <w:r>
        <w:rPr>
          <w:rFonts w:hint="eastAsia" w:ascii="宋体" w:hAnsi="宋体" w:cs="宋体"/>
          <w:color w:val="auto"/>
          <w:sz w:val="21"/>
          <w:szCs w:val="21"/>
          <w:highlight w:val="none"/>
          <w:shd w:val="clear" w:color="auto" w:fill="ffffff"/>
        </w:rPr>
        <w:t xml:space="preserve">元 </w:t>
      </w:r>
      <w:r/>
    </w:p>
    <w:p>
      <w:pPr>
        <w:pStyle w:val="987"/>
        <w:ind w:firstLine="420"/>
        <w:spacing w:beforeAutospacing="0" w:afterAutospacing="0" w:line="360" w:lineRule="auto"/>
        <w:widowControl/>
        <w:rPr>
          <w:rFonts w:hint="eastAsia" w:ascii="宋体" w:hAnsi="宋体" w:eastAsia="宋体" w:cs="宋体"/>
          <w:color w:val="auto"/>
          <w:sz w:val="21"/>
          <w:szCs w:val="21"/>
          <w:highlight w:val="none"/>
          <w:shd w:val="clear" w:color="auto" w:fill="ffffff"/>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采购需求：</w:t>
      </w:r>
      <w:r>
        <w:rPr>
          <w:rFonts w:hint="eastAsia" w:ascii="宋体" w:hAnsi="宋体" w:cs="宋体"/>
          <w:color w:val="auto"/>
          <w:sz w:val="21"/>
          <w:szCs w:val="21"/>
          <w:highlight w:val="none"/>
          <w:shd w:val="clear" w:color="auto" w:fill="ffffff"/>
          <w:lang w:val="en-US" w:eastAsia="zh-CN"/>
        </w:rPr>
        <w:t xml:space="preserve">主要内容为市政道路</w:t>
      </w:r>
      <w:r>
        <w:rPr>
          <w:rFonts w:hint="eastAsia" w:ascii="宋体" w:hAnsi="宋体" w:cs="宋体"/>
          <w:color w:val="auto"/>
          <w:sz w:val="21"/>
          <w:szCs w:val="21"/>
          <w:highlight w:val="none"/>
          <w:shd w:val="clear" w:color="auto" w:fill="ffffff"/>
          <w:lang w:eastAsia="zh-CN"/>
        </w:rPr>
        <w:t xml:space="preserve">经常性日常维护及应急维修，</w:t>
      </w:r>
      <w:r>
        <w:rPr>
          <w:rFonts w:hint="eastAsia" w:ascii="宋体" w:hAnsi="宋体" w:eastAsia="宋体" w:cs="宋体"/>
          <w:color w:val="auto"/>
          <w:sz w:val="21"/>
          <w:szCs w:val="21"/>
          <w:highlight w:val="none"/>
          <w:shd w:val="clear" w:color="auto" w:fill="ffffff"/>
          <w:lang w:val="en-US" w:eastAsia="zh-CN"/>
        </w:rPr>
        <w:t xml:space="preserve">覆盖范围包括辖区内</w:t>
      </w:r>
      <w:r>
        <w:rPr>
          <w:rFonts w:hint="eastAsia" w:ascii="宋体" w:hAnsi="宋体" w:eastAsia="宋体" w:cs="宋体"/>
          <w:color w:val="auto"/>
          <w:sz w:val="21"/>
          <w:szCs w:val="21"/>
          <w:highlight w:val="none"/>
          <w:shd w:val="clear" w:color="auto" w:fill="ffffff"/>
          <w:lang w:val="zh-CN" w:eastAsia="zh-CN"/>
        </w:rPr>
        <w:t xml:space="preserve">市政道路2</w:t>
      </w:r>
      <w:r>
        <w:rPr>
          <w:rFonts w:hint="eastAsia" w:ascii="宋体" w:hAnsi="宋体" w:eastAsia="宋体" w:cs="宋体"/>
          <w:color w:val="auto"/>
          <w:sz w:val="21"/>
          <w:szCs w:val="21"/>
          <w:highlight w:val="none"/>
          <w:shd w:val="clear" w:color="auto" w:fill="ffffff"/>
          <w:lang w:val="en-US" w:eastAsia="zh-CN"/>
        </w:rPr>
        <w:t xml:space="preserve">5</w:t>
      </w:r>
      <w:r>
        <w:rPr>
          <w:rFonts w:hint="eastAsia" w:ascii="宋体" w:hAnsi="宋体" w:eastAsia="宋体" w:cs="宋体"/>
          <w:color w:val="auto"/>
          <w:sz w:val="21"/>
          <w:szCs w:val="21"/>
          <w:highlight w:val="none"/>
          <w:shd w:val="clear" w:color="auto" w:fill="ffffff"/>
          <w:lang w:val="zh-CN" w:eastAsia="zh-CN"/>
        </w:rPr>
        <w:t xml:space="preserve">条共计25.34公里及22座市政桥梁</w:t>
      </w:r>
      <w:r>
        <w:rPr>
          <w:rFonts w:hint="eastAsia" w:ascii="宋体" w:hAnsi="宋体" w:eastAsia="宋体" w:cs="宋体"/>
          <w:color w:val="auto"/>
          <w:sz w:val="21"/>
          <w:szCs w:val="21"/>
          <w:highlight w:val="none"/>
          <w:shd w:val="clear" w:color="auto" w:fill="ffffff"/>
          <w:lang w:val="en-US" w:eastAsia="zh-CN"/>
        </w:rPr>
        <w:t xml:space="preserve">。</w:t>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合同履行期限：</w:t>
      </w:r>
      <w:bookmarkStart w:id="0" w:name="_Hlk169077887"/>
      <w:r>
        <w:rPr>
          <w:rFonts w:hint="eastAsia" w:ascii="宋体" w:hAnsi="宋体" w:cs="宋体"/>
          <w:color w:val="auto"/>
          <w:sz w:val="21"/>
          <w:szCs w:val="21"/>
          <w:highlight w:val="none"/>
          <w:shd w:val="clear" w:color="auto" w:fill="ffffff"/>
        </w:rPr>
        <w:t xml:space="preserve">合同签订生效之日起一年；或实际结算合同金额达到成交总金额（二者中以先到者为准）。具体根据实际工作量进行结算。</w:t>
      </w:r>
      <w:bookmarkEnd w:id="0"/>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本项目（是/否）接受联合体：否</w:t>
      </w:r>
      <w:r/>
    </w:p>
    <w:p>
      <w:pPr>
        <w:pStyle w:val="970"/>
        <w:ind w:firstLine="422"/>
        <w:spacing w:before="0" w:beforeAutospacing="0" w:after="0" w:afterAutospacing="0" w:line="360" w:lineRule="auto"/>
        <w:shd w:val="clear" w:color="auto" w:fill="ffffff"/>
        <w:widowControl/>
        <w:rPr>
          <w:rFonts w:cs="宋体"/>
          <w:color w:val="auto"/>
          <w:sz w:val="21"/>
          <w:szCs w:val="21"/>
          <w:highlight w:val="none"/>
        </w:rPr>
      </w:pPr>
      <w:r>
        <w:rPr>
          <w:rStyle w:val="989"/>
          <w:rFonts w:ascii="宋体" w:hAnsi="宋体" w:cs="宋体"/>
          <w:b w:val="0"/>
          <w:color w:val="auto"/>
          <w:sz w:val="21"/>
          <w:szCs w:val="21"/>
          <w:highlight w:val="none"/>
          <w:shd w:val="clear" w:color="auto" w:fill="ffffff"/>
        </w:rPr>
        <w:t xml:space="preserve">二、申请人的资格要求</w:t>
      </w:r>
      <w:r/>
    </w:p>
    <w:p>
      <w:pPr>
        <w:pStyle w:val="987"/>
        <w:ind w:firstLine="420"/>
        <w:spacing w:beforeAutospacing="0" w:afterAutospacing="0" w:line="360" w:lineRule="auto"/>
        <w:shd w:val="clear" w:color="auto" w:fill="ffffff"/>
        <w:widowControl/>
        <w:rPr>
          <w:rFonts w:hint="eastAsia"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（一）满足《中华人民共和国政府采购法》第二十二条规定：</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1.具有独立承担民事责任的能力；</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2.具有良好的商业信誉和健全的财务会计制度；</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3.具有履行合同所必需的设备和专业技术能力；</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4.有依法缴纳税收和社会保障资金的良好记录；</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5.参加政府采购活动前三年内，在经营活动中没有重大违法记录；</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6.法律、行政法规规定的其他条件。</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（二）落实政府采购政策需满足的资格要求：</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根据《政府采购促进中小企业发展管理办法》的相关规定，本项目专门面向中小企业，所属行业为</w:t>
      </w:r>
      <w:r>
        <w:rPr>
          <w:rFonts w:hint="eastAsia" w:cs="宋体"/>
          <w:color w:val="333333"/>
          <w:sz w:val="21"/>
          <w:szCs w:val="21"/>
          <w:highlight w:val="none"/>
          <w:shd w:val="clear" w:color="auto" w:fill="ffffff"/>
        </w:rPr>
        <w:t xml:space="preserve">其他未列明行业</w:t>
      </w:r>
      <w:r>
        <w:rPr>
          <w:rFonts w:hint="eastAsia" w:ascii="宋体" w:hAnsi="宋体" w:cs="宋体"/>
          <w:color w:val="auto"/>
          <w:sz w:val="21"/>
          <w:szCs w:val="21"/>
          <w:highlight w:val="none"/>
          <w:shd w:val="clear" w:color="auto" w:fill="ffffff"/>
        </w:rPr>
        <w:t xml:space="preserve">，供应商应为中小微企业或监狱企业或残疾人福利性单位。</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（三）本项目的特定资格要求：</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lang w:val="en-US" w:eastAsia="zh-CN"/>
        </w:rPr>
        <w:t xml:space="preserve">1</w:t>
      </w:r>
      <w:r>
        <w:rPr>
          <w:rFonts w:hint="eastAsia" w:ascii="宋体" w:hAnsi="宋体" w:cs="宋体"/>
          <w:color w:val="auto"/>
          <w:sz w:val="21"/>
          <w:szCs w:val="21"/>
          <w:highlight w:val="none"/>
          <w:shd w:val="clear" w:color="auto" w:fill="ffffff"/>
        </w:rPr>
        <w:t xml:space="preserve">.未被“信用中国”网站（www.creditchina.gov.cn）列入失信被执行人、重大税收违法案件当事人名单、政府采购严重失信行为记录名单。</w:t>
      </w:r>
      <w:r/>
    </w:p>
    <w:p>
      <w:pPr>
        <w:pStyle w:val="970"/>
        <w:ind w:firstLine="422"/>
        <w:spacing w:before="0" w:beforeAutospacing="0" w:after="0" w:afterAutospacing="0" w:line="360" w:lineRule="auto"/>
        <w:shd w:val="clear" w:color="auto" w:fill="ffffff"/>
        <w:widowControl/>
        <w:rPr>
          <w:rFonts w:cs="宋体"/>
          <w:color w:val="auto"/>
          <w:sz w:val="21"/>
          <w:szCs w:val="21"/>
          <w:highlight w:val="none"/>
        </w:rPr>
      </w:pPr>
      <w:r>
        <w:rPr>
          <w:rStyle w:val="989"/>
          <w:rFonts w:ascii="宋体" w:hAnsi="宋体" w:cs="宋体"/>
          <w:b w:val="0"/>
          <w:color w:val="auto"/>
          <w:sz w:val="21"/>
          <w:szCs w:val="21"/>
          <w:highlight w:val="none"/>
          <w:shd w:val="clear" w:color="auto" w:fill="ffffff"/>
        </w:rPr>
        <w:t xml:space="preserve">三、获取采购文件</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时间：自磋商文件公告发布之日起5个工作日  </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shd w:val="clear" w:color="auto" w:fill="ffffff"/>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地点：供应商在“苏采云”系统自行下载采购文件 </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方式：供应商插入CA证书登陆“苏采云”系统后选择具体项目，点击“我要参与”并签章提交《投标供应商确认函》，提交《投标供应商确认函》日期视同为依法获取</w:t>
      </w:r>
      <w:r>
        <w:rPr>
          <w:rFonts w:hint="eastAsia" w:ascii="宋体" w:hAnsi="宋体" w:cs="宋体"/>
          <w:color w:val="auto"/>
          <w:sz w:val="21"/>
          <w:szCs w:val="21"/>
          <w:highlight w:val="none"/>
          <w:shd w:val="clear" w:color="auto" w:fill="ffffff"/>
          <w:lang w:val="en-US" w:eastAsia="zh-CN"/>
        </w:rPr>
        <w:t xml:space="preserve">采购</w:t>
      </w:r>
      <w:r>
        <w:rPr>
          <w:rFonts w:hint="eastAsia" w:ascii="宋体" w:hAnsi="宋体" w:cs="宋体"/>
          <w:color w:val="auto"/>
          <w:sz w:val="21"/>
          <w:szCs w:val="21"/>
          <w:highlight w:val="none"/>
          <w:shd w:val="clear" w:color="auto" w:fill="ffffff"/>
        </w:rPr>
        <w:t xml:space="preserve">文件日期。 </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售价：0.00元 </w:t>
      </w:r>
      <w:r/>
    </w:p>
    <w:p>
      <w:pPr>
        <w:pStyle w:val="970"/>
        <w:ind w:firstLine="422"/>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四、响应文件提交</w:t>
      </w:r>
      <w:r/>
    </w:p>
    <w:p>
      <w:pPr>
        <w:pStyle w:val="987"/>
        <w:ind w:firstLine="42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eastAsia="zh-CN" w:bidi="ar-SA"/>
        </w:rPr>
        <w:pBdr>
          <w:left w:val="none" w:color="000000" w:sz="0" w:space="0"/>
        </w:pBdr>
      </w:pPr>
      <w:r>
        <w:rPr>
          <w:rFonts w:hint="eastAsia" w:ascii="宋体" w:hAnsi="宋体" w:eastAsia="宋体" w:cs="宋体"/>
          <w:b w:val="0"/>
          <w:bCs w:val="0"/>
          <w:color w:val="auto"/>
          <w:sz w:val="21"/>
          <w:szCs w:val="21"/>
          <w:highlight w:val="none"/>
          <w:shd w:val="clear" w:color="auto" w:fill="ffffff"/>
          <w:lang w:val="en-US" w:eastAsia="zh-CN" w:bidi="ar-SA"/>
        </w:rPr>
        <w:t xml:space="preserve">截止时间：2026-11-03 13:30 </w:t>
      </w:r>
      <w:r/>
    </w:p>
    <w:p>
      <w:pPr>
        <w:pStyle w:val="987"/>
        <w:ind w:firstLine="42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eastAsia="zh-CN" w:bidi="ar-SA"/>
        </w:rPr>
        <w:pBdr>
          <w:left w:val="none" w:color="000000" w:sz="0" w:space="0"/>
        </w:pBdr>
      </w:pPr>
      <w:r>
        <w:rPr>
          <w:rFonts w:hint="eastAsia" w:ascii="宋体" w:hAnsi="宋体" w:eastAsia="宋体" w:cs="宋体"/>
          <w:b w:val="0"/>
          <w:bCs w:val="0"/>
          <w:color w:val="auto"/>
          <w:sz w:val="21"/>
          <w:szCs w:val="21"/>
          <w:highlight w:val="none"/>
          <w:shd w:val="clear" w:color="auto" w:fill="ffffff"/>
          <w:lang w:val="en-US" w:eastAsia="zh-CN" w:bidi="ar-SA"/>
        </w:rPr>
        <w:t xml:space="preserve">地点：“苏采云”系统 </w:t>
      </w:r>
      <w:r/>
    </w:p>
    <w:p>
      <w:pPr>
        <w:pStyle w:val="970"/>
        <w:ind w:firstLine="422"/>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五、开启</w:t>
      </w:r>
      <w:r/>
    </w:p>
    <w:p>
      <w:pPr>
        <w:pStyle w:val="987"/>
        <w:ind w:firstLine="420"/>
        <w:spacing w:beforeAutospacing="0" w:afterAutospacing="0" w:line="36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eastAsia="zh-CN" w:bidi="ar-SA"/>
        </w:rPr>
        <w:pBdr>
          <w:left w:val="none" w:color="000000" w:sz="0" w:space="0"/>
        </w:pBdr>
      </w:pPr>
      <w:r>
        <w:rPr>
          <w:rFonts w:hint="eastAsia" w:ascii="宋体" w:hAnsi="宋体" w:eastAsia="宋体" w:cs="宋体"/>
          <w:b w:val="0"/>
          <w:bCs w:val="0"/>
          <w:color w:val="auto"/>
          <w:sz w:val="21"/>
          <w:szCs w:val="21"/>
          <w:highlight w:val="none"/>
          <w:shd w:val="clear" w:color="auto" w:fill="ffffff"/>
          <w:lang w:val="en-US" w:eastAsia="zh-CN" w:bidi="ar-SA"/>
        </w:rPr>
        <w:t xml:space="preserve">时间：2026-11-03 13:30 （北京时间）</w:t>
      </w:r>
      <w:r/>
    </w:p>
    <w:p>
      <w:pPr>
        <w:pStyle w:val="714"/>
        <w:ind w:firstLine="420"/>
        <w:jc w:val="both"/>
        <w:spacing w:before="0" w:beforeAutospacing="0" w:after="0" w:afterAutospacing="0" w:line="400" w:lineRule="exact"/>
        <w:shd w:val="clear" w:color="auto" w:fill="ffffff"/>
        <w:rPr>
          <w:rFonts w:hint="eastAsia" w:ascii="宋体" w:hAnsi="宋体" w:eastAsia="宋体" w:cs="宋体"/>
          <w:b w:val="0"/>
          <w:bCs w:val="0"/>
          <w:color w:val="auto"/>
          <w:sz w:val="21"/>
          <w:szCs w:val="21"/>
          <w:highlight w:val="none"/>
          <w:shd w:val="clear" w:color="auto" w:fill="ffffff"/>
          <w:lang w:val="en-US" w:eastAsia="zh-CN" w:bidi="ar-SA"/>
          <w14:ligatures w14: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1"/>
          <w:szCs w:val="21"/>
          <w:highlight w:val="none"/>
          <w:shd w:val="clear" w:color="auto" w:fill="ffffff"/>
          <w:lang w:val="en-US" w:eastAsia="zh-CN" w:bidi="ar-SA"/>
        </w:rPr>
        <w:t xml:space="preserve">地点：苏州市吴江区开平路99</w:t>
      </w:r>
      <w:r>
        <w:rPr>
          <w:rFonts w:hint="eastAsia" w:ascii="宋体" w:hAnsi="宋体" w:eastAsia="宋体" w:cs="宋体"/>
          <w:b w:val="0"/>
          <w:bCs w:val="0"/>
          <w:color w:val="auto"/>
          <w:sz w:val="21"/>
          <w:szCs w:val="21"/>
          <w:highlight w:val="none"/>
          <w:shd w:val="clear" w:color="auto" w:fill="ffffff"/>
          <w:lang w:val="en-US" w:eastAsia="zh-CN" w:bidi="ar-SA"/>
        </w:rPr>
        <w:t xml:space="preserve">8号3楼</w:t>
      </w:r>
      <w:r>
        <w:rPr>
          <w:rFonts w:hint="eastAsia" w:ascii="宋体" w:hAnsi="宋体" w:eastAsia="宋体" w:cs="宋体"/>
          <w:b w:val="0"/>
          <w:bCs w:val="0"/>
          <w:color w:val="auto"/>
          <w:sz w:val="21"/>
          <w:szCs w:val="21"/>
          <w:highlight w:val="none"/>
          <w:shd w:val="clear" w:color="auto" w:fill="ffffff"/>
          <w:lang w:val="en-US" w:eastAsia="zh-CN" w:bidi="ar-SA"/>
        </w:rPr>
        <w:t xml:space="preserve">不见面</w:t>
      </w:r>
      <w:r>
        <w:rPr>
          <w:rFonts w:hint="eastAsia" w:ascii="宋体" w:hAnsi="宋体" w:eastAsia="宋体" w:cs="宋体"/>
          <w:b w:val="0"/>
          <w:bCs w:val="0"/>
          <w:color w:val="auto"/>
          <w:sz w:val="21"/>
          <w:szCs w:val="21"/>
          <w:highlight w:val="none"/>
          <w:shd w:val="clear" w:color="auto" w:fill="ffffff"/>
          <w:lang w:val="en-US" w:eastAsia="zh-CN" w:bidi="ar-SA"/>
        </w:rPr>
        <w:t xml:space="preserve">开标室6</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shd w:val="clear" w:color="auto" w:fill="ffffff"/>
          <w:lang w:val="en-US" w:eastAsia="zh-CN" w:bidi="ar-SA"/>
        </w:rPr>
        <w:t xml:space="preserve">政府</w:t>
      </w:r>
      <w:r>
        <w:rPr>
          <w:rFonts w:hint="eastAsia" w:ascii="宋体" w:hAnsi="宋体" w:eastAsia="宋体" w:cs="宋体"/>
          <w:b w:val="0"/>
          <w:bCs w:val="0"/>
          <w:color w:val="auto"/>
          <w:sz w:val="21"/>
          <w:szCs w:val="21"/>
          <w:highlight w:val="none"/>
          <w:shd w:val="clear" w:color="auto" w:fill="ffffff"/>
          <w:lang w:val="en-US" w:eastAsia="zh-CN" w:bidi="ar-SA"/>
        </w:rPr>
        <w:t xml:space="preserve">采购</w:t>
      </w:r>
      <w:r>
        <w:rPr>
          <w:rFonts w:hint="eastAsia" w:ascii="宋体" w:hAnsi="宋体" w:eastAsia="宋体" w:cs="宋体"/>
          <w:b w:val="0"/>
          <w:bCs w:val="0"/>
          <w:color w:val="auto"/>
          <w:sz w:val="21"/>
          <w:szCs w:val="21"/>
          <w:highlight w:val="none"/>
          <w:shd w:val="clear" w:color="auto" w:fill="ffffff"/>
          <w:lang w:val="en-US" w:eastAsia="zh-CN" w:bidi="ar-SA"/>
        </w:rPr>
        <w:t xml:space="preserve">）</w:t>
      </w:r>
      <w:r>
        <w:rPr>
          <w:rFonts w:hint="eastAsia" w:ascii="宋体" w:hAnsi="宋体" w:eastAsia="宋体" w:cs="宋体"/>
          <w:b w:val="0"/>
          <w:bCs w:val="0"/>
          <w:color w:val="auto"/>
          <w:sz w:val="21"/>
          <w:szCs w:val="21"/>
          <w:highlight w:val="none"/>
          <w:shd w:val="clear" w:color="auto" w:fill="ffffff"/>
          <w:lang w:val="en-US" w:eastAsia="zh-CN" w:bidi="ar-SA"/>
        </w:rPr>
      </w:r>
      <w:r/>
    </w:p>
    <w:p>
      <w:pPr>
        <w:pStyle w:val="970"/>
        <w:ind w:firstLine="422"/>
        <w:spacing w:before="0" w:beforeAutospacing="0" w:after="0" w:afterAutospacing="0" w:line="360" w:lineRule="auto"/>
        <w:shd w:val="clear" w:color="auto" w:fill="ffffff"/>
        <w:widowControl/>
        <w:rPr>
          <w:rFonts w:hint="eastAsia" w:ascii="宋体" w:hAnsi="宋体" w:eastAsia="宋体" w:cs="宋体"/>
          <w:b w:val="0"/>
          <w:bCs w:val="0"/>
          <w:color w:val="auto"/>
          <w:sz w:val="21"/>
          <w:szCs w:val="21"/>
          <w:highlight w:val="none"/>
          <w:shd w:val="clear" w:color="auto" w:fill="ffffff"/>
          <w:lang w:val="en-US" w:eastAsia="zh-CN" w:bidi="ar-SA"/>
        </w:rPr>
      </w:pPr>
      <w:r>
        <w:rPr>
          <w:rFonts w:hint="eastAsia" w:ascii="宋体" w:hAnsi="宋体" w:eastAsia="宋体" w:cs="宋体"/>
          <w:b w:val="0"/>
          <w:bCs w:val="0"/>
          <w:color w:val="auto"/>
          <w:sz w:val="21"/>
          <w:szCs w:val="21"/>
          <w:highlight w:val="none"/>
          <w:shd w:val="clear" w:color="auto" w:fill="ffffff"/>
          <w:lang w:val="en-US" w:eastAsia="zh-CN" w:bidi="ar-SA"/>
        </w:rPr>
        <w:t xml:space="preserve">六、公告期限</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自本公告发布之日起3个工作日。</w:t>
      </w:r>
      <w:r/>
    </w:p>
    <w:p>
      <w:pPr>
        <w:pStyle w:val="970"/>
        <w:ind w:firstLine="422"/>
        <w:spacing w:before="0" w:beforeAutospacing="0" w:after="0" w:afterAutospacing="0" w:line="360" w:lineRule="auto"/>
        <w:shd w:val="clear" w:color="auto" w:fill="ffffff"/>
        <w:widowControl/>
        <w:rPr>
          <w:rFonts w:cs="宋体"/>
          <w:color w:val="auto"/>
          <w:sz w:val="21"/>
          <w:szCs w:val="21"/>
          <w:highlight w:val="none"/>
        </w:rPr>
      </w:pPr>
      <w:r>
        <w:rPr>
          <w:rStyle w:val="989"/>
          <w:rFonts w:ascii="宋体" w:hAnsi="宋体" w:cs="宋体"/>
          <w:b w:val="0"/>
          <w:color w:val="auto"/>
          <w:sz w:val="21"/>
          <w:szCs w:val="21"/>
          <w:highlight w:val="none"/>
          <w:shd w:val="clear" w:color="auto" w:fill="ffffff"/>
        </w:rPr>
        <w:t xml:space="preserve">七、其他补充事宜</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1.报名方式（网上报名）：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1.1申领CA证书</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w:t>
      </w:r>
      <w:r>
        <w:rPr>
          <w:rFonts w:hint="eastAsia" w:ascii="宋体" w:hAnsi="宋体" w:eastAsia="宋体" w:cs="宋体"/>
          <w:color w:val="auto"/>
          <w:szCs w:val="21"/>
          <w:highlight w:val="none"/>
          <w:shd w:val="clear" w:color="auto" w:fill="ffffff"/>
          <w:lang w:bidi="ar"/>
        </w:rPr>
        <w:t xml:space="preserve">地址：苏州高新区邓尉路105号狮山科技馆1楼服务大厅，咨询电话：0512-65737699。</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1.2登录报名：</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2.制作、提交电子投标文件：</w:t>
      </w:r>
      <w:r/>
    </w:p>
    <w:p>
      <w:pPr>
        <w:ind w:firstLine="420"/>
        <w:jc w:val="left"/>
        <w:spacing w:line="360" w:lineRule="auto"/>
        <w:widowControl/>
        <w:rPr>
          <w:rFonts w:hint="eastAsia" w:ascii="宋体" w:hAnsi="宋体" w:cs="宋体"/>
          <w:color w:val="auto"/>
          <w:szCs w:val="21"/>
          <w:highlight w:val="none"/>
        </w:rPr>
      </w:pPr>
      <w:r>
        <w:rPr>
          <w:color w:val="auto"/>
          <w:highlight w:val="none"/>
        </w:rPr>
        <w:fldChar w:fldCharType="begin"/>
      </w:r>
      <w:r>
        <w:rPr>
          <w:color w:val="auto"/>
          <w:highlight w:val="none"/>
        </w:rPr>
        <w:instrText xml:space="preserve"> HYPERLINK "https://czju.suzhou.gov.cn/zfcg/html/project/84b1b397fe00489b9b2a59781795cce4.shtml" </w:instrText>
      </w:r>
      <w:r>
        <w:rPr>
          <w:color w:val="auto"/>
          <w:highlight w:val="none"/>
        </w:rPr>
        <w:fldChar w:fldCharType="separate"/>
      </w:r>
      <w:r>
        <w:rPr>
          <w:rStyle w:val="834"/>
          <w:rFonts w:hint="eastAsia" w:ascii="宋体" w:hAnsi="宋体" w:cs="宋体"/>
          <w:color w:val="auto"/>
          <w:szCs w:val="21"/>
          <w:highlight w:val="none"/>
          <w:u w:val="none"/>
          <w:shd w:val="clear" w:color="auto" w:fill="ffffff"/>
        </w:rPr>
        <w:t xml:space="preserve">2.1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Style w:val="834"/>
          <w:rFonts w:hint="eastAsia" w:ascii="宋体" w:hAnsi="宋体" w:cs="宋体"/>
          <w:color w:val="auto"/>
          <w:szCs w:val="21"/>
          <w:highlight w:val="none"/>
          <w:u w:val="none"/>
          <w:shd w:val="clear" w:color="auto" w:fill="ffffff"/>
        </w:rPr>
        <w:fldChar w:fldCharType="end"/>
      </w:r>
      <w:r>
        <w:rPr>
          <w:color w:val="auto"/>
          <w:highlight w:val="none"/>
        </w:rPr>
        <w:fldChar w:fldCharType="begin"/>
      </w:r>
      <w:r>
        <w:rPr>
          <w:color w:val="auto"/>
          <w:highlight w:val="none"/>
        </w:rPr>
        <w:instrText xml:space="preserve"> HYPERLINK "https://czju.suzhou.gov.cn/zfcg/html/content/20231220161910031.shtml" </w:instrText>
      </w:r>
      <w:r>
        <w:rPr>
          <w:color w:val="auto"/>
          <w:highlight w:val="none"/>
        </w:rPr>
        <w:fldChar w:fldCharType="separate"/>
      </w:r>
      <w:r>
        <w:rPr>
          <w:rStyle w:val="834"/>
          <w:rFonts w:hint="eastAsia" w:ascii="宋体" w:hAnsi="宋体" w:cs="宋体"/>
          <w:color w:val="auto"/>
          <w:szCs w:val="21"/>
          <w:highlight w:val="none"/>
          <w:u w:val="none"/>
          <w:shd w:val="clear" w:color="auto" w:fill="ffffff"/>
        </w:rPr>
        <w:t xml:space="preserve">https://czju.suzhou.gov.cn/zfcg/html/content/20231220161910031.shtml）</w:t>
      </w:r>
      <w:r>
        <w:rPr>
          <w:rStyle w:val="834"/>
          <w:rFonts w:hint="eastAsia" w:ascii="宋体" w:hAnsi="宋体" w:cs="宋体"/>
          <w:color w:val="auto"/>
          <w:szCs w:val="21"/>
          <w:highlight w:val="none"/>
          <w:u w:val="none"/>
          <w:shd w:val="clear" w:color="auto" w:fill="ffffff"/>
        </w:rPr>
        <w:fldChar w:fldCharType="end"/>
      </w:r>
      <w:r/>
    </w:p>
    <w:p>
      <w:pPr>
        <w:pStyle w:val="987"/>
        <w:ind w:firstLine="420"/>
        <w:spacing w:beforeAutospacing="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shd w:val="clear" w:color="auto" w:fill="ffffff"/>
        </w:rPr>
        <w:t xml:space="preserve">在系统操作过程中如有疑问，请按以下方式联系：</w:t>
      </w:r>
      <w:r/>
    </w:p>
    <w:p>
      <w:pPr>
        <w:pStyle w:val="987"/>
        <w:ind w:firstLine="420"/>
        <w:spacing w:beforeAutospacing="0" w:afterAutospacing="0" w:line="360" w:lineRule="auto"/>
        <w:widowControl/>
        <w:rPr>
          <w:rStyle w:val="834"/>
          <w:rFonts w:hint="eastAsia" w:ascii="宋体" w:hAnsi="宋体" w:eastAsia="宋体" w:cs="宋体"/>
          <w:color w:val="auto"/>
          <w:sz w:val="21"/>
          <w:szCs w:val="21"/>
          <w:highlight w:val="none"/>
          <w:shd w:val="clear" w:color="auto" w:fill="ffffff"/>
          <w:lang w:val="en-US" w:eastAsia="zh-CN" w:bidi="ar-SA"/>
        </w:rPr>
      </w:pPr>
      <w:r>
        <w:rPr>
          <w:rStyle w:val="834"/>
          <w:rFonts w:hint="eastAsia" w:ascii="宋体" w:hAnsi="宋体" w:eastAsia="宋体" w:cs="宋体"/>
          <w:color w:val="auto"/>
          <w:sz w:val="21"/>
          <w:szCs w:val="21"/>
          <w:highlight w:val="none"/>
          <w:shd w:val="clear" w:color="auto" w:fill="ffffff"/>
          <w:lang w:val="en-US" w:eastAsia="zh-CN" w:bidi="ar-SA"/>
        </w:rPr>
        <w:t xml:space="preserve">注册咨询：18261002950；</w:t>
      </w:r>
      <w:r/>
    </w:p>
    <w:p>
      <w:pPr>
        <w:pStyle w:val="987"/>
        <w:ind w:firstLine="420"/>
        <w:spacing w:beforeAutospacing="0" w:afterAutospacing="0" w:line="360" w:lineRule="auto"/>
        <w:widowControl/>
        <w:rPr>
          <w:rStyle w:val="834"/>
          <w:rFonts w:hint="eastAsia" w:ascii="宋体" w:hAnsi="宋体" w:eastAsia="宋体" w:cs="宋体"/>
          <w:color w:val="auto"/>
          <w:sz w:val="21"/>
          <w:szCs w:val="21"/>
          <w:highlight w:val="none"/>
          <w:shd w:val="clear" w:color="auto" w:fill="ffffff"/>
          <w:lang w:val="en-US" w:eastAsia="zh-CN" w:bidi="ar-SA"/>
        </w:rPr>
      </w:pPr>
      <w:r>
        <w:rPr>
          <w:rStyle w:val="834"/>
          <w:rFonts w:hint="eastAsia" w:ascii="宋体" w:hAnsi="宋体" w:eastAsia="宋体" w:cs="宋体"/>
          <w:color w:val="auto"/>
          <w:sz w:val="21"/>
          <w:szCs w:val="21"/>
          <w:highlight w:val="none"/>
          <w:shd w:val="clear" w:color="auto" w:fill="ffffff"/>
          <w:lang w:val="en-US" w:eastAsia="zh-CN" w:bidi="ar-SA"/>
        </w:rPr>
        <w:t xml:space="preserve">CA技术咨询电话：400-608-6099；</w:t>
      </w:r>
      <w:r/>
    </w:p>
    <w:p>
      <w:pPr>
        <w:pStyle w:val="987"/>
        <w:ind w:firstLine="420"/>
        <w:spacing w:beforeAutospacing="0" w:afterAutospacing="0" w:line="360" w:lineRule="auto"/>
        <w:widowControl/>
        <w:rPr>
          <w:rStyle w:val="834"/>
          <w:rFonts w:hint="eastAsia" w:ascii="宋体" w:hAnsi="宋体" w:eastAsia="宋体" w:cs="宋体"/>
          <w:color w:val="auto"/>
          <w:sz w:val="21"/>
          <w:szCs w:val="21"/>
          <w:highlight w:val="none"/>
          <w:shd w:val="clear" w:color="auto" w:fill="ffffff"/>
          <w:lang w:val="en-US" w:eastAsia="zh-CN" w:bidi="ar-SA"/>
        </w:rPr>
      </w:pPr>
      <w:r>
        <w:rPr>
          <w:rStyle w:val="834"/>
          <w:rFonts w:hint="eastAsia" w:ascii="宋体" w:hAnsi="宋体" w:eastAsia="宋体" w:cs="宋体"/>
          <w:color w:val="auto"/>
          <w:sz w:val="21"/>
          <w:szCs w:val="21"/>
          <w:highlight w:val="none"/>
          <w:shd w:val="clear" w:color="auto" w:fill="ffffff"/>
          <w:lang w:val="en-US" w:eastAsia="zh-CN" w:bidi="ar-SA"/>
        </w:rPr>
        <w:t xml:space="preserve">签章使用问题：025-83633811、025-83633812、15380932027、15371015030；</w:t>
      </w:r>
      <w:r/>
    </w:p>
    <w:p>
      <w:pPr>
        <w:pStyle w:val="987"/>
        <w:ind w:firstLine="420"/>
        <w:spacing w:beforeAutospacing="0" w:afterAutospacing="0" w:line="360" w:lineRule="auto"/>
        <w:widowControl/>
        <w:rPr>
          <w:rStyle w:val="834"/>
          <w:rFonts w:hint="eastAsia" w:ascii="宋体" w:hAnsi="宋体" w:eastAsia="宋体" w:cs="宋体"/>
          <w:color w:val="auto"/>
          <w:sz w:val="21"/>
          <w:szCs w:val="21"/>
          <w:highlight w:val="none"/>
          <w:shd w:val="clear" w:color="auto" w:fill="ffffff"/>
          <w:lang w:val="en-US" w:eastAsia="zh-CN" w:bidi="ar-SA"/>
        </w:rPr>
        <w:pBdr>
          <w:top w:val="none" w:color="000000" w:sz="0" w:space="0"/>
          <w:left w:val="none" w:color="000000" w:sz="0" w:space="0"/>
          <w:bottom w:val="none" w:color="000000" w:sz="0" w:space="0"/>
          <w:right w:val="none" w:color="000000" w:sz="0" w:space="0"/>
        </w:pBdr>
      </w:pPr>
      <w:r>
        <w:rPr>
          <w:rStyle w:val="834"/>
          <w:rFonts w:hint="eastAsia" w:ascii="宋体" w:hAnsi="宋体" w:eastAsia="宋体" w:cs="宋体"/>
          <w:color w:val="auto"/>
          <w:sz w:val="21"/>
          <w:szCs w:val="21"/>
          <w:highlight w:val="none"/>
          <w:shd w:val="clear" w:color="auto" w:fill="ffffff"/>
          <w:lang w:val="en-US" w:eastAsia="zh-CN" w:bidi="ar-SA"/>
        </w:rPr>
        <w:t xml:space="preserve">系统使用指导与咨询：联系电话：13913190747；智能客服：登录苏采云系统后，联系系统右下方智能客服图标进行咨询。</w:t>
      </w:r>
      <w:r/>
    </w:p>
    <w:p>
      <w:pPr>
        <w:ind w:firstLine="420"/>
        <w:jc w:val="left"/>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shd w:val="clear" w:color="auto" w:fill="ffffff"/>
          <w:lang w:bidi="ar"/>
        </w:rPr>
        <w:t xml:space="preserve">2.2本项目采用电子投标形式，请供应商按照《苏采云系统供应商操作手册》、招标文件要求进行制作、上传电子投标文件，投标人无需提供纸质投标文件。电子投标文件制作完成后请于投标文件递交截止时间前成功上传至“苏采云”系统，否则视为放弃参加该采购项目。供应商应充分考虑到网络环境、网络带宽等因素，如因供应商自身原因造成的电子投标文件上传不成功由供应商自行承担全部责任。</w:t>
      </w:r>
      <w:r/>
    </w:p>
    <w:p>
      <w:pPr>
        <w:ind w:firstLine="420"/>
        <w:jc w:val="left"/>
        <w:spacing w:line="360" w:lineRule="auto"/>
        <w:widowControl/>
        <w:rPr>
          <w:rFonts w:hint="eastAsia" w:ascii="宋体" w:hAnsi="宋体" w:eastAsia="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3.开标方式：不见面开标，供应商登录“苏采</w:t>
      </w:r>
      <w:r>
        <w:rPr>
          <w:rFonts w:hint="eastAsia" w:ascii="宋体" w:hAnsi="宋体" w:cs="宋体"/>
          <w:color w:val="auto"/>
          <w:szCs w:val="21"/>
          <w:highlight w:val="none"/>
          <w:shd w:val="clear" w:color="auto" w:fill="ffffff"/>
          <w:lang w:bidi="ar"/>
        </w:rPr>
        <w:t xml:space="preserve">云”系统在平台首页点击“开标大厅”，进入江苏省政府采购一体化不见面开标（采购）大厅，在今日项目列表，点击项目，进入不见面开标系统。开标阶段供应商在【供应商解密】环节必须使用CA证书解密电子投标文件，如在系统规定的解密时间内未能完成解密的视为放弃投标。请供应商确保电脑、系统及其他设备（视频输入输出设备等）无误，且开标直至项目结束始终保持系统在线状态。开评标过程中如有问题采购代理机构工作人员会及时通过《投标供应商确认函》留存的手机号与供应商联系。请供应商确保该手机号通讯畅通，否则导致的不利后果由供应商自行承担。</w:t>
      </w:r>
      <w:r/>
    </w:p>
    <w:p>
      <w:pPr>
        <w:ind w:firstLine="420"/>
        <w:jc w:val="left"/>
        <w:spacing w:line="360" w:lineRule="auto"/>
        <w:widowControl/>
        <w:rPr>
          <w:rFonts w:hint="eastAsia" w:ascii="宋体" w:hAnsi="宋体" w:eastAsia="宋体" w:cs="宋体"/>
          <w:color w:val="auto"/>
          <w:szCs w:val="21"/>
          <w:highlight w:val="none"/>
          <w:shd w:val="clear" w:color="auto" w:fill="ffffff"/>
          <w:lang w:bidi="ar"/>
        </w:rPr>
      </w:pPr>
      <w:r>
        <w:rPr>
          <w:rFonts w:hint="eastAsia" w:ascii="宋体" w:hAnsi="宋体" w:eastAsia="宋体" w:cs="宋体"/>
          <w:color w:val="auto"/>
          <w:szCs w:val="21"/>
          <w:highlight w:val="none"/>
          <w:shd w:val="clear" w:color="auto" w:fill="ffffff"/>
          <w:lang w:bidi="ar"/>
        </w:rPr>
        <w:t xml:space="preserve">4.政府采购监管部门监督电话：0512-63982393。</w:t>
      </w:r>
      <w:r/>
    </w:p>
    <w:p>
      <w:pPr>
        <w:ind w:firstLine="420"/>
        <w:jc w:val="left"/>
        <w:spacing w:line="360" w:lineRule="auto"/>
        <w:widowControl/>
        <w:rPr>
          <w:rFonts w:hint="eastAsia" w:ascii="宋体" w:hAnsi="宋体" w:cs="宋体"/>
          <w:color w:val="auto"/>
          <w:szCs w:val="21"/>
          <w:highlight w:val="none"/>
          <w:shd w:val="clear" w:color="auto" w:fill="ffffff"/>
          <w:lang w:bidi="ar"/>
        </w:rPr>
      </w:pPr>
      <w:r>
        <w:rPr>
          <w:rFonts w:hint="eastAsia" w:ascii="宋体" w:hAnsi="宋体" w:cs="宋体"/>
          <w:color w:val="auto"/>
          <w:szCs w:val="21"/>
          <w:highlight w:val="none"/>
          <w:shd w:val="clear" w:color="auto" w:fill="ffffff"/>
          <w:lang w:bidi="ar"/>
        </w:rPr>
        <w:t xml:space="preserve">5.本次采购的有关信息将在江苏省政府采购网、苏州政府采购网上发布，敬请留意；有关该采购项目的澄清、修正及成交等信息亦在以上网站发布，敬请留意。</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6.单位负责人为同一人或者存在直接控股、管理关系的不同供应商（包含法定代表人为同一个人的两个及两个以上法人，母公司、全资子公司及其控股公司），不得参加同一合同项下的政府采购活动；法人的分支机构不得参加投标（除银行、保险、石油石化、电力、电信等行业特殊情况外）。</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八、凡对本次采购提出询问，请按以下方式联系</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1.采购人信息</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单位名称：苏州市吴江区同里镇人民政府</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单位地址：吴江区同里镇迎燕东路68号</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联系人：崇子扬</w:t>
      </w:r>
      <w:r/>
    </w:p>
    <w:p>
      <w:pPr>
        <w:pStyle w:val="987"/>
        <w:ind w:firstLine="420"/>
        <w:spacing w:beforeAutospacing="0" w:afterAutospacing="0" w:line="360" w:lineRule="auto"/>
        <w:widowControl/>
        <w:rPr>
          <w:rFonts w:hint="default"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联系电话：0512-63333695</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2.采购代理机构信息（如有）</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单位名称：苏州华升立合工程管理咨询有限公司</w:t>
      </w:r>
      <w:r/>
    </w:p>
    <w:p>
      <w:pPr>
        <w:pStyle w:val="987"/>
        <w:ind w:firstLine="420"/>
        <w:spacing w:beforeAutospacing="0" w:afterAutospacing="0" w:line="360" w:lineRule="auto"/>
        <w:widowControl/>
        <w:rPr>
          <w:rFonts w:hint="eastAsia" w:ascii="宋体" w:hAnsi="宋体" w:eastAsia="宋体" w:cs="宋体"/>
          <w:b w:val="0"/>
          <w:bCs w:val="0"/>
          <w:color w:val="auto"/>
          <w:sz w:val="21"/>
          <w:szCs w:val="21"/>
          <w:highlight w:val="none"/>
          <w:shd w:val="clear" w:color="auto" w:fill="ffffff"/>
          <w:lang w:val="en-US" w:eastAsia="zh-CN" w:bidi="ar"/>
        </w:rPr>
      </w:pPr>
      <w:r>
        <w:rPr>
          <w:rFonts w:hint="eastAsia" w:ascii="宋体" w:hAnsi="宋体" w:eastAsia="宋体" w:cs="宋体"/>
          <w:b w:val="0"/>
          <w:bCs w:val="0"/>
          <w:color w:val="auto"/>
          <w:sz w:val="21"/>
          <w:szCs w:val="21"/>
          <w:highlight w:val="none"/>
          <w:shd w:val="clear" w:color="auto" w:fill="ffffff"/>
          <w:lang w:val="en-US" w:eastAsia="zh-CN" w:bidi="ar"/>
        </w:rPr>
        <w:t xml:space="preserve">单位地址：苏州市</w:t>
      </w:r>
      <w:r>
        <w:rPr>
          <w:rFonts w:hint="eastAsia" w:ascii="宋体" w:hAnsi="宋体" w:cs="宋体"/>
          <w:color w:val="auto"/>
          <w:sz w:val="22"/>
          <w:szCs w:val="22"/>
          <w:highlight w:val="none"/>
          <w:lang w:val="en-US" w:eastAsia="zh-CN"/>
        </w:rPr>
        <w:t xml:space="preserve">吴中区</w:t>
      </w:r>
      <w:r>
        <w:rPr>
          <w:rFonts w:hint="eastAsia" w:ascii="宋体" w:hAnsi="宋体" w:eastAsia="宋体" w:cs="宋体"/>
          <w:b w:val="0"/>
          <w:bCs w:val="0"/>
          <w:color w:val="auto"/>
          <w:sz w:val="21"/>
          <w:szCs w:val="21"/>
          <w:highlight w:val="none"/>
          <w:shd w:val="clear" w:color="auto" w:fill="ffffff"/>
          <w:lang w:val="en-US" w:eastAsia="zh-CN" w:bidi="ar"/>
        </w:rPr>
        <w:t xml:space="preserve">北官渡路66号泓都设计大楼11楼1106室</w:t>
      </w:r>
      <w:r/>
    </w:p>
    <w:p>
      <w:pPr>
        <w:pStyle w:val="987"/>
        <w:ind w:firstLine="420"/>
        <w:spacing w:beforeAutospacing="0" w:afterAutospacing="0" w:line="360" w:lineRule="auto"/>
        <w:widowControl/>
        <w:rPr>
          <w:rFonts w:hint="eastAsia" w:ascii="宋体" w:hAnsi="宋体" w:eastAsia="宋体" w:cs="宋体"/>
          <w:color w:val="auto"/>
          <w:sz w:val="21"/>
          <w:szCs w:val="21"/>
          <w:highlight w:val="none"/>
          <w:shd w:val="clear" w:color="auto" w:fill="ffffff"/>
          <w:lang w:eastAsia="zh-CN"/>
        </w:rPr>
      </w:pPr>
      <w:r>
        <w:rPr>
          <w:rFonts w:hint="eastAsia" w:ascii="宋体" w:hAnsi="宋体" w:eastAsia="宋体" w:cs="宋体"/>
          <w:b w:val="0"/>
          <w:bCs w:val="0"/>
          <w:color w:val="auto"/>
          <w:sz w:val="21"/>
          <w:szCs w:val="21"/>
          <w:highlight w:val="none"/>
          <w:shd w:val="clear" w:color="auto" w:fill="ffffff"/>
          <w:lang w:val="en-US" w:eastAsia="zh-CN" w:bidi="ar"/>
        </w:rPr>
        <w:t xml:space="preserve">联系人：帅菊丽</w:t>
      </w:r>
      <w:r>
        <w:rPr>
          <w:rFonts w:hint="eastAsia" w:ascii="宋体" w:hAnsi="宋体" w:cs="宋体"/>
          <w:color w:val="auto"/>
          <w:sz w:val="21"/>
          <w:szCs w:val="21"/>
          <w:highlight w:val="none"/>
          <w:shd w:val="clear" w:color="auto" w:fill="ffffff"/>
        </w:rPr>
        <w:t xml:space="preserve">、</w:t>
      </w:r>
      <w:r>
        <w:rPr>
          <w:rFonts w:hint="eastAsia" w:ascii="宋体" w:hAnsi="宋体" w:cs="宋体"/>
          <w:color w:val="auto"/>
          <w:sz w:val="21"/>
          <w:szCs w:val="21"/>
          <w:highlight w:val="none"/>
          <w:shd w:val="clear" w:color="auto" w:fill="ffffff"/>
          <w:lang w:val="en-US" w:eastAsia="zh-CN"/>
        </w:rPr>
        <w:t xml:space="preserve">吴远茜</w:t>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联系电话：0512-65024008</w:t>
      </w:r>
      <w:r/>
    </w:p>
    <w:p>
      <w:pPr>
        <w:pStyle w:val="987"/>
        <w:ind w:firstLine="420"/>
        <w:spacing w:beforeAutospacing="0" w:afterAutospacing="0" w:line="360" w:lineRule="auto"/>
        <w:shd w:val="clear" w:color="auto" w:fill="ffffff"/>
        <w:widowControl/>
        <w:rPr>
          <w:rFonts w:hint="eastAsia" w:ascii="宋体" w:hAnsi="宋体" w:cs="宋体"/>
          <w:color w:val="auto"/>
          <w:sz w:val="21"/>
          <w:szCs w:val="21"/>
          <w:highlight w:val="none"/>
        </w:rPr>
        <w:pBdr>
          <w:left w:val="none" w:color="000000" w:sz="0" w:space="0"/>
        </w:pBdr>
      </w:pPr>
      <w:r>
        <w:rPr>
          <w:rFonts w:hint="eastAsia" w:ascii="宋体" w:hAnsi="宋体" w:cs="宋体"/>
          <w:color w:val="auto"/>
          <w:sz w:val="21"/>
          <w:szCs w:val="21"/>
          <w:highlight w:val="none"/>
          <w:shd w:val="clear" w:color="auto" w:fill="ffffff"/>
        </w:rPr>
        <w:t xml:space="preserve">3.项目联系方式</w:t>
      </w:r>
      <w:r/>
    </w:p>
    <w:p>
      <w:pPr>
        <w:pStyle w:val="987"/>
        <w:ind w:firstLine="420"/>
        <w:spacing w:beforeAutospacing="0" w:afterAutospacing="0" w:line="360" w:lineRule="auto"/>
        <w:widowControl/>
        <w:rPr>
          <w:rFonts w:hint="eastAsia" w:ascii="宋体" w:hAnsi="宋体" w:cs="宋体"/>
          <w:color w:val="auto"/>
          <w:sz w:val="21"/>
          <w:szCs w:val="21"/>
          <w:highlight w:val="none"/>
          <w:shd w:val="clear" w:color="auto" w:fill="ffffff"/>
        </w:rPr>
      </w:pPr>
      <w:r>
        <w:rPr>
          <w:rFonts w:hint="eastAsia" w:ascii="宋体" w:hAnsi="宋体" w:cs="宋体"/>
          <w:color w:val="auto"/>
          <w:sz w:val="21"/>
          <w:szCs w:val="21"/>
          <w:highlight w:val="none"/>
          <w:shd w:val="clear" w:color="auto" w:fill="ffffff"/>
        </w:rPr>
        <w:t xml:space="preserve">联系人：帅菊丽、</w:t>
      </w:r>
      <w:r>
        <w:rPr>
          <w:rFonts w:hint="eastAsia" w:ascii="宋体" w:hAnsi="宋体" w:cs="宋体"/>
          <w:color w:val="auto"/>
          <w:sz w:val="21"/>
          <w:szCs w:val="21"/>
          <w:highlight w:val="none"/>
          <w:shd w:val="clear" w:color="auto" w:fill="ffffff"/>
          <w:lang w:val="en-US" w:eastAsia="zh-CN"/>
        </w:rPr>
        <w:t xml:space="preserve">吴远茜</w:t>
      </w:r>
      <w:r/>
    </w:p>
    <w:p>
      <w:pPr>
        <w:pStyle w:val="987"/>
        <w:ind w:firstLine="420"/>
        <w:spacing w:beforeAutospacing="0" w:afterAutospacing="0" w:line="360" w:lineRule="auto"/>
        <w:widowControl/>
        <w:rPr>
          <w:rFonts w:hint="eastAsia" w:ascii="宋体" w:hAnsi="宋体" w:eastAsia="宋体" w:cs="宋体"/>
          <w:color w:val="auto"/>
          <w:sz w:val="24"/>
          <w:highlight w:val="none"/>
        </w:rPr>
      </w:pPr>
      <w:r>
        <w:rPr>
          <w:rFonts w:hint="eastAsia" w:ascii="宋体" w:hAnsi="宋体" w:cs="宋体"/>
          <w:color w:val="auto"/>
          <w:sz w:val="21"/>
          <w:szCs w:val="21"/>
          <w:highlight w:val="none"/>
          <w:shd w:val="clear" w:color="auto" w:fill="ffffff"/>
        </w:rPr>
        <w:t xml:space="preserve">联系电话：0512-65024008</w:t>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93"/>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360" w:lineRule="auto"/>
        <w:tabs>
          <w:tab w:val="left" w:pos="8930" w:leader="none"/>
          <w:tab w:val="left" w:pos="9306" w:leader="none"/>
        </w:tabs>
        <w:rPr>
          <w:rFonts w:hint="eastAsia" w:ascii="宋体" w:hAnsi="宋体" w:cs="宋体"/>
          <w:color w:val="auto"/>
          <w:sz w:val="22"/>
          <w:szCs w:val="22"/>
          <w:highlight w:val="none"/>
        </w:rPr>
        <w:outlineLvl w:val="0"/>
      </w:pPr>
      <w:r>
        <w:rPr>
          <w:rStyle w:val="989"/>
          <w:rFonts w:hint="eastAsia" w:ascii="宋体" w:hAnsi="宋体" w:cs="宋体"/>
          <w:color w:val="auto"/>
          <w:sz w:val="40"/>
          <w:szCs w:val="40"/>
          <w:highlight w:val="none"/>
        </w:rPr>
        <w:t xml:space="preserve">第二章 磋商须知</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A 说明和释义</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1.说明</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1.1本采购文件仅适用于苏州华升立合工程管理咨询有限公司组织的采购活动。</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1.2本次采购活动及因本次采购产生的合同受中国法律制约和保护。</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1.3本采购文件的解释权属于苏州华升立合工程管理咨询有限公司。</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2.词语释义</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2.1采购单位：依法进行政府采购的国家机关、事业单位、团体组织。</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2.2供应商：响应磋商并且符合磋商采购文件规定资格条件和参加磋商竞争的法人、其他组织或者自然人。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2.3响应：供应商根据采购单位发布的磋商采购文件，编制磋商响应文件并按规定参与磋商的行为。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2.4合同：采供双方根据采购文件和成交的磋商响应文件及成交通知书规定的内容签署的以书面形式所达成的协议，包括所有的附件、附录和构成协议的所有文件。</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2.5甲方（采购方）：合同中明确规定的实际购买货物和服务的法人或其他组织和自然人。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2.6乙方（供应商）：合同中规定的向采购方提供货物和服务的法人或其他组织和自然人。</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2.7货物：系指乙方按采购文件规定，应向甲方提供的一切设备、备品、备件、工具、手册及其它有关技术资料和材料。</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2.8服务：系指本次采购文件规定乙方应承担的与提供货物和服务有关的辅助服务，比如运输、保险、安装、调试、提供技术援助、培训、配合措施、维修响应及合同中规定乙方应承担的其它义务。</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2.9知识产权：指专利权、商标权、著作权等无形财产专有权的统称。</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2.10天：日历天。</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2.11交货地点：合同中明确约定的乙方提交的货物和服务最终到达地点。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2.12 合同价款：根据合同规定，乙方在正确地履行合同义务后甲方应支付乙方的价款。</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2.13 产地：货物开采、生长、生产、最终制造、加工或提供服务的来源地。</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2.14 不可抗力：不能预见、不能避免并且不能克服的客观情况。</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2.15 实质响应：满足有关本次采购标的、数量、质量、价款或者报酬、履行期限、履行地点和方式、违约责任和解决争议方法等要求。</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2.16 进口产品：通过中国海关报关验放进入中国境内且产自关境外的产品。</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2.17书面形式：指书面文字、合同书、信件和传真等可以有形地表现所载内容的形式。</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B 供应商</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3.合格磋商供应商的一般条件</w:t>
      </w:r>
      <w:r/>
    </w:p>
    <w:p>
      <w:pPr>
        <w:pStyle w:val="986"/>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3.1具有独立承担民事责任的能力； </w:t>
      </w:r>
      <w:r/>
    </w:p>
    <w:p>
      <w:pPr>
        <w:pStyle w:val="986"/>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3.2具有良好的商业信誉和健全的财务会计制度；</w:t>
      </w:r>
      <w:r/>
    </w:p>
    <w:p>
      <w:pPr>
        <w:pStyle w:val="986"/>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3.3具有履行合同所必需的设备和专业技术能力；</w:t>
      </w:r>
      <w:r/>
    </w:p>
    <w:p>
      <w:pPr>
        <w:pStyle w:val="986"/>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3.4有依法缴纳税收和社会保障资金的良好记录；</w:t>
      </w:r>
      <w:r/>
    </w:p>
    <w:p>
      <w:pPr>
        <w:pStyle w:val="986"/>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3.5参加政府采购活动前三年内，在经营活动中没有重大违法记录；</w:t>
      </w:r>
      <w:r/>
    </w:p>
    <w:p>
      <w:pPr>
        <w:pStyle w:val="986"/>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3.6法律、行政法规规定的其他条件；</w:t>
      </w:r>
      <w:r/>
    </w:p>
    <w:p>
      <w:pPr>
        <w:pStyle w:val="986"/>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3.7本次采购不接受进口产品；</w:t>
      </w:r>
      <w:r/>
    </w:p>
    <w:p>
      <w:pPr>
        <w:pStyle w:val="986"/>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3.8本项目不接受联合体响应。</w:t>
      </w:r>
      <w:r/>
    </w:p>
    <w:p>
      <w:pPr>
        <w:pStyle w:val="986"/>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3.9本项目的特定资格要求：未被“信用中国”网站（www.creditchina.gov.cn）列入失信被执行人、重大税收违法案件当事人名单、政府采购严重失信行为记录名单。</w:t>
      </w:r>
      <w:r/>
    </w:p>
    <w:p>
      <w:pPr>
        <w:pStyle w:val="986"/>
        <w:ind w:firstLine="440"/>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t xml:space="preserve">3.10落实政府采购政策需满足的资格要求：根据《政府采购促进中小企业发展管理办法》的相关规定，本项目专门面向中小企业，所属行业为</w:t>
      </w:r>
      <w:r>
        <w:rPr>
          <w:rFonts w:hint="eastAsia" w:cs="宋体"/>
          <w:color w:val="333333"/>
          <w:sz w:val="21"/>
          <w:szCs w:val="21"/>
          <w:highlight w:val="none"/>
          <w:shd w:val="clear" w:color="auto" w:fill="ffffff"/>
        </w:rPr>
        <w:t xml:space="preserve">其他未列明行业</w:t>
      </w:r>
      <w:r>
        <w:rPr>
          <w:rFonts w:hint="eastAsia" w:ascii="宋体" w:hAnsi="宋体" w:eastAsia="宋体" w:cs="宋体"/>
          <w:color w:val="auto"/>
          <w:sz w:val="22"/>
          <w:szCs w:val="22"/>
          <w:highlight w:val="none"/>
        </w:rPr>
        <w:t xml:space="preserve">，供应商应为中小微企业或监狱企业或残疾人福利性单位。</w:t>
      </w:r>
      <w:r/>
    </w:p>
    <w:p>
      <w:pPr>
        <w:pStyle w:val="986"/>
        <w:ind w:firstLine="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4.供应商代表</w:t>
      </w:r>
      <w:r/>
    </w:p>
    <w:p>
      <w:pPr>
        <w:pStyle w:val="986"/>
        <w:ind w:firstLine="440"/>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4.1指全权代表供应商参加磋商采购活动并签署磋商响应文件的人，如果磋商供应商代表不是法人代表，须持有《法定代表人授权委托书》（详见附件格式）。 </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5.磋商费用</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5.1无论磋商过程中的做法和结果如何，磋商供应商自行承担所有与参加磋商有关的全部费用。</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6.磋商采购文件</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6.1磋商供应商获取采购文件后，应认真审阅采购文件中所有的事项、格式、条款和规范要求等，若供应商的磋商响应文件没有按采购文件要求提交（上传）全部资料，或磋商响应文件没有对采购文件做出实质性响应，其由供应商自行承担，并根据有关条款规定，该响应有可能被拒绝。</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7.采购文件的修改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bCs/>
          <w:color w:val="auto"/>
          <w:sz w:val="22"/>
          <w:szCs w:val="22"/>
          <w:highlight w:val="none"/>
        </w:rPr>
        <w:t xml:space="preserve">7.1在递交（上传）磋商响应文件截止时间前，采购单位无论出于自己的考虑，还是出</w:t>
      </w:r>
      <w:r>
        <w:rPr>
          <w:rFonts w:hint="eastAsia" w:ascii="宋体" w:hAnsi="宋体" w:cs="宋体"/>
          <w:color w:val="auto"/>
          <w:sz w:val="22"/>
          <w:szCs w:val="22"/>
          <w:highlight w:val="none"/>
        </w:rPr>
        <w:t xml:space="preserve">于对供应商提问的澄清，均可对采购文件用更正公告的方式进行修改。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7.2采购单位对采购文件的修改，将以网上公告形式通知已购买采购文件的每一磋商供应商。更正公告将作为采购文件的组成部分，对所有磋商供应商有约束力。</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7.3采购文件的澄清、修改、补充等内容均以网上公告形式明确的内容为准。当采购文件及采购文件的澄清、修改、补充等在同一内容的表述上不一致时，以苏州市政府采购网最后发布的文件为准。</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8.采购文件提疑</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8.1供应商认为采购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8.2根据《政府采购质疑和投诉办法》（财政部第94号令）第十一条规定，提出质疑的供应商应当是参与所质疑项目采购活动的供应商。因此凡是对采购文件提出质疑的供应商，必须是依法获取采购文件，并请将《投标供应商确认函》与质疑函一起递交，否则不予受理。</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bCs/>
          <w:color w:val="auto"/>
          <w:sz w:val="22"/>
          <w:szCs w:val="22"/>
          <w:highlight w:val="none"/>
        </w:rPr>
        <w:t xml:space="preserve">8.3本次采购文件要求供应商在法定质疑期内一次性提出针对同一采购程序环节的质疑。</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8.4供应商提出质疑应当提交质疑函和必要的证明材料。质疑函应当包括下列内容：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8.4.1供应商的姓名或者名称（以营业执照副本复印件为准）、地址、邮编、联系人及联系电话；</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8.4.2质疑项目的名称、编号；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8.4.3具体、明确的质疑事项和与质疑事项相关的请求；</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8.4.4事实依据；</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8.4.5必要的法律依据；</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8.4.6提出质疑的日期。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8.4.7</w:t>
      </w:r>
      <w:r>
        <w:rPr>
          <w:rFonts w:hint="eastAsia" w:ascii="宋体" w:hAnsi="宋体" w:cs="宋体"/>
          <w:bCs/>
          <w:color w:val="auto"/>
          <w:sz w:val="22"/>
          <w:szCs w:val="22"/>
          <w:highlight w:val="none"/>
        </w:rPr>
        <w:t xml:space="preserve">供应商参加投标确认函</w:t>
      </w:r>
      <w:r>
        <w:rPr>
          <w:rFonts w:hint="eastAsia" w:ascii="宋体" w:hAnsi="宋体" w:cs="宋体"/>
          <w:color w:val="auto"/>
          <w:sz w:val="22"/>
          <w:szCs w:val="22"/>
          <w:highlight w:val="none"/>
        </w:rPr>
        <w:t xml:space="preserve">。</w:t>
      </w:r>
      <w:r/>
    </w:p>
    <w:p>
      <w:pPr>
        <w:ind w:firstLine="440"/>
        <w:spacing w:line="360" w:lineRule="auto"/>
        <w:tabs>
          <w:tab w:val="left" w:pos="8930" w:leader="none"/>
          <w:tab w:val="left" w:pos="9306" w:leader="none"/>
        </w:tabs>
        <w:rPr>
          <w:rFonts w:hint="eastAsia" w:ascii="宋体" w:hAnsi="宋体" w:cs="宋体"/>
          <w:bCs/>
          <w:color w:val="auto"/>
          <w:sz w:val="22"/>
          <w:szCs w:val="22"/>
          <w:highlight w:val="none"/>
        </w:rPr>
      </w:pPr>
      <w:r>
        <w:rPr>
          <w:rFonts w:hint="eastAsia" w:ascii="宋体" w:hAnsi="宋体" w:cs="宋体"/>
          <w:color w:val="auto"/>
          <w:sz w:val="22"/>
          <w:szCs w:val="22"/>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8.4.8接收质疑函的方式：书面形式（当场送达或邮寄方式）。</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质疑联系人：帅菊丽   联系电话：0512-65024008</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通讯地</w:t>
      </w:r>
      <w:r>
        <w:rPr>
          <w:rFonts w:hint="eastAsia" w:ascii="宋体" w:hAnsi="宋体" w:eastAsia="宋体" w:cs="宋体"/>
          <w:color w:val="auto"/>
          <w:sz w:val="22"/>
          <w:szCs w:val="22"/>
          <w:highlight w:val="none"/>
        </w:rPr>
        <w:t xml:space="preserve">址：</w:t>
      </w:r>
      <w:r>
        <w:rPr>
          <w:rFonts w:hint="eastAsia" w:ascii="宋体" w:hAnsi="宋体" w:cs="宋体"/>
          <w:color w:val="auto"/>
          <w:sz w:val="22"/>
          <w:szCs w:val="22"/>
          <w:highlight w:val="none"/>
          <w:lang w:eastAsia="zh-CN"/>
        </w:rPr>
        <w:t xml:space="preserve">苏州市</w:t>
      </w:r>
      <w:r>
        <w:rPr>
          <w:rFonts w:hint="eastAsia" w:ascii="宋体" w:hAnsi="宋体" w:cs="宋体"/>
          <w:color w:val="auto"/>
          <w:sz w:val="22"/>
          <w:szCs w:val="22"/>
          <w:highlight w:val="none"/>
          <w:lang w:val="en-US" w:eastAsia="zh-CN"/>
        </w:rPr>
        <w:t xml:space="preserve">吴中区</w:t>
      </w:r>
      <w:r>
        <w:rPr>
          <w:rFonts w:hint="eastAsia" w:ascii="宋体" w:hAnsi="宋体" w:cs="宋体"/>
          <w:color w:val="auto"/>
          <w:sz w:val="22"/>
          <w:szCs w:val="22"/>
          <w:highlight w:val="none"/>
          <w:lang w:eastAsia="zh-CN"/>
        </w:rPr>
        <w:t xml:space="preserve">北官渡路66号泓都设计大楼11楼1106室</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9.提示与要求</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9.1磋商供应商应仔细阅读采购文件的所有内容，按采购文件的要求提供（上传）响应文件，并保证所提供的全部资料的真实性，以使其对采购文件作出实质性响应，否则，其磋商响应文件可能被拒绝。</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9.2无论是否递交（上传）磋商响应文件，供应商都应将采购文件及以后的所有通知、文件等视为保密文件。</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10.响应文件计量单位和使用文字</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10.1响应文件中所使用的计量单位，除采购文件中有特殊要求外，均应使用中华人民共和国法定计量单位。</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10.2响应文件应使用中文编制，响应文件中必须使用其他文字的，必须附有中文译本。对于未附有中文译本和中文译本不准确的响应文件可能引起的对供应商不利的后果，采购单位概不负责。</w:t>
      </w:r>
      <w:r/>
    </w:p>
    <w:p>
      <w:pPr>
        <w:spacing w:line="360" w:lineRule="auto"/>
        <w:tabs>
          <w:tab w:val="left" w:pos="753"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11. 响应文件组成（部分格式见第六章）</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11.1</w:t>
      </w:r>
      <w:r>
        <w:rPr>
          <w:rFonts w:hint="eastAsia" w:ascii="宋体" w:hAnsi="宋体" w:cs="宋体"/>
          <w:b/>
          <w:color w:val="auto"/>
          <w:sz w:val="22"/>
          <w:szCs w:val="22"/>
          <w:highlight w:val="none"/>
          <w:lang w:val="zh-CN"/>
        </w:rPr>
        <w:t xml:space="preserve">封面</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11.2</w:t>
      </w:r>
      <w:r>
        <w:rPr>
          <w:rFonts w:hint="eastAsia" w:ascii="宋体" w:hAnsi="宋体" w:cs="宋体"/>
          <w:b/>
          <w:color w:val="auto"/>
          <w:sz w:val="22"/>
          <w:szCs w:val="22"/>
          <w:highlight w:val="none"/>
          <w:lang w:val="zh-CN"/>
        </w:rPr>
        <w:t xml:space="preserve">开标一览表（具体按照“苏采云”系统填报）</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w:t>
      </w:r>
      <w:r>
        <w:rPr>
          <w:rFonts w:hint="eastAsia" w:ascii="宋体" w:hAnsi="宋体" w:cs="宋体"/>
          <w:b/>
          <w:color w:val="auto"/>
          <w:sz w:val="22"/>
          <w:szCs w:val="22"/>
          <w:highlight w:val="none"/>
          <w:lang w:val="en-US" w:eastAsia="zh-CN"/>
        </w:rPr>
        <w:t xml:space="preserve">3</w:t>
      </w:r>
      <w:r>
        <w:rPr>
          <w:rFonts w:hint="eastAsia" w:ascii="宋体" w:hAnsi="宋体" w:cs="宋体"/>
          <w:b/>
          <w:color w:val="auto"/>
          <w:sz w:val="22"/>
          <w:szCs w:val="22"/>
          <w:highlight w:val="none"/>
          <w:lang w:val="zh-CN"/>
        </w:rPr>
        <w:t xml:space="preserve">资格审查响应文件</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（1）</w:t>
      </w:r>
      <w:r>
        <w:rPr>
          <w:rFonts w:hint="eastAsia" w:ascii="宋体" w:hAnsi="宋体" w:cs="宋体"/>
          <w:bCs/>
          <w:color w:val="auto"/>
          <w:sz w:val="22"/>
          <w:szCs w:val="22"/>
          <w:highlight w:val="none"/>
          <w:lang w:val="zh-CN"/>
        </w:rPr>
        <w:t xml:space="preserve">具有独立承担民事责任的能力证明。包括法人或者其他组织的营业执照等证明文件，自然人的身份证明；</w:t>
      </w:r>
      <w:r/>
    </w:p>
    <w:p>
      <w:pPr>
        <w:ind w:firstLine="480"/>
        <w:spacing w:line="360" w:lineRule="auto"/>
        <w:widowControl/>
        <w:rPr>
          <w:rFonts w:hint="eastAsia" w:ascii="宋体" w:hAnsi="宋体" w:cs="宋体"/>
          <w:b/>
          <w:color w:val="auto"/>
          <w:sz w:val="22"/>
          <w:szCs w:val="22"/>
          <w:highlight w:val="none"/>
          <w:lang w:val="zh-CN"/>
        </w:rPr>
      </w:pPr>
      <w:r>
        <w:rPr>
          <w:rFonts w:hint="eastAsia" w:ascii="宋体" w:hAnsi="宋体" w:cs="宋体"/>
          <w:bCs/>
          <w:color w:val="auto"/>
          <w:sz w:val="22"/>
          <w:szCs w:val="22"/>
          <w:highlight w:val="none"/>
        </w:rPr>
        <w:t xml:space="preserve">（2）</w:t>
      </w:r>
      <w:r>
        <w:rPr>
          <w:rFonts w:hint="eastAsia" w:ascii="宋体" w:hAnsi="宋体" w:cs="宋体"/>
          <w:bCs/>
          <w:color w:val="auto"/>
          <w:sz w:val="22"/>
          <w:szCs w:val="22"/>
          <w:highlight w:val="none"/>
          <w:lang w:val="zh-CN"/>
        </w:rPr>
        <w:t xml:space="preserve">具有良好的商业信誉和健全的财务会计制度证明（</w:t>
      </w:r>
      <w:r>
        <w:rPr>
          <w:rFonts w:hint="eastAsia" w:ascii="宋体" w:hAnsi="宋体" w:cs="宋体"/>
          <w:bCs/>
          <w:color w:val="auto"/>
          <w:sz w:val="22"/>
          <w:szCs w:val="22"/>
          <w:highlight w:val="none"/>
        </w:rPr>
        <w:t xml:space="preserve">包括但不限于</w:t>
      </w:r>
      <w:r>
        <w:rPr>
          <w:rFonts w:hint="eastAsia" w:ascii="宋体" w:hAnsi="宋体" w:cs="宋体"/>
          <w:bCs/>
          <w:color w:val="auto"/>
          <w:sz w:val="22"/>
          <w:szCs w:val="22"/>
          <w:highlight w:val="none"/>
          <w:lang w:val="zh-CN"/>
        </w:rPr>
        <w:t xml:space="preserve">最近一期经审计的财务报告，其他组织、自然人及成立未满一年的法人应提供银行出具的资信证明）</w:t>
      </w:r>
      <w:r>
        <w:rPr>
          <w:rFonts w:hint="eastAsia" w:ascii="宋体" w:hAnsi="宋体" w:cs="宋体"/>
          <w:color w:val="auto"/>
          <w:sz w:val="22"/>
          <w:szCs w:val="22"/>
          <w:highlight w:val="none"/>
          <w:lang w:val="zh-CN"/>
        </w:rPr>
        <w:t xml:space="preserve">；</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（3）</w:t>
      </w:r>
      <w:r>
        <w:rPr>
          <w:rFonts w:hint="eastAsia" w:ascii="宋体" w:hAnsi="宋体" w:cs="宋体"/>
          <w:bCs/>
          <w:color w:val="auto"/>
          <w:sz w:val="22"/>
          <w:szCs w:val="22"/>
          <w:highlight w:val="none"/>
          <w:lang w:val="zh-CN"/>
        </w:rPr>
        <w:t xml:space="preserve">履行合同所必需的设备和专业技术能力的证明材料或承诺；</w:t>
      </w:r>
      <w:r/>
    </w:p>
    <w:p>
      <w:pPr>
        <w:ind w:firstLine="480"/>
        <w:spacing w:line="360" w:lineRule="auto"/>
        <w:widowControl/>
        <w:rPr>
          <w:rFonts w:hint="eastAsia" w:ascii="宋体" w:hAnsi="宋体" w:cs="宋体"/>
          <w:b/>
          <w:color w:val="auto"/>
          <w:sz w:val="22"/>
          <w:szCs w:val="22"/>
          <w:highlight w:val="none"/>
          <w:lang w:val="zh-CN"/>
        </w:rPr>
      </w:pPr>
      <w:r>
        <w:rPr>
          <w:rFonts w:hint="eastAsia" w:ascii="宋体" w:hAnsi="宋体" w:cs="宋体"/>
          <w:bCs/>
          <w:color w:val="auto"/>
          <w:sz w:val="22"/>
          <w:szCs w:val="22"/>
          <w:highlight w:val="none"/>
        </w:rPr>
        <w:t xml:space="preserve">（4）</w:t>
      </w:r>
      <w:r>
        <w:rPr>
          <w:rFonts w:hint="eastAsia" w:ascii="宋体" w:hAnsi="宋体" w:cs="宋体"/>
          <w:bCs/>
          <w:color w:val="auto"/>
          <w:sz w:val="22"/>
          <w:szCs w:val="22"/>
          <w:highlight w:val="none"/>
          <w:lang w:val="zh-CN"/>
        </w:rPr>
        <w:t xml:space="preserve">有依法缴纳税收和社会保障资金的良好记录</w:t>
      </w:r>
      <w:r>
        <w:rPr>
          <w:rFonts w:hint="eastAsia" w:ascii="宋体" w:hAnsi="宋体" w:cs="宋体"/>
          <w:color w:val="auto"/>
          <w:sz w:val="22"/>
          <w:szCs w:val="22"/>
          <w:highlight w:val="none"/>
          <w:lang w:val="zh-CN"/>
        </w:rPr>
        <w:t xml:space="preserve">；</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（5）</w:t>
      </w:r>
      <w:r>
        <w:rPr>
          <w:rFonts w:hint="eastAsia" w:ascii="宋体" w:hAnsi="宋体" w:cs="宋体"/>
          <w:bCs/>
          <w:color w:val="auto"/>
          <w:sz w:val="22"/>
          <w:szCs w:val="22"/>
          <w:highlight w:val="none"/>
          <w:lang w:val="zh-CN"/>
        </w:rPr>
        <w:t xml:space="preserve">参加政府采购活动前三年内在经营活动中没有重大违法记录的书面声明函；</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t xml:space="preserve">（6）法律、行政法规规定的其他条件：</w:t>
      </w:r>
      <w:r/>
    </w:p>
    <w:p>
      <w:pPr>
        <w:ind w:firstLine="480"/>
        <w:spacing w:line="360" w:lineRule="auto"/>
        <w:widowControl/>
        <w:rPr>
          <w:rFonts w:hint="eastAsia" w:ascii="宋体" w:hAnsi="宋体" w:cs="宋体"/>
          <w:bCs/>
          <w:color w:val="auto"/>
          <w:sz w:val="22"/>
          <w:szCs w:val="22"/>
          <w:highlight w:val="none"/>
          <w:lang w:val="zh-CN"/>
        </w:rPr>
      </w:pPr>
      <w:r>
        <w:rPr>
          <w:rFonts w:ascii="宋体" w:hAnsi="宋体" w:cs="宋体"/>
          <w:bCs/>
          <w:color w:val="auto"/>
          <w:sz w:val="22"/>
          <w:szCs w:val="22"/>
          <w:highlight w:val="none"/>
        </w:rPr>
        <w:t xml:space="preserve">①</w:t>
      </w:r>
      <w:r>
        <w:rPr>
          <w:rFonts w:hint="eastAsia" w:ascii="宋体" w:hAnsi="宋体" w:cs="宋体"/>
          <w:bCs/>
          <w:color w:val="auto"/>
          <w:sz w:val="22"/>
          <w:szCs w:val="22"/>
          <w:highlight w:val="none"/>
          <w:lang w:val="zh-CN"/>
        </w:rPr>
        <w:t xml:space="preserve">资格文件声明函；</w:t>
      </w:r>
      <w:r/>
    </w:p>
    <w:p>
      <w:pPr>
        <w:ind w:firstLine="480"/>
        <w:spacing w:line="360" w:lineRule="auto"/>
        <w:widowControl/>
        <w:rPr>
          <w:rFonts w:hint="eastAsia" w:ascii="宋体" w:hAnsi="宋体" w:cs="宋体"/>
          <w:bCs/>
          <w:color w:val="auto"/>
          <w:sz w:val="22"/>
          <w:szCs w:val="22"/>
          <w:highlight w:val="none"/>
          <w:lang w:val="zh-CN"/>
        </w:rPr>
      </w:pPr>
      <w:r>
        <w:rPr>
          <w:rFonts w:ascii="宋体" w:hAnsi="宋体" w:cs="宋体"/>
          <w:bCs/>
          <w:color w:val="auto"/>
          <w:sz w:val="22"/>
          <w:szCs w:val="22"/>
          <w:highlight w:val="none"/>
        </w:rPr>
        <w:t xml:space="preserve">②</w:t>
      </w:r>
      <w:r>
        <w:rPr>
          <w:rFonts w:hint="eastAsia" w:ascii="宋体" w:hAnsi="宋体" w:cs="宋体"/>
          <w:bCs/>
          <w:color w:val="auto"/>
          <w:sz w:val="22"/>
          <w:szCs w:val="22"/>
          <w:highlight w:val="none"/>
          <w:lang w:val="zh-CN"/>
        </w:rPr>
        <w:t xml:space="preserve">磋商响应单位基本情况表；</w:t>
      </w:r>
      <w:r/>
    </w:p>
    <w:p>
      <w:pPr>
        <w:ind w:firstLine="480"/>
        <w:spacing w:line="360" w:lineRule="auto"/>
        <w:widowControl/>
        <w:rPr>
          <w:rFonts w:hint="eastAsia" w:ascii="宋体" w:hAnsi="宋体" w:cs="宋体"/>
          <w:bCs/>
          <w:color w:val="auto"/>
          <w:sz w:val="22"/>
          <w:szCs w:val="22"/>
          <w:highlight w:val="none"/>
          <w:lang w:val="zh-CN"/>
        </w:rPr>
      </w:pPr>
      <w:r>
        <w:rPr>
          <w:rFonts w:ascii="宋体" w:hAnsi="宋体" w:cs="宋体"/>
          <w:bCs/>
          <w:color w:val="auto"/>
          <w:sz w:val="22"/>
          <w:szCs w:val="22"/>
          <w:highlight w:val="none"/>
        </w:rPr>
        <w:t xml:space="preserve">③</w:t>
      </w:r>
      <w:r>
        <w:rPr>
          <w:rFonts w:hint="eastAsia" w:ascii="宋体" w:hAnsi="宋体" w:cs="宋体"/>
          <w:bCs/>
          <w:color w:val="auto"/>
          <w:sz w:val="22"/>
          <w:szCs w:val="22"/>
          <w:highlight w:val="none"/>
          <w:lang w:val="zh-CN"/>
        </w:rPr>
        <w:t xml:space="preserve">磋商响应单位法定代表人身份证；</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fldChar w:fldCharType="begin"/>
      </w:r>
      <w:r>
        <w:rPr>
          <w:rFonts w:hint="eastAsia" w:ascii="宋体" w:hAnsi="宋体" w:cs="宋体"/>
          <w:bCs/>
          <w:color w:val="auto"/>
          <w:sz w:val="22"/>
          <w:szCs w:val="22"/>
          <w:highlight w:val="none"/>
        </w:rPr>
        <w:instrText xml:space="preserve"> = 4 \* GB3 \* MERGEFORMAT </w:instrText>
      </w:r>
      <w:r>
        <w:rPr>
          <w:rFonts w:hint="eastAsia" w:ascii="宋体" w:hAnsi="宋体" w:cs="宋体"/>
          <w:bCs/>
          <w:color w:val="auto"/>
          <w:sz w:val="22"/>
          <w:szCs w:val="22"/>
          <w:highlight w:val="none"/>
        </w:rPr>
        <w:fldChar w:fldCharType="separate"/>
      </w:r>
      <w:r>
        <w:rPr>
          <w:rFonts w:hint="eastAsia" w:ascii="宋体" w:hAnsi="宋体" w:cs="宋体"/>
          <w:bCs/>
          <w:color w:val="auto"/>
          <w:sz w:val="22"/>
          <w:szCs w:val="22"/>
          <w:highlight w:val="none"/>
          <w:lang w:val="zh-CN"/>
        </w:rPr>
        <w:t xml:space="preserve">④</w:t>
      </w:r>
      <w:r>
        <w:rPr>
          <w:rFonts w:hint="eastAsia" w:ascii="宋体" w:hAnsi="宋体" w:cs="宋体"/>
          <w:bCs/>
          <w:color w:val="auto"/>
          <w:sz w:val="22"/>
          <w:szCs w:val="22"/>
          <w:highlight w:val="none"/>
        </w:rPr>
        <w:fldChar w:fldCharType="end"/>
      </w:r>
      <w:r>
        <w:rPr>
          <w:rFonts w:hint="eastAsia" w:ascii="宋体" w:hAnsi="宋体" w:cs="宋体"/>
          <w:bCs/>
          <w:color w:val="auto"/>
          <w:sz w:val="22"/>
          <w:szCs w:val="22"/>
          <w:highlight w:val="none"/>
          <w:lang w:val="zh-CN"/>
        </w:rPr>
        <w:t xml:space="preserve">法定代表人授权委托书（如有授权）；</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rPr>
        <w:fldChar w:fldCharType="begin"/>
      </w:r>
      <w:r>
        <w:rPr>
          <w:rFonts w:hint="eastAsia" w:ascii="宋体" w:hAnsi="宋体" w:cs="宋体"/>
          <w:bCs/>
          <w:color w:val="auto"/>
          <w:sz w:val="22"/>
          <w:szCs w:val="22"/>
          <w:highlight w:val="none"/>
        </w:rPr>
        <w:instrText xml:space="preserve"> = 5 \* GB3 \* MERGEFORMAT </w:instrText>
      </w:r>
      <w:r>
        <w:rPr>
          <w:rFonts w:hint="eastAsia" w:ascii="宋体" w:hAnsi="宋体" w:cs="宋体"/>
          <w:bCs/>
          <w:color w:val="auto"/>
          <w:sz w:val="22"/>
          <w:szCs w:val="22"/>
          <w:highlight w:val="none"/>
        </w:rPr>
        <w:fldChar w:fldCharType="separate"/>
      </w:r>
      <w:r>
        <w:rPr>
          <w:rFonts w:hint="eastAsia" w:ascii="宋体" w:hAnsi="宋体" w:cs="宋体"/>
          <w:bCs/>
          <w:color w:val="auto"/>
          <w:sz w:val="22"/>
          <w:szCs w:val="22"/>
          <w:highlight w:val="none"/>
          <w:lang w:val="zh-CN"/>
        </w:rPr>
        <w:t xml:space="preserve">⑤</w:t>
      </w:r>
      <w:r>
        <w:rPr>
          <w:rFonts w:hint="eastAsia" w:ascii="宋体" w:hAnsi="宋体" w:cs="宋体"/>
          <w:bCs/>
          <w:color w:val="auto"/>
          <w:sz w:val="22"/>
          <w:szCs w:val="22"/>
          <w:highlight w:val="none"/>
        </w:rPr>
        <w:fldChar w:fldCharType="end"/>
      </w:r>
      <w:r>
        <w:rPr>
          <w:rFonts w:hint="eastAsia" w:ascii="宋体" w:hAnsi="宋体" w:cs="宋体"/>
          <w:bCs/>
          <w:color w:val="auto"/>
          <w:sz w:val="22"/>
          <w:szCs w:val="22"/>
          <w:highlight w:val="none"/>
          <w:lang w:val="zh-CN"/>
        </w:rPr>
        <w:t xml:space="preserve">磋商响应单位授权代理人身份证（如有授权）；</w:t>
      </w:r>
      <w:r/>
    </w:p>
    <w:p>
      <w:pPr>
        <w:ind w:firstLine="480"/>
        <w:spacing w:line="360" w:lineRule="auto"/>
        <w:widowControl/>
        <w:rPr>
          <w:rFonts w:hint="eastAsia" w:ascii="宋体" w:hAnsi="宋体" w:cs="宋体"/>
          <w:bCs/>
          <w:color w:val="auto"/>
          <w:sz w:val="22"/>
          <w:szCs w:val="22"/>
          <w:highlight w:val="none"/>
        </w:rPr>
      </w:pPr>
      <w:r>
        <w:rPr>
          <w:rFonts w:hint="eastAsia" w:ascii="宋体" w:hAnsi="宋体" w:cs="宋体"/>
          <w:bCs/>
          <w:color w:val="auto"/>
          <w:sz w:val="22"/>
          <w:szCs w:val="22"/>
          <w:highlight w:val="none"/>
        </w:rPr>
        <w:fldChar w:fldCharType="begin"/>
      </w:r>
      <w:r>
        <w:rPr>
          <w:rFonts w:hint="eastAsia" w:ascii="宋体" w:hAnsi="宋体" w:cs="宋体"/>
          <w:bCs/>
          <w:color w:val="auto"/>
          <w:sz w:val="22"/>
          <w:szCs w:val="22"/>
          <w:highlight w:val="none"/>
        </w:rPr>
        <w:instrText xml:space="preserve"> = 6 \* GB3 \* MERGEFORMAT </w:instrText>
      </w:r>
      <w:r>
        <w:rPr>
          <w:rFonts w:hint="eastAsia" w:ascii="宋体" w:hAnsi="宋体" w:cs="宋体"/>
          <w:bCs/>
          <w:color w:val="auto"/>
          <w:sz w:val="22"/>
          <w:szCs w:val="22"/>
          <w:highlight w:val="none"/>
        </w:rPr>
        <w:fldChar w:fldCharType="separate"/>
      </w:r>
      <w:r>
        <w:rPr>
          <w:rFonts w:hint="eastAsia" w:ascii="宋体" w:hAnsi="宋体" w:cs="宋体"/>
          <w:bCs/>
          <w:color w:val="auto"/>
          <w:sz w:val="22"/>
          <w:szCs w:val="22"/>
          <w:highlight w:val="none"/>
          <w:lang w:val="zh-CN"/>
        </w:rPr>
        <w:t xml:space="preserve">⑥</w:t>
      </w:r>
      <w:r>
        <w:rPr>
          <w:rFonts w:hint="eastAsia" w:ascii="宋体" w:hAnsi="宋体" w:cs="宋体"/>
          <w:bCs/>
          <w:color w:val="auto"/>
          <w:sz w:val="22"/>
          <w:szCs w:val="22"/>
          <w:highlight w:val="none"/>
        </w:rPr>
        <w:fldChar w:fldCharType="end"/>
      </w:r>
      <w:r>
        <w:rPr>
          <w:rFonts w:hint="eastAsia" w:ascii="宋体" w:hAnsi="宋体" w:cs="宋体"/>
          <w:bCs/>
          <w:color w:val="auto"/>
          <w:sz w:val="22"/>
          <w:szCs w:val="22"/>
          <w:highlight w:val="none"/>
          <w:lang w:val="zh-CN"/>
        </w:rPr>
        <w:t xml:space="preserve">《中小企业声明函》或《残疾人福利性单位声明函》或由省级以上监狱管理局、戒毒管理局（含新疆生产建设兵团）出具的属于监狱企业的证明文件；</w:t>
      </w:r>
      <w:r>
        <w:rPr>
          <w:rFonts w:hint="eastAsia" w:ascii="宋体" w:hAnsi="宋体" w:cs="宋体"/>
          <w:bCs/>
          <w:color w:val="auto"/>
          <w:sz w:val="22"/>
          <w:szCs w:val="22"/>
          <w:highlight w:val="none"/>
        </w:rPr>
        <w:t xml:space="preserve">   </w:t>
      </w:r>
      <w:r/>
    </w:p>
    <w:p>
      <w:pPr>
        <w:ind w:firstLine="480"/>
        <w:spacing w:line="360" w:lineRule="auto"/>
        <w:widowControl/>
        <w:rPr>
          <w:rFonts w:hint="eastAsia" w:ascii="宋体" w:hAnsi="宋体" w:cs="宋体"/>
          <w:bCs/>
          <w:color w:val="auto"/>
          <w:sz w:val="22"/>
          <w:szCs w:val="22"/>
          <w:highlight w:val="none"/>
          <w:lang w:val="zh-CN"/>
        </w:rPr>
      </w:pPr>
      <w:r>
        <w:rPr>
          <w:rFonts w:hint="eastAsia" w:ascii="宋体" w:hAnsi="宋体" w:cs="宋体"/>
          <w:bCs/>
          <w:color w:val="auto"/>
          <w:sz w:val="22"/>
          <w:szCs w:val="22"/>
          <w:highlight w:val="none"/>
          <w:lang w:val="zh-CN"/>
        </w:rPr>
        <w:fldChar w:fldCharType="begin"/>
      </w:r>
      <w:r>
        <w:rPr>
          <w:rFonts w:hint="eastAsia" w:ascii="宋体" w:hAnsi="宋体" w:cs="宋体"/>
          <w:bCs/>
          <w:color w:val="auto"/>
          <w:sz w:val="22"/>
          <w:szCs w:val="22"/>
          <w:highlight w:val="none"/>
          <w:lang w:val="zh-CN"/>
        </w:rPr>
        <w:instrText xml:space="preserve"> = 7 \* GB3 \* MERGEFORMAT </w:instrText>
      </w:r>
      <w:r>
        <w:rPr>
          <w:rFonts w:hint="eastAsia" w:ascii="宋体" w:hAnsi="宋体" w:cs="宋体"/>
          <w:bCs/>
          <w:color w:val="auto"/>
          <w:sz w:val="22"/>
          <w:szCs w:val="22"/>
          <w:highlight w:val="none"/>
          <w:lang w:val="zh-CN"/>
        </w:rPr>
        <w:fldChar w:fldCharType="separate"/>
      </w:r>
      <w:r>
        <w:rPr>
          <w:rFonts w:hint="eastAsia" w:ascii="宋体" w:hAnsi="宋体" w:cs="宋体"/>
          <w:bCs/>
          <w:color w:val="auto"/>
          <w:sz w:val="22"/>
          <w:szCs w:val="22"/>
          <w:highlight w:val="none"/>
          <w:lang w:val="zh-CN"/>
        </w:rPr>
        <w:t xml:space="preserve">⑦</w:t>
      </w:r>
      <w:r>
        <w:rPr>
          <w:rFonts w:hint="eastAsia" w:ascii="宋体" w:hAnsi="宋体" w:cs="宋体"/>
          <w:bCs/>
          <w:color w:val="auto"/>
          <w:sz w:val="22"/>
          <w:szCs w:val="22"/>
          <w:highlight w:val="none"/>
          <w:lang w:val="zh-CN"/>
        </w:rPr>
        <w:fldChar w:fldCharType="end"/>
      </w:r>
      <w:r>
        <w:rPr>
          <w:rFonts w:hint="eastAsia" w:ascii="宋体" w:hAnsi="宋体" w:cs="宋体"/>
          <w:bCs/>
          <w:color w:val="auto"/>
          <w:sz w:val="22"/>
          <w:szCs w:val="22"/>
          <w:highlight w:val="none"/>
          <w:lang w:val="zh-CN"/>
        </w:rPr>
        <w:t xml:space="preserve">其它有关资格证明的文件（</w:t>
      </w:r>
      <w:r>
        <w:rPr>
          <w:rFonts w:hint="eastAsia" w:ascii="宋体" w:hAnsi="宋体" w:cs="宋体"/>
          <w:bCs/>
          <w:color w:val="auto"/>
          <w:sz w:val="22"/>
          <w:szCs w:val="22"/>
          <w:highlight w:val="none"/>
        </w:rPr>
        <w:t xml:space="preserve">如有</w:t>
      </w:r>
      <w:r>
        <w:rPr>
          <w:rFonts w:hint="eastAsia" w:ascii="宋体" w:hAnsi="宋体" w:cs="宋体"/>
          <w:bCs/>
          <w:color w:val="auto"/>
          <w:sz w:val="22"/>
          <w:szCs w:val="22"/>
          <w:highlight w:val="none"/>
          <w:lang w:val="zh-CN"/>
        </w:rPr>
        <w:t xml:space="preserve">）；</w:t>
      </w:r>
      <w:r/>
    </w:p>
    <w:p>
      <w:pPr>
        <w:ind w:firstLine="482"/>
        <w:spacing w:line="360" w:lineRule="auto"/>
        <w:widowControl/>
        <w:rPr>
          <w:rFonts w:hint="eastAsia" w:ascii="宋体" w:hAnsi="宋体" w:cs="宋体"/>
          <w:b/>
          <w:color w:val="auto"/>
          <w:sz w:val="22"/>
          <w:szCs w:val="22"/>
          <w:highlight w:val="none"/>
          <w:lang w:val="zh-CN"/>
        </w:rPr>
      </w:pPr>
      <w:r>
        <w:rPr>
          <w:rFonts w:hint="eastAsia" w:ascii="宋体" w:hAnsi="宋体" w:cs="宋体"/>
          <w:b/>
          <w:color w:val="auto"/>
          <w:sz w:val="22"/>
          <w:szCs w:val="22"/>
          <w:highlight w:val="none"/>
        </w:rPr>
        <w:t xml:space="preserve">11.</w:t>
      </w:r>
      <w:r>
        <w:rPr>
          <w:rFonts w:hint="eastAsia" w:ascii="宋体" w:hAnsi="宋体" w:cs="宋体"/>
          <w:b/>
          <w:color w:val="auto"/>
          <w:sz w:val="22"/>
          <w:szCs w:val="22"/>
          <w:highlight w:val="none"/>
          <w:lang w:val="en-US" w:eastAsia="zh-CN"/>
        </w:rPr>
        <w:t xml:space="preserve">4</w:t>
      </w:r>
      <w:r>
        <w:rPr>
          <w:rFonts w:hint="eastAsia" w:ascii="宋体" w:hAnsi="宋体" w:cs="宋体"/>
          <w:b/>
          <w:color w:val="auto"/>
          <w:sz w:val="22"/>
          <w:szCs w:val="22"/>
          <w:highlight w:val="none"/>
          <w:lang w:val="zh-CN"/>
        </w:rPr>
        <w:t xml:space="preserve">符合性审查响应文件</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（1）</w:t>
      </w:r>
      <w:r>
        <w:rPr>
          <w:rFonts w:hint="eastAsia" w:ascii="宋体" w:hAnsi="宋体" w:cs="宋体"/>
          <w:color w:val="auto"/>
          <w:sz w:val="22"/>
          <w:szCs w:val="22"/>
          <w:highlight w:val="none"/>
          <w:lang w:val="zh-CN"/>
        </w:rPr>
        <w:t xml:space="preserve">磋商响应函；</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zh-CN"/>
        </w:rPr>
        <w:t xml:space="preserve">投标（响应）保证承诺书；</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val="zh-CN"/>
        </w:rPr>
        <w:t xml:space="preserve">《服务要求偏离表》；</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（4）</w:t>
      </w:r>
      <w:r>
        <w:rPr>
          <w:rFonts w:hint="eastAsia" w:ascii="宋体" w:hAnsi="宋体" w:cs="宋体"/>
          <w:color w:val="auto"/>
          <w:sz w:val="22"/>
          <w:szCs w:val="22"/>
          <w:highlight w:val="none"/>
          <w:lang w:val="zh-CN"/>
        </w:rPr>
        <w:t xml:space="preserve">《商务条款偏离表》；</w:t>
      </w:r>
      <w:r/>
    </w:p>
    <w:p>
      <w:pPr>
        <w:ind w:firstLine="480"/>
        <w:spacing w:line="360" w:lineRule="auto"/>
        <w:widowControl/>
        <w:rPr>
          <w:rFonts w:hint="eastAsia" w:ascii="宋体" w:hAnsi="宋体" w:cs="宋体"/>
          <w:color w:val="auto"/>
          <w:sz w:val="22"/>
          <w:szCs w:val="22"/>
          <w:highlight w:val="none"/>
          <w:lang w:val="zh-CN"/>
        </w:rPr>
      </w:pP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CN"/>
        </w:rPr>
        <w:t xml:space="preserve">其他有关符合性证明的文件（</w:t>
      </w:r>
      <w:r>
        <w:rPr>
          <w:rFonts w:hint="eastAsia" w:ascii="宋体" w:hAnsi="宋体" w:cs="宋体"/>
          <w:color w:val="auto"/>
          <w:sz w:val="22"/>
          <w:szCs w:val="22"/>
          <w:highlight w:val="none"/>
        </w:rPr>
        <w:t xml:space="preserve">如有</w:t>
      </w:r>
      <w:r>
        <w:rPr>
          <w:rFonts w:hint="eastAsia" w:ascii="宋体" w:hAnsi="宋体" w:cs="宋体"/>
          <w:color w:val="auto"/>
          <w:sz w:val="22"/>
          <w:szCs w:val="22"/>
          <w:highlight w:val="none"/>
          <w:lang w:val="zh-CN"/>
        </w:rPr>
        <w:t xml:space="preserve">）；</w:t>
      </w:r>
      <w:r/>
    </w:p>
    <w:p>
      <w:pPr>
        <w:ind w:firstLine="482"/>
        <w:spacing w:line="360" w:lineRule="auto"/>
        <w:widowControl/>
        <w:rPr>
          <w:rFonts w:hint="eastAsia" w:ascii="宋体" w:hAnsi="宋体" w:cs="宋体"/>
          <w:color w:val="auto"/>
          <w:sz w:val="22"/>
          <w:szCs w:val="22"/>
          <w:highlight w:val="none"/>
          <w:lang w:val="zh-CN"/>
        </w:rPr>
      </w:pPr>
      <w:r>
        <w:rPr>
          <w:rFonts w:hint="eastAsia" w:ascii="宋体" w:hAnsi="宋体" w:cs="宋体"/>
          <w:b/>
          <w:color w:val="auto"/>
          <w:sz w:val="22"/>
          <w:szCs w:val="22"/>
          <w:highlight w:val="none"/>
        </w:rPr>
        <w:t xml:space="preserve">11.</w:t>
      </w:r>
      <w:r>
        <w:rPr>
          <w:rFonts w:hint="eastAsia" w:ascii="宋体" w:hAnsi="宋体" w:cs="宋体"/>
          <w:b/>
          <w:color w:val="auto"/>
          <w:sz w:val="22"/>
          <w:szCs w:val="22"/>
          <w:highlight w:val="none"/>
          <w:lang w:val="en-US" w:eastAsia="zh-CN"/>
        </w:rPr>
        <w:t xml:space="preserve">5</w:t>
      </w:r>
      <w:r>
        <w:rPr>
          <w:rFonts w:hint="eastAsia" w:ascii="宋体" w:hAnsi="宋体" w:cs="宋体"/>
          <w:b/>
          <w:color w:val="auto"/>
          <w:sz w:val="22"/>
          <w:szCs w:val="22"/>
          <w:highlight w:val="none"/>
          <w:lang w:val="zh-CN"/>
        </w:rPr>
        <w:t xml:space="preserve">综合评审响应文件</w:t>
      </w:r>
      <w:r/>
    </w:p>
    <w:p>
      <w:pPr>
        <w:ind w:firstLine="480"/>
        <w:spacing w:line="360" w:lineRule="auto"/>
        <w:widowControl/>
        <w:rPr>
          <w:rFonts w:hint="eastAsia" w:hAnsi="宋体" w:cs="宋体"/>
          <w:color w:val="auto"/>
          <w:sz w:val="22"/>
          <w:szCs w:val="22"/>
          <w:highlight w:val="none"/>
        </w:rPr>
      </w:pPr>
      <w:r>
        <w:rPr>
          <w:rFonts w:hint="eastAsia" w:ascii="宋体" w:hAnsi="宋体" w:cs="宋体"/>
          <w:color w:val="auto"/>
          <w:sz w:val="22"/>
          <w:szCs w:val="22"/>
          <w:highlight w:val="none"/>
        </w:rPr>
        <w:t xml:space="preserve">根据采购需求及评审标准提供</w:t>
      </w:r>
      <w:r>
        <w:rPr>
          <w:rFonts w:hint="eastAsia" w:ascii="宋体" w:hAnsi="宋体" w:cs="宋体"/>
          <w:color w:val="auto"/>
          <w:sz w:val="22"/>
          <w:szCs w:val="22"/>
          <w:highlight w:val="none"/>
          <w:lang w:val="zh-CN"/>
        </w:rPr>
        <w:t xml:space="preserve">（</w:t>
      </w:r>
      <w:r>
        <w:rPr>
          <w:rFonts w:hint="eastAsia" w:ascii="宋体" w:hAnsi="宋体" w:cs="宋体"/>
          <w:color w:val="auto"/>
          <w:sz w:val="22"/>
          <w:szCs w:val="22"/>
          <w:highlight w:val="none"/>
        </w:rPr>
        <w:t xml:space="preserve">按苏采云系统提供</w:t>
      </w:r>
      <w:r>
        <w:rPr>
          <w:rFonts w:hint="eastAsia" w:ascii="宋体" w:hAnsi="宋体" w:cs="宋体"/>
          <w:color w:val="auto"/>
          <w:sz w:val="22"/>
          <w:szCs w:val="22"/>
          <w:highlight w:val="none"/>
          <w:lang w:val="zh-CN"/>
        </w:rPr>
        <w:t xml:space="preserve">）</w:t>
      </w:r>
      <w:r/>
    </w:p>
    <w:p>
      <w:pPr>
        <w:ind w:firstLine="440"/>
        <w:spacing w:line="360" w:lineRule="auto"/>
        <w:tabs>
          <w:tab w:val="left" w:pos="8930" w:leader="none"/>
          <w:tab w:val="left" w:pos="9306" w:leader="none"/>
        </w:tabs>
        <w:rPr>
          <w:rFonts w:hint="eastAsia" w:ascii="宋体" w:hAnsi="宋体" w:cs="宋体"/>
          <w:color w:val="auto"/>
          <w:sz w:val="22"/>
          <w:szCs w:val="22"/>
          <w:highlight w:val="none"/>
          <w:lang w:bidi="ar"/>
        </w:rPr>
      </w:pPr>
      <w:r>
        <w:rPr>
          <w:rFonts w:hint="eastAsia" w:ascii="宋体" w:hAnsi="宋体" w:cs="宋体"/>
          <w:color w:val="auto"/>
          <w:sz w:val="22"/>
          <w:szCs w:val="22"/>
          <w:highlight w:val="none"/>
        </w:rPr>
        <w:t xml:space="preserve">12.报价（编制）要求的说明</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lang w:bidi="ar"/>
        </w:rPr>
        <w:t xml:space="preserve">12.1除非合同中另有规定，报价包括</w:t>
      </w:r>
      <w:r>
        <w:rPr>
          <w:rFonts w:hint="eastAsia" w:ascii="宋体" w:hAnsi="宋体" w:cs="宋体"/>
          <w:color w:val="auto"/>
          <w:sz w:val="22"/>
          <w:szCs w:val="22"/>
          <w:highlight w:val="none"/>
          <w:lang w:val="en-US" w:eastAsia="zh-CN" w:bidi="ar"/>
        </w:rPr>
        <w:t xml:space="preserve">但不限于</w:t>
      </w:r>
      <w:r>
        <w:rPr>
          <w:rFonts w:hint="eastAsia" w:ascii="宋体" w:hAnsi="宋体" w:cs="宋体"/>
          <w:color w:val="auto"/>
          <w:sz w:val="22"/>
          <w:szCs w:val="22"/>
          <w:highlight w:val="none"/>
          <w:lang w:bidi="ar"/>
        </w:rPr>
        <w:t xml:space="preserve">人工（包括人员劳务费、法定节假日加班费、福利费、社保等）、保险、劳保、维护、利润、税金、政策性文件规定及合同包含的所有风险、责任等各项应有费用。磋商二次报价为最终报价，除非因特殊原因并经买卖双方协商同意，磋商供应商不得再要求追加任何费用。同时，除非合同条款中另有规定，否则，磋商供应商所报价格在合同实施期间</w:t>
      </w:r>
      <w:r>
        <w:rPr>
          <w:rFonts w:hint="eastAsia" w:ascii="宋体" w:hAnsi="宋体" w:cs="宋体"/>
          <w:color w:val="auto"/>
          <w:sz w:val="22"/>
          <w:szCs w:val="22"/>
          <w:highlight w:val="none"/>
        </w:rPr>
        <w:t xml:space="preserve">不因市场变化因素而变动。</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12.2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报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12.3 一项内容只允许一个报价，采购单位不接受任何有选择性的报价。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12.4 磋商响应文件报价中的单价和总价全部采用人民币表示，除非合同的特殊条款另有规定。</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13.保证金</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根据《江苏省财政厅文件苏财购【2020】52号》相关规定，本项目无须支付保证金。</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14.响应文件的有效期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14.1自磋商响应文件递交（上传）截止之日起</w:t>
      </w:r>
      <w:r>
        <w:rPr>
          <w:rFonts w:hint="eastAsia" w:ascii="宋体" w:hAnsi="宋体" w:cs="宋体"/>
          <w:color w:val="auto"/>
          <w:sz w:val="22"/>
          <w:szCs w:val="22"/>
          <w:highlight w:val="none"/>
          <w:u w:val="single"/>
        </w:rPr>
        <w:t xml:space="preserve">60</w:t>
      </w:r>
      <w:r>
        <w:rPr>
          <w:rFonts w:hint="eastAsia" w:ascii="宋体" w:hAnsi="宋体" w:cs="宋体"/>
          <w:color w:val="auto"/>
          <w:sz w:val="22"/>
          <w:szCs w:val="22"/>
          <w:highlight w:val="none"/>
        </w:rPr>
        <w:t xml:space="preserve">天内，磋商响应文件应保持有效。有效期短于这个规定期限的响应，将被拒绝。</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14.2在特殊情况下，采购单位可与供应商协商延长磋商响应文件的有效期。这种要求和答复都应以书面形式进行。同意延长有效期的供应商不能修改磋商响应文件。拒绝接受延期要求的供应商的响应将被拒绝。</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15.截止时间</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15.1响应文件必须在递交（上传）截止时间前上传系统。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15.2采购单位推迟磋商截止时间时，应以网上公告形式，通知所有供应商。在这种情况下，采购单位和供应商的权利和义务将受到新的截止期的约束。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15.3在递交（上传）截止时间以后递交（上传）的磋商响应文件，采购单位将拒绝接收。</w:t>
      </w:r>
      <w:r/>
    </w:p>
    <w:p>
      <w:pPr>
        <w:spacing w:line="360" w:lineRule="auto"/>
        <w:tabs>
          <w:tab w:val="left" w:pos="753"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16. 磋商程序</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16.1采购代理机构按规定的时间、地点主持磋商采购活动开启响应文件。供应商应当按照《操作手册》规定，参加响应文件开启和在“苏采云”系统规定的时间内对电子响应文件进行解密。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16.2“苏采云”系统将自动开启各供应商的响应文件。</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16.3供应商在响应文件开启过程中涉及到的响应文件解密、结果确认等工作，应按照《操作手册》规定执行。</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16.4供应商如果对响应文件开启过程和开启记录有疑义，应当根据《操作手册》规定提出，未提出的，视同认可开启结果。</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16.6磋商小组要求磋商供应商澄清、说明或者更正响应文件，供应商在响应文件开启及项目评审全过程中应保持通讯畅通，及时登录“苏采云”系统查阅、答复相关信息。</w:t>
      </w:r>
      <w:r/>
    </w:p>
    <w:p>
      <w:pPr>
        <w:ind w:firstLine="422"/>
        <w:spacing w:line="360" w:lineRule="auto"/>
        <w:widowControl/>
        <w:rPr>
          <w:rFonts w:hint="eastAsia" w:ascii="宋体" w:hAnsi="宋体" w:cs="宋体"/>
          <w:color w:val="auto"/>
          <w:szCs w:val="21"/>
          <w:highlight w:val="none"/>
        </w:rPr>
      </w:pPr>
      <w:r>
        <w:rPr>
          <w:rFonts w:hint="eastAsia" w:ascii="宋体" w:hAnsi="宋体" w:eastAsia="宋体" w:cs="宋体"/>
          <w:color w:val="auto"/>
          <w:sz w:val="22"/>
          <w:szCs w:val="22"/>
          <w:highlight w:val="none"/>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16.7对于通过资格审查和符合性审查的供应商，磋商小组所有成员集中与单一供应商分别进行磋商，并给予所有参加磋商的供应商平等的磋商机会。磋商小组通过“苏采云”系统向供应商发布“磋商函”，供应商应当按照要求在“苏采云”系统提交“磋商响应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16.8在磋商过程中，磋商小组可以根据磋商文件和磋商情况实质性变动采购需求中的技术、服务要求以及合同草案条款。磋商小组将在“苏采云”系统中同时通知所有参加磋商的供应商，供应商应当按照磋商文件的变动情况和磋商小组的要求在“苏采云”系统中重新提交响应文件，并加盖CA电子公章。 </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16.9磋商结束后，磋商小组将在“苏采云”系统向所有实质性响应的供应商发布“最后报价要求函”及最后报价格式表，要求所有实质性响应的供应商在规定时间内提交最后报价。</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进入项目评审流程后，建议各供应商法定代表人或授权委托人始终保持通讯顺畅，时刻关注不见面开标大厅，不离开不见面开标大厅。</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已提交响应文件的供应商，在提交最后报价之前，可以根据磋商情况退出磋商，并在“苏采云”系统中提交“退出磋商函”并加盖CA电子公章。</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16.11经磋商确定最终采购需求和提交最后报价的磋商供应商后，由磋商小组采用综合评分法对提交最后报价的磋商供应商的响应文件和最后报价进行综合评分。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16.12磋商小组根据磋商成交原则确定成交供应商，并将结果通知所有参加磋商的供应商。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16.14如磋商过程中出现本采购文件未尽事宜，由磋商小组根据政府采购有关法律、法规讨论决定。</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17.对响应文件的初审</w:t>
      </w:r>
      <w:r/>
    </w:p>
    <w:p>
      <w:pPr>
        <w:pStyle w:val="725"/>
        <w:ind w:firstLine="440"/>
        <w:rPr>
          <w:rFonts w:hint="eastAsia" w:hAnsi="宋体" w:cs="宋体"/>
          <w:color w:val="auto"/>
          <w:sz w:val="22"/>
          <w:highlight w:val="none"/>
        </w:rPr>
      </w:pPr>
      <w:r>
        <w:rPr>
          <w:rFonts w:hint="eastAsia" w:hAnsi="宋体" w:cs="宋体"/>
          <w:bCs/>
          <w:color w:val="auto"/>
          <w:sz w:val="22"/>
          <w:highlight w:val="none"/>
        </w:rPr>
        <w:t xml:space="preserve">17.1</w:t>
      </w:r>
      <w:r>
        <w:rPr>
          <w:rFonts w:hint="eastAsia" w:hAnsi="宋体" w:cs="宋体"/>
          <w:color w:val="auto"/>
          <w:sz w:val="22"/>
          <w:highlight w:val="none"/>
        </w:rPr>
        <w:t xml:space="preserve">磋商小组应当依法对响应供应商的资格进行审查。合格供应商不足3家的，本项目采购失败。</w:t>
      </w:r>
      <w:r>
        <w:rPr>
          <w:rFonts w:hint="eastAsia" w:hAnsi="宋体" w:cs="宋体"/>
          <w:b/>
          <w:bCs/>
          <w:color w:val="auto"/>
          <w:sz w:val="22"/>
          <w:highlight w:val="none"/>
        </w:rPr>
        <w:t xml:space="preserve">采用竞争性磋商采购方式采购的政府购买服务项目，在采购过程中符合要求的供应商只有2家的，竞争性磋商采购活动可以继续进行。</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rPr>
        <w:t xml:space="preserve">.2</w:t>
      </w:r>
      <w:r>
        <w:rPr>
          <w:rFonts w:hint="eastAsia" w:ascii="宋体" w:hAnsi="宋体" w:cs="宋体"/>
          <w:color w:val="auto"/>
          <w:sz w:val="22"/>
          <w:szCs w:val="22"/>
          <w:highlight w:val="none"/>
          <w:lang w:val="zh-TW"/>
        </w:rPr>
        <w:t xml:space="preserve">在详细评审之前，磋商小组将首先审查每份响应文件是否实质响应了采购文件的要求。实质上响应的文件应该是与采购文件的条款、条件和规格相符，没有重大偏离或保留。所谓重大偏离或保留是指在实质上与采购文件不一致，而且限制了合同中买方的权利或供应商的义务。这些偏离或保留将会对其他实质上响应要求的供应商的竞争地位产生不公正的影响。</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3</w:t>
      </w:r>
      <w:r>
        <w:rPr>
          <w:rFonts w:hint="eastAsia" w:ascii="宋体" w:hAnsi="宋体" w:cs="宋体"/>
          <w:color w:val="auto"/>
          <w:sz w:val="22"/>
          <w:szCs w:val="22"/>
          <w:highlight w:val="none"/>
          <w:lang w:val="zh-TW"/>
        </w:rPr>
        <w:t xml:space="preserve">磋商小组将允许修改响应中不构成重大偏离的微小的、非正规、不一致或不规则的地方，但这些修改不能影响任何响应供应商的名次相应排列。供应商不得对</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文件进行实质性修改，包括但不限于付款方式、付款条件等条款，否则</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文件将被拒绝。</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4</w:t>
      </w:r>
      <w:r>
        <w:rPr>
          <w:rFonts w:hint="eastAsia" w:ascii="宋体" w:hAnsi="宋体" w:cs="宋体"/>
          <w:color w:val="auto"/>
          <w:sz w:val="22"/>
          <w:szCs w:val="22"/>
          <w:highlight w:val="none"/>
          <w:lang w:val="zh-TW"/>
        </w:rPr>
        <w:t xml:space="preserve">磋商小组</w:t>
      </w:r>
      <w:r>
        <w:rPr>
          <w:rFonts w:hint="eastAsia" w:ascii="宋体" w:hAnsi="宋体" w:cs="宋体"/>
          <w:color w:val="auto"/>
          <w:sz w:val="22"/>
          <w:szCs w:val="22"/>
          <w:highlight w:val="none"/>
        </w:rPr>
        <w:t xml:space="preserve">将拒绝被确定为非实质性响应的文件，供应商不能通过修正或撤销不符之处而使其实质性响应。</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磋商小组将对确定为实质上响应的文件进行审核，看其是否有计算上或累加上的算术错误。</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文件报价出现前后不一致的，除采购文件另有规定外，按照下列规定进行修正：</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.1响应文件的大写金额与小写金额不一致的，以大写金额为准；</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.2单价金额小数点或百分比有明显错位的，应以响应报价表的总价为准，并修改单价；</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.3总价金额与按单价汇总金额不一致的，以单价金额计算结果为准；</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lang w:val="zh-TW"/>
        </w:rPr>
        <w:t xml:space="preserve">.</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.4对不同文字文本</w:t>
      </w:r>
      <w:r>
        <w:rPr>
          <w:rFonts w:hint="eastAsia" w:ascii="宋体" w:hAnsi="宋体" w:cs="宋体"/>
          <w:color w:val="auto"/>
          <w:sz w:val="22"/>
          <w:szCs w:val="22"/>
          <w:highlight w:val="none"/>
        </w:rPr>
        <w:t xml:space="preserve">响应</w:t>
      </w:r>
      <w:r>
        <w:rPr>
          <w:rFonts w:hint="eastAsia" w:ascii="宋体" w:hAnsi="宋体" w:cs="宋体"/>
          <w:color w:val="auto"/>
          <w:sz w:val="22"/>
          <w:szCs w:val="22"/>
          <w:highlight w:val="none"/>
          <w:lang w:val="zh-TW"/>
        </w:rPr>
        <w:t xml:space="preserve">文件的解释发生异议的，以中文文本为准；</w:t>
      </w:r>
      <w:r/>
    </w:p>
    <w:p>
      <w:pPr>
        <w:ind w:firstLine="435"/>
        <w:spacing w:line="360" w:lineRule="auto"/>
        <w:rPr>
          <w:rFonts w:hint="eastAsia" w:ascii="宋体" w:hAnsi="宋体" w:cs="宋体"/>
          <w:color w:val="auto"/>
          <w:sz w:val="22"/>
          <w:szCs w:val="22"/>
          <w:highlight w:val="none"/>
          <w:lang w:val="zh-TW"/>
        </w:rPr>
      </w:pPr>
      <w:r>
        <w:rPr>
          <w:rFonts w:hint="eastAsia" w:ascii="宋体" w:hAnsi="宋体" w:cs="宋体"/>
          <w:bCs/>
          <w:color w:val="auto"/>
          <w:sz w:val="22"/>
          <w:szCs w:val="22"/>
          <w:highlight w:val="none"/>
        </w:rPr>
        <w:t xml:space="preserve">17.</w:t>
      </w:r>
      <w:r>
        <w:rPr>
          <w:rFonts w:hint="eastAsia" w:ascii="宋体" w:hAnsi="宋体" w:cs="宋体"/>
          <w:color w:val="auto"/>
          <w:sz w:val="22"/>
          <w:szCs w:val="22"/>
          <w:highlight w:val="none"/>
        </w:rPr>
        <w:t xml:space="preserve">5</w:t>
      </w:r>
      <w:r>
        <w:rPr>
          <w:rFonts w:hint="eastAsia" w:ascii="宋体" w:hAnsi="宋体" w:cs="宋体"/>
          <w:color w:val="auto"/>
          <w:sz w:val="22"/>
          <w:szCs w:val="22"/>
          <w:highlight w:val="none"/>
          <w:lang w:val="zh-TW"/>
        </w:rPr>
        <w:t xml:space="preserve">.5供应商不同意以上修正，则其响应文件将被拒绝。</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18.响应文件的评价和比较</w:t>
      </w:r>
      <w:r/>
    </w:p>
    <w:p>
      <w:pPr>
        <w:ind w:firstLine="42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18.1磋商小组仅对按照本须知有关规定确定为实质上响应采购文件要求的响应文件进行评价和比较。</w:t>
      </w:r>
      <w:r/>
    </w:p>
    <w:p>
      <w:pPr>
        <w:ind w:firstLine="420"/>
        <w:spacing w:line="360" w:lineRule="auto"/>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18.2评价和比较采用</w:t>
      </w:r>
      <w:r>
        <w:rPr>
          <w:rFonts w:hint="eastAsia" w:ascii="宋体" w:hAnsi="宋体" w:cs="宋体"/>
          <w:b/>
          <w:color w:val="auto"/>
          <w:sz w:val="22"/>
          <w:szCs w:val="22"/>
          <w:highlight w:val="none"/>
        </w:rPr>
        <w:t xml:space="preserve">综合评分法</w:t>
      </w:r>
      <w:r>
        <w:rPr>
          <w:rFonts w:hint="eastAsia" w:ascii="宋体" w:hAnsi="宋体" w:cs="宋体"/>
          <w:color w:val="auto"/>
          <w:sz w:val="22"/>
          <w:szCs w:val="22"/>
          <w:highlight w:val="none"/>
        </w:rPr>
        <w:t xml:space="preserve">，即指响应文件满足采购文件全部实质性要求，且按照评审因素的量化指标评审得分最高的供应商为成交供应商的评审方法。磋商小组严格按照采购文件的要求、条件、评分标准，对供应商所提供的服务进行评价比较。</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18.3最低的响应报价或最高的折扣比例是成交的重要条件，但不是唯一条件。</w:t>
      </w:r>
      <w:r/>
    </w:p>
    <w:p>
      <w:pPr>
        <w:ind w:firstLine="435"/>
        <w:spacing w:line="360" w:lineRule="auto"/>
        <w:rPr>
          <w:rFonts w:hint="eastAsia" w:ascii="宋体" w:hAnsi="宋体" w:eastAsia="宋体" w:cs="宋体"/>
          <w:color w:val="auto"/>
          <w:sz w:val="22"/>
          <w:szCs w:val="22"/>
          <w:highlight w:val="none"/>
          <w:lang w:val="zh-TW" w:eastAsia="zh-TW"/>
        </w:rPr>
      </w:pPr>
      <w:r>
        <w:rPr>
          <w:rFonts w:hint="eastAsia" w:ascii="宋体" w:hAnsi="宋体" w:eastAsia="宋体" w:cs="宋体"/>
          <w:color w:val="auto"/>
          <w:sz w:val="22"/>
          <w:szCs w:val="22"/>
          <w:highlight w:val="none"/>
          <w:lang w:val="en-US" w:eastAsia="zh-CN"/>
        </w:rPr>
        <w:t xml:space="preserve">18.4</w:t>
      </w:r>
      <w:r>
        <w:rPr>
          <w:rFonts w:hint="eastAsia" w:ascii="宋体" w:hAnsi="宋体" w:eastAsia="宋体" w:cs="宋体"/>
          <w:color w:val="auto"/>
          <w:sz w:val="22"/>
          <w:szCs w:val="22"/>
          <w:highlight w:val="none"/>
          <w:lang w:val="zh-TW" w:eastAsia="zh-TW"/>
        </w:rPr>
        <w:t xml:space="preserve">评审过程中出现下列情形之一的，</w:t>
      </w:r>
      <w:r>
        <w:rPr>
          <w:rFonts w:hint="eastAsia" w:ascii="宋体" w:hAnsi="宋体" w:eastAsia="宋体" w:cs="宋体"/>
          <w:color w:val="auto"/>
          <w:sz w:val="22"/>
          <w:szCs w:val="22"/>
          <w:highlight w:val="none"/>
          <w:lang w:val="en-US" w:eastAsia="zh-CN"/>
        </w:rPr>
        <w:t xml:space="preserve">评审委员会</w:t>
      </w:r>
      <w:r>
        <w:rPr>
          <w:rFonts w:hint="eastAsia" w:ascii="宋体" w:hAnsi="宋体" w:eastAsia="宋体" w:cs="宋体"/>
          <w:color w:val="auto"/>
          <w:sz w:val="22"/>
          <w:szCs w:val="22"/>
          <w:highlight w:val="none"/>
          <w:lang w:val="zh-TW" w:eastAsia="zh-TW"/>
        </w:rPr>
        <w:t xml:space="preserve">应当启动异常低价</w:t>
      </w:r>
      <w:r>
        <w:rPr>
          <w:rFonts w:hint="eastAsia" w:ascii="宋体" w:hAnsi="宋体" w:cs="宋体"/>
          <w:color w:val="auto"/>
          <w:sz w:val="22"/>
          <w:szCs w:val="22"/>
          <w:highlight w:val="none"/>
          <w:lang w:val="en-US" w:eastAsia="zh-CN"/>
        </w:rPr>
        <w:t xml:space="preserve">投标（</w:t>
      </w:r>
      <w:r>
        <w:rPr>
          <w:rFonts w:hint="eastAsia" w:ascii="宋体" w:hAnsi="宋体" w:eastAsia="宋体" w:cs="宋体"/>
          <w:color w:val="auto"/>
          <w:sz w:val="22"/>
          <w:szCs w:val="22"/>
          <w:highlight w:val="none"/>
          <w:lang w:val="zh-TW" w:eastAsia="zh-TW"/>
        </w:rPr>
        <w:t xml:space="preserve">响应</w:t>
      </w:r>
      <w:r>
        <w:rPr>
          <w:rFonts w:hint="eastAsia" w:ascii="宋体" w:hAnsi="宋体" w:cs="宋体"/>
          <w:color w:val="auto"/>
          <w:sz w:val="22"/>
          <w:szCs w:val="22"/>
          <w:highlight w:val="none"/>
          <w:lang w:val="en-US" w:eastAsia="zh-CN"/>
        </w:rPr>
        <w:t xml:space="preserve">）</w:t>
      </w:r>
      <w:r>
        <w:rPr>
          <w:rFonts w:hint="eastAsia" w:ascii="宋体" w:hAnsi="宋体" w:eastAsia="宋体" w:cs="宋体"/>
          <w:color w:val="auto"/>
          <w:sz w:val="22"/>
          <w:szCs w:val="22"/>
          <w:highlight w:val="none"/>
          <w:lang w:val="zh-TW" w:eastAsia="zh-TW"/>
        </w:rPr>
        <w:t xml:space="preserve">审查程序：</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1.投标（响应）报价低于全部通过符合性审查供应商投标（响应）报价平均值50%的，即投标（响应）报价&lt;全部通过符合性审查供应商投标（响应）报价平均值×50%；</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2.投标（响应）报价低于通过符合性审查的次低报价供应商投标（响应）报价50%的，即投标（响应）报价&lt;通过符合性审查的次低报价供应商投标（响应）报价×50%；</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3.投标（响应）报价低于采购项目最高限价45%的，即投标（响应）报价&lt;采购项目最高限价×45%；</w:t>
      </w:r>
      <w:r/>
    </w:p>
    <w:p>
      <w:pPr>
        <w:ind w:firstLine="435"/>
        <w:spacing w:line="360" w:lineRule="auto"/>
        <w:rPr>
          <w:rFonts w:hint="eastAsia" w:ascii="宋体" w:hAnsi="宋体" w:cs="宋体"/>
          <w:szCs w:val="21"/>
          <w:highlight w:val="none"/>
          <w:lang w:eastAsia="zh-CN"/>
        </w:rPr>
      </w:pPr>
      <w:r>
        <w:rPr>
          <w:rFonts w:hint="eastAsia" w:ascii="宋体" w:hAnsi="宋体" w:cs="宋体"/>
          <w:szCs w:val="21"/>
          <w:highlight w:val="none"/>
        </w:rPr>
        <w:t xml:space="preserve">4.评审委员会基于专业判断，认为供应商报价过低，有可能影响产品质量或者不能诚信履约的其他情形</w:t>
      </w:r>
      <w:r>
        <w:rPr>
          <w:rFonts w:hint="eastAsia" w:ascii="宋体" w:hAnsi="宋体" w:cs="宋体"/>
          <w:szCs w:val="21"/>
          <w:highlight w:val="none"/>
          <w:lang w:eastAsia="zh-CN"/>
        </w:rPr>
        <w:t xml:space="preserve">。</w:t>
      </w:r>
      <w:r/>
    </w:p>
    <w:p>
      <w:pPr>
        <w:ind w:firstLine="420"/>
        <w:spacing w:line="360" w:lineRule="auto"/>
        <w:tabs>
          <w:tab w:val="left" w:pos="8930" w:leader="none"/>
          <w:tab w:val="left" w:pos="9306" w:leader="none"/>
        </w:tabs>
        <w:rPr>
          <w:rFonts w:hint="eastAsia" w:ascii="宋体" w:hAnsi="宋体" w:cs="宋体"/>
          <w:szCs w:val="21"/>
          <w:highlight w:val="none"/>
        </w:rPr>
      </w:pPr>
      <w:r>
        <w:rPr>
          <w:rFonts w:hint="eastAsia" w:ascii="宋体" w:hAnsi="宋体" w:cs="宋体"/>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3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评审委员会依据专业经验，参考同类项目中标（成交）价格、类似产品市场价格水平、行业人工费用标准、国家有关部门指导行业协会发布的行业平均成本等情况，对报价</w:t>
      </w:r>
      <w:r>
        <w:rPr>
          <w:rFonts w:hint="eastAsia" w:ascii="宋体" w:hAnsi="宋体" w:eastAsia="宋体" w:cs="宋体"/>
          <w:sz w:val="21"/>
          <w:szCs w:val="21"/>
          <w:highlight w:val="none"/>
          <w:lang w:val="zh-TW" w:eastAsia="zh-TW"/>
        </w:rPr>
        <w:t xml:space="preserve">合理性进行判断。</w:t>
      </w:r>
      <w:r>
        <w:rPr>
          <w:rFonts w:hint="eastAsia" w:ascii="宋体" w:hAnsi="宋体" w:eastAsia="宋体" w:cs="宋体"/>
          <w:sz w:val="21"/>
          <w:szCs w:val="21"/>
          <w:highlight w:val="none"/>
        </w:rPr>
        <w:t xml:space="preserve">投标（响应）</w:t>
      </w:r>
      <w:r>
        <w:rPr>
          <w:rFonts w:hint="eastAsia" w:ascii="宋体" w:hAnsi="宋体" w:eastAsia="宋体" w:cs="宋体"/>
          <w:sz w:val="21"/>
          <w:szCs w:val="21"/>
          <w:highlight w:val="none"/>
          <w:lang w:val="zh-TW" w:eastAsia="zh-TW"/>
        </w:rPr>
        <w:t xml:space="preserve">供应商不</w:t>
      </w:r>
      <w:r>
        <w:rPr>
          <w:rFonts w:hint="eastAsia" w:ascii="宋体" w:hAnsi="宋体" w:eastAsia="宋体" w:cs="宋体"/>
          <w:sz w:val="21"/>
          <w:szCs w:val="21"/>
          <w:highlight w:val="none"/>
        </w:rPr>
        <w:t xml:space="preserve">能</w:t>
      </w:r>
      <w:r>
        <w:rPr>
          <w:rFonts w:hint="eastAsia" w:ascii="宋体" w:hAnsi="宋体" w:eastAsia="宋体" w:cs="宋体"/>
          <w:sz w:val="21"/>
          <w:szCs w:val="21"/>
          <w:highlight w:val="none"/>
          <w:lang w:val="zh-TW" w:eastAsia="zh-TW"/>
        </w:rPr>
        <w:t xml:space="preserve">提供书面说明、证明材料，或者提供的书面说明、证明材料不能证明其报价合理性的，</w:t>
      </w:r>
      <w:r>
        <w:rPr>
          <w:rFonts w:hint="eastAsia" w:ascii="宋体" w:hAnsi="宋体" w:eastAsia="宋体" w:cs="宋体"/>
          <w:sz w:val="21"/>
          <w:szCs w:val="21"/>
          <w:highlight w:val="none"/>
        </w:rPr>
        <w:t xml:space="preserve">评审委员会</w:t>
      </w:r>
      <w:r>
        <w:rPr>
          <w:rFonts w:hint="eastAsia" w:ascii="宋体" w:hAnsi="宋体" w:eastAsia="宋体" w:cs="宋体"/>
          <w:sz w:val="21"/>
          <w:szCs w:val="21"/>
          <w:highlight w:val="none"/>
          <w:lang w:val="zh-TW" w:eastAsia="zh-TW"/>
        </w:rPr>
        <w:t xml:space="preserve">应当将其作为无效</w:t>
      </w:r>
      <w:r>
        <w:rPr>
          <w:rFonts w:hint="eastAsia" w:ascii="宋体" w:hAnsi="宋体" w:eastAsia="宋体" w:cs="宋体"/>
          <w:sz w:val="21"/>
          <w:szCs w:val="21"/>
          <w:highlight w:val="none"/>
        </w:rPr>
        <w:t xml:space="preserve">投标（响应）</w:t>
      </w:r>
      <w:r>
        <w:rPr>
          <w:rFonts w:hint="eastAsia" w:ascii="宋体" w:hAnsi="宋体" w:eastAsia="宋体" w:cs="宋体"/>
          <w:sz w:val="21"/>
          <w:szCs w:val="21"/>
          <w:highlight w:val="none"/>
          <w:lang w:val="zh-TW" w:eastAsia="zh-TW"/>
        </w:rPr>
        <w:t xml:space="preserve">处理。</w:t>
      </w:r>
      <w:r>
        <w:rPr>
          <w:rFonts w:hint="eastAsia" w:ascii="宋体" w:hAnsi="宋体" w:eastAsia="宋体" w:cs="宋体"/>
          <w:sz w:val="21"/>
          <w:szCs w:val="21"/>
          <w:highlight w:val="none"/>
        </w:rPr>
        <w:t xml:space="preserve">异常低价投标（响应）</w:t>
      </w:r>
      <w:r>
        <w:rPr>
          <w:rFonts w:hint="eastAsia" w:ascii="宋体" w:hAnsi="宋体" w:eastAsia="宋体" w:cs="宋体"/>
          <w:sz w:val="21"/>
          <w:szCs w:val="21"/>
          <w:highlight w:val="none"/>
          <w:lang w:val="zh-TW" w:eastAsia="zh-TW"/>
        </w:rPr>
        <w:t xml:space="preserve">审查</w:t>
      </w:r>
      <w:r>
        <w:rPr>
          <w:rFonts w:hint="eastAsia" w:ascii="宋体" w:hAnsi="宋体" w:eastAsia="宋体" w:cs="宋体"/>
          <w:sz w:val="21"/>
          <w:szCs w:val="21"/>
          <w:highlight w:val="none"/>
        </w:rPr>
        <w:t xml:space="preserve">的启动原因、审查意见和审查结果应当</w:t>
      </w:r>
      <w:r>
        <w:rPr>
          <w:rFonts w:hint="eastAsia" w:ascii="宋体" w:hAnsi="宋体" w:eastAsia="宋体" w:cs="宋体"/>
          <w:sz w:val="21"/>
          <w:szCs w:val="21"/>
          <w:highlight w:val="none"/>
          <w:lang w:val="zh-TW" w:eastAsia="zh-TW"/>
        </w:rPr>
        <w:t xml:space="preserve">在评审报告中记录</w:t>
      </w:r>
      <w:r>
        <w:rPr>
          <w:rFonts w:hint="eastAsia" w:ascii="宋体" w:hAnsi="宋体" w:eastAsia="宋体" w:cs="宋体"/>
          <w:sz w:val="21"/>
          <w:szCs w:val="21"/>
          <w:highlight w:val="none"/>
          <w:lang w:val="zh-TW"/>
        </w:rPr>
        <w:t xml:space="preserve">，</w:t>
      </w:r>
      <w:r>
        <w:rPr>
          <w:rFonts w:hint="eastAsia" w:ascii="宋体" w:hAnsi="宋体" w:eastAsia="宋体" w:cs="宋体"/>
          <w:sz w:val="21"/>
          <w:szCs w:val="21"/>
          <w:highlight w:val="none"/>
        </w:rPr>
        <w:t xml:space="preserve">并随供应商提供的相关书面说明及证明材料，以及评审委员会有关互联网浏览、查询历史一并归档。</w:t>
      </w:r>
      <w:r/>
    </w:p>
    <w:p>
      <w:pPr>
        <w:ind w:firstLine="442"/>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19.成交单位的确认</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19.1磋商小组根据磋商供应商资格审查情况，对其响应文件进行评价和比较，按照评审办法和标准进行评审，并按采购单位的委托向采购单位推荐成交候选单位。</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19.2</w:t>
      </w:r>
      <w:r>
        <w:rPr>
          <w:rFonts w:hint="eastAsia" w:ascii="宋体" w:hAnsi="宋体" w:cs="宋体"/>
          <w:color w:val="auto"/>
          <w:sz w:val="22"/>
          <w:szCs w:val="22"/>
          <w:highlight w:val="none"/>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有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19.3由采购人授权评审委员会在候选供应商名单中直接确定成交供应商。</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20.合同授予标准</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20.1采购单位将把合同授予其磋商响应文件在实质上响应采购文件要求和按本须知规定评选出的供应商。确定为成交的供应商必须具有实施本合同的能力和资源。</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21.成交通知书</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21.1成交结果确定后，采购代理机构将向成交供应商发出成交通知书，请供应商使用CA数字证书登录“苏采云”系统及时下载成交通知书。因系统存储空间有限，自成交结果公告发布之日起30日后，“苏采云”系统不再保证提供下载成交通知书服务。成交供应商因未及时下载而造成的一切后果由其自负。</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21.2成交通知书将是采购协议的一个组成部分。对采购人和成交供应商均具有法律效力。成交通知书发出后，无正当理由，不得主动放弃成交资格，否则应当依法承担法律责任。</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22.服务费</w:t>
      </w:r>
      <w:r/>
    </w:p>
    <w:p>
      <w:pPr>
        <w:ind w:firstLine="440"/>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color w:val="auto"/>
          <w:sz w:val="22"/>
          <w:szCs w:val="22"/>
          <w:highlight w:val="none"/>
        </w:rPr>
        <w:t xml:space="preserve">22.1成交单位须按前附表的规定按其预算金额计算并支付服务费，该费用应在领取成交通知书时付清。</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23.响应无效和终止磋商活动条款</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23.1响应无效条款</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1）供应商不具备竞争性磋商文件中规定资格条件的；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2）供应商在“苏采云”系统规定的时间内未成功解密电子响应文件的；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3）响应文件签署不符合要求的；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4）最终报价超过采购预算的，不能成交；</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5）响应文件制作机器码一致；</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6）不符合法律、法规和竞争性磋商文件中规定的其他实质性要求的；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7）其他法律、法规及本竞争性磋商文件规定的属</w:t>
      </w:r>
      <w:r>
        <w:rPr>
          <w:rFonts w:hint="eastAsia" w:ascii="宋体" w:hAnsi="宋体" w:cs="宋体"/>
          <w:color w:val="auto"/>
          <w:sz w:val="22"/>
          <w:szCs w:val="22"/>
          <w:highlight w:val="none"/>
          <w:lang w:val="en-US" w:eastAsia="zh-CN"/>
        </w:rPr>
        <w:t xml:space="preserve">于</w:t>
      </w:r>
      <w:r>
        <w:rPr>
          <w:rFonts w:hint="eastAsia" w:ascii="宋体" w:hAnsi="宋体" w:cs="宋体"/>
          <w:color w:val="auto"/>
          <w:sz w:val="22"/>
          <w:szCs w:val="22"/>
          <w:highlight w:val="none"/>
        </w:rPr>
        <w:t xml:space="preserve">响应无效的情形。</w:t>
      </w:r>
      <w:r/>
    </w:p>
    <w:p>
      <w:pPr>
        <w:ind w:firstLine="440"/>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23.2终止竞争性磋商采购活动的条款</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出现下列情形之一的，采购代理机构将终止竞争性磋商采购活动，发布项目终止公告并说明原因，重新开展采购活动：</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1）因情况变化，不再符合规定的竞争性磋商采购方式适用情形的；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2）出现影响采购公正的违法、违规行为的；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3）在采购过程中实质性响应磋商文件不满三家的。</w:t>
      </w:r>
      <w:r/>
    </w:p>
    <w:p>
      <w:pPr>
        <w:spacing w:line="360" w:lineRule="auto"/>
        <w:tabs>
          <w:tab w:val="left" w:pos="8930" w:leader="none"/>
          <w:tab w:val="left" w:pos="9306" w:leader="none"/>
        </w:tabs>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采购活动中因重大变故，采购任务取消的，采购单位或者采购代理机构应当终止采购活动，通知所有参加采购活动的供应商，并将项目实施情况和采购任务取消原因报送本级财政部门。终止后，采购代理机构应当将终止原因通知所有供应商。</w:t>
      </w:r>
      <w:r/>
    </w:p>
    <w:p>
      <w:pPr>
        <w:spacing w:line="400" w:lineRule="exact"/>
        <w:rPr>
          <w:rFonts w:hint="eastAsia" w:ascii="宋体" w:hAnsi="宋体" w:cs="宋体"/>
          <w:b/>
          <w:bCs/>
          <w:color w:val="auto"/>
          <w:sz w:val="22"/>
          <w:szCs w:val="22"/>
          <w:highlight w:val="none"/>
        </w:rPr>
      </w:pPr>
      <w:r>
        <w:rPr>
          <w:rFonts w:hint="eastAsia" w:ascii="宋体" w:hAnsi="宋体" w:cs="宋体"/>
          <w:b/>
          <w:bCs/>
          <w:color w:val="auto"/>
          <w:sz w:val="22"/>
          <w:szCs w:val="22"/>
          <w:highlight w:val="none"/>
        </w:rPr>
        <w:t xml:space="preserve">24.政府采购政策</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24.1根据苏州市财政局《关于贯彻执行绿色采购、促进残疾人就业和支持监狱企业发展有关政策的通知》（苏财购〔2019〕10号）文件的规定：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（1）节能产品和环境标志产品</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若本次采购清单中产品属于财政部、国家发展改革委、生态环境部、市场监管总局等部门发布的节能产品、环境标志产品政府优先采购和强制采购品目清单范围内的产品的，则投标文件中须提供认证机构出具的、处于有效期之内的节能产品、环境标志产品认证证书复印件，否则视为非实质性响应。具体节能产品、环境标志产品政府优先采购和强制采购品目清单请通过中国政府采购网（www.ccgp.gov.cn）查询、了解国家确定的认证机构和获证产品相关情况。</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本次为服务类项目，不涉及节能和环境标志产品。</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（2）促进残疾人就业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政府采购活动中，残疾人福利性单位视同小型、微型企业，享受评审中价格扣除等促进中小企业发展的政府采购政策，残疾人福利性单位属于小型、微型企业的，不重复享受政策。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成交供应商为残疾人福利性单位的，采购人或者其委托的采购代理机构随成交结果同时公告其《残疾人福利性单位声明函》，接受社会监督。</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（3）监狱企业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在政府采购活动中，监狱企业视同小型、微型企业，享受评审中价格扣除等政府采购促进中小企业发展的政府采购政策。</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24.2中、小企业</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根据《政府采购促进中小企业发展管理办法》（财库〔2020〕46号）、《关于做好政府采购支持企业发展有关事项的通知》（苏财购〔2020〕52号）及《苏州市政府采购促进中小企业发展实施意见》（苏财购〔2022〕16号）等文件的相关规定</w:t>
      </w:r>
      <w:r>
        <w:rPr>
          <w:rFonts w:hint="eastAsia" w:ascii="宋体" w:hAnsi="宋体"/>
          <w:color w:val="auto"/>
          <w:sz w:val="22"/>
          <w:szCs w:val="22"/>
          <w:highlight w:val="none"/>
        </w:rPr>
        <w:t xml:space="preserve">，本项目为专门面向中小企业采购</w:t>
      </w:r>
      <w:r>
        <w:rPr>
          <w:rFonts w:hint="eastAsia" w:ascii="宋体" w:hAnsi="宋体" w:cs="宋体"/>
          <w:color w:val="auto"/>
          <w:sz w:val="22"/>
          <w:szCs w:val="22"/>
          <w:highlight w:val="none"/>
        </w:rPr>
        <w:t xml:space="preserve">，</w:t>
      </w:r>
      <w:r>
        <w:rPr>
          <w:rFonts w:hint="eastAsia" w:ascii="宋体" w:hAnsi="宋体"/>
          <w:color w:val="auto"/>
          <w:sz w:val="22"/>
          <w:szCs w:val="22"/>
          <w:highlight w:val="none"/>
        </w:rPr>
        <w:t xml:space="preserve">供应商根据《中小企业划型标准规定》（工信部联企业〔2011〕300号）提交《中小企业声明函》并加盖公章，</w:t>
      </w:r>
      <w:r>
        <w:rPr>
          <w:rFonts w:hint="eastAsia" w:ascii="宋体" w:hAnsi="宋体"/>
          <w:b/>
          <w:color w:val="auto"/>
          <w:sz w:val="22"/>
          <w:szCs w:val="22"/>
          <w:highlight w:val="none"/>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00" w:lineRule="exact"/>
        <w:rPr>
          <w:rFonts w:hint="eastAsia" w:ascii="宋体" w:hAnsi="宋体" w:cs="宋体"/>
          <w:color w:val="auto"/>
          <w:sz w:val="22"/>
          <w:szCs w:val="22"/>
          <w:highlight w:val="none"/>
        </w:rPr>
      </w:pPr>
      <w:r>
        <w:rPr>
          <w:rFonts w:hint="eastAsia" w:ascii="宋体" w:hAnsi="宋体"/>
          <w:color w:val="auto"/>
          <w:sz w:val="22"/>
          <w:szCs w:val="22"/>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p>
    <w:p>
      <w:pPr>
        <w:ind w:firstLine="422"/>
        <w:spacing w:line="400" w:lineRule="exact"/>
        <w:rPr>
          <w:rFonts w:hint="eastAsia" w:ascii="宋体" w:hAnsi="宋体" w:cs="宋体"/>
          <w:color w:val="auto"/>
          <w:sz w:val="22"/>
          <w:szCs w:val="22"/>
          <w:highlight w:val="none"/>
        </w:rPr>
      </w:pPr>
      <w:r>
        <w:rPr>
          <w:rFonts w:hint="eastAsia" w:ascii="宋体" w:hAnsi="宋体" w:cs="宋体"/>
          <w:b/>
          <w:bCs/>
          <w:color w:val="auto"/>
          <w:sz w:val="22"/>
          <w:szCs w:val="22"/>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color w:val="auto"/>
          <w:sz w:val="22"/>
          <w:szCs w:val="22"/>
          <w:highlight w:val="none"/>
          <w:u w:val="single"/>
          <w:lang w:val="en-US" w:eastAsia="zh-CN"/>
        </w:rPr>
        <w:t xml:space="preserve">其他未列明行业</w:t>
      </w:r>
      <w:r>
        <w:rPr>
          <w:rFonts w:hint="eastAsia" w:ascii="宋体" w:hAnsi="宋体" w:cs="宋体"/>
          <w:b/>
          <w:bCs/>
          <w:color w:val="auto"/>
          <w:sz w:val="22"/>
          <w:szCs w:val="22"/>
          <w:highlight w:val="none"/>
        </w:rPr>
        <w:t xml:space="preserve">。</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24.3信用记录评审：</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在磋商采购项目提交响应文件现场，供应商完成解密后，代理机构通过“供应商信用查询”系统对供应商信用记录查询。采购代理机构工作人员下载打印全部供应商的《供应商信用记录搜索结果》（以下简称《搜索结果》），并将《搜索结果》递交给磋商小组。</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磋商小组应根据《搜索结果》对供应商的不良信用记录逐项甄别确认。按照《中华人民共和国政府采购法》第二十二条规定，下列信用记录属于应依法拒绝供应商参加政府采购的失信信息：</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（一）政府采购严重违法记录，即供应商被全国各级财政部门列入“政府采购严重违法失信行为记录名单”，且在处罚有效期内的。</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（二）财政部门与法院、工商、税务等部门联合惩戒的失信信息，包括：</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1.被列入失信被执行人名单；</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2.被列入重大税收违法案件当事人名单；</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3.企业经营异常名录中被责令停产停业、暂扣或者吊销许可证或者执照，或者对经营活动中的违法行为处以200万元以上数额罚款的信用记录。处罚生效日至提交（上传）响应文件日未满三年的。</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上述的第（一）项的失信信息应通过“中国政府采购网”网的“政府采购严重违法失信行为记录名单”，以及“信用中国”网的“政府采购严重违法失信名单”栏目予以查询。</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上述的第（二）项的失信信息应通过“信用中国”网的“失信被执行人”、“重大税收违法案件当事人名单”、“企业经营异常名录”，“信用江苏”网的“社会法人失信名单”、“重大税收违法案件联合惩戒名单”、“工商失信违法名单”，以及“诚信苏州”网的“失信被执行人”、“重大税收违法案件当事人名单”、“企业经营异常名录”予以查询。</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对存在失信信息的供应商，评审小组应填写《苏州市级政府采购供应商失信信息确认函》，由失信供应商应签名确认。同时，采购代理机构工作人员应根据评审小组确认的失信信息，按规定登陆到来源网站页面进行复核并打印，作为证据留存。</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其他有关“供应商信用查询”的规定见苏州市财政局《关于印发苏州市市级政府采购信用记录查询和使用工作试行办法的通知》（苏财购（2017）11号）、《关于在政府采购活动中甄别较大数额罚款有关事项的通知》（苏财购〔2021〕32号）、《财政部关于&lt;中华人民共和国政府采购法实施条例&gt; 第十九条第一款“较大数额罚款”具体适用问题的意见》（财库 〔2022〕3 号）文件。</w:t>
      </w:r>
      <w:r/>
    </w:p>
    <w:p>
      <w:pPr>
        <w:spacing w:line="360" w:lineRule="auto"/>
        <w:tabs>
          <w:tab w:val="left" w:pos="8930" w:leader="none"/>
          <w:tab w:val="left" w:pos="9306" w:leader="none"/>
        </w:tabs>
        <w:rPr>
          <w:rFonts w:hint="eastAsia" w:ascii="宋体" w:hAnsi="宋体" w:cs="宋体"/>
          <w:b/>
          <w:color w:val="auto"/>
          <w:sz w:val="22"/>
          <w:szCs w:val="22"/>
          <w:highlight w:val="none"/>
        </w:rPr>
      </w:pPr>
      <w:r>
        <w:rPr>
          <w:rFonts w:hint="eastAsia" w:ascii="宋体" w:hAnsi="宋体" w:cs="宋体"/>
          <w:b/>
          <w:color w:val="auto"/>
          <w:sz w:val="22"/>
          <w:szCs w:val="22"/>
          <w:highlight w:val="none"/>
        </w:rPr>
        <w:t xml:space="preserve">25.未尽事宜</w:t>
      </w:r>
      <w:r/>
    </w:p>
    <w:p>
      <w:pPr>
        <w:ind w:firstLine="420"/>
        <w:spacing w:line="400" w:lineRule="exact"/>
        <w:rPr>
          <w:rFonts w:hint="eastAsia" w:ascii="宋体" w:hAnsi="宋体" w:cs="宋体"/>
          <w:color w:val="auto"/>
          <w:sz w:val="22"/>
          <w:szCs w:val="22"/>
          <w:highlight w:val="none"/>
        </w:rPr>
      </w:pPr>
      <w:r>
        <w:rPr>
          <w:rFonts w:hint="eastAsia" w:ascii="宋体" w:hAnsi="宋体" w:cs="宋体"/>
          <w:color w:val="auto"/>
          <w:sz w:val="22"/>
          <w:szCs w:val="22"/>
          <w:highlight w:val="none"/>
        </w:rPr>
        <w:t xml:space="preserve">按《中华人民共和国政府采购法》、《政府采购竞争性磋商采购方式管理暂行办法》及其他有关的法律法规的规定执行。</w:t>
      </w:r>
      <w:r/>
    </w:p>
    <w:p>
      <w:pPr>
        <w:jc w:val="center"/>
        <w:rPr>
          <w:rFonts w:hint="eastAsia" w:ascii="sans-serif" w:hAnsi="sans-serif" w:cs="sans-serif"/>
          <w:color w:val="auto"/>
          <w:highlight w:val="none"/>
        </w:rPr>
      </w:pPr>
      <w:r>
        <w:rPr>
          <w:color w:val="auto"/>
          <w:sz w:val="22"/>
          <w:szCs w:val="22"/>
          <w:highlight w:val="none"/>
        </w:rPr>
        <w:br w:type="page" w:clear="all"/>
      </w:r>
      <w:r>
        <w:rPr>
          <w:rStyle w:val="989"/>
          <w:rFonts w:hint="eastAsia" w:ascii="宋体" w:hAnsi="宋体" w:cs="宋体"/>
          <w:color w:val="auto"/>
          <w:sz w:val="43"/>
          <w:szCs w:val="43"/>
          <w:highlight w:val="none"/>
        </w:rPr>
        <w:t xml:space="preserve">第三章  采购内容</w:t>
      </w:r>
      <w:r/>
    </w:p>
    <w:p>
      <w:pPr>
        <w:ind w:firstLine="420"/>
        <w:spacing w:line="360" w:lineRule="auto"/>
        <w:widowControl/>
        <w:rPr>
          <w:rFonts w:hint="eastAsia"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苏州市吴江区同里镇人民政府</w:t>
      </w:r>
      <w:r>
        <w:rPr>
          <w:rFonts w:hint="eastAsia" w:ascii="宋体" w:hAnsi="宋体" w:cs="宋体"/>
          <w:color w:val="auto"/>
          <w:szCs w:val="21"/>
          <w:highlight w:val="none"/>
        </w:rPr>
        <w:t xml:space="preserve">的委托，苏州华升立合工程管理咨询有限公司对其所需采购的</w:t>
      </w:r>
      <w:r>
        <w:rPr>
          <w:rFonts w:hint="eastAsia" w:ascii="宋体" w:hAnsi="宋体" w:cs="宋体"/>
          <w:color w:val="auto"/>
          <w:szCs w:val="21"/>
          <w:highlight w:val="none"/>
          <w:lang w:eastAsia="zh-CN"/>
        </w:rPr>
        <w:t xml:space="preserve">2026年同里镇市政道路养护项目</w:t>
      </w:r>
      <w:r>
        <w:rPr>
          <w:rFonts w:hint="eastAsia" w:ascii="宋体" w:hAnsi="宋体" w:cs="宋体"/>
          <w:color w:val="auto"/>
          <w:szCs w:val="21"/>
          <w:highlight w:val="none"/>
        </w:rPr>
        <w:t xml:space="preserve">在国内组织竞争性磋商采购。欢迎符合磋商采购文件资格条件的各供应商前来参加磋商。</w:t>
      </w:r>
      <w:r/>
    </w:p>
    <w:p>
      <w:pPr>
        <w:numPr>
          <w:ilvl w:val="0"/>
          <w:numId w:val="1"/>
        </w:numPr>
        <w:ind w:firstLine="422"/>
        <w:spacing w:line="360" w:lineRule="auto"/>
        <w:widowControl/>
        <w:rPr>
          <w:rFonts w:hint="eastAsia" w:ascii="宋体" w:hAnsi="宋体" w:cs="宋体"/>
          <w:color w:val="auto"/>
          <w:szCs w:val="21"/>
          <w:highlight w:val="none"/>
          <w:shd w:val="clear" w:color="auto" w:fill="ffffff"/>
        </w:rPr>
      </w:pPr>
      <w:r/>
      <w:bookmarkStart w:id="1" w:name="_Toc204052981"/>
      <w:r>
        <w:rPr>
          <w:rFonts w:hint="eastAsia" w:ascii="宋体" w:hAnsi="宋体" w:cs="宋体"/>
          <w:b/>
          <w:bCs/>
          <w:color w:val="auto"/>
          <w:szCs w:val="21"/>
          <w:highlight w:val="none"/>
        </w:rPr>
        <w:t xml:space="preserve">项目编号：</w:t>
      </w:r>
      <w:r>
        <w:rPr>
          <w:rFonts w:hint="eastAsia" w:ascii="宋体" w:hAnsi="宋体" w:cs="宋体"/>
          <w:color w:val="auto"/>
          <w:szCs w:val="21"/>
          <w:highlight w:val="none"/>
          <w:shd w:val="clear" w:color="auto" w:fill="ffffff"/>
          <w:lang w:eastAsia="zh-CN"/>
        </w:rPr>
        <w:t xml:space="preserve"> JSZC-320509-HSLH-C2026-0010</w:t>
      </w:r>
      <w:r/>
    </w:p>
    <w:p>
      <w:pPr>
        <w:numPr>
          <w:ilvl w:val="0"/>
          <w:numId w:val="1"/>
        </w:numPr>
        <w:ind w:firstLine="422"/>
        <w:spacing w:line="360" w:lineRule="auto"/>
        <w:widowControl/>
        <w:rPr>
          <w:rFonts w:hint="eastAsia" w:ascii="宋体" w:hAnsi="宋体" w:cs="宋体"/>
          <w:color w:val="auto"/>
          <w:szCs w:val="21"/>
          <w:highlight w:val="none"/>
        </w:rPr>
      </w:pPr>
      <w:r>
        <w:rPr>
          <w:rFonts w:hint="eastAsia" w:ascii="宋体" w:hAnsi="宋体" w:cs="宋体"/>
          <w:b/>
          <w:bCs/>
          <w:color w:val="auto"/>
          <w:szCs w:val="21"/>
          <w:highlight w:val="none"/>
        </w:rPr>
        <w:t xml:space="preserve">采购内容：</w:t>
      </w:r>
      <w:bookmarkEnd w:id="1"/>
      <w:r>
        <w:rPr>
          <w:rFonts w:hint="eastAsia" w:ascii="宋体" w:hAnsi="宋体" w:cs="宋体"/>
          <w:color w:val="auto"/>
          <w:szCs w:val="21"/>
          <w:highlight w:val="none"/>
          <w:lang w:eastAsia="zh-CN"/>
        </w:rPr>
        <w:t xml:space="preserve">2026年同里镇市政道路养护项目</w:t>
      </w:r>
      <w:r/>
    </w:p>
    <w:p>
      <w:pPr>
        <w:pStyle w:val="987"/>
        <w:ind w:firstLine="420"/>
        <w:spacing w:beforeAutospacing="0" w:afterAutospacing="0" w:line="360" w:lineRule="auto"/>
        <w:widowControl/>
        <w:rPr>
          <w:rFonts w:hint="eastAsia" w:ascii="宋体" w:hAnsi="宋体"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Times New Roman"/>
          <w:b/>
          <w:bCs/>
          <w:color w:val="auto"/>
          <w:sz w:val="21"/>
          <w:szCs w:val="21"/>
          <w:highlight w:val="none"/>
          <w:lang w:val="en-US" w:eastAsia="zh-CN"/>
        </w:rPr>
        <w:t xml:space="preserve">三、</w:t>
      </w:r>
      <w:r>
        <w:rPr>
          <w:rFonts w:hint="eastAsia" w:ascii="宋体" w:hAnsi="宋体" w:eastAsia="宋体" w:cs="Times New Roman"/>
          <w:b/>
          <w:bCs/>
          <w:color w:val="auto"/>
          <w:sz w:val="21"/>
          <w:szCs w:val="21"/>
          <w:highlight w:val="none"/>
          <w:lang w:eastAsia="zh-CN"/>
        </w:rPr>
        <w:t xml:space="preserve">采购预算：</w:t>
      </w:r>
      <w:r>
        <w:rPr>
          <w:rFonts w:hint="eastAsia" w:ascii="宋体" w:hAnsi="宋体" w:eastAsia="宋体" w:cs="Times New Roman"/>
          <w:color w:val="auto"/>
          <w:sz w:val="21"/>
          <w:szCs w:val="21"/>
          <w:highlight w:val="none"/>
          <w:lang w:eastAsia="zh-CN"/>
        </w:rPr>
        <w:t xml:space="preserve">人民币壹佰</w:t>
      </w:r>
      <w:r>
        <w:rPr>
          <w:rFonts w:hint="eastAsia" w:ascii="宋体" w:hAnsi="宋体" w:cs="Times New Roman"/>
          <w:color w:val="auto"/>
          <w:sz w:val="21"/>
          <w:szCs w:val="21"/>
          <w:highlight w:val="none"/>
          <w:lang w:val="en-US" w:eastAsia="zh-CN"/>
        </w:rPr>
        <w:t xml:space="preserve">壹拾</w:t>
      </w:r>
      <w:r>
        <w:rPr>
          <w:rFonts w:hint="eastAsia" w:ascii="宋体" w:hAnsi="宋体" w:eastAsia="宋体" w:cs="Times New Roman"/>
          <w:color w:val="auto"/>
          <w:sz w:val="21"/>
          <w:szCs w:val="21"/>
          <w:highlight w:val="none"/>
          <w:lang w:eastAsia="zh-CN"/>
        </w:rPr>
        <w:t xml:space="preserve">万元整（¥：1</w:t>
      </w:r>
      <w:r>
        <w:rPr>
          <w:rFonts w:hint="eastAsia" w:ascii="宋体" w:hAnsi="宋体" w:cs="Times New Roman"/>
          <w:color w:val="auto"/>
          <w:sz w:val="21"/>
          <w:szCs w:val="21"/>
          <w:highlight w:val="none"/>
          <w:lang w:val="en-US" w:eastAsia="zh-CN"/>
        </w:rPr>
        <w:t xml:space="preserve">10</w:t>
      </w:r>
      <w:r>
        <w:rPr>
          <w:rFonts w:hint="eastAsia" w:ascii="宋体" w:hAnsi="宋体" w:eastAsia="宋体" w:cs="Times New Roman"/>
          <w:color w:val="auto"/>
          <w:sz w:val="21"/>
          <w:szCs w:val="21"/>
          <w:highlight w:val="none"/>
          <w:lang w:eastAsia="zh-CN"/>
        </w:rPr>
        <w:t xml:space="preserve">0000.00）</w:t>
      </w:r>
      <w:r/>
    </w:p>
    <w:p>
      <w:pPr>
        <w:pStyle w:val="987"/>
        <w:ind w:firstLine="420"/>
        <w:spacing w:beforeAutospacing="0" w:afterAutospacing="0" w:line="360" w:lineRule="auto"/>
        <w:widowControl/>
        <w:rPr>
          <w:rFonts w:hint="eastAsia" w:ascii="宋体" w:hAnsi="宋体" w:eastAsia="宋体" w:cs="Times New Roman"/>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highlight w:val="none"/>
          <w:shd w:val="clear" w:color="auto" w:fill="ffffff"/>
        </w:rPr>
        <w:t xml:space="preserve">最高限价：</w:t>
      </w:r>
      <w:r>
        <w:rPr>
          <w:rFonts w:hint="eastAsia" w:ascii="宋体" w:hAnsi="宋体" w:cs="宋体"/>
          <w:color w:val="auto"/>
          <w:sz w:val="21"/>
          <w:szCs w:val="21"/>
          <w:highlight w:val="none"/>
          <w:shd w:val="clear" w:color="auto" w:fill="ffffff"/>
          <w:lang w:val="en-US" w:eastAsia="zh-CN"/>
        </w:rPr>
        <w:t xml:space="preserve">1099564.61 </w:t>
      </w:r>
      <w:r>
        <w:rPr>
          <w:rFonts w:hint="eastAsia" w:ascii="宋体" w:hAnsi="宋体" w:cs="宋体"/>
          <w:color w:val="auto"/>
          <w:sz w:val="21"/>
          <w:szCs w:val="21"/>
          <w:highlight w:val="none"/>
          <w:shd w:val="clear" w:color="auto" w:fill="ffffff"/>
        </w:rPr>
        <w:t xml:space="preserve">元 </w:t>
      </w:r>
      <w:r/>
    </w:p>
    <w:p>
      <w:pPr>
        <w:ind w:firstLine="422"/>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cs="宋体"/>
          <w:b/>
          <w:bCs/>
          <w:sz w:val="21"/>
          <w:szCs w:val="21"/>
          <w:highlight w:val="none"/>
          <w:lang w:val="en-US" w:eastAsia="zh-CN" w:bidi="ar-SA"/>
        </w:rPr>
        <w:t xml:space="preserve">四</w:t>
      </w:r>
      <w:r>
        <w:rPr>
          <w:rFonts w:hint="eastAsia" w:ascii="宋体" w:hAnsi="宋体" w:eastAsia="宋体" w:cs="宋体"/>
          <w:b/>
          <w:bCs/>
          <w:sz w:val="21"/>
          <w:szCs w:val="21"/>
          <w:highlight w:val="none"/>
          <w:lang w:val="en-US" w:eastAsia="zh-CN" w:bidi="ar-SA"/>
        </w:rPr>
        <w:t xml:space="preserve">、采购需求：</w:t>
      </w:r>
      <w:r/>
    </w:p>
    <w:p>
      <w:pPr>
        <w:ind w:firstLine="420"/>
        <w:spacing w:line="400" w:lineRule="exact"/>
        <w:tabs>
          <w:tab w:val="left" w:pos="5250" w:leader="none"/>
        </w:tabs>
        <w:rPr>
          <w:rFonts w:hint="eastAsia" w:ascii="宋体" w:hAnsi="宋体" w:eastAsia="宋体" w:cs="宋体"/>
          <w:szCs w:val="21"/>
          <w:highlight w:val="none"/>
          <w:lang w:val="zh-CN"/>
        </w:rPr>
      </w:pPr>
      <w:r>
        <w:rPr>
          <w:rFonts w:hint="eastAsia" w:ascii="宋体" w:hAnsi="宋体" w:cs="宋体"/>
          <w:b/>
          <w:bCs/>
          <w:szCs w:val="21"/>
          <w:highlight w:val="none"/>
          <w:lang w:val="zh-CN"/>
        </w:rPr>
        <w:t xml:space="preserve">（一）项目概况</w:t>
      </w:r>
      <w:r/>
    </w:p>
    <w:p>
      <w:pPr>
        <w:ind w:firstLine="420"/>
        <w:spacing w:line="400" w:lineRule="exact"/>
        <w:tabs>
          <w:tab w:val="left" w:pos="5250" w:leader="none"/>
        </w:tabs>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本项目主要内容为市政道路经常性</w:t>
      </w:r>
      <w:r>
        <w:rPr>
          <w:rFonts w:hint="eastAsia" w:ascii="宋体" w:hAnsi="宋体" w:eastAsia="宋体" w:cs="宋体"/>
          <w:szCs w:val="21"/>
          <w:highlight w:val="none"/>
          <w:lang w:val="en-US" w:eastAsia="zh-CN"/>
        </w:rPr>
        <w:t xml:space="preserve">日常</w:t>
      </w:r>
      <w:r>
        <w:rPr>
          <w:rFonts w:hint="eastAsia" w:ascii="宋体" w:hAnsi="宋体" w:eastAsia="宋体" w:cs="宋体"/>
          <w:szCs w:val="21"/>
          <w:highlight w:val="none"/>
          <w:lang w:val="zh-CN" w:eastAsia="zh-CN"/>
        </w:rPr>
        <w:t xml:space="preserve">维护及应急维修，覆盖范围包括辖区内市政道路2</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eastAsia="zh-CN"/>
        </w:rPr>
        <w:t xml:space="preserve">条共计25.34公里及22座市政桥梁。</w:t>
      </w:r>
      <w:r/>
    </w:p>
    <w:p>
      <w:pPr>
        <w:numPr>
          <w:ilvl w:val="0"/>
          <w:numId w:val="2"/>
        </w:numPr>
        <w:ind w:firstLine="422"/>
        <w:spacing w:line="400" w:lineRule="exact"/>
        <w:tabs>
          <w:tab w:val="left" w:pos="5250" w:leader="none"/>
        </w:tabs>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养护清单</w:t>
      </w:r>
      <w:r/>
    </w:p>
    <w:p>
      <w:pPr>
        <w:numPr>
          <w:ilvl w:val="0"/>
          <w:numId w:val="0"/>
        </w:numPr>
        <w:ind w:firstLine="422"/>
        <w:spacing w:line="400" w:lineRule="exact"/>
        <w:tabs>
          <w:tab w:val="left" w:pos="5250" w:leader="none"/>
        </w:tabs>
        <w:rPr>
          <w:rFonts w:hint="eastAsia" w:ascii="宋体" w:hAnsi="宋体" w:eastAsia="宋体" w:cs="宋体"/>
          <w:b/>
          <w:bCs/>
          <w:szCs w:val="21"/>
          <w:highlight w:val="none"/>
          <w:lang w:eastAsia="zh-CN"/>
        </w:rPr>
      </w:pPr>
      <w:r>
        <w:rPr>
          <w:rFonts w:hint="eastAsia" w:ascii="宋体" w:hAnsi="宋体" w:cs="宋体"/>
          <w:b/>
          <w:bCs/>
          <w:szCs w:val="21"/>
          <w:highlight w:val="none"/>
          <w:lang w:val="en-US" w:eastAsia="zh-CN"/>
        </w:rPr>
        <w:t xml:space="preserve">1.</w:t>
      </w:r>
      <w:r>
        <w:rPr>
          <w:rFonts w:hint="eastAsia" w:ascii="宋体" w:hAnsi="宋体" w:cs="宋体"/>
          <w:b/>
          <w:bCs/>
          <w:szCs w:val="21"/>
          <w:highlight w:val="none"/>
        </w:rPr>
        <w:t xml:space="preserve">市政</w:t>
      </w:r>
      <w:r>
        <w:rPr>
          <w:rFonts w:hint="eastAsia" w:ascii="宋体" w:hAnsi="宋体" w:cs="宋体"/>
          <w:b/>
          <w:bCs/>
          <w:szCs w:val="21"/>
          <w:highlight w:val="none"/>
          <w:lang w:val="en-US" w:eastAsia="zh-CN"/>
        </w:rPr>
        <w:t xml:space="preserve">道路</w:t>
      </w:r>
      <w:r/>
    </w:p>
    <w:tbl>
      <w:tblPr>
        <w:tblStyle w:val="687"/>
        <w:tblW w:w="9516" w:type="dxa"/>
        <w:tblInd w:w="93" w:type="dxa"/>
        <w:tblLayout w:type="autofit"/>
        <w:tblCellMar>
          <w:left w:w="108" w:type="dxa"/>
          <w:top w:w="0" w:type="dxa"/>
          <w:right w:w="108" w:type="dxa"/>
          <w:bottom w:w="0" w:type="dxa"/>
        </w:tblCellMar>
        <w:tblLook w:val="04A0" w:firstRow="1" w:lastRow="0" w:firstColumn="1" w:lastColumn="0" w:noHBand="0" w:noVBand="1"/>
      </w:tblPr>
      <w:tblGrid>
        <w:gridCol w:w="1073"/>
        <w:gridCol w:w="1157"/>
        <w:gridCol w:w="1556"/>
        <w:gridCol w:w="1916"/>
        <w:gridCol w:w="2008"/>
        <w:gridCol w:w="1806"/>
      </w:tblGrid>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ff0000"/>
                <w:szCs w:val="21"/>
                <w:highlight w:val="none"/>
              </w:rPr>
            </w:pPr>
            <w:r>
              <w:rPr>
                <w:rStyle w:val="1020"/>
                <w:rFonts w:hint="default"/>
                <w:sz w:val="21"/>
                <w:szCs w:val="21"/>
                <w:highlight w:val="none"/>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ff0000"/>
                <w:szCs w:val="21"/>
                <w:highlight w:val="none"/>
              </w:rPr>
            </w:pPr>
            <w:r>
              <w:rPr>
                <w:rFonts w:hint="eastAsia" w:ascii="宋体" w:hAnsi="宋体" w:cs="宋体"/>
                <w:color w:val="000000"/>
                <w:szCs w:val="21"/>
                <w:highlight w:val="none"/>
                <w:lang w:bidi="ar"/>
              </w:rPr>
              <w:t xml:space="preserve">所属街道</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ff0000"/>
                <w:szCs w:val="21"/>
                <w:highlight w:val="none"/>
              </w:rPr>
            </w:pPr>
            <w:r>
              <w:rPr>
                <w:rFonts w:hint="eastAsia" w:ascii="宋体" w:hAnsi="宋体" w:cs="宋体"/>
                <w:color w:val="000000"/>
                <w:szCs w:val="21"/>
                <w:highlight w:val="none"/>
                <w:lang w:bidi="ar"/>
              </w:rPr>
              <w:t xml:space="preserve">道路名称</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ff0000"/>
                <w:szCs w:val="21"/>
                <w:highlight w:val="none"/>
              </w:rPr>
            </w:pPr>
            <w:r>
              <w:rPr>
                <w:rFonts w:hint="eastAsia" w:ascii="宋体" w:hAnsi="宋体" w:cs="宋体"/>
                <w:color w:val="000000"/>
                <w:szCs w:val="21"/>
                <w:highlight w:val="none"/>
                <w:lang w:bidi="ar"/>
              </w:rPr>
              <w:t xml:space="preserve">起点</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ff0000"/>
                <w:szCs w:val="21"/>
                <w:highlight w:val="none"/>
              </w:rPr>
            </w:pPr>
            <w:r>
              <w:rPr>
                <w:rFonts w:hint="eastAsia" w:ascii="宋体" w:hAnsi="宋体" w:cs="宋体"/>
                <w:color w:val="000000"/>
                <w:szCs w:val="21"/>
                <w:highlight w:val="none"/>
                <w:lang w:bidi="ar"/>
              </w:rPr>
              <w:t xml:space="preserve">终点</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道路长度（km）</w:t>
            </w:r>
            <w:r/>
          </w:p>
        </w:tc>
      </w:tr>
      <w:tr>
        <w:trPr>
          <w:trHeight w:val="137"/>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北图路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同里新江南</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环湖西路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0.4000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北星路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屯村街</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东尽头</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0.4500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长港路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2.0000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崇本路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大庙路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环湖西路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1.5000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东宁路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屯村街二弄</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北星路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0.3400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福源路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环湖西路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文化码头</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0.3000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富观路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崇本路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江兴东路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0.8700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富土路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富土家园二期</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迎燕路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0.8100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花泾滨路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沐庄湖路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北侧尽头</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0.1900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环湖西路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云梨路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崇本路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1.3400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沐庄湖路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大桥路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花泾滨路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0.3900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时代路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明德路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151乡道</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0.7400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松厍路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环湖西路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苏同黎公路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2.4000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同津大道</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长牵路河桥</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吴淞江</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3.0000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同里大道</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文安桥</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迎燕路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0.4900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同里中学东</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同里中学南</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松厍路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0.2400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同里中学南</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同里中学西</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同里中学东</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0.3100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同里中学西</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同里中学南</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松厍路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0.2500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屯溪路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运河路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北星路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0.3100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小川东路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中川路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环湖西路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0.7300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新大桥路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状元坊路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松库路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0.4800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迎燕路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大庙路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环湖路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2.4000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云龙东路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富家路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升字圩桥</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4.7700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云水谣东</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松厍路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湖边</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0.4400 </w:t>
            </w:r>
            <w:r/>
          </w:p>
        </w:tc>
      </w:tr>
      <w:tr>
        <w:trPr>
          <w:trHeight w:val="110"/>
        </w:trPr>
        <w:tc>
          <w:tcPr>
            <w:shd w:val="clear" w:color="auto" w:fill="auto"/>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157"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同里镇</w:t>
            </w:r>
            <w:r/>
          </w:p>
        </w:tc>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状元坊路</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西港路</w:t>
            </w:r>
            <w:r/>
          </w:p>
        </w:tc>
        <w:tc>
          <w:tcPr>
            <w:shd w:val="clear" w:color="auto" w:fill="auto"/>
            <w:tcBorders>
              <w:top w:val="single" w:color="000000" w:sz="4" w:space="0"/>
              <w:left w:val="single" w:color="000000" w:sz="4" w:space="0"/>
              <w:bottom w:val="single" w:color="000000" w:sz="4" w:space="0"/>
              <w:right w:val="single" w:color="000000" w:sz="4" w:space="0"/>
            </w:tcBorders>
            <w:tcW w:w="2008"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大桥路</w:t>
            </w:r>
            <w:r/>
          </w:p>
        </w:tc>
        <w:tc>
          <w:tcPr>
            <w:shd w:val="clear" w:color="auto" w:fill="auto"/>
            <w:tcBorders>
              <w:top w:val="single" w:color="000000" w:sz="4" w:space="0"/>
              <w:left w:val="single" w:color="000000" w:sz="4" w:space="0"/>
              <w:bottom w:val="single" w:color="000000" w:sz="4" w:space="0"/>
              <w:right w:val="single" w:color="000000" w:sz="4" w:space="0"/>
            </w:tcBorders>
            <w:tcW w:w="1806" w:type="dxa"/>
            <w:vAlign w:val="center"/>
            <w:textDirection w:val="lrTb"/>
            <w:noWrap w:val="false"/>
          </w:tcPr>
          <w:p>
            <w:pPr>
              <w:jc w:val="center"/>
              <w:widowControl/>
              <w:rPr>
                <w:rFonts w:ascii="宋体" w:hAnsi="宋体" w:cs="宋体"/>
                <w:color w:val="000000"/>
                <w:sz w:val="21"/>
                <w:szCs w:val="21"/>
                <w:highlight w:val="none"/>
              </w:rPr>
            </w:pPr>
            <w:r>
              <w:rPr>
                <w:rFonts w:hint="eastAsia" w:ascii="宋体" w:hAnsi="宋体" w:eastAsia="宋体" w:cs="宋体"/>
                <w:color w:val="000000"/>
                <w:sz w:val="21"/>
                <w:szCs w:val="21"/>
                <w:highlight w:val="none"/>
                <w:lang w:bidi="ar"/>
              </w:rPr>
              <w:t xml:space="preserve">0.1900 </w:t>
            </w:r>
            <w:r/>
          </w:p>
        </w:tc>
      </w:tr>
    </w:tbl>
    <w:p>
      <w:pPr>
        <w:ind w:firstLine="422"/>
        <w:spacing w:line="400" w:lineRule="exact"/>
        <w:tabs>
          <w:tab w:val="left" w:pos="5250" w:leader="none"/>
        </w:tabs>
        <w:rPr>
          <w:rFonts w:hint="eastAsia" w:ascii="宋体" w:hAnsi="宋体" w:cs="宋体"/>
          <w:b/>
          <w:bCs/>
          <w:szCs w:val="21"/>
          <w:highlight w:val="none"/>
          <w:lang w:val="en-US" w:eastAsia="zh-CN"/>
        </w:rPr>
      </w:pPr>
      <w:r>
        <w:rPr>
          <w:rFonts w:hint="eastAsia" w:ascii="宋体" w:hAnsi="宋体" w:cs="宋体"/>
          <w:b/>
          <w:bCs/>
          <w:szCs w:val="21"/>
          <w:highlight w:val="none"/>
          <w:lang w:val="en-US" w:eastAsia="zh-CN"/>
        </w:rPr>
        <w:t xml:space="preserve">2.市政桥梁</w:t>
      </w:r>
      <w:r/>
    </w:p>
    <w:tbl>
      <w:tblPr>
        <w:tblStyle w:val="687"/>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1321"/>
        <w:gridCol w:w="3681"/>
        <w:gridCol w:w="1403"/>
        <w:gridCol w:w="1898"/>
      </w:tblGrid>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序号</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桥梁名称</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桥长（m）</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跨径分类</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长港路二号无名桥（由东向西）</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37.00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长港路一号无名桥（由东向西）</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大港桥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30.60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富观路无名桥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6.80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富土路无名桥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23.50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海鱼桥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28.00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前陆港桥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104.00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大桥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邱舍港桥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群星桥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7.55</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升平桥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8.30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11</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时代桥梁</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23.04</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12</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泰安桥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9.40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13</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同津大道七号无名桥（由北向南）</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66.00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14</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同津大道无名桥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同里中学东无名桥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16</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同里中学西无名桥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17</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无名桥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18</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迎燕桥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83.00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19</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俞厍桥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56.00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20</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张公桥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26.00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21</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中元港桥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42.00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中桥</w:t>
            </w:r>
            <w:r/>
          </w:p>
        </w:tc>
      </w:tr>
      <w:tr>
        <w:trPr>
          <w:jc w:val="center"/>
          <w:trHeight w:val="360"/>
        </w:trPr>
        <w:tc>
          <w:tcPr>
            <w:shd w:val="clear" w:color="000000"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22</w:t>
            </w:r>
            <w:r/>
          </w:p>
        </w:tc>
        <w:tc>
          <w:tcPr>
            <w:shd w:val="clear" w:color="000000" w:fill="ffffff"/>
            <w:tcBorders>
              <w:top w:val="single" w:color="000000" w:sz="4" w:space="0"/>
              <w:left w:val="single" w:color="000000" w:sz="4" w:space="0"/>
              <w:bottom w:val="single" w:color="000000" w:sz="4" w:space="0"/>
              <w:right w:val="single" w:color="000000" w:sz="4" w:space="0"/>
            </w:tcBorders>
            <w:tcW w:w="1786"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朱家浜桥</w:t>
            </w:r>
            <w:r/>
          </w:p>
        </w:tc>
        <w:tc>
          <w:tcPr>
            <w:shd w:val="clear" w:color="000000" w:fill="ffffff"/>
            <w:tcBorders>
              <w:top w:val="single" w:color="000000" w:sz="4" w:space="0"/>
              <w:left w:val="single" w:color="000000" w:sz="4" w:space="0"/>
              <w:bottom w:val="single" w:color="000000" w:sz="4" w:space="0"/>
              <w:right w:val="single" w:color="000000" w:sz="4" w:space="0"/>
            </w:tcBorders>
            <w:tcW w:w="68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15.50</w:t>
            </w:r>
            <w:r/>
          </w:p>
        </w:tc>
        <w:tc>
          <w:tcPr>
            <w:shd w:val="clear" w:color="000000" w:fill="ffffff"/>
            <w:tcBorders>
              <w:top w:val="single" w:color="000000" w:sz="4" w:space="0"/>
              <w:left w:val="single" w:color="000000" w:sz="4" w:space="0"/>
              <w:bottom w:val="single" w:color="000000" w:sz="4" w:space="0"/>
              <w:right w:val="single" w:color="000000" w:sz="4" w:space="0"/>
            </w:tcBorders>
            <w:tcW w:w="921" w:type="pct"/>
            <w:vAlign w:val="center"/>
            <w:textDirection w:val="lrTb"/>
            <w:noWrap/>
          </w:tcPr>
          <w:p>
            <w:pPr>
              <w:jc w:val="center"/>
              <w:widowControl/>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lang w:bidi="ar"/>
              </w:rPr>
              <w:t xml:space="preserve">小桥</w:t>
            </w:r>
            <w:r/>
          </w:p>
        </w:tc>
      </w:tr>
    </w:tbl>
    <w:p>
      <w:pPr>
        <w:ind w:firstLine="422"/>
        <w:spacing w:line="400" w:lineRule="exact"/>
        <w:tabs>
          <w:tab w:val="left" w:pos="5250" w:leader="none"/>
        </w:tabs>
        <w:rPr>
          <w:rFonts w:ascii="宋体" w:hAnsi="宋体" w:cs="宋体"/>
          <w:b/>
          <w:bCs/>
          <w:szCs w:val="21"/>
          <w:highlight w:val="none"/>
          <w:lang w:val="zh-CN"/>
        </w:rPr>
      </w:pPr>
      <w:r>
        <w:rPr>
          <w:rFonts w:hint="eastAsia" w:ascii="宋体" w:hAnsi="宋体" w:cs="宋体"/>
          <w:b/>
          <w:bCs/>
          <w:szCs w:val="21"/>
          <w:highlight w:val="none"/>
          <w:lang w:val="zh-CN"/>
        </w:rPr>
        <w:t xml:space="preserve">（三）养护基本要求</w:t>
      </w:r>
      <w:r/>
    </w:p>
    <w:p>
      <w:pPr>
        <w:ind w:firstLine="420"/>
        <w:spacing w:line="400" w:lineRule="exact"/>
        <w:tabs>
          <w:tab w:val="left" w:pos="5250" w:leader="none"/>
        </w:tabs>
        <w:rPr>
          <w:rFonts w:ascii="宋体" w:hAnsi="宋体" w:cs="宋体"/>
          <w:szCs w:val="21"/>
          <w:highlight w:val="none"/>
        </w:rPr>
      </w:pPr>
      <w:r>
        <w:rPr>
          <w:rFonts w:hint="eastAsia" w:ascii="宋体" w:hAnsi="宋体" w:cs="宋体"/>
          <w:szCs w:val="21"/>
          <w:highlight w:val="none"/>
        </w:rPr>
        <w:t xml:space="preserve">1、202</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年同里镇市政</w:t>
      </w:r>
      <w:r>
        <w:rPr>
          <w:rFonts w:hint="eastAsia" w:ascii="宋体" w:hAnsi="宋体" w:cs="宋体"/>
          <w:szCs w:val="21"/>
          <w:highlight w:val="none"/>
          <w:lang w:val="en-US" w:eastAsia="zh-CN"/>
        </w:rPr>
        <w:t xml:space="preserve">道路养护</w:t>
      </w:r>
      <w:r>
        <w:rPr>
          <w:rFonts w:hint="eastAsia" w:ascii="宋体" w:hAnsi="宋体" w:cs="宋体"/>
          <w:szCs w:val="21"/>
          <w:highlight w:val="none"/>
        </w:rPr>
        <w:t xml:space="preserve">范围：</w:t>
      </w:r>
      <w:r>
        <w:rPr>
          <w:rFonts w:hint="eastAsia" w:ascii="宋体" w:hAnsi="宋体" w:eastAsia="宋体" w:cs="宋体"/>
          <w:szCs w:val="21"/>
          <w:highlight w:val="none"/>
        </w:rPr>
        <w:t xml:space="preserve">本</w:t>
      </w:r>
      <w:r>
        <w:rPr>
          <w:rFonts w:hint="eastAsia" w:ascii="宋体" w:hAnsi="宋体" w:eastAsia="宋体" w:cs="宋体"/>
          <w:szCs w:val="21"/>
          <w:highlight w:val="none"/>
          <w:lang w:val="zh-CN"/>
        </w:rPr>
        <w:t xml:space="preserve">项目主要内容为</w:t>
      </w:r>
      <w:r>
        <w:rPr>
          <w:rFonts w:hint="eastAsia" w:ascii="宋体" w:hAnsi="宋体" w:eastAsia="宋体" w:cs="宋体"/>
          <w:szCs w:val="21"/>
          <w:highlight w:val="none"/>
          <w:lang w:eastAsia="zh-CN"/>
        </w:rPr>
        <w:t xml:space="preserve">该项目为经常性日常维护及应急维修，覆盖范围包括辖区内</w:t>
      </w:r>
      <w:r>
        <w:rPr>
          <w:rFonts w:hint="eastAsia" w:ascii="宋体" w:hAnsi="宋体" w:eastAsia="宋体" w:cs="宋体"/>
          <w:szCs w:val="21"/>
          <w:highlight w:val="none"/>
          <w:lang w:val="zh-CN" w:eastAsia="zh-CN"/>
        </w:rPr>
        <w:t xml:space="preserve">市政道路2</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lang w:val="zh-CN" w:eastAsia="zh-CN"/>
        </w:rPr>
        <w:t xml:space="preserve">条共计25.34公里及22座市政桥梁</w:t>
      </w:r>
      <w:r>
        <w:rPr>
          <w:rFonts w:hint="eastAsia" w:ascii="宋体" w:hAnsi="宋体" w:eastAsia="宋体" w:cs="宋体"/>
          <w:szCs w:val="21"/>
          <w:highlight w:val="none"/>
          <w:lang w:eastAsia="zh-CN"/>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2、完成服务清单中各项工作内容，具体根据采购单位要求，最终以实际完成工作量及审计结果进行结算。服务清单中未出现的维修项目，工作量与单价以审计为准。</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3、日常养护作业内容：</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（1）路面部分</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①路面坑洼、下沉的填补翻修；</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②麻面、拥包、龟裂、角裂、啃边、翻浆、纵横缝等病害的处理；</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③路面伸缩缝和其它裂缝的清理，并做好灌、封处理及重新灌注填缝料工作。</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（2）人行道与侧平石</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①人行道板的缺损、塌陷、松翘等，保持道板面平整无积水；</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②侧平石（含绿化侧平石）损坏、水毁塌后的更换修补，零星缺失的补缺工作；</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③侧石侧翻与平石凸陷阻水的整修，保持侧平石稳固、直顺、完整及美观。</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（3）桥梁：</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①桥面铺装层坑洼的小修小补及桥面伸缩缝的清理与填缝；</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②桥面侧石的修复和桥面排水设施的清理；</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③桥栏杆缺损、裂缝、剥落的修补工作；</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④挡土墙一般损坏修复和杂草、树丛的清理工作。</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 5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⑤</w:t>
      </w:r>
      <w:r>
        <w:rPr>
          <w:rFonts w:hint="eastAsia" w:ascii="宋体" w:hAnsi="宋体" w:cs="宋体"/>
          <w:szCs w:val="21"/>
          <w:highlight w:val="none"/>
        </w:rPr>
        <w:fldChar w:fldCharType="end"/>
      </w:r>
      <w:r>
        <w:rPr>
          <w:rFonts w:hint="eastAsia" w:ascii="宋体" w:hAnsi="宋体" w:cs="宋体"/>
          <w:szCs w:val="21"/>
          <w:highlight w:val="none"/>
        </w:rPr>
        <w:t xml:space="preserve">泄水孔的清理工作。</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（4）涵洞：</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①混凝土质量缺陷修复、排水孔的清理工作</w:t>
      </w:r>
      <w:r/>
    </w:p>
    <w:p>
      <w:pPr>
        <w:ind w:firstLine="420"/>
        <w:spacing w:line="400" w:lineRule="exact"/>
        <w:tabs>
          <w:tab w:val="left" w:pos="426" w:leader="none"/>
        </w:tabs>
        <w:rPr>
          <w:rFonts w:ascii="宋体" w:hAnsi="宋体" w:cs="宋体"/>
          <w:szCs w:val="21"/>
          <w:highlight w:val="none"/>
        </w:rPr>
      </w:pPr>
      <w:r>
        <w:rPr>
          <w:rFonts w:hint="eastAsia" w:ascii="宋体" w:hAnsi="宋体" w:cs="宋体"/>
          <w:szCs w:val="21"/>
          <w:highlight w:val="none"/>
        </w:rPr>
        <w:t xml:space="preserve">②路面坑洼、下沉的填补翻修</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（5）特殊天气路面保障：</w:t>
      </w:r>
      <w:r/>
    </w:p>
    <w:p>
      <w:pPr>
        <w:ind w:firstLine="420"/>
        <w:spacing w:line="400" w:lineRule="exact"/>
        <w:rPr>
          <w:rFonts w:ascii="宋体" w:hAnsi="宋体" w:cs="宋体"/>
          <w:szCs w:val="21"/>
          <w:highlight w:val="none"/>
        </w:rPr>
      </w:pPr>
      <w:r>
        <w:rPr>
          <w:rFonts w:hint="eastAsia" w:ascii="宋体" w:hAnsi="宋体" w:cs="宋体"/>
          <w:szCs w:val="21"/>
          <w:highlight w:val="none"/>
        </w:rPr>
        <w:fldChar w:fldCharType="begin"/>
      </w:r>
      <w:r>
        <w:rPr>
          <w:rFonts w:hint="eastAsia" w:ascii="宋体" w:hAnsi="宋体" w:cs="宋体"/>
          <w:szCs w:val="21"/>
          <w:highlight w:val="none"/>
        </w:rPr>
        <w:instrText xml:space="preserve"> = 1 \* GB3 </w:instrText>
      </w:r>
      <w:r>
        <w:rPr>
          <w:rFonts w:hint="eastAsia" w:ascii="宋体" w:hAnsi="宋体" w:cs="宋体"/>
          <w:szCs w:val="21"/>
          <w:highlight w:val="none"/>
        </w:rPr>
        <w:fldChar w:fldCharType="separate"/>
      </w:r>
      <w:r>
        <w:rPr>
          <w:rFonts w:hint="eastAsia" w:ascii="宋体" w:hAnsi="宋体" w:cs="宋体"/>
          <w:szCs w:val="21"/>
          <w:highlight w:val="none"/>
        </w:rPr>
        <w:t xml:space="preserve">①</w:t>
      </w:r>
      <w:r>
        <w:rPr>
          <w:rFonts w:hint="eastAsia" w:ascii="宋体" w:hAnsi="宋体" w:cs="宋体"/>
          <w:szCs w:val="21"/>
          <w:highlight w:val="none"/>
        </w:rPr>
        <w:fldChar w:fldCharType="end"/>
      </w:r>
      <w:r>
        <w:rPr>
          <w:rFonts w:hint="eastAsia" w:ascii="宋体" w:hAnsi="宋体" w:cs="宋体"/>
          <w:szCs w:val="21"/>
          <w:highlight w:val="none"/>
        </w:rPr>
        <w:t xml:space="preserve">积雪结冰路面的处置工作</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（5）临时交办的其他工作。</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（6）服务期内应按上述日常养护作业内容进行全天候巡查，发现问题第一时间上报监理或采购单位，并优先采取防护隔离措施，未及时上报或未及时处置等主观原因引起的一切责任和损失由养护单位承担。</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4、响应时间及解决时间</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（1）普通破损维修等情况的养护，维护单位应在20分钟内响应，在30分钟内赶到故障现场进行养护服务（包括维修配件到达服务现场），在2-5小时解决问题，遇到突发情况，应立即现场维护并组织施工；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（2）特殊情况，以采购单位的意见为准。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5、养护工作安全要求：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5.1养护队伍必须加强管理，遵守作业现场的一切规章制度，文明施工，注意安全，一切伤亡事故由养护单位负全责；</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5.2养护人员、施工机械或在运输装卸途中对其他设备及邻近管线等造成损坏，应由养护单位负责修复及承担一切费用（若因特殊情况，如突击抢险、抢修等应急处理，来不及对养护区域内进行逐一排查定位的，由此造成损坏的，由采购方负责协调解决，维护单位承担相应责任）；</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5.3无论维修养护期间过程中，养护单位负责及时清理垃圾。</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5.4服务过程中注意保护现场已存在的公共设施，如有损坏必须由养护单位负责恢复或赔偿。</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5.5养护单位须为养护人员配备印有养护单位名称的现场作业安全服或反光背心，现场作业时应明示安全警示标志和作业围挡。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5.6养护工作实施过程中，养护单位不得将施工材料/设备与人员共用一辆车辆运输，不得违反相关道路交通法规。  </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注：如遇突发事件，须有配套养护维修工程机具设备及5个工作人员在20分钟内到场应急处理，并服从采购单位现场指挥。</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（四）维护（或修理）工作要求：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1、养护服务流程：</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巡检发现（或接到采购方任务通知）→维护单位响应→维护单位尽快赶到现场察看并拍照、记录→维护单位提交养护方案→得到采购方确认养护（或修理）任务联系单进行相关作业→ 采购方进行复查及签证确认→整理资料建立、建全服务台账。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维护单位提供服务项目管理人员名单，人员应相对固定，做到在故障突发时随叫随到。</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2、具体维护要求内容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维护目标：市政道路、桥梁及其配套附属市政设施的巡查、养护、修复以及其它市政零星、应急事项。目的是为了市政基础设施的完好及使用安全。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维护单位必须落实维护各个环节，做好市政设施检、维护、保养和运行管理工作，保证各市政设施良好、运行正常、稳定，技术资料、原始记录齐全（各种图纸、说明书和巡检记录、维护日志、现场影像等有关资料）。</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2.1人员和车辆设备</w:t>
      </w:r>
      <w:r/>
    </w:p>
    <w:tbl>
      <w:tblPr>
        <w:tblStyle w:val="687"/>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766"/>
        <w:gridCol w:w="1501"/>
        <w:gridCol w:w="4349"/>
      </w:tblGrid>
      <w:tr>
        <w:trPr>
          <w:jc w:val="center"/>
          <w:trHeight w:val="454"/>
        </w:trPr>
        <w:tc>
          <w:tcPr>
            <w:tcW w:w="741"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序号</w:t>
            </w:r>
            <w:r/>
          </w:p>
        </w:tc>
        <w:tc>
          <w:tcPr>
            <w:tcW w:w="1766"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人员/车辆设备</w:t>
            </w:r>
            <w:r/>
          </w:p>
        </w:tc>
        <w:tc>
          <w:tcPr>
            <w:tcW w:w="1501"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最低数量配备</w:t>
            </w:r>
            <w:r/>
          </w:p>
        </w:tc>
        <w:tc>
          <w:tcPr>
            <w:tcW w:w="4349"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要求</w:t>
            </w:r>
            <w:r/>
          </w:p>
        </w:tc>
      </w:tr>
      <w:tr>
        <w:trPr>
          <w:jc w:val="center"/>
          <w:trHeight w:val="454"/>
        </w:trPr>
        <w:tc>
          <w:tcPr>
            <w:tcW w:w="741"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766"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项目负责人</w:t>
            </w:r>
            <w:r/>
          </w:p>
        </w:tc>
        <w:tc>
          <w:tcPr>
            <w:tcW w:w="1501"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1人</w:t>
            </w:r>
            <w:r/>
          </w:p>
        </w:tc>
        <w:tc>
          <w:tcPr>
            <w:tcW w:w="4349" w:type="dxa"/>
            <w:vAlign w:val="center"/>
            <w:textDirection w:val="lrTb"/>
            <w:noWrap/>
          </w:tcPr>
          <w:p>
            <w:pPr>
              <w:spacing w:line="360" w:lineRule="auto"/>
              <w:rPr>
                <w:rFonts w:ascii="宋体" w:hAnsi="宋体" w:cs="宋体"/>
                <w:szCs w:val="21"/>
                <w:highlight w:val="none"/>
              </w:rPr>
            </w:pPr>
            <w:r>
              <w:rPr>
                <w:rFonts w:hint="eastAsia" w:ascii="宋体" w:hAnsi="宋体" w:cs="宋体"/>
                <w:szCs w:val="21"/>
                <w:highlight w:val="none"/>
              </w:rPr>
              <w:t xml:space="preserve">有一定的项目管理及维护工作经验</w:t>
            </w:r>
            <w:r/>
          </w:p>
        </w:tc>
      </w:tr>
      <w:tr>
        <w:trPr>
          <w:jc w:val="center"/>
          <w:trHeight w:val="454"/>
        </w:trPr>
        <w:tc>
          <w:tcPr>
            <w:tcW w:w="741"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2</w:t>
            </w:r>
            <w:r/>
          </w:p>
        </w:tc>
        <w:tc>
          <w:tcPr>
            <w:tcW w:w="1766"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维护人员</w:t>
            </w:r>
            <w:r/>
          </w:p>
        </w:tc>
        <w:tc>
          <w:tcPr>
            <w:tcW w:w="1501"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10人</w:t>
            </w:r>
            <w:r/>
          </w:p>
        </w:tc>
        <w:tc>
          <w:tcPr>
            <w:tcW w:w="4349" w:type="dxa"/>
            <w:vAlign w:val="center"/>
            <w:textDirection w:val="lrTb"/>
            <w:noWrap/>
          </w:tcPr>
          <w:p>
            <w:pPr>
              <w:spacing w:line="360" w:lineRule="auto"/>
              <w:rPr>
                <w:rFonts w:ascii="宋体" w:hAnsi="宋体" w:cs="宋体"/>
                <w:szCs w:val="21"/>
                <w:highlight w:val="none"/>
              </w:rPr>
            </w:pPr>
            <w:r>
              <w:rPr>
                <w:rFonts w:ascii="宋体" w:hAnsi="宋体" w:cs="宋体"/>
                <w:szCs w:val="21"/>
                <w:highlight w:val="none"/>
              </w:rPr>
            </w:r>
            <w:r/>
          </w:p>
        </w:tc>
      </w:tr>
      <w:tr>
        <w:trPr>
          <w:jc w:val="center"/>
          <w:trHeight w:val="454"/>
        </w:trPr>
        <w:tc>
          <w:tcPr>
            <w:tcW w:w="741"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w:t>
            </w:r>
            <w:r/>
          </w:p>
        </w:tc>
        <w:tc>
          <w:tcPr>
            <w:tcW w:w="1766"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维护车辆</w:t>
            </w:r>
            <w:r/>
          </w:p>
        </w:tc>
        <w:tc>
          <w:tcPr>
            <w:tcW w:w="1501" w:type="dxa"/>
            <w:vAlign w:val="center"/>
            <w:textDirection w:val="lrTb"/>
            <w:noWrap/>
          </w:tcPr>
          <w:p>
            <w:pPr>
              <w:jc w:val="center"/>
              <w:spacing w:line="360" w:lineRule="auto"/>
              <w:rPr>
                <w:rFonts w:ascii="宋体" w:hAnsi="宋体" w:cs="宋体"/>
                <w:szCs w:val="21"/>
                <w:highlight w:val="none"/>
              </w:rPr>
            </w:pPr>
            <w:r>
              <w:rPr>
                <w:rFonts w:hint="eastAsia" w:ascii="宋体" w:hAnsi="宋体" w:cs="宋体"/>
                <w:szCs w:val="21"/>
                <w:highlight w:val="none"/>
              </w:rPr>
              <w:t xml:space="preserve">3辆</w:t>
            </w:r>
            <w:r/>
          </w:p>
        </w:tc>
        <w:tc>
          <w:tcPr>
            <w:tcW w:w="4349" w:type="dxa"/>
            <w:vAlign w:val="center"/>
            <w:textDirection w:val="lrTb"/>
            <w:noWrap/>
          </w:tcPr>
          <w:p>
            <w:pPr>
              <w:pStyle w:val="768"/>
              <w:ind w:firstLine="0"/>
              <w:spacing w:line="360" w:lineRule="auto"/>
              <w:rPr>
                <w:rFonts w:ascii="宋体" w:hAnsi="宋体" w:cs="宋体"/>
                <w:szCs w:val="21"/>
                <w:highlight w:val="none"/>
              </w:rPr>
            </w:pPr>
            <w:r/>
            <w:bookmarkStart w:id="2" w:name="OLE_LINK3"/>
            <w:r>
              <w:rPr>
                <w:rFonts w:hint="eastAsia" w:ascii="宋体" w:hAnsi="宋体" w:cs="宋体"/>
                <w:szCs w:val="21"/>
                <w:highlight w:val="none"/>
              </w:rPr>
              <w:t xml:space="preserve">①巡视车1辆；②挖掘机1辆；③运输车1</w:t>
            </w:r>
            <w:bookmarkEnd w:id="2"/>
            <w:r>
              <w:rPr>
                <w:rFonts w:hint="eastAsia" w:ascii="宋体" w:hAnsi="宋体" w:cs="宋体"/>
                <w:szCs w:val="21"/>
                <w:highlight w:val="none"/>
              </w:rPr>
              <w:t xml:space="preserve">辆；汛期期间需根据采购单位要求增加配置相关车辆。</w:t>
            </w:r>
            <w:r/>
          </w:p>
        </w:tc>
      </w:tr>
    </w:tbl>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注：</w:t>
      </w:r>
      <w:r>
        <w:rPr>
          <w:rFonts w:hint="eastAsia" w:ascii="宋体" w:hAnsi="宋体" w:cs="宋体"/>
          <w:b/>
          <w:bCs/>
          <w:szCs w:val="21"/>
          <w:highlight w:val="none"/>
          <w:shd w:val="clear" w:color="auto" w:fill="ffffff"/>
          <w:lang w:val="en-US" w:eastAsia="zh-CN"/>
        </w:rPr>
        <w:t xml:space="preserve">响应</w:t>
      </w:r>
      <w:r>
        <w:rPr>
          <w:rFonts w:hint="eastAsia" w:ascii="宋体" w:hAnsi="宋体" w:cs="宋体"/>
          <w:b/>
          <w:bCs/>
          <w:szCs w:val="21"/>
          <w:highlight w:val="none"/>
          <w:shd w:val="clear" w:color="auto" w:fill="ffffff"/>
        </w:rPr>
        <w:t xml:space="preserve">单位须在</w:t>
      </w:r>
      <w:r>
        <w:rPr>
          <w:rFonts w:hint="eastAsia" w:ascii="宋体" w:hAnsi="宋体" w:cs="宋体"/>
          <w:b/>
          <w:bCs/>
          <w:szCs w:val="21"/>
          <w:highlight w:val="none"/>
          <w:shd w:val="clear" w:color="auto" w:fill="ffffff"/>
          <w:lang w:val="en-US" w:eastAsia="zh-CN"/>
        </w:rPr>
        <w:t xml:space="preserve">响应</w:t>
      </w:r>
      <w:r>
        <w:rPr>
          <w:rFonts w:hint="eastAsia" w:ascii="宋体" w:hAnsi="宋体" w:cs="宋体"/>
          <w:b/>
          <w:bCs/>
          <w:szCs w:val="21"/>
          <w:highlight w:val="none"/>
          <w:shd w:val="clear" w:color="auto" w:fill="ffffff"/>
        </w:rPr>
        <w:t xml:space="preserve">文件中承诺成交公示发布之日起7日内配置齐全，否则视为无效</w:t>
      </w:r>
      <w:r>
        <w:rPr>
          <w:rFonts w:hint="eastAsia" w:ascii="宋体" w:hAnsi="宋体" w:cs="宋体"/>
          <w:b/>
          <w:bCs/>
          <w:szCs w:val="21"/>
          <w:highlight w:val="none"/>
          <w:shd w:val="clear" w:color="auto" w:fill="ffffff"/>
          <w:lang w:val="en-US" w:eastAsia="zh-CN"/>
        </w:rPr>
        <w:t xml:space="preserve">响应</w:t>
      </w:r>
      <w:r>
        <w:rPr>
          <w:rFonts w:hint="eastAsia" w:ascii="宋体" w:hAnsi="宋体" w:cs="宋体"/>
          <w:b/>
          <w:bCs/>
          <w:szCs w:val="21"/>
          <w:highlight w:val="none"/>
          <w:shd w:val="clear" w:color="auto" w:fill="ffffff"/>
        </w:rPr>
        <w:t xml:space="preserve">。未在规定时间内配置齐全的</w:t>
      </w:r>
      <w:r>
        <w:rPr>
          <w:rFonts w:hint="eastAsia" w:ascii="宋体" w:hAnsi="宋体" w:cs="宋体"/>
          <w:b/>
          <w:bCs/>
          <w:szCs w:val="21"/>
          <w:highlight w:val="none"/>
        </w:rPr>
        <w:t xml:space="preserve">，采购单位有权取消其</w:t>
      </w:r>
      <w:r>
        <w:rPr>
          <w:rFonts w:hint="eastAsia" w:ascii="宋体" w:hAnsi="宋体" w:cs="宋体"/>
          <w:b/>
          <w:bCs/>
          <w:szCs w:val="21"/>
          <w:highlight w:val="none"/>
          <w:lang w:val="en-US" w:eastAsia="zh-CN"/>
        </w:rPr>
        <w:t xml:space="preserve">成交</w:t>
      </w:r>
      <w:r>
        <w:rPr>
          <w:rFonts w:hint="eastAsia" w:ascii="宋体" w:hAnsi="宋体" w:cs="宋体"/>
          <w:b/>
          <w:bCs/>
          <w:szCs w:val="21"/>
          <w:highlight w:val="none"/>
        </w:rPr>
        <w:t xml:space="preserve">资格，并按虚假应标行为处理，且有权要求该单位承担给采购单位造成的所有损失。</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2.2维护单位按照维护内容、要求和考核细则，设专人负责系统运行维护工作，并接受采购方的检查和考核。</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2.3考核评分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为加强吴江区同里镇辖区市政养护工作，确保市政养护的正常化、正规化，确保等安全、畅通，根据《江苏省城市市容和环境卫生管理条例》、《苏州市市政设施管理条例》之精神，结合本项目实际，特制定养护服务考核评分标准。</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（五）市政道路养护实施要求：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1、按照建设部CJJ36《城镇道路养护技术规范》，养护单位必须制定养护质量保证体系，严格服务质量操作流程；</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按月制定市政道路养护计划，并依据道路日常巡视情况适时调整。养护单位针对道路实际情况、养护要求和施工作业特点，定期上报养护实施计划。所有养护工程一律采取先申请后实施，以采购单位《市政道路养护任务单》为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3、养护单位按《市政道路养护任务单》要求与内容实施养护，养护工作量必须经采购单位及工程监理现场验收后，按规定签证确认；</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4、对有关养护服务，养护单位须上报施工组织方案，严格按照养护施工技术要求完成服务；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5、涉及工程开挖、修复路面等养护服务，按有关规定办理相关手续。采购单位履行施工管理职能，负责组织协调、服务质量、工作量实际签证和验收工作；</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6、养护施工现场做好安全警示和作业围挡，遵守施工规范与相关管理要求，参照公路养护安全作业规程JTG H30-2004标准实施，做到文明施工；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7、若因养护单位工作不力而出现媒体曝光、上级通报、点名批评，造成重大影响的，视情节轻重，一次处以5000-20000元的罚款，影响恶劣的立即终止合同；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8、养护单位应及时响应采购单位检查发现问题的整改，并落实回复。</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（六）市政设施巡检：</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同里镇市政道路、桥梁及其配套附属设施须加强日常养护巡查管理避免事故发生。具体措施如下：</w:t>
      </w:r>
      <w:r/>
    </w:p>
    <w:p>
      <w:pPr>
        <w:ind w:firstLine="420"/>
        <w:spacing w:line="400" w:lineRule="exact"/>
        <w:rPr>
          <w:rFonts w:ascii="宋体" w:hAnsi="宋体" w:cs="宋体"/>
          <w:szCs w:val="21"/>
          <w:highlight w:val="none"/>
          <w:shd w:val="pct10" w:color="auto" w:fill="ffffff"/>
        </w:rPr>
      </w:pPr>
      <w:r>
        <w:rPr>
          <w:rFonts w:hint="eastAsia" w:ascii="宋体" w:hAnsi="宋体" w:cs="宋体"/>
          <w:szCs w:val="21"/>
          <w:highlight w:val="none"/>
        </w:rPr>
        <w:t xml:space="preserve">1、巡检内容：</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1.1道路路面及附属设施外观完好情况。包括：快车道、慢车道、人行道、侧平石等。</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1.2有无擅自开挖，占用城市道路、人行道及管顶施工，乱开道口等行为。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1.3桥梁及附属设施完好情况。包括：桥面、栏杆、泄水管、伸缩缝、上下结构、限载标志等。</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2、巡查方式</w:t>
      </w:r>
      <w:r/>
    </w:p>
    <w:p>
      <w:pPr>
        <w:pStyle w:val="725"/>
        <w:ind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巡查方式分为机动车巡查和步行巡查。快车道的巡查工作以机动车巡查为主，慢车道、人行道及桥梁的巡查工作以步行巡查为主。</w:t>
      </w:r>
      <w:r/>
    </w:p>
    <w:p>
      <w:pPr>
        <w:ind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3、巡查周期</w:t>
      </w:r>
      <w:r/>
    </w:p>
    <w:p>
      <w:pPr>
        <w:ind w:firstLine="420"/>
        <w:spacing w:line="400" w:lineRule="exact"/>
        <w:rPr>
          <w:rFonts w:ascii="宋体" w:hAnsi="宋体" w:cs="宋体"/>
          <w:szCs w:val="21"/>
          <w:highlight w:val="none"/>
        </w:rPr>
      </w:pPr>
      <w:r>
        <w:rPr>
          <w:rFonts w:hint="eastAsia" w:ascii="宋体" w:hAnsi="宋体" w:eastAsia="宋体" w:cs="宋体"/>
          <w:sz w:val="21"/>
          <w:szCs w:val="21"/>
          <w:highlight w:val="none"/>
          <w:lang w:val="en-US" w:eastAsia="zh-CN" w:bidi="ar-SA"/>
        </w:rPr>
        <w:t xml:space="preserve">3.1根据城市道路的养护等级，确定巡查周期。Ⅰ等养护的城市道路原则上每天巡查一次，Ⅱ等养护的城市道路原则上每两天巡查一次，Ⅲ等养护的城市道路原则上每三天巡查一次。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3.2遇恶劣天气、汛期、雨季、冰冻或文明城市创建等特殊情况，应缩短巡查周期。</w:t>
      </w:r>
      <w:r/>
    </w:p>
    <w:p>
      <w:pPr>
        <w:pStyle w:val="725"/>
        <w:ind w:firstLine="420"/>
        <w:spacing w:line="400" w:lineRule="exact"/>
        <w:rPr>
          <w:rFonts w:hAnsi="宋体" w:cs="宋体"/>
          <w:szCs w:val="21"/>
          <w:highlight w:val="none"/>
        </w:rPr>
      </w:pPr>
      <w:r>
        <w:rPr>
          <w:rFonts w:hint="eastAsia" w:hAnsi="宋体" w:cs="宋体"/>
          <w:szCs w:val="21"/>
          <w:highlight w:val="none"/>
        </w:rPr>
        <w:t xml:space="preserve">4、巡查要求</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4.1养护单位养护的每条道路、桥梁都要明确专职人员进行巡查，巡查人员要具备一定的道路、桥梁养护管理经验及处理突发事件的能力。</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4.2配备必要的设备和车辆，巡查车辆应有明显标识，装备黄色警示灯。</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4.3巡查过程中要端正工作态度，尽职尽责，自觉遵守交通规则，注意安全。</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4.4巡查人员要对路面坑洼破损、道板缺失破损、擅自挖掘、占用道路等做好记录，填写《市政设施巡查记录表》并归档保存。巡查过程中，使用“苏州市政APP”打卡及上报病害情况，巡查结束后要尽快整理汇总巡查发现的问题，填写《市政设施巡查问题日报表》，经养护单位负责人审核后上报采购单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4.5巡查中发现道路严重下陷、空洞等紧急情况，应立即上报并在现场做好警示工作。</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（七）养护台账管理：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1、建立台账制度：按照采购单位相关台账管理制度执行。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2、台账管理：以上台账，每月汇总一次，巡检单位抄送一份交由采购单位审核并存档。</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（八）考核办法：</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苏州市吴江区同里镇人民政府市政部门为考核责能部门（以下简称采购方），成立考核小组，负责同里镇辖区范围内道路等设施养护监管及考核工作，考核内容为日常养护巡查、安全、质量、进度、项目量等。</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2、内部业务资料质量检查考核主要是指维护单位为保证设施养护目标的实现编制的养护、维修记录。资料抽查每季度进行一次，养护管理单位和代养护管理部门（委托监理）可联合检查也可单独检查。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安全考核严格按照《中华人民共和国安全生产法》的有关规定，并建立有总监负责制的安全管理体系，落实安全工作责任制，若因维护单位操作不当而引起的安全责任事故，则应严肃处理，并给予相应的经济处罚。</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4、养护维修质量应严格按照《城镇道路养护技术规范》等相关规定执行。若维护单位实施的项目质量不符国家、地方或采购方相关要求的，养护管理单位可要求维护单位无偿返工。</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5、每次考核完成后，及时宣布考核结果及存在的问题，并限期维护单位进行整改，如不能及时处理需上报说明原因。</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6、如现场遇到特殊情况的由采购方决定处置方案，采购方中途有权对考核办法进行调整、细化。</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（九）安全文明施工措施及环保责任：</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1、维护单位须为维护人员配备印有维护单位名称的现场作业安全服或反光背心，现场作业时应明示安全警示标志和作业围挡。</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2、维护工作实施过程中，维护单位不得将施工材料/设备与人员共用一辆车辆运输，不得违反相关道路交通法规。投标单位需具有施工必须具备的安全警示和作业围挡设备设施。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3、维护单位应及时响应招标单位检查发现问题的整改，并落实回复。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维护单位人员必须遵守劳动纪律，在工作中按规定正确佩带和使用个人防护用品，严禁袒胸露背，穿拖鞋上岗。土方、泥浆等外运过程，严格按程序操作，不得在运输过程中遗洒，同时应有避免扬尘的措施。</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5、在施工过程中，发生交通、施工、机电、消防等安全事故，要立即抢救伤者，采取措施减少财产损失，保护现场，积极主动的配合采购方处理事故。同时现场应有专门负责安全、文明施工的管理人员，定期检查，发现问题及时整改；对建设单位提出的其他有关安全、文明施工等方面问题必须积极配合，认真履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6、采购方有权随时进行监督、检查，并有权责令维护单位清除不安全隐患的权利。</w:t>
      </w:r>
      <w:r/>
    </w:p>
    <w:p>
      <w:pPr>
        <w:pStyle w:val="102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7、对养护巡查不到位引起的安全事故等事故责任：</w:t>
      </w:r>
      <w:r/>
    </w:p>
    <w:p>
      <w:pPr>
        <w:pStyle w:val="102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7.1自身巡查、施工过程中的人生安全等事故负全部责任；</w:t>
      </w:r>
      <w:r/>
    </w:p>
    <w:p>
      <w:pPr>
        <w:pStyle w:val="102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7.2路面、桥梁等巡查不到位引起的安全事故负相关责任；</w:t>
      </w:r>
      <w:r/>
    </w:p>
    <w:p>
      <w:pPr>
        <w:pStyle w:val="1021"/>
        <w:ind w:firstLine="420"/>
        <w:spacing w:line="400" w:lineRule="exact"/>
        <w:rPr>
          <w:rFonts w:hAnsi="宋体" w:eastAsia="宋体" w:cs="宋体"/>
          <w:sz w:val="21"/>
          <w:szCs w:val="21"/>
          <w:highlight w:val="none"/>
        </w:rPr>
      </w:pPr>
      <w:r>
        <w:rPr>
          <w:rFonts w:hint="eastAsia" w:hAnsi="宋体" w:eastAsia="宋体" w:cs="宋体"/>
          <w:sz w:val="21"/>
          <w:szCs w:val="21"/>
          <w:highlight w:val="none"/>
        </w:rPr>
        <w:t xml:space="preserve">7.3附属设施等巡查不到位引发的事故负连带责任。</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rPr>
        <w:t xml:space="preserve">（十）考核内容及评定标准：详见附表《同里镇市政设施养护服务考核评分表》。</w:t>
      </w:r>
      <w:r/>
    </w:p>
    <w:p>
      <w:pPr>
        <w:pStyle w:val="1022"/>
        <w:ind w:firstLine="422"/>
        <w:jc w:val="center"/>
        <w:spacing w:line="400" w:lineRule="exact"/>
        <w:rPr>
          <w:rFonts w:ascii="宋体" w:hAnsi="宋体" w:cs="宋体"/>
          <w:b/>
          <w:bCs/>
          <w:szCs w:val="21"/>
          <w:highlight w:val="none"/>
        </w:rPr>
      </w:pPr>
      <w:r>
        <w:rPr>
          <w:rFonts w:hint="eastAsia" w:ascii="宋体" w:hAnsi="宋体" w:cs="宋体"/>
          <w:b/>
          <w:bCs/>
          <w:szCs w:val="21"/>
          <w:highlight w:val="none"/>
        </w:rPr>
        <w:t xml:space="preserve">同里镇市政设施养护服务考核评分表 </w:t>
      </w:r>
      <w:r/>
    </w:p>
    <w:tbl>
      <w:tblPr>
        <w:tblStyle w:val="687"/>
        <w:tblW w:w="0" w:type="auto"/>
        <w:jc w:val="center"/>
        <w:tblLayout w:type="fixed"/>
        <w:tblCellMar>
          <w:left w:w="108" w:type="dxa"/>
          <w:top w:w="0" w:type="dxa"/>
          <w:right w:w="108" w:type="dxa"/>
          <w:bottom w:w="0" w:type="dxa"/>
        </w:tblCellMar>
        <w:tblLook w:val="04A0" w:firstRow="1" w:lastRow="0" w:firstColumn="1" w:lastColumn="0" w:noHBand="0" w:noVBand="1"/>
      </w:tblPr>
      <w:tblGrid>
        <w:gridCol w:w="719"/>
        <w:gridCol w:w="6653"/>
        <w:gridCol w:w="709"/>
        <w:gridCol w:w="636"/>
        <w:gridCol w:w="743"/>
      </w:tblGrid>
      <w:tr>
        <w:trPr>
          <w:jc w:val="center"/>
          <w:trHeight w:val="227"/>
          <w:tblHeader/>
        </w:trPr>
        <w:tc>
          <w:tcPr>
            <w:tcBorders>
              <w:top w:val="single" w:color="auto"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665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主要考核项目</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分值</w:t>
            </w:r>
            <w:r/>
          </w:p>
        </w:tc>
        <w:tc>
          <w:tcPr>
            <w:tcBorders>
              <w:top w:val="single" w:color="auto"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得分</w:t>
            </w:r>
            <w:r/>
          </w:p>
        </w:tc>
        <w:tc>
          <w:tcPr>
            <w:tcBorders>
              <w:top w:val="single" w:color="auto" w:sz="4" w:space="0"/>
              <w:left w:val="none" w:color="000000" w:sz="4" w:space="0"/>
              <w:bottom w:val="single" w:color="auto" w:sz="4" w:space="0"/>
              <w:right w:val="single" w:color="auto" w:sz="8" w:space="0"/>
            </w:tcBorders>
            <w:tcW w:w="74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227"/>
        </w:trPr>
        <w:tc>
          <w:tcPr>
            <w:gridSpan w:val="5"/>
            <w:tcBorders>
              <w:top w:val="none" w:color="000000" w:sz="4" w:space="0"/>
              <w:left w:val="single" w:color="auto" w:sz="8" w:space="0"/>
              <w:bottom w:val="single" w:color="auto" w:sz="4" w:space="0"/>
              <w:right w:val="single" w:color="auto" w:sz="8" w:space="0"/>
            </w:tcBorders>
            <w:tcW w:w="9460"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一、人员及现场管理（</w:t>
            </w:r>
            <w:r>
              <w:rPr>
                <w:rFonts w:hint="eastAsia" w:ascii="宋体" w:hAnsi="宋体" w:cs="宋体"/>
                <w:b/>
                <w:bCs/>
                <w:szCs w:val="21"/>
                <w:highlight w:val="none"/>
                <w:shd w:val="pct10" w:color="auto" w:fill="ffffff"/>
              </w:rPr>
              <w:t xml:space="preserve">31</w:t>
            </w:r>
            <w:r>
              <w:rPr>
                <w:rFonts w:hint="eastAsia" w:ascii="宋体" w:hAnsi="宋体" w:cs="宋体"/>
                <w:b/>
                <w:bCs/>
                <w:szCs w:val="21"/>
                <w:highlight w:val="none"/>
              </w:rPr>
              <w:t xml:space="preserve">分）</w:t>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人员配置是否符合合同要求（提供每月签到表以便核对人员）当班工作人员的工作态度、精神面貌、仪容仪表是否良好，是否按规定统一着装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施工现场管理：施工现场管理有序， 安全文明施工，设立警示标志，配备警示灯，尽可能减少交通影响。缺少警示装置每少一处扣1分，缺少警示灯每处扣1分，造成车辆抛锚，爆胎等投诉直接扣完该项得分。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应急事件处理（路面坑塘围挡，花坛破损）：建立各类应急预案，及时处理各类突发事件。未建立预案，扣1分；应急事件未处理，出现一次扣1分；应急事件未向相关部门报告，一次扣1分，直至扣完该项分。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b/>
                <w:szCs w:val="21"/>
                <w:highlight w:val="none"/>
              </w:rPr>
            </w:pPr>
            <w:r>
              <w:rPr>
                <w:rFonts w:hint="eastAsia" w:ascii="宋体" w:hAnsi="宋体" w:cs="宋体"/>
                <w:b/>
                <w:szCs w:val="21"/>
                <w:highlight w:val="none"/>
              </w:rPr>
              <w:t xml:space="preserve">路面管理（26分）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车行道完好率：修补形状应规则，边线应平行或垂直于道路中线，接头平顺；铺筑平整、密实，路面平整、无明显沉陷、网裂、松散、错台、拥包、裂缝、烂边、唧泥、缝料散失、砼板块松动等现象；井框高差不明显，路面不积水。</w:t>
            </w:r>
            <w:r/>
          </w:p>
          <w:p>
            <w:pPr>
              <w:rPr>
                <w:rFonts w:ascii="宋体" w:hAnsi="宋体" w:cs="宋体"/>
                <w:szCs w:val="21"/>
                <w:highlight w:val="none"/>
              </w:rPr>
            </w:pPr>
            <w:r>
              <w:rPr>
                <w:rFonts w:hint="eastAsia" w:ascii="宋体" w:hAnsi="宋体" w:cs="宋体"/>
                <w:szCs w:val="21"/>
                <w:highlight w:val="none"/>
              </w:rPr>
              <w:t xml:space="preserve">1.沥青路面</w:t>
            </w:r>
            <w:r/>
          </w:p>
          <w:p>
            <w:pPr>
              <w:rPr>
                <w:rFonts w:ascii="宋体" w:hAnsi="宋体" w:cs="宋体"/>
                <w:szCs w:val="21"/>
                <w:highlight w:val="none"/>
              </w:rPr>
            </w:pPr>
            <w:r>
              <w:rPr>
                <w:rFonts w:hint="eastAsia" w:ascii="宋体" w:hAnsi="宋体" w:cs="宋体"/>
                <w:szCs w:val="21"/>
                <w:highlight w:val="none"/>
              </w:rPr>
              <w:t xml:space="preserve">（1）裂缝类。线裂、网裂、碎裂，根据严重程度每处扣0.3或0.6或1分；</w:t>
            </w:r>
            <w:r/>
          </w:p>
          <w:p>
            <w:pPr>
              <w:rPr>
                <w:rFonts w:ascii="宋体" w:hAnsi="宋体" w:cs="宋体"/>
                <w:szCs w:val="21"/>
                <w:highlight w:val="none"/>
              </w:rPr>
            </w:pPr>
            <w:r>
              <w:rPr>
                <w:rFonts w:hint="eastAsia" w:ascii="宋体" w:hAnsi="宋体" w:cs="宋体"/>
                <w:szCs w:val="21"/>
                <w:highlight w:val="none"/>
              </w:rPr>
              <w:t xml:space="preserve">（2）变形类。车辙、沉陷、拥抱，根据严重程度每处扣0.3或0.6或1分；</w:t>
            </w:r>
            <w:r/>
          </w:p>
          <w:p>
            <w:pPr>
              <w:rPr>
                <w:rFonts w:ascii="宋体" w:hAnsi="宋体" w:cs="宋体"/>
                <w:szCs w:val="21"/>
                <w:highlight w:val="none"/>
              </w:rPr>
            </w:pPr>
            <w:r>
              <w:rPr>
                <w:rFonts w:hint="eastAsia" w:ascii="宋体" w:hAnsi="宋体" w:cs="宋体"/>
                <w:szCs w:val="21"/>
                <w:highlight w:val="none"/>
              </w:rPr>
              <w:t xml:space="preserve">（3）松散类。剥落、坑槽、啃边，根据严重程度每处扣0.3或0.6或1分；</w:t>
            </w:r>
            <w:r/>
          </w:p>
          <w:p>
            <w:pPr>
              <w:rPr>
                <w:rFonts w:ascii="宋体" w:hAnsi="宋体" w:cs="宋体"/>
                <w:szCs w:val="21"/>
                <w:highlight w:val="none"/>
              </w:rPr>
            </w:pPr>
            <w:r>
              <w:rPr>
                <w:rFonts w:hint="eastAsia" w:ascii="宋体" w:hAnsi="宋体" w:cs="宋体"/>
                <w:szCs w:val="21"/>
                <w:highlight w:val="none"/>
              </w:rPr>
              <w:t xml:space="preserve">（4）其他类。路框差、修补损坏，根据严重程度每处扣0.3或0.6或1分；</w:t>
            </w:r>
            <w:r/>
          </w:p>
          <w:p>
            <w:pPr>
              <w:rPr>
                <w:rFonts w:ascii="宋体" w:hAnsi="宋体" w:cs="宋体"/>
                <w:szCs w:val="21"/>
                <w:highlight w:val="none"/>
              </w:rPr>
            </w:pPr>
            <w:r>
              <w:rPr>
                <w:rFonts w:hint="eastAsia" w:ascii="宋体" w:hAnsi="宋体" w:cs="宋体"/>
                <w:szCs w:val="21"/>
                <w:highlight w:val="none"/>
              </w:rPr>
              <w:t xml:space="preserve">2.水泥路面</w:t>
            </w:r>
            <w:r/>
          </w:p>
          <w:p>
            <w:pPr>
              <w:rPr>
                <w:rFonts w:ascii="宋体" w:hAnsi="宋体" w:cs="宋体"/>
                <w:szCs w:val="21"/>
                <w:highlight w:val="none"/>
              </w:rPr>
            </w:pPr>
            <w:r>
              <w:rPr>
                <w:rFonts w:hint="eastAsia" w:ascii="宋体" w:hAnsi="宋体" w:cs="宋体"/>
                <w:szCs w:val="21"/>
                <w:highlight w:val="none"/>
              </w:rPr>
              <w:t xml:space="preserve">（1）裂缝类。线裂、板角断裂、D裂缝、交叉裂缝和破碎板，根据严重程度每处扣0.3或0.6或1分；</w:t>
            </w:r>
            <w:r/>
          </w:p>
          <w:p>
            <w:pPr>
              <w:rPr>
                <w:rFonts w:ascii="宋体" w:hAnsi="宋体" w:cs="宋体"/>
                <w:szCs w:val="21"/>
                <w:highlight w:val="none"/>
              </w:rPr>
            </w:pPr>
            <w:r>
              <w:rPr>
                <w:rFonts w:hint="eastAsia" w:ascii="宋体" w:hAnsi="宋体" w:cs="宋体"/>
                <w:szCs w:val="21"/>
                <w:highlight w:val="none"/>
              </w:rPr>
              <w:t xml:space="preserve">（2）接缝破坏类。接缝料损坏、边角剥落，根据严重程度每处扣0.3或0.6或1分；</w:t>
            </w:r>
            <w:r/>
          </w:p>
          <w:p>
            <w:pPr>
              <w:rPr>
                <w:rFonts w:ascii="宋体" w:hAnsi="宋体" w:cs="宋体"/>
                <w:szCs w:val="21"/>
                <w:highlight w:val="none"/>
              </w:rPr>
            </w:pPr>
            <w:r>
              <w:rPr>
                <w:rFonts w:hint="eastAsia" w:ascii="宋体" w:hAnsi="宋体" w:cs="宋体"/>
                <w:szCs w:val="21"/>
                <w:highlight w:val="none"/>
              </w:rPr>
              <w:t xml:space="preserve">（3）表面破坏类。坑洞、表面纹裂与层状剥落，根据严重程度每处扣0.3或0.6或1分；</w:t>
            </w:r>
            <w:r/>
          </w:p>
          <w:p>
            <w:pPr>
              <w:rPr>
                <w:rFonts w:ascii="宋体" w:hAnsi="宋体" w:cs="宋体"/>
                <w:szCs w:val="21"/>
                <w:highlight w:val="none"/>
              </w:rPr>
            </w:pPr>
            <w:r>
              <w:rPr>
                <w:rFonts w:hint="eastAsia" w:ascii="宋体" w:hAnsi="宋体" w:cs="宋体"/>
                <w:szCs w:val="21"/>
                <w:highlight w:val="none"/>
              </w:rPr>
              <w:t xml:space="preserve">（4）其他。错台、拱起、唧泥、修补、路框差，根据严重程度每处扣0.3或0.6或1分；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8</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人行道完好率：道面平整、安砌牢固、纵横缝均匀、直顺、灌缝饱满、无残缺。</w:t>
            </w:r>
            <w:r/>
          </w:p>
          <w:p>
            <w:pPr>
              <w:rPr>
                <w:rFonts w:ascii="宋体" w:hAnsi="宋体" w:cs="宋体"/>
                <w:szCs w:val="21"/>
                <w:highlight w:val="none"/>
              </w:rPr>
            </w:pPr>
            <w:r>
              <w:rPr>
                <w:rFonts w:hint="eastAsia" w:ascii="宋体" w:hAnsi="宋体" w:cs="宋体"/>
                <w:szCs w:val="21"/>
                <w:highlight w:val="none"/>
              </w:rPr>
              <w:t xml:space="preserve">1.破损缺失，根据严重程度每处扣0.5或1分</w:t>
            </w:r>
            <w:r/>
          </w:p>
          <w:p>
            <w:pPr>
              <w:rPr>
                <w:rFonts w:ascii="宋体" w:hAnsi="宋体" w:cs="宋体"/>
                <w:szCs w:val="21"/>
                <w:highlight w:val="none"/>
              </w:rPr>
            </w:pPr>
            <w:r>
              <w:rPr>
                <w:rFonts w:hint="eastAsia" w:ascii="宋体" w:hAnsi="宋体" w:cs="宋体"/>
                <w:szCs w:val="21"/>
                <w:highlight w:val="none"/>
              </w:rPr>
              <w:t xml:space="preserve">2.沉陷每处扣0.5分；</w:t>
            </w:r>
            <w:r/>
          </w:p>
          <w:p>
            <w:pPr>
              <w:rPr>
                <w:rFonts w:ascii="宋体" w:hAnsi="宋体" w:cs="宋体"/>
                <w:szCs w:val="21"/>
                <w:highlight w:val="none"/>
              </w:rPr>
            </w:pPr>
            <w:r>
              <w:rPr>
                <w:rFonts w:hint="eastAsia" w:ascii="宋体" w:hAnsi="宋体" w:cs="宋体"/>
                <w:szCs w:val="21"/>
                <w:highlight w:val="none"/>
              </w:rPr>
              <w:t xml:space="preserve">3.松动、跷跛，每处扣0.3分；</w:t>
            </w:r>
            <w:r/>
          </w:p>
          <w:p>
            <w:pPr>
              <w:rPr>
                <w:rFonts w:ascii="宋体" w:hAnsi="宋体" w:cs="宋体"/>
                <w:szCs w:val="21"/>
                <w:highlight w:val="none"/>
              </w:rPr>
            </w:pPr>
            <w:r>
              <w:rPr>
                <w:rFonts w:hint="eastAsia" w:ascii="宋体" w:hAnsi="宋体" w:cs="宋体"/>
                <w:szCs w:val="21"/>
                <w:highlight w:val="none"/>
              </w:rPr>
              <w:t xml:space="preserve">4.错台、拱胀，每处扣0.3分；</w:t>
            </w:r>
            <w:r/>
          </w:p>
          <w:p>
            <w:pPr>
              <w:jc w:val="left"/>
              <w:widowControl/>
              <w:rPr>
                <w:rFonts w:ascii="宋体" w:hAnsi="宋体" w:cs="宋体"/>
                <w:szCs w:val="21"/>
                <w:highlight w:val="none"/>
              </w:rPr>
            </w:pPr>
            <w:r>
              <w:rPr>
                <w:rFonts w:hint="eastAsia" w:ascii="宋体" w:hAnsi="宋体" w:cs="宋体"/>
                <w:szCs w:val="21"/>
                <w:highlight w:val="none"/>
              </w:rPr>
              <w:t xml:space="preserve">5.行道树树围损坏每处扣0.5分。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侧平石完好率：表面接头平整、线型直顺、接缝均匀、勾缝饱满、安砌稳固。</w:t>
            </w:r>
            <w:r/>
          </w:p>
          <w:p>
            <w:pPr>
              <w:rPr>
                <w:rFonts w:ascii="宋体" w:hAnsi="宋体" w:cs="宋体"/>
                <w:szCs w:val="21"/>
                <w:highlight w:val="none"/>
              </w:rPr>
            </w:pPr>
            <w:r>
              <w:rPr>
                <w:rFonts w:hint="eastAsia" w:ascii="宋体" w:hAnsi="宋体" w:cs="宋体"/>
                <w:szCs w:val="21"/>
                <w:highlight w:val="none"/>
              </w:rPr>
              <w:t xml:space="preserve">1.破损残缺，根据严重程度每处扣0.3或0.6或1分；</w:t>
            </w:r>
            <w:r/>
          </w:p>
          <w:p>
            <w:pPr>
              <w:jc w:val="left"/>
              <w:widowControl/>
              <w:rPr>
                <w:rFonts w:ascii="宋体" w:hAnsi="宋体" w:cs="宋体"/>
                <w:szCs w:val="21"/>
                <w:highlight w:val="none"/>
              </w:rPr>
            </w:pPr>
            <w:r>
              <w:rPr>
                <w:rFonts w:hint="eastAsia" w:ascii="宋体" w:hAnsi="宋体" w:cs="宋体"/>
                <w:szCs w:val="21"/>
                <w:highlight w:val="none"/>
              </w:rPr>
              <w:t xml:space="preserve">2.侧石歪斜、移位，每处扣0.3分；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90"/>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桥梁完好率：桥面泄水孔、防撞墩砼表面无破损，桥体无牛皮癣及污秽、桥梁清洁。桥铭牌、标志、标牌应完好、干净，安装牢固、正确。</w:t>
            </w:r>
            <w:r/>
          </w:p>
          <w:p>
            <w:pPr>
              <w:rPr>
                <w:rFonts w:ascii="宋体" w:hAnsi="宋体" w:cs="宋体"/>
                <w:szCs w:val="21"/>
                <w:highlight w:val="none"/>
              </w:rPr>
            </w:pPr>
            <w:r>
              <w:rPr>
                <w:rFonts w:hint="eastAsia" w:ascii="宋体" w:hAnsi="宋体" w:cs="宋体"/>
                <w:szCs w:val="21"/>
                <w:highlight w:val="none"/>
              </w:rPr>
              <w:t xml:space="preserve">1.墩台表面有缺损，每处扣1分；</w:t>
            </w:r>
            <w:r/>
          </w:p>
          <w:p>
            <w:pPr>
              <w:rPr>
                <w:rFonts w:ascii="宋体" w:hAnsi="宋体" w:cs="宋体"/>
                <w:szCs w:val="21"/>
                <w:highlight w:val="none"/>
              </w:rPr>
            </w:pPr>
            <w:r>
              <w:rPr>
                <w:rFonts w:hint="eastAsia" w:ascii="宋体" w:hAnsi="宋体" w:cs="宋体"/>
                <w:szCs w:val="21"/>
                <w:highlight w:val="none"/>
              </w:rPr>
              <w:t xml:space="preserve">2.支座有尘土堆积，略有腐蚀，每处扣1分；</w:t>
            </w:r>
            <w:r/>
          </w:p>
          <w:p>
            <w:pPr>
              <w:rPr>
                <w:rFonts w:ascii="宋体" w:hAnsi="宋体" w:cs="宋体"/>
                <w:szCs w:val="21"/>
                <w:highlight w:val="none"/>
              </w:rPr>
            </w:pPr>
            <w:r>
              <w:rPr>
                <w:rFonts w:hint="eastAsia" w:ascii="宋体" w:hAnsi="宋体" w:cs="宋体"/>
                <w:szCs w:val="21"/>
                <w:highlight w:val="none"/>
              </w:rPr>
              <w:t xml:space="preserve">3.支座滑动面干涩每处扣1分；</w:t>
            </w:r>
            <w:r/>
          </w:p>
          <w:p>
            <w:pPr>
              <w:rPr>
                <w:rFonts w:ascii="宋体" w:hAnsi="宋体" w:cs="宋体"/>
                <w:szCs w:val="21"/>
                <w:highlight w:val="none"/>
              </w:rPr>
            </w:pPr>
            <w:r>
              <w:rPr>
                <w:rFonts w:hint="eastAsia" w:ascii="宋体" w:hAnsi="宋体" w:cs="宋体"/>
                <w:szCs w:val="21"/>
                <w:highlight w:val="none"/>
              </w:rPr>
              <w:t xml:space="preserve">4.砼上部结构表面有少量分化、麻面、短细裂缝，每处扣1分；</w:t>
            </w:r>
            <w:r/>
          </w:p>
          <w:p>
            <w:pPr>
              <w:rPr>
                <w:rFonts w:ascii="宋体" w:hAnsi="宋体" w:cs="宋体"/>
                <w:szCs w:val="21"/>
                <w:highlight w:val="none"/>
              </w:rPr>
            </w:pPr>
            <w:r>
              <w:rPr>
                <w:rFonts w:hint="eastAsia" w:ascii="宋体" w:hAnsi="宋体" w:cs="宋体"/>
                <w:szCs w:val="21"/>
                <w:highlight w:val="none"/>
              </w:rPr>
              <w:t xml:space="preserve">5.上下游表面有水迹污染，砌缝滋生草木，每处扣1分；</w:t>
            </w:r>
            <w:r/>
          </w:p>
          <w:p>
            <w:pPr>
              <w:rPr>
                <w:rFonts w:ascii="宋体" w:hAnsi="宋体" w:cs="宋体"/>
                <w:szCs w:val="21"/>
                <w:highlight w:val="none"/>
              </w:rPr>
            </w:pPr>
            <w:r>
              <w:rPr>
                <w:rFonts w:hint="eastAsia" w:ascii="宋体" w:hAnsi="宋体" w:cs="宋体"/>
                <w:szCs w:val="21"/>
                <w:highlight w:val="none"/>
              </w:rPr>
              <w:t xml:space="preserve">6.栏杆破损、缺失、锈蚀，每处扣1分；</w:t>
            </w:r>
            <w:r/>
          </w:p>
          <w:p>
            <w:pPr>
              <w:rPr>
                <w:rFonts w:ascii="宋体" w:hAnsi="宋体" w:cs="宋体"/>
                <w:szCs w:val="21"/>
                <w:highlight w:val="none"/>
              </w:rPr>
            </w:pPr>
            <w:r>
              <w:rPr>
                <w:rFonts w:hint="eastAsia" w:ascii="宋体" w:hAnsi="宋体" w:cs="宋体"/>
                <w:szCs w:val="21"/>
                <w:highlight w:val="none"/>
              </w:rPr>
              <w:t xml:space="preserve">7.桥面铺装层面有裂缝、浅坑槽、波浪每处扣1分；</w:t>
            </w:r>
            <w:r/>
          </w:p>
          <w:p>
            <w:pPr>
              <w:rPr>
                <w:rFonts w:ascii="宋体" w:hAnsi="宋体" w:cs="宋体"/>
                <w:szCs w:val="21"/>
                <w:highlight w:val="none"/>
              </w:rPr>
            </w:pPr>
            <w:r>
              <w:rPr>
                <w:rFonts w:hint="eastAsia" w:ascii="宋体" w:hAnsi="宋体" w:cs="宋体"/>
                <w:szCs w:val="21"/>
                <w:highlight w:val="none"/>
              </w:rPr>
              <w:t xml:space="preserve">8.泄水管堵塞、缺损，周围渗水，每处扣1分；</w:t>
            </w:r>
            <w:r/>
          </w:p>
          <w:p>
            <w:pPr>
              <w:rPr>
                <w:rFonts w:ascii="宋体" w:hAnsi="宋体" w:cs="宋体"/>
                <w:szCs w:val="21"/>
                <w:highlight w:val="none"/>
              </w:rPr>
            </w:pPr>
            <w:r>
              <w:rPr>
                <w:rFonts w:hint="eastAsia" w:ascii="宋体" w:hAnsi="宋体" w:cs="宋体"/>
                <w:szCs w:val="21"/>
                <w:highlight w:val="none"/>
              </w:rPr>
              <w:t xml:space="preserve">9.伸缩缝堵塞、破损、连接松动，每处扣1分；</w:t>
            </w:r>
            <w:r/>
          </w:p>
          <w:p>
            <w:pPr>
              <w:rPr>
                <w:rFonts w:ascii="宋体" w:hAnsi="宋体" w:cs="宋体"/>
                <w:szCs w:val="21"/>
                <w:highlight w:val="none"/>
              </w:rPr>
            </w:pPr>
            <w:r>
              <w:rPr>
                <w:rFonts w:hint="eastAsia" w:ascii="宋体" w:hAnsi="宋体" w:cs="宋体"/>
                <w:szCs w:val="21"/>
                <w:highlight w:val="none"/>
              </w:rPr>
              <w:t xml:space="preserve">10.桥头轻度跳车，台背路面下沉在2CM以内，每处扣2分；</w:t>
            </w:r>
            <w:r/>
          </w:p>
          <w:p>
            <w:pPr>
              <w:rPr>
                <w:rFonts w:ascii="宋体" w:hAnsi="宋体" w:cs="宋体"/>
                <w:szCs w:val="21"/>
                <w:highlight w:val="none"/>
              </w:rPr>
            </w:pPr>
            <w:r>
              <w:rPr>
                <w:rFonts w:hint="eastAsia" w:ascii="宋体" w:hAnsi="宋体" w:cs="宋体"/>
                <w:szCs w:val="21"/>
                <w:highlight w:val="none"/>
              </w:rPr>
              <w:t xml:space="preserve">11.翼墙个别裂缝，局部砌体灰缝脱落，每处扣1分；</w:t>
            </w:r>
            <w:r/>
          </w:p>
          <w:p>
            <w:pPr>
              <w:rPr>
                <w:rFonts w:ascii="宋体" w:hAnsi="宋体" w:cs="宋体"/>
                <w:szCs w:val="21"/>
                <w:highlight w:val="none"/>
              </w:rPr>
            </w:pPr>
            <w:r>
              <w:rPr>
                <w:rFonts w:hint="eastAsia" w:ascii="宋体" w:hAnsi="宋体" w:cs="宋体"/>
                <w:szCs w:val="21"/>
                <w:highlight w:val="none"/>
              </w:rPr>
              <w:t xml:space="preserve">12.护坡局部塌陷，铺砌缺损，垃圾堆积，草木丛生，每处扣2分；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b/>
                <w:bCs/>
                <w:szCs w:val="21"/>
                <w:highlight w:val="none"/>
              </w:rPr>
            </w:pPr>
            <w:r>
              <w:rPr>
                <w:rFonts w:hint="eastAsia" w:ascii="宋体" w:hAnsi="宋体" w:cs="宋体"/>
                <w:b/>
                <w:bCs/>
                <w:szCs w:val="21"/>
                <w:highlight w:val="none"/>
              </w:rPr>
              <w:t xml:space="preserve">交安设施养护管理（6分）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1.交通隔离墩（栏）完整无缺、无歪倒，完好率≥90%，如有违反的每处扣0.3分；</w:t>
            </w:r>
            <w:r/>
          </w:p>
          <w:p>
            <w:pPr>
              <w:rPr>
                <w:rFonts w:ascii="宋体" w:hAnsi="宋体" w:cs="宋体"/>
                <w:szCs w:val="21"/>
                <w:highlight w:val="none"/>
              </w:rPr>
            </w:pPr>
            <w:r>
              <w:rPr>
                <w:rFonts w:hint="eastAsia" w:ascii="宋体" w:hAnsi="宋体" w:cs="宋体"/>
                <w:szCs w:val="21"/>
                <w:highlight w:val="none"/>
              </w:rPr>
              <w:t xml:space="preserve">2.信号灯灯屏完好率≥95%，如有违反的每处扣0.3分；</w:t>
            </w:r>
            <w:r/>
          </w:p>
          <w:p>
            <w:pPr>
              <w:rPr>
                <w:rFonts w:ascii="宋体" w:hAnsi="宋体" w:cs="宋体"/>
                <w:szCs w:val="21"/>
                <w:highlight w:val="none"/>
              </w:rPr>
            </w:pPr>
            <w:r>
              <w:rPr>
                <w:rFonts w:hint="eastAsia" w:ascii="宋体" w:hAnsi="宋体" w:cs="宋体"/>
                <w:szCs w:val="21"/>
                <w:highlight w:val="none"/>
              </w:rPr>
              <w:t xml:space="preserve">3.各类标志标牌清晰完整，杆身倾斜不大于杆长1%，如有违反的每处扣0.3分；</w:t>
            </w:r>
            <w:r/>
          </w:p>
          <w:p>
            <w:pPr>
              <w:rPr>
                <w:rFonts w:ascii="宋体" w:hAnsi="宋体" w:cs="宋体"/>
                <w:szCs w:val="21"/>
                <w:highlight w:val="none"/>
              </w:rPr>
            </w:pPr>
            <w:r>
              <w:rPr>
                <w:rFonts w:hint="eastAsia" w:ascii="宋体" w:hAnsi="宋体" w:cs="宋体"/>
                <w:szCs w:val="21"/>
                <w:highlight w:val="none"/>
              </w:rPr>
              <w:t xml:space="preserve">4.配电箱（柜）室完整无缺、电器元件导线无缺损、信号机完好无损、电箱编号齐全，如有违反的每处扣0.3分；</w:t>
            </w:r>
            <w:r/>
          </w:p>
          <w:p>
            <w:pPr>
              <w:rPr>
                <w:rFonts w:ascii="宋体" w:hAnsi="宋体" w:cs="宋体"/>
                <w:szCs w:val="21"/>
                <w:highlight w:val="none"/>
              </w:rPr>
            </w:pPr>
            <w:r>
              <w:rPr>
                <w:rFonts w:hint="eastAsia" w:ascii="宋体" w:hAnsi="宋体" w:cs="宋体"/>
                <w:szCs w:val="21"/>
                <w:highlight w:val="none"/>
              </w:rPr>
              <w:t xml:space="preserve">5.信号灯杆身倾斜不大于杆长1%，杆身无损坏，预埋基础无松动破损，螺母无松动，如有违反的每处扣0.3分；</w:t>
            </w:r>
            <w:r/>
          </w:p>
          <w:p>
            <w:pPr>
              <w:rPr>
                <w:rFonts w:ascii="宋体" w:hAnsi="宋体" w:cs="宋体"/>
                <w:szCs w:val="21"/>
                <w:highlight w:val="none"/>
              </w:rPr>
            </w:pPr>
            <w:r>
              <w:rPr>
                <w:rFonts w:hint="eastAsia" w:ascii="宋体" w:hAnsi="宋体" w:cs="宋体"/>
                <w:szCs w:val="21"/>
                <w:highlight w:val="none"/>
              </w:rPr>
              <w:t xml:space="preserve">6.日常管理具备养护工作计划、管理制度及职能，保修处理率100%、处理时效性（一般事故24小时内，交通信号灯2小时内），安全文明管理，如有违反的每处扣0.3分；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四   </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b/>
                <w:szCs w:val="21"/>
                <w:highlight w:val="none"/>
              </w:rPr>
            </w:pPr>
            <w:r>
              <w:rPr>
                <w:rFonts w:hint="eastAsia" w:ascii="宋体" w:hAnsi="宋体" w:cs="宋体"/>
                <w:b/>
                <w:szCs w:val="21"/>
                <w:highlight w:val="none"/>
              </w:rPr>
              <w:t xml:space="preserve">  </w:t>
            </w:r>
            <w:r>
              <w:rPr>
                <w:rFonts w:hint="eastAsia" w:ascii="宋体" w:hAnsi="宋体" w:cs="宋体"/>
                <w:b/>
                <w:bCs/>
                <w:szCs w:val="21"/>
                <w:highlight w:val="none"/>
              </w:rPr>
              <w:t xml:space="preserve">设施设备帐务管理（</w:t>
            </w:r>
            <w:r>
              <w:rPr>
                <w:rFonts w:hint="eastAsia" w:ascii="宋体" w:hAnsi="宋体" w:cs="宋体"/>
                <w:b/>
                <w:bCs/>
                <w:szCs w:val="21"/>
                <w:highlight w:val="none"/>
                <w:shd w:val="pct10" w:color="auto" w:fill="ffffff"/>
              </w:rPr>
              <w:t xml:space="preserve">6</w:t>
            </w:r>
            <w:r>
              <w:rPr>
                <w:rFonts w:hint="eastAsia" w:ascii="宋体" w:hAnsi="宋体" w:cs="宋体"/>
                <w:b/>
                <w:bCs/>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养护车辆设备是否齐全并符合合同要求，作业和非作业期停放位置合理。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3</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各项台帐是否完整。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3</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b/>
                <w:bCs/>
                <w:szCs w:val="21"/>
                <w:highlight w:val="none"/>
              </w:rPr>
              <w:t xml:space="preserve">五  </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b/>
                <w:szCs w:val="21"/>
                <w:highlight w:val="none"/>
              </w:rPr>
              <w:t xml:space="preserve">服务质量管理（</w:t>
            </w:r>
            <w:r>
              <w:rPr>
                <w:rFonts w:hint="eastAsia" w:ascii="宋体" w:hAnsi="宋体" w:cs="宋体"/>
                <w:b/>
                <w:szCs w:val="21"/>
                <w:highlight w:val="none"/>
                <w:shd w:val="pct10" w:color="auto" w:fill="ffffff"/>
              </w:rPr>
              <w:t xml:space="preserve">31</w:t>
            </w:r>
            <w:r>
              <w:rPr>
                <w:rFonts w:hint="eastAsia" w:ascii="宋体" w:hAnsi="宋体" w:cs="宋体"/>
                <w:b/>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shd w:val="pct10" w:color="auto" w:fill="ffffff"/>
              </w:rPr>
            </w:pPr>
            <w:r>
              <w:rPr>
                <w:rFonts w:ascii="宋体" w:hAnsi="宋体" w:cs="宋体"/>
                <w:szCs w:val="21"/>
                <w:highlight w:val="none"/>
                <w:shd w:val="pct10" w:color="auto" w:fill="ffffff"/>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与业主的沟通及时有效，定时向业主方汇报养护现场情况，对于已经发生的问题提出针对性的方案和建设性意见。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3</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32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无投诉或负面影响,出现一次扣2分，</w:t>
            </w:r>
            <w:r>
              <w:rPr>
                <w:rFonts w:hint="eastAsia" w:ascii="宋体" w:hAnsi="宋体" w:cs="宋体"/>
                <w:b/>
                <w:szCs w:val="21"/>
                <w:highlight w:val="none"/>
              </w:rPr>
              <w:t xml:space="preserve">影响特别恶劣直接扣完该项分数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10</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3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能否及时完成业主布置的临时任务，有故意不接甲方电话或不回电话扣1分，不支持不配合甲方工作扣2分，直至扣完该项分数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8</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23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b/>
                <w:szCs w:val="21"/>
                <w:highlight w:val="none"/>
              </w:rPr>
            </w:pPr>
            <w:r>
              <w:rPr>
                <w:rFonts w:hint="eastAsia" w:ascii="宋体" w:hAnsi="宋体" w:cs="宋体"/>
                <w:b/>
                <w:szCs w:val="21"/>
                <w:highlight w:val="none"/>
              </w:rPr>
              <w:t xml:space="preserve">当月有投诉未按期完成，有一次扣一分，三次以上直接扣完相应分数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10</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23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奖励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ascii="宋体" w:hAnsi="宋体" w:cs="宋体"/>
                <w:b/>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531"/>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服务期间,服务商每提出一项合理化建议并被采购方采纳的，应每项加2分。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ascii="宋体" w:hAnsi="宋体" w:cs="宋体"/>
                <w:b/>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80"/>
        </w:trPr>
        <w:tc>
          <w:tcPr>
            <w:gridSpan w:val="2"/>
            <w:tcBorders>
              <w:top w:val="none" w:color="000000" w:sz="4" w:space="0"/>
              <w:left w:val="single" w:color="auto" w:sz="8" w:space="0"/>
              <w:bottom w:val="none" w:color="000000" w:sz="4" w:space="0"/>
              <w:right w:val="single" w:color="auto" w:sz="4" w:space="0"/>
            </w:tcBorders>
            <w:tcW w:w="7372"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合计</w:t>
            </w:r>
            <w:r>
              <w:rPr>
                <w:rFonts w:hint="eastAsia" w:ascii="宋体" w:hAnsi="宋体" w:cs="宋体"/>
                <w:szCs w:val="21"/>
                <w:highlight w:val="none"/>
              </w:rPr>
              <w:t xml:space="preserve">　</w:t>
            </w:r>
            <w:r/>
          </w:p>
        </w:tc>
        <w:tc>
          <w:tcPr>
            <w:gridSpan w:val="3"/>
            <w:tcBorders>
              <w:top w:val="none" w:color="000000" w:sz="4" w:space="0"/>
              <w:left w:val="none" w:color="000000" w:sz="4" w:space="0"/>
              <w:bottom w:val="none" w:color="000000" w:sz="4" w:space="0"/>
              <w:right w:val="single" w:color="auto" w:sz="8" w:space="0"/>
            </w:tcBorders>
            <w:tcW w:w="2088" w:type="dxa"/>
            <w:vAlign w:val="center"/>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Height w:val="499"/>
        </w:trPr>
        <w:tc>
          <w:tcPr>
            <w:gridSpan w:val="5"/>
            <w:tcBorders>
              <w:top w:val="single" w:color="auto" w:sz="4" w:space="0"/>
              <w:left w:val="single" w:color="auto" w:sz="8" w:space="0"/>
              <w:bottom w:val="single" w:color="auto" w:sz="4" w:space="0"/>
              <w:right w:val="single" w:color="000000" w:sz="8" w:space="0"/>
            </w:tcBorders>
            <w:tcW w:w="9460" w:type="dxa"/>
            <w:vAlign w:val="center"/>
            <w:textDirection w:val="lrTb"/>
            <w:noWrap w:val="false"/>
          </w:tcPr>
          <w:p>
            <w:pPr>
              <w:widowControl/>
              <w:rPr>
                <w:rFonts w:ascii="宋体" w:hAnsi="宋体" w:cs="宋体"/>
                <w:b/>
                <w:bCs/>
                <w:szCs w:val="21"/>
                <w:highlight w:val="none"/>
              </w:rPr>
            </w:pPr>
            <w:r>
              <w:rPr>
                <w:rFonts w:hint="eastAsia" w:ascii="宋体" w:hAnsi="宋体" w:cs="宋体"/>
                <w:b/>
                <w:bCs/>
                <w:szCs w:val="21"/>
                <w:highlight w:val="none"/>
              </w:rPr>
              <w:t xml:space="preserve">采购单位确认签名：</w:t>
            </w:r>
            <w:r/>
          </w:p>
        </w:tc>
      </w:tr>
    </w:tbl>
    <w:p>
      <w:pPr>
        <w:pStyle w:val="1022"/>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备注：（1）本考核表作为甲方支付季度服务费的重要依据，满分为100分，90分以上（含 90分）不扣款，90分以下每扣减1分扣款1000元整。</w:t>
      </w:r>
      <w:r/>
    </w:p>
    <w:p>
      <w:pPr>
        <w:pStyle w:val="1022"/>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（2）连续三次考核低于80分或一次考核低于60分，甲方有权终止合同。</w:t>
      </w:r>
      <w:r/>
    </w:p>
    <w:p>
      <w:pPr>
        <w:ind w:firstLine="422"/>
        <w:spacing w:line="400" w:lineRule="exact"/>
        <w:rPr>
          <w:rFonts w:ascii="宋体" w:hAnsi="宋体" w:cs="宋体"/>
          <w:b/>
          <w:szCs w:val="21"/>
          <w:highlight w:val="none"/>
        </w:rPr>
      </w:pPr>
      <w:r>
        <w:rPr>
          <w:rFonts w:hint="eastAsia" w:ascii="宋体" w:hAnsi="宋体" w:cs="宋体"/>
          <w:b/>
          <w:szCs w:val="21"/>
          <w:highlight w:val="none"/>
        </w:rPr>
        <w:t xml:space="preserve">（十一）采购方对维护单位提出的维修（更换）项目量进行复查及签字确认，并作为维护单位向采购方计算费用的有效凭证。</w:t>
      </w:r>
      <w:r/>
    </w:p>
    <w:p>
      <w:pPr>
        <w:pStyle w:val="1023"/>
        <w:ind w:left="0" w:firstLine="422"/>
        <w:spacing w:line="400" w:lineRule="exact"/>
        <w:rPr>
          <w:rFonts w:ascii="宋体" w:hAnsi="宋体" w:cs="宋体"/>
          <w:b/>
          <w:szCs w:val="21"/>
          <w:highlight w:val="none"/>
        </w:rPr>
      </w:pPr>
      <w:r>
        <w:rPr>
          <w:rFonts w:hint="eastAsia" w:ascii="宋体" w:hAnsi="宋体" w:cs="宋体"/>
          <w:b/>
          <w:szCs w:val="21"/>
          <w:highlight w:val="none"/>
        </w:rPr>
        <w:t xml:space="preserve">（十二）服务金额以采购方确认项目量并经审计后的金额为准。</w:t>
      </w:r>
      <w:r/>
    </w:p>
    <w:p>
      <w:pPr>
        <w:ind w:firstLine="422"/>
        <w:spacing w:line="400" w:lineRule="exact"/>
        <w:tabs>
          <w:tab w:val="left" w:pos="5250" w:leader="none"/>
        </w:tabs>
        <w:rPr>
          <w:rFonts w:ascii="宋体" w:hAnsi="宋体" w:cs="宋体"/>
          <w:szCs w:val="21"/>
          <w:highlight w:val="none"/>
          <w:lang w:val="zh-CN"/>
        </w:rPr>
      </w:pPr>
      <w:r>
        <w:rPr>
          <w:rFonts w:hint="eastAsia" w:ascii="宋体" w:hAnsi="宋体" w:cs="宋体"/>
          <w:b/>
          <w:bCs/>
          <w:szCs w:val="21"/>
          <w:highlight w:val="none"/>
        </w:rPr>
        <w:t xml:space="preserve">六、服务期限</w:t>
      </w:r>
      <w:r>
        <w:rPr>
          <w:rFonts w:hint="eastAsia" w:ascii="宋体" w:hAnsi="宋体" w:cs="宋体"/>
          <w:szCs w:val="21"/>
          <w:highlight w:val="none"/>
        </w:rPr>
        <w:t xml:space="preserve">：</w:t>
      </w:r>
      <w:r>
        <w:rPr>
          <w:rFonts w:hint="eastAsia" w:cs="宋体"/>
          <w:color w:val="333333"/>
          <w:szCs w:val="21"/>
          <w:highlight w:val="none"/>
          <w:shd w:val="clear" w:color="auto" w:fill="ffffff"/>
        </w:rPr>
        <w:t xml:space="preserve">合同签订生效之日起一年；或实际结算合同金额达到成交总金额（二者中以先到者为准）。具体根据实际工作量进行结算。</w:t>
      </w:r>
      <w:r/>
    </w:p>
    <w:p>
      <w:pPr>
        <w:numPr>
          <w:ilvl w:val="0"/>
          <w:numId w:val="0"/>
        </w:numPr>
        <w:ind w:firstLine="42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lang w:val="en-US" w:eastAsia="zh-CN"/>
        </w:rPr>
        <w:t xml:space="preserve">七</w:t>
      </w:r>
      <w:r>
        <w:rPr>
          <w:rFonts w:hint="eastAsia" w:ascii="宋体" w:hAnsi="宋体" w:cs="宋体"/>
          <w:b/>
          <w:bCs/>
          <w:color w:val="auto"/>
          <w:szCs w:val="21"/>
          <w:highlight w:val="none"/>
        </w:rPr>
        <w:t xml:space="preserve">、</w:t>
      </w:r>
      <w:r>
        <w:rPr>
          <w:rFonts w:hint="eastAsia" w:ascii="宋体" w:hAnsi="宋体" w:cs="宋体"/>
          <w:b/>
          <w:bCs/>
          <w:color w:val="auto"/>
          <w:szCs w:val="21"/>
          <w:highlight w:val="none"/>
          <w:lang w:val="zh-CN"/>
        </w:rPr>
        <w:t xml:space="preserve">综合说明</w:t>
      </w:r>
      <w:r>
        <w:rPr>
          <w:rFonts w:hint="eastAsia" w:ascii="宋体" w:hAnsi="宋体" w:cs="宋体"/>
          <w:b/>
          <w:bCs/>
          <w:color w:val="auto"/>
          <w:szCs w:val="21"/>
          <w:highlight w:val="none"/>
        </w:rPr>
        <w:t xml:space="preserve">：</w:t>
      </w:r>
      <w:r/>
    </w:p>
    <w:p>
      <w:pPr>
        <w:ind w:firstLine="420"/>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w:t>
      </w:r>
      <w:r>
        <w:rPr>
          <w:rFonts w:hint="eastAsia" w:ascii="宋体" w:hAnsi="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提供的服务能够至少达到以上要求，同时明确详细的服务方案。</w:t>
      </w:r>
      <w:r/>
    </w:p>
    <w:p>
      <w:pPr>
        <w:ind w:firstLine="420"/>
        <w:spacing w:line="36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2</w:t>
      </w:r>
      <w:r>
        <w:rPr>
          <w:rFonts w:hint="eastAsia" w:ascii="宋体" w:hAnsi="宋体" w:cs="宋体"/>
          <w:color w:val="auto"/>
          <w:sz w:val="21"/>
          <w:szCs w:val="21"/>
          <w:highlight w:val="none"/>
          <w:shd w:val="clear" w:color="auto" w:fill="auto"/>
          <w:lang w:eastAsia="zh-CN"/>
        </w:rPr>
        <w:t xml:space="preserve">.</w:t>
      </w:r>
      <w:r>
        <w:rPr>
          <w:rFonts w:hint="eastAsia" w:ascii="宋体" w:hAnsi="宋体" w:eastAsia="宋体" w:cs="宋体"/>
          <w:color w:val="auto"/>
          <w:sz w:val="21"/>
          <w:szCs w:val="21"/>
          <w:highlight w:val="none"/>
          <w:shd w:val="clear" w:color="auto" w:fill="auto"/>
          <w:lang w:val="en-US" w:eastAsia="zh-CN"/>
        </w:rPr>
        <w:t xml:space="preserve">供应商</w:t>
      </w:r>
      <w:r>
        <w:rPr>
          <w:rFonts w:hint="eastAsia" w:ascii="宋体" w:hAnsi="宋体" w:eastAsia="宋体" w:cs="宋体"/>
          <w:color w:val="auto"/>
          <w:sz w:val="21"/>
          <w:szCs w:val="21"/>
          <w:highlight w:val="none"/>
          <w:shd w:val="clear" w:color="auto" w:fill="auto"/>
        </w:rPr>
        <w:t xml:space="preserve">必须承诺</w:t>
      </w:r>
      <w:r>
        <w:rPr>
          <w:rFonts w:hint="eastAsia" w:ascii="宋体" w:hAnsi="宋体" w:eastAsia="宋体"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rPr>
        <w:t xml:space="preserve">文件中提出的全部管理要求，如果其中某些条款不响应时，应在文件</w:t>
      </w:r>
      <w:r>
        <w:rPr>
          <w:rFonts w:hint="eastAsia" w:ascii="宋体" w:hAnsi="宋体" w:eastAsia="宋体" w:cs="宋体"/>
          <w:color w:val="auto"/>
          <w:sz w:val="21"/>
          <w:szCs w:val="21"/>
          <w:highlight w:val="none"/>
          <w:shd w:val="clear" w:color="auto" w:fill="auto"/>
          <w:lang w:eastAsia="zh-CN"/>
        </w:rPr>
        <w:t xml:space="preserve">中逐条列出，未列出的视同响应。</w:t>
      </w:r>
      <w:r/>
    </w:p>
    <w:p>
      <w:pPr>
        <w:ind w:firstLine="420"/>
        <w:spacing w:line="36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3.成交单位对服务缺陷不予更正，采购方有权另请其他单位更正，所发生的费用由成交单位承担。</w:t>
      </w:r>
      <w:r/>
    </w:p>
    <w:p>
      <w:pPr>
        <w:ind w:firstLine="420"/>
        <w:spacing w:line="36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eastAsia="zh-CN"/>
        </w:rPr>
        <w:t xml:space="preserve">4.</w:t>
      </w:r>
      <w:r>
        <w:rPr>
          <w:rFonts w:hint="eastAsia" w:ascii="宋体" w:hAnsi="宋体" w:eastAsia="宋体" w:cs="宋体"/>
          <w:color w:val="auto"/>
          <w:sz w:val="21"/>
          <w:szCs w:val="21"/>
          <w:highlight w:val="none"/>
          <w:shd w:val="clear" w:color="auto" w:fill="auto"/>
          <w:lang w:val="en-US" w:eastAsia="zh-CN"/>
        </w:rPr>
        <w:t xml:space="preserve">响应</w:t>
      </w:r>
      <w:r>
        <w:rPr>
          <w:rFonts w:hint="eastAsia" w:ascii="宋体" w:hAnsi="宋体" w:eastAsia="宋体" w:cs="宋体"/>
          <w:color w:val="auto"/>
          <w:sz w:val="21"/>
          <w:szCs w:val="21"/>
          <w:highlight w:val="none"/>
          <w:shd w:val="clear" w:color="auto" w:fill="auto"/>
          <w:lang w:eastAsia="zh-CN"/>
        </w:rPr>
        <w:t xml:space="preserve">报价应包括完成该项目所有服务管理内容所需的人工、机械设备、工具器具、垃圾清运、耗材、通讯、服装、胸卡、办公设备、巡检器材、保险、劳保、高温费、防暑降温物品费用、维护、技术支持与培训及相关劳务支出等工作所发生的全部费用以及投标人企业管理费用、利润、各种税金和政策文件规定及合同包含的所有风险、责任等各项应有费用。</w:t>
      </w:r>
      <w:r/>
    </w:p>
    <w:p>
      <w:pPr>
        <w:ind w:firstLine="420"/>
        <w:spacing w:line="360" w:lineRule="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eastAsia="宋体" w:cs="宋体"/>
          <w:sz w:val="21"/>
          <w:szCs w:val="21"/>
          <w:highlight w:val="none"/>
        </w:rPr>
        <w:t xml:space="preserve">人员工资标准及加班费、高温费、社保、税金计算均须满足苏州市及吴江区相关政府文件规定的最低标准要求</w:t>
      </w:r>
      <w:r>
        <w:rPr>
          <w:rFonts w:hint="eastAsia" w:ascii="宋体" w:hAnsi="宋体" w:eastAsia="宋体" w:cs="宋体"/>
          <w:color w:val="auto"/>
          <w:sz w:val="21"/>
          <w:szCs w:val="21"/>
          <w:highlight w:val="none"/>
          <w:shd w:val="clear" w:color="auto" w:fill="auto"/>
          <w:lang w:eastAsia="zh-CN"/>
        </w:rPr>
        <w:t xml:space="preserve">。</w:t>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6</w:t>
      </w:r>
      <w:r>
        <w:rPr>
          <w:rFonts w:hint="eastAsia" w:ascii="宋体" w:hAnsi="宋体" w:cs="宋体"/>
          <w:color w:val="auto"/>
          <w:sz w:val="21"/>
          <w:szCs w:val="21"/>
          <w:highlight w:val="none"/>
          <w:shd w:val="clear" w:color="auto" w:fill="auto"/>
          <w:lang w:val="en-US" w:eastAsia="zh-CN"/>
        </w:rPr>
        <w:t xml:space="preserve">.</w:t>
      </w:r>
      <w:r>
        <w:rPr>
          <w:rFonts w:hint="eastAsia" w:ascii="宋体" w:hAnsi="宋体" w:eastAsia="宋体" w:cs="宋体"/>
          <w:sz w:val="21"/>
          <w:szCs w:val="21"/>
          <w:highlight w:val="none"/>
        </w:rPr>
        <w:t xml:space="preserve">成交单位必须按月支付服务人员的工资，甲方有权要求乙方按月提供员工工资发放清单，若经甲方抽查，乙方未按期足额发放员工工资，甲方有权扣除相应费用以支付乙方未支付之费用。</w:t>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7</w:t>
      </w:r>
      <w:r>
        <w:rPr>
          <w:rFonts w:hint="eastAsia" w:ascii="宋体" w:hAnsi="宋体" w:cs="宋体"/>
          <w:color w:val="auto"/>
          <w:sz w:val="21"/>
          <w:szCs w:val="21"/>
          <w:highlight w:val="none"/>
          <w:shd w:val="clear" w:color="auto" w:fill="auto"/>
          <w:lang w:val="en-US" w:eastAsia="zh-CN"/>
        </w:rPr>
        <w:t xml:space="preserve">.</w:t>
      </w:r>
      <w:r>
        <w:rPr>
          <w:rFonts w:hint="eastAsia" w:ascii="宋体" w:hAnsi="宋体" w:eastAsia="宋体" w:cs="宋体"/>
          <w:b/>
          <w:bCs/>
          <w:sz w:val="21"/>
          <w:szCs w:val="21"/>
          <w:highlight w:val="none"/>
          <w:u w:val="single"/>
        </w:rPr>
        <w:t xml:space="preserve">服务期间，服务人员应注意人身交通安全，成交单位需对员工进行相关安全培训，项目服务期间，成交单位的服务工作人员发生的一切安全问题包括由于成交单位的服务导致的安全事故的责任，均由成交单位自行负责。投标人需在投标文件中做出相应承诺。</w:t>
      </w:r>
      <w:r>
        <w:rPr>
          <w:rFonts w:hint="eastAsia" w:ascii="宋体" w:hAnsi="宋体" w:eastAsia="宋体" w:cs="宋体"/>
          <w:color w:val="auto"/>
          <w:sz w:val="21"/>
          <w:szCs w:val="21"/>
          <w:highlight w:val="none"/>
          <w:shd w:val="clear" w:color="auto" w:fill="auto"/>
        </w:rPr>
        <w:t xml:space="preserve">。</w:t>
      </w:r>
      <w:r/>
    </w:p>
    <w:p>
      <w:pPr>
        <w:ind w:firstLine="420"/>
        <w:jc w:val="left"/>
        <w:spacing w:line="360" w:lineRule="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8</w:t>
      </w:r>
      <w:r>
        <w:rPr>
          <w:rFonts w:hint="eastAsia" w:ascii="宋体" w:hAnsi="宋体" w:cs="宋体"/>
          <w:color w:val="auto"/>
          <w:sz w:val="21"/>
          <w:szCs w:val="21"/>
          <w:highlight w:val="none"/>
          <w:shd w:val="clear" w:color="auto" w:fill="auto"/>
          <w:lang w:val="en-US" w:eastAsia="zh-CN"/>
        </w:rPr>
        <w:t xml:space="preserve">.</w:t>
      </w:r>
      <w:r>
        <w:rPr>
          <w:rFonts w:hint="eastAsia" w:ascii="宋体" w:hAnsi="宋体" w:eastAsia="宋体" w:cs="宋体"/>
          <w:b/>
          <w:bCs/>
          <w:sz w:val="21"/>
          <w:szCs w:val="21"/>
          <w:highlight w:val="none"/>
          <w:u w:val="single"/>
        </w:rPr>
        <w:t xml:space="preserve">因成交单位原因，造成采购单位或第三方发生财产损失或人身安全事故的，均由成交单位负责处理并承担经济和道义上的责任，招标单位不承担任何责任</w:t>
      </w:r>
      <w:r>
        <w:rPr>
          <w:rFonts w:hint="eastAsia" w:ascii="宋体" w:hAnsi="宋体" w:eastAsia="宋体" w:cs="宋体"/>
          <w:color w:val="auto"/>
          <w:sz w:val="21"/>
          <w:szCs w:val="21"/>
          <w:highlight w:val="none"/>
          <w:shd w:val="clear" w:color="auto" w:fill="auto"/>
        </w:rPr>
        <w:t xml:space="preserve">。</w:t>
      </w:r>
      <w:r/>
    </w:p>
    <w:p>
      <w:pPr>
        <w:pStyle w:val="1024"/>
        <w:ind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9.本项目全年无休，响应单位要充分考虑所有工作人员的值休、轮休、法定假日休息以及岗位顶班、日常机动人员的配备，以上所有费用均计入响应总价。</w:t>
      </w:r>
      <w:r/>
    </w:p>
    <w:p>
      <w:pPr>
        <w:pStyle w:val="1024"/>
        <w:ind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10.成交单位应根据项目实际情况和需求调整、完善工作方案，确保并不断提高服务质量。</w:t>
      </w:r>
      <w:r/>
    </w:p>
    <w:p>
      <w:pPr>
        <w:pStyle w:val="1024"/>
        <w:ind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（1）响应时需提供详细具体的服务管理工作流程和标准。</w:t>
      </w:r>
      <w:r/>
    </w:p>
    <w:p>
      <w:pPr>
        <w:pStyle w:val="1024"/>
        <w:ind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（2）制订并提供各类操作规程、服务员作业规范，建立合理有效的服务质量检查制度并切实执行。</w:t>
      </w:r>
      <w:r/>
    </w:p>
    <w:p>
      <w:pPr>
        <w:pStyle w:val="1024"/>
        <w:numPr>
          <w:ilvl w:val="0"/>
          <w:numId w:val="0"/>
        </w:numPr>
        <w:ind w:left="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11.发生下列情形之一者甲方有权立即终止与之签订的服务合同，所有损失由成交单位承担：</w:t>
      </w:r>
      <w:r/>
    </w:p>
    <w:p>
      <w:pPr>
        <w:pStyle w:val="1024"/>
        <w:numPr>
          <w:ilvl w:val="0"/>
          <w:numId w:val="3"/>
        </w:numPr>
        <w:ind w:left="0"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严重违反国家法律法规和政策的；</w:t>
      </w:r>
      <w:r/>
    </w:p>
    <w:p>
      <w:pPr>
        <w:pStyle w:val="1024"/>
        <w:numPr>
          <w:ilvl w:val="0"/>
          <w:numId w:val="3"/>
        </w:numPr>
        <w:ind w:left="0"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服务辖区范围内被上级部门或媒体三次以上（含三次）曝光或给服务辖区造成恶劣影响的；</w:t>
      </w:r>
      <w:r/>
    </w:p>
    <w:p>
      <w:pPr>
        <w:pStyle w:val="1024"/>
        <w:numPr>
          <w:ilvl w:val="0"/>
          <w:numId w:val="3"/>
        </w:numPr>
        <w:ind w:left="0"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连续考核不及格的，逾期未整改且严重违约的；</w:t>
      </w:r>
      <w:r/>
    </w:p>
    <w:p>
      <w:pPr>
        <w:pStyle w:val="1024"/>
        <w:numPr>
          <w:ilvl w:val="0"/>
          <w:numId w:val="3"/>
        </w:numPr>
        <w:ind w:left="0" w:firstLine="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拖欠人员工资、发生重大安全作业事故的；</w:t>
      </w:r>
      <w:r/>
    </w:p>
    <w:p>
      <w:pPr>
        <w:pStyle w:val="1024"/>
        <w:numPr>
          <w:ilvl w:val="0"/>
          <w:numId w:val="3"/>
        </w:num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成交单位在合同履约期内未经采购单位批准自行终止履行合同义务的。</w:t>
      </w:r>
      <w:r/>
    </w:p>
    <w:p>
      <w:pPr>
        <w:pStyle w:val="1024"/>
        <w:numPr>
          <w:ilvl w:val="0"/>
          <w:numId w:val="3"/>
        </w:num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未经甲方同意，成交单位擅自将合同转让或者进行分包。</w:t>
      </w:r>
      <w:r/>
    </w:p>
    <w:p>
      <w:pPr>
        <w:pStyle w:val="1024"/>
        <w:numPr>
          <w:ilvl w:val="0"/>
          <w:numId w:val="0"/>
        </w:numPr>
        <w:ind w:left="0" w:firstLine="420"/>
        <w:keepLines w:val="0"/>
        <w:keepNext w:val="0"/>
        <w:pageBreakBefore w:val="0"/>
        <w:spacing w:line="400" w:lineRule="exact"/>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12.如遇范围内有大的调整或迁移等重大情况，采购人将提前告知成交单位，合同内容经双方协商调整。</w:t>
      </w:r>
      <w:r/>
    </w:p>
    <w:p>
      <w:pPr>
        <w:pStyle w:val="1024"/>
        <w:numPr>
          <w:ilvl w:val="0"/>
          <w:numId w:val="0"/>
        </w:numPr>
        <w:ind w:left="42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13.凡涉及采购文件的补充说明和修改，均以苏州市政府采购网上发布的通知为准。</w:t>
      </w:r>
      <w:r/>
    </w:p>
    <w:p>
      <w:pPr>
        <w:rPr>
          <w:rStyle w:val="989"/>
          <w:rFonts w:hint="eastAsia" w:ascii="宋体" w:hAnsi="宋体" w:cs="宋体"/>
          <w:color w:val="auto"/>
          <w:sz w:val="43"/>
          <w:szCs w:val="43"/>
          <w:highlight w:val="none"/>
        </w:rPr>
      </w:pPr>
      <w:r>
        <w:rPr>
          <w:rFonts w:hint="eastAsia" w:ascii="宋体" w:hAnsi="宋体" w:eastAsia="宋体" w:cs="宋体"/>
          <w:sz w:val="21"/>
          <w:szCs w:val="21"/>
          <w:highlight w:val="none"/>
          <w:lang w:val="en-US" w:eastAsia="zh-CN" w:bidi="ar-SA"/>
        </w:rPr>
        <w:br w:type="page" w:clear="all"/>
      </w:r>
      <w:r/>
    </w:p>
    <w:p>
      <w:pPr>
        <w:ind w:firstLine="863"/>
        <w:jc w:val="center"/>
        <w:spacing w:line="360" w:lineRule="auto"/>
        <w:widowControl/>
        <w:rPr>
          <w:rStyle w:val="989"/>
          <w:rFonts w:ascii="sans-serif" w:hAnsi="sans-serif" w:eastAsia="sans-serif" w:cs="sans-serif"/>
          <w:b w:val="0"/>
          <w:color w:val="auto"/>
          <w:highlight w:val="none"/>
        </w:rPr>
      </w:pPr>
      <w:r>
        <w:rPr>
          <w:rStyle w:val="989"/>
          <w:rFonts w:hint="eastAsia" w:ascii="宋体" w:hAnsi="宋体" w:cs="宋体"/>
          <w:color w:val="auto"/>
          <w:sz w:val="43"/>
          <w:szCs w:val="43"/>
          <w:highlight w:val="none"/>
        </w:rPr>
        <w:t xml:space="preserve">第四章 评审方法及评分标准</w:t>
      </w:r>
      <w:r/>
    </w:p>
    <w:p>
      <w:pPr>
        <w:ind w:firstLine="422"/>
        <w:spacing w:line="360" w:lineRule="auto"/>
        <w:widowControl/>
        <w:tabs>
          <w:tab w:val="left" w:pos="2870"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一、评审方法</w:t>
      </w:r>
      <w:r/>
    </w:p>
    <w:p>
      <w:pPr>
        <w:pStyle w:val="1011"/>
        <w:ind w:firstLine="420"/>
        <w:spacing w:line="360" w:lineRule="auto"/>
        <w:rPr>
          <w:rFonts w:hint="eastAsia" w:cs="宋体"/>
          <w:color w:val="auto"/>
          <w:szCs w:val="21"/>
          <w:highlight w:val="none"/>
          <w:lang w:eastAsia="zh-CN"/>
        </w:rPr>
      </w:pPr>
      <w:r>
        <w:rPr>
          <w:rFonts w:hint="eastAsia" w:cs="宋体"/>
          <w:color w:val="auto"/>
          <w:szCs w:val="21"/>
          <w:highlight w:val="none"/>
          <w:lang w:eastAsia="zh-CN"/>
        </w:rPr>
        <w:t xml:space="preserve">1</w:t>
      </w:r>
      <w:r>
        <w:rPr>
          <w:rFonts w:cs="宋体"/>
          <w:color w:val="auto"/>
          <w:szCs w:val="21"/>
          <w:highlight w:val="none"/>
          <w:lang w:eastAsia="zh-CN"/>
        </w:rPr>
        <w:t xml:space="preserve">.</w:t>
      </w:r>
      <w:r>
        <w:rPr>
          <w:rFonts w:hint="eastAsia" w:cs="宋体"/>
          <w:color w:val="auto"/>
          <w:szCs w:val="21"/>
          <w:highlight w:val="none"/>
          <w:lang w:eastAsia="zh-CN"/>
        </w:rPr>
        <w:t xml:space="preserve">本次磋商采用综合评分法，即在响应文件满足采购文件全部实质性要求且按评审因素的量化指标评审得分最高的供应商为成交候选供应商。采购人授权磋商小组直接确定成交供应商。</w:t>
      </w:r>
      <w:r/>
    </w:p>
    <w:p>
      <w:pPr>
        <w:ind w:firstLine="420"/>
        <w:spacing w:line="360" w:lineRule="auto"/>
        <w:tabs>
          <w:tab w:val="left" w:pos="287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2.磋商小组各成员独立对每个有效响应的文件进行评价、打分。</w:t>
      </w:r>
      <w:r/>
    </w:p>
    <w:p>
      <w:pPr>
        <w:ind w:firstLine="420"/>
        <w:spacing w:line="360" w:lineRule="auto"/>
        <w:tabs>
          <w:tab w:val="left" w:pos="2870" w:leader="none"/>
        </w:tabs>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3.对评委的评分（除价格分外）进行统计汇总，直接算术平均计算出每个供应商的得分，加上价格得分即为每个供应商的综合得分。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en-US" w:eastAsia="zh-CN"/>
        </w:rPr>
        <w:t xml:space="preserve">4</w:t>
      </w:r>
      <w:r>
        <w:rPr>
          <w:rFonts w:hint="eastAsia" w:ascii="宋体" w:hAnsi="宋体" w:cs="宋体"/>
          <w:color w:val="auto"/>
          <w:szCs w:val="21"/>
          <w:highlight w:val="none"/>
        </w:rPr>
        <w:t xml:space="preserve">.如出现评审总得分最高的供应商有两个或两个以上的，以最后报价较低者优先作为成交供应商，如果最后报价也相同的，则由采购人组织以抽签方式确定成交供应商。</w:t>
      </w:r>
      <w:r/>
    </w:p>
    <w:p>
      <w:pPr>
        <w:pStyle w:val="695"/>
        <w:ind w:firstLine="422"/>
        <w:spacing w:line="360" w:lineRule="auto"/>
        <w:rPr>
          <w:rFonts w:hint="eastAsia" w:ascii="宋体" w:hAnsi="宋体" w:cs="宋体"/>
          <w:color w:val="auto"/>
          <w:sz w:val="21"/>
          <w:szCs w:val="21"/>
          <w:highlight w:val="none"/>
        </w:rPr>
      </w:pPr>
      <w:r>
        <w:rPr>
          <w:rFonts w:hint="eastAsia" w:ascii="宋体" w:hAnsi="宋体" w:cs="宋体"/>
          <w:b/>
          <w:bCs/>
          <w:color w:val="auto"/>
          <w:sz w:val="21"/>
          <w:szCs w:val="21"/>
          <w:highlight w:val="none"/>
        </w:rPr>
        <w:t xml:space="preserve">二、评分标准：</w:t>
      </w:r>
      <w:r>
        <w:rPr>
          <w:highlight w:val="none"/>
        </w:rPr>
      </w:r>
      <w:r/>
    </w:p>
    <w:p>
      <w:pPr>
        <w:ind w:firstLine="422"/>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（一）</w:t>
      </w:r>
      <w:r>
        <w:rPr>
          <w:rFonts w:hint="eastAsia" w:ascii="宋体" w:hAnsi="宋体" w:cs="宋体"/>
          <w:b/>
          <w:bCs/>
          <w:color w:val="000000" w:themeColor="text1"/>
          <w:szCs w:val="21"/>
          <w:highlight w:val="none"/>
          <w14:textFill>
            <w14:solidFill>
              <w14:schemeClr w14:val="tx1"/>
            </w14:solidFill>
          </w14:textFill>
        </w:rPr>
        <w:t xml:space="preserve">价格分（1</w:t>
      </w:r>
      <w:r>
        <w:rPr>
          <w:rFonts w:hint="eastAsia" w:ascii="宋体" w:hAnsi="宋体" w:cs="宋体"/>
          <w:b/>
          <w:bCs/>
          <w:color w:val="000000" w:themeColor="text1"/>
          <w:szCs w:val="21"/>
          <w:highlight w:val="none"/>
          <w:lang w:val="en-US" w:eastAsia="zh-CN"/>
          <w14:textFill>
            <w14:solidFill>
              <w14:schemeClr w14:val="tx1"/>
            </w14:solidFill>
          </w14:textFill>
        </w:rPr>
        <w:t xml:space="preserve">0</w:t>
      </w:r>
      <w:r>
        <w:rPr>
          <w:rFonts w:hint="eastAsia" w:ascii="宋体" w:hAnsi="宋体" w:cs="宋体"/>
          <w:b/>
          <w:bCs/>
          <w:color w:val="000000" w:themeColor="text1"/>
          <w:szCs w:val="21"/>
          <w:highlight w:val="none"/>
          <w14:textFill>
            <w14:solidFill>
              <w14:schemeClr w14:val="tx1"/>
            </w14:solidFill>
          </w14:textFill>
        </w:rPr>
        <w:t xml:space="preserve">分）</w:t>
      </w:r>
      <w:r/>
    </w:p>
    <w:p>
      <w:pPr>
        <w:ind w:firstLine="420"/>
        <w:spacing w:line="400" w:lineRule="exact"/>
        <w:tabs>
          <w:tab w:val="left" w:pos="567" w:leader="none"/>
          <w:tab w:val="left" w:pos="2870" w:leader="none"/>
        </w:tabs>
        <w:rPr>
          <w:rFonts w:hint="eastAsia" w:ascii="宋体" w:hAnsi="宋体" w:eastAsia="宋体" w:cs="宋体"/>
          <w:szCs w:val="21"/>
          <w:highlight w:val="none"/>
        </w:rPr>
      </w:pPr>
      <w:r>
        <w:rPr>
          <w:rFonts w:hint="eastAsia" w:ascii="宋体" w:hAnsi="宋体" w:cs="宋体"/>
          <w:szCs w:val="21"/>
          <w:highlight w:val="none"/>
        </w:rPr>
        <w:t xml:space="preserve">1.</w:t>
      </w:r>
      <w:r>
        <w:rPr>
          <w:rFonts w:hint="eastAsia" w:ascii="宋体" w:hAnsi="宋体" w:eastAsia="宋体" w:cs="宋体"/>
          <w:szCs w:val="21"/>
          <w:highlight w:val="none"/>
        </w:rPr>
        <w:t xml:space="preserve">磋商响应报价不超过采购预算及采购最高限价价格的，为有效投标报价。超出此范围的磋商响应报价为无效报价。</w:t>
      </w:r>
      <w:r/>
    </w:p>
    <w:p>
      <w:pPr>
        <w:ind w:firstLine="420"/>
        <w:spacing w:line="400" w:lineRule="exact"/>
        <w:tabs>
          <w:tab w:val="left" w:pos="567" w:leader="none"/>
          <w:tab w:val="left" w:pos="28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价格分采用低价优先法计算，即满足磋商采购文件要求且磋商响应报价最低的报价为评审基准价，其价格分为最高分，其他磋商响应单位的价格分统一按照下列公式计算：磋商响应报价得分=（评审基准价/磋商响应报价）×价格权值（1</w:t>
      </w:r>
      <w:r>
        <w:rPr>
          <w:rFonts w:hint="eastAsia" w:ascii="宋体" w:hAnsi="宋体" w:cs="宋体"/>
          <w:szCs w:val="21"/>
          <w:highlight w:val="none"/>
          <w:lang w:val="en-US" w:eastAsia="zh-CN"/>
        </w:rPr>
        <w:t xml:space="preserve">0</w:t>
      </w:r>
      <w:r>
        <w:rPr>
          <w:rFonts w:hint="eastAsia" w:ascii="宋体" w:hAnsi="宋体" w:eastAsia="宋体" w:cs="宋体"/>
          <w:szCs w:val="21"/>
          <w:highlight w:val="none"/>
        </w:rPr>
        <w:t xml:space="preserve">%）×100（四舍五入保留至小数点后二位）。</w:t>
      </w:r>
      <w:r/>
    </w:p>
    <w:p>
      <w:pPr>
        <w:ind w:firstLine="420"/>
        <w:spacing w:line="400" w:lineRule="exact"/>
        <w:tabs>
          <w:tab w:val="left" w:pos="567" w:leader="none"/>
          <w:tab w:val="left" w:pos="2870" w:leader="none"/>
        </w:tabs>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针对中小型企业、残疾人福利企业和监狱企业的评审：</w:t>
      </w:r>
      <w:r/>
    </w:p>
    <w:p>
      <w:pPr>
        <w:ind w:firstLine="420"/>
        <w:spacing w:line="400" w:lineRule="exact"/>
        <w:tabs>
          <w:tab w:val="left" w:pos="567" w:leader="none"/>
          <w:tab w:val="left" w:pos="28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的有关规定，中小微企业提供《中小企业声明函》；监狱企业提供由省级以上监狱管理局、戒毒管理局（含新疆生产建设兵团）出具的属于监狱企业的证明文件；残疾人福利性单位提供《残疾人福利性单位声明函》。</w:t>
      </w:r>
      <w:r/>
    </w:p>
    <w:p>
      <w:pPr>
        <w:ind w:firstLine="420"/>
        <w:spacing w:line="400" w:lineRule="exact"/>
        <w:tabs>
          <w:tab w:val="left" w:pos="567" w:leader="none"/>
          <w:tab w:val="left" w:pos="287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注：</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①填报“中小企业声明函”需严格按“工信部联企业〔2011〕300号通知中的《中小企业划型标准规定》进行。</w:t>
      </w:r>
      <w:r/>
    </w:p>
    <w:p>
      <w:pPr>
        <w:ind w:firstLine="420"/>
        <w:jc w:val="both"/>
        <w:spacing w:line="360" w:lineRule="auto"/>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②若供应商提供的声明函为虚假材料，按“政府采购法”相关规定处理并报请政府监管部门给予行政处罚。</w:t>
      </w:r>
      <w:r/>
    </w:p>
    <w:p>
      <w:pPr>
        <w:ind w:firstLine="420"/>
        <w:spacing w:line="360" w:lineRule="auto"/>
        <w:tabs>
          <w:tab w:val="left" w:pos="2870" w:leader="none"/>
        </w:tabs>
        <w:rPr>
          <w:rFonts w:hint="eastAsia" w:ascii="宋体" w:hAnsi="宋体" w:eastAsia="宋体" w:cs="宋体"/>
          <w:b w:val="0"/>
          <w:bCs w:val="0"/>
          <w:sz w:val="21"/>
          <w:szCs w:val="21"/>
          <w:highlight w:val="none"/>
          <w:lang w:eastAsia="zh-CN"/>
        </w:rPr>
      </w:pPr>
      <w:r>
        <w:rPr>
          <w:rFonts w:hint="eastAsia" w:ascii="宋体" w:hAnsi="宋体" w:cs="宋体"/>
          <w:b/>
          <w:bCs/>
          <w:color w:val="auto"/>
          <w:sz w:val="21"/>
          <w:szCs w:val="21"/>
          <w:highlight w:val="none"/>
        </w:rPr>
        <w:t xml:space="preserve">③本项目专门面向中小企业采购，不再执行价格评审优惠的扶持政策</w:t>
      </w:r>
      <w:r>
        <w:rPr>
          <w:rFonts w:hint="eastAsia" w:ascii="宋体" w:hAnsi="宋体" w:cs="宋体"/>
          <w:color w:val="auto"/>
          <w:sz w:val="21"/>
          <w:szCs w:val="21"/>
          <w:highlight w:val="none"/>
        </w:rPr>
        <w:t xml:space="preserve">。</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Style w:val="829"/>
          <w:rFonts w:hint="eastAsia" w:ascii="宋体" w:hAnsi="宋体" w:cs="宋体"/>
          <w:b w:val="0"/>
          <w:sz w:val="21"/>
          <w:szCs w:val="21"/>
          <w:highlight w:val="none"/>
          <w:shd w:val="clear" w:color="auto" w:fill="ffffff"/>
          <w:lang w:val="en-US"/>
        </w:rPr>
        <w:t xml:space="preserve">4.</w:t>
      </w:r>
      <w:r>
        <w:rPr>
          <w:rStyle w:val="829"/>
          <w:rFonts w:hint="eastAsia" w:ascii="宋体" w:hAnsi="宋体" w:cs="宋体"/>
          <w:b w:val="0"/>
          <w:sz w:val="21"/>
          <w:szCs w:val="21"/>
          <w:highlight w:val="none"/>
          <w:shd w:val="clear" w:color="auto" w:fill="ffffff"/>
        </w:rPr>
        <w:t xml:space="preserve">本国产品标准</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本国产品应当符合以下条件：</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（一）在中国境内生产</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产品应当在中国境内生产，即在中华人民共和国关境内实现从原材料、组件到产品的属性改变。</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属性改变是指经过制造、加工或者组装等工序，产生完全不同于原材料、组件的新产品，并具有新的名称和特征（用途）。属性改变不包括以下细微操作：</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1.为确保产品在运输或者储存期间保持某种状态而进行的操作；</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2.为产品运输或者销售进行的包装或者展示；</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3.在产品或者其包装上粘贴或者印刷品牌、标志、标识以及其他用于区别的标记；</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4.简单的上漆、磨光和分装；</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5.其他不属于属性改变的情形。</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（二）在中国境内生产的组件成本占比达到规定比例</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产品在中国境内生产的组件成本占比应当达到规定比例，计算公式为：</w:t>
      </w:r>
      <w:r/>
    </w:p>
    <w:p>
      <w:pPr>
        <w:pStyle w:val="1019"/>
        <w:ind w:firstLine="420"/>
        <w:jc w:val="center"/>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fldChar w:fldCharType="begin"/>
      </w:r>
      <w:r>
        <w:rPr>
          <w:rFonts w:hint="eastAsia" w:ascii="宋体" w:hAnsi="宋体" w:cs="宋体"/>
          <w:sz w:val="21"/>
          <w:szCs w:val="21"/>
          <w:highlight w:val="none"/>
          <w:shd w:val="clear" w:color="auto" w:fill="ffffff"/>
        </w:rPr>
        <w:instrText xml:space="preserve">INCLUDEPICTURE \d "https://www.gov.cn/zhengce/content/202509/W020250930645245947614.png" \* MERGEFORMATINET </w:instrText>
      </w:r>
      <w:r>
        <w:rPr>
          <w:rFonts w:hint="eastAsia" w:ascii="宋体" w:hAnsi="宋体" w:cs="宋体"/>
          <w:sz w:val="21"/>
          <w:szCs w:val="21"/>
          <w:highlight w:val="none"/>
          <w:shd w:val="clear" w:color="auto" w:fill="ffffff"/>
        </w:rPr>
        <w:fldChar w:fldCharType="separate"/>
      </w:r>
      <w:r>
        <w:rPr>
          <w:rFonts w:hint="eastAsia" w:ascii="宋体" w:hAnsi="宋体" w:cs="宋体"/>
          <w:sz w:val="21"/>
          <w:szCs w:val="21"/>
          <w:highlight w:val="none"/>
          <w:shd w:val="clear" w:color="auto" w:fill="ffffff"/>
        </w:rPr>
        <mc:AlternateContent>
          <mc:Choice Requires="wpg">
            <w:drawing>
              <wp:inline xmlns:wp="http://schemas.openxmlformats.org/drawingml/2006/wordprocessingDrawing" distT="0" distB="0" distL="0" distR="0">
                <wp:extent cx="2775585" cy="438150"/>
                <wp:effectExtent l="0" t="0" r="5715" b="0"/>
                <wp:docPr id="1"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2775585" cy="4381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18.5pt;height:34.5pt;mso-wrap-distance-left:0.0pt;mso-wrap-distance-top:0.0pt;mso-wrap-distance-right:0.0pt;mso-wrap-distance-bottom:0.0pt;" stroked="f">
                <v:path textboxrect="0,0,0,0"/>
                <v:imagedata r:id="rId11" o:title=""/>
              </v:shape>
            </w:pict>
          </mc:Fallback>
        </mc:AlternateContent>
      </w:r>
      <w:r>
        <w:rPr>
          <w:rFonts w:hint="eastAsia" w:ascii="宋体" w:hAnsi="宋体" w:cs="宋体"/>
          <w:sz w:val="21"/>
          <w:szCs w:val="21"/>
          <w:highlight w:val="none"/>
          <w:shd w:val="clear" w:color="auto" w:fill="ffffff"/>
        </w:rPr>
        <w:fldChar w:fldCharType="end"/>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（三）特定产品的关键组件、关键工序符合相关要求</w:t>
      </w:r>
      <w:r/>
    </w:p>
    <w:p>
      <w:pPr>
        <w:pStyle w:val="1019"/>
        <w:ind w:firstLine="420"/>
        <w:spacing w:beforeAutospacing="0" w:afterAutospacing="0" w:line="360" w:lineRule="auto"/>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对特定产品，在符合本通知第一条第（一）项和第（二）项条件的基础上，应当符合财政部会同有关行业主管部门确定的其关键组件、关键工序在中国境内生产、完成等要求。</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对本国产品的支持政策</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既有本国产品又有非本国产品参与竞争的，依法对本国产品给予价格评审优惠，对本国产品的报价给予20%的价格扣除，用扣除后的价格参与评审。</w:t>
      </w:r>
      <w:r/>
    </w:p>
    <w:p>
      <w:pPr>
        <w:ind w:firstLine="420"/>
        <w:spacing w:line="360" w:lineRule="auto"/>
        <w:widowControl/>
        <w:tabs>
          <w:tab w:val="left" w:pos="2870" w:leader="none"/>
        </w:tabs>
        <w:rPr>
          <w:rFonts w:hint="eastAsia" w:ascii="宋体" w:hAnsi="宋体" w:cs="宋体"/>
          <w:szCs w:val="21"/>
          <w:highlight w:val="none"/>
        </w:rPr>
      </w:pPr>
      <w:r>
        <w:rPr>
          <w:rFonts w:hint="eastAsia" w:ascii="宋体" w:hAnsi="宋体" w:cs="宋体"/>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2"/>
        <w:jc w:val="both"/>
        <w:keepLines w:val="0"/>
        <w:keepNext w:val="0"/>
        <w:pageBreakBefore w:val="0"/>
        <w:spacing w:line="400" w:lineRule="exact"/>
        <w:tabs>
          <w:tab w:val="left" w:pos="420" w:leader="none"/>
        </w:tabs>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（二）技术服务方案（最高为37分）</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1.针对本项目服务内容的调查了解及分析情况：最高为5分</w:t>
      </w:r>
      <w:r/>
    </w:p>
    <w:p>
      <w:pPr>
        <w:ind w:firstLine="420"/>
        <w:jc w:val="both"/>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w:t>
      </w:r>
      <w:r>
        <w:rPr>
          <w:rFonts w:hint="eastAsia" w:ascii="宋体" w:hAnsi="宋体" w:eastAsia="宋体" w:cs="宋体"/>
          <w:color w:val="auto"/>
          <w:szCs w:val="21"/>
          <w:highlight w:val="none"/>
          <w:lang w:val="en-US" w:eastAsia="zh-CN"/>
        </w:rPr>
        <w:t xml:space="preserve">响应</w:t>
      </w:r>
      <w:r>
        <w:rPr>
          <w:rFonts w:hint="eastAsia" w:ascii="宋体" w:hAnsi="宋体" w:eastAsia="宋体" w:cs="宋体"/>
          <w:color w:val="auto"/>
          <w:szCs w:val="21"/>
          <w:highlight w:val="none"/>
        </w:rPr>
        <w:t xml:space="preserve">单位针对本项目的调查了解情况，对市政道路养护具体服务内容和服务需求的了解和分析情况评价：对项目调查了解熟悉、分析清晰完整得5分；较为了解、分析内容较为清晰详细的得3分；了解分析程度一般、内容详细程度一般的得2分；不够了解、分析较差的得1分；未提供相关说明的不得分。</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2.针对本项目的日常养护服务方案：最高为8分</w:t>
      </w:r>
      <w:r/>
    </w:p>
    <w:p>
      <w:pPr>
        <w:ind w:firstLine="420"/>
        <w:jc w:val="both"/>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详细方案包括</w:t>
      </w:r>
      <w:r>
        <w:rPr>
          <w:rFonts w:hint="eastAsia" w:ascii="宋体" w:hAnsi="宋体" w:eastAsia="宋体" w:cs="宋体"/>
          <w:bCs/>
          <w:color w:val="auto"/>
          <w:szCs w:val="21"/>
          <w:highlight w:val="none"/>
        </w:rPr>
        <w:t xml:space="preserve">日常巡查与维护、养护、巡检、维修</w:t>
      </w:r>
      <w:r>
        <w:rPr>
          <w:rFonts w:hint="eastAsia" w:ascii="宋体" w:hAnsi="宋体" w:eastAsia="宋体" w:cs="宋体"/>
          <w:color w:val="auto"/>
          <w:szCs w:val="21"/>
          <w:highlight w:val="none"/>
        </w:rPr>
        <w:t xml:space="preserve">等工作方案，以及维护检查计划与内容，按照市政道路日常养护作业内容包括路面部分、人行道与侧平石、临时交办的其他工作等整体实施方案情况进行综合评分。方案阐述详细，切实可行且高效率，方案考虑周全的得8分；方案阐述较为详细，较为切实可行，考虑较周全的得6分；方案简单、可行性一般，基本能满足项目实施需要的得4分；方案阐述欠缺，可行性较差的得2分；未提供对应方案的不得分。</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3.针对本项目的养护作业区域划分安排方案：最高为5分</w:t>
      </w:r>
      <w:r/>
    </w:p>
    <w:p>
      <w:pPr>
        <w:ind w:firstLine="420"/>
        <w:jc w:val="both"/>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详细方案包括针对养护作业区域划分安排、对应区域</w:t>
      </w:r>
      <w:r>
        <w:rPr>
          <w:rFonts w:hint="eastAsia" w:ascii="宋体" w:hAnsi="宋体" w:eastAsia="宋体" w:cs="宋体"/>
          <w:bCs/>
          <w:color w:val="auto"/>
          <w:szCs w:val="21"/>
          <w:highlight w:val="none"/>
        </w:rPr>
        <w:t xml:space="preserve">配备的养护工作人员和作业设备的配置安排等情况进行综合评分。</w:t>
      </w:r>
      <w:r>
        <w:rPr>
          <w:rFonts w:hint="eastAsia" w:ascii="宋体" w:hAnsi="宋体" w:eastAsia="宋体" w:cs="宋体"/>
          <w:color w:val="auto"/>
          <w:szCs w:val="21"/>
          <w:highlight w:val="none"/>
        </w:rPr>
        <w:t xml:space="preserve">片区安排及规划全面、先进、合理，工作实施方案详实具体、科学性、合理性高，可实施性强的得5分；工作实施方案较为详细，较为合理，可实施性较强的得3分；工作实施方案不够详细，合理性和可实施性一般的得2分；工作实施方案简单，合理性和可实施性较差的得1分；未提供相关内容不得分。</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4.针对本项目提供的服务工作流程和标准：最高为5分</w:t>
      </w:r>
      <w:r/>
    </w:p>
    <w:p>
      <w:pPr>
        <w:ind w:firstLine="420"/>
        <w:jc w:val="both"/>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针对本项目提供的服务工作流程和标准进行综合评分。内容清晰、详细，</w:t>
      </w:r>
      <w:r>
        <w:rPr>
          <w:rFonts w:hint="eastAsia" w:ascii="宋体" w:hAnsi="宋体" w:eastAsia="宋体" w:cs="宋体"/>
          <w:bCs/>
          <w:color w:val="auto"/>
          <w:szCs w:val="21"/>
          <w:highlight w:val="none"/>
        </w:rPr>
        <w:t xml:space="preserve">工作流程和标准</w:t>
      </w:r>
      <w:r>
        <w:rPr>
          <w:rFonts w:hint="eastAsia" w:ascii="宋体" w:hAnsi="宋体" w:eastAsia="宋体" w:cs="宋体"/>
          <w:color w:val="auto"/>
          <w:szCs w:val="21"/>
          <w:highlight w:val="none"/>
        </w:rPr>
        <w:t xml:space="preserve">具体、明确、科学合理的得5分；内容较为清晰，较为详细，</w:t>
      </w:r>
      <w:r>
        <w:rPr>
          <w:rFonts w:hint="eastAsia" w:ascii="宋体" w:hAnsi="宋体" w:eastAsia="宋体" w:cs="宋体"/>
          <w:bCs/>
          <w:color w:val="auto"/>
          <w:szCs w:val="21"/>
          <w:highlight w:val="none"/>
        </w:rPr>
        <w:t xml:space="preserve">工作流程和标准较科学较</w:t>
      </w:r>
      <w:r>
        <w:rPr>
          <w:rFonts w:hint="eastAsia" w:ascii="宋体" w:hAnsi="宋体" w:eastAsia="宋体" w:cs="宋体"/>
          <w:color w:val="auto"/>
          <w:szCs w:val="21"/>
          <w:highlight w:val="none"/>
        </w:rPr>
        <w:t xml:space="preserve">合理的得3分；内容不够详细，</w:t>
      </w:r>
      <w:r>
        <w:rPr>
          <w:rFonts w:hint="eastAsia" w:ascii="宋体" w:hAnsi="宋体" w:eastAsia="宋体" w:cs="宋体"/>
          <w:bCs/>
          <w:color w:val="auto"/>
          <w:szCs w:val="21"/>
          <w:highlight w:val="none"/>
        </w:rPr>
        <w:t xml:space="preserve">工作流程和标准</w:t>
      </w:r>
      <w:r>
        <w:rPr>
          <w:rFonts w:hint="eastAsia" w:ascii="宋体" w:hAnsi="宋体" w:eastAsia="宋体" w:cs="宋体"/>
          <w:color w:val="auto"/>
          <w:szCs w:val="21"/>
          <w:highlight w:val="none"/>
        </w:rPr>
        <w:t xml:space="preserve">合理性一般的得2分；内容简单，</w:t>
      </w:r>
      <w:r>
        <w:rPr>
          <w:rFonts w:hint="eastAsia" w:ascii="宋体" w:hAnsi="宋体" w:eastAsia="宋体" w:cs="宋体"/>
          <w:bCs/>
          <w:color w:val="auto"/>
          <w:szCs w:val="21"/>
          <w:highlight w:val="none"/>
        </w:rPr>
        <w:t xml:space="preserve">工作流程和标准</w:t>
      </w:r>
      <w:r>
        <w:rPr>
          <w:rFonts w:hint="eastAsia" w:ascii="宋体" w:hAnsi="宋体" w:eastAsia="宋体" w:cs="宋体"/>
          <w:color w:val="auto"/>
          <w:szCs w:val="21"/>
          <w:highlight w:val="none"/>
        </w:rPr>
        <w:t xml:space="preserve">合理性较差的得1分；未提供相关说明不得分。</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5.针对本项目提供的养护、修复技术方法：最高为5分</w:t>
      </w:r>
      <w:r/>
    </w:p>
    <w:p>
      <w:pPr>
        <w:ind w:firstLine="420"/>
        <w:jc w:val="both"/>
        <w:keepLines w:val="0"/>
        <w:keepNext w:val="0"/>
        <w:pageBreakBefore w:val="0"/>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方案详细、合理、明确、有针对性且技术方法先进的得5分；技术方法较为详细、较为先进合理的得3分；技术方法不够详细、可行性和合理性一般的得2分；技术方法阐述简单、可行性和合理性较差的得1分；未提供相关说明不得分。 </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6.针对本项目的各类应急抢险处理预案以及临时突发状况抢修方案情况：最高为5分</w:t>
      </w:r>
      <w:r/>
    </w:p>
    <w:p>
      <w:pPr>
        <w:ind w:firstLine="420"/>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针</w:t>
      </w:r>
      <w:r>
        <w:rPr>
          <w:rFonts w:hint="eastAsia" w:ascii="宋体" w:hAnsi="宋体" w:eastAsia="宋体" w:cs="宋体"/>
          <w:bCs/>
          <w:color w:val="auto"/>
          <w:szCs w:val="21"/>
          <w:highlight w:val="none"/>
        </w:rPr>
        <w:t xml:space="preserve">对本项目可能出现的各类应急抢险处理预案以及临时突发状况抢修方案进行综合评分。方案</w:t>
      </w:r>
      <w:r>
        <w:rPr>
          <w:rFonts w:hint="eastAsia" w:ascii="宋体" w:hAnsi="宋体" w:eastAsia="宋体" w:cs="宋体"/>
          <w:color w:val="auto"/>
          <w:szCs w:val="21"/>
          <w:highlight w:val="none"/>
        </w:rPr>
        <w:t xml:space="preserve">详实具体、针对性强、科学、可行性强的得5分；</w:t>
      </w:r>
      <w:r>
        <w:rPr>
          <w:rFonts w:hint="eastAsia" w:ascii="宋体" w:hAnsi="宋体" w:eastAsia="宋体" w:cs="宋体"/>
          <w:bCs/>
          <w:color w:val="auto"/>
          <w:szCs w:val="21"/>
          <w:highlight w:val="none"/>
        </w:rPr>
        <w:t xml:space="preserve">方案</w:t>
      </w:r>
      <w:r>
        <w:rPr>
          <w:rFonts w:hint="eastAsia" w:ascii="宋体" w:hAnsi="宋体" w:eastAsia="宋体" w:cs="宋体"/>
          <w:color w:val="auto"/>
          <w:szCs w:val="21"/>
          <w:highlight w:val="none"/>
        </w:rPr>
        <w:t xml:space="preserve">较为详细、针对性较强、较科学、可行性较强的得3分；</w:t>
      </w:r>
      <w:r>
        <w:rPr>
          <w:rFonts w:hint="eastAsia" w:ascii="宋体" w:hAnsi="宋体" w:eastAsia="宋体" w:cs="宋体"/>
          <w:bCs/>
          <w:color w:val="auto"/>
          <w:szCs w:val="21"/>
          <w:highlight w:val="none"/>
        </w:rPr>
        <w:t xml:space="preserve">方案</w:t>
      </w:r>
      <w:r>
        <w:rPr>
          <w:rFonts w:hint="eastAsia" w:ascii="宋体" w:hAnsi="宋体" w:eastAsia="宋体" w:cs="宋体"/>
          <w:color w:val="auto"/>
          <w:szCs w:val="21"/>
          <w:highlight w:val="none"/>
        </w:rPr>
        <w:t xml:space="preserve">简单、针对性一般、科学性一般、可行性一般的得2分；</w:t>
      </w:r>
      <w:r>
        <w:rPr>
          <w:rFonts w:hint="eastAsia" w:ascii="宋体" w:hAnsi="宋体" w:eastAsia="宋体" w:cs="宋体"/>
          <w:bCs/>
          <w:color w:val="auto"/>
          <w:szCs w:val="21"/>
          <w:highlight w:val="none"/>
        </w:rPr>
        <w:t xml:space="preserve">方案</w:t>
      </w:r>
      <w:r>
        <w:rPr>
          <w:rFonts w:hint="eastAsia" w:ascii="宋体" w:hAnsi="宋体" w:eastAsia="宋体" w:cs="宋体"/>
          <w:color w:val="auto"/>
          <w:szCs w:val="21"/>
          <w:highlight w:val="none"/>
        </w:rPr>
        <w:t xml:space="preserve">欠缺、针对性弱、科学合理性较差的得1分；未提供相关说明不得分。</w:t>
      </w:r>
      <w:r/>
    </w:p>
    <w:p>
      <w:pPr>
        <w:pStyle w:val="1025"/>
        <w:ind w:firstLine="422"/>
        <w:jc w:val="both"/>
        <w:keepLines w:val="0"/>
        <w:keepNext w:val="0"/>
        <w:pageBreakBefore w:val="0"/>
        <w:spacing w:line="400" w:lineRule="exact"/>
        <w:rPr>
          <w:rFonts w:hint="eastAsia" w:ascii="宋体" w:hAnsi="宋体" w:eastAsia="宋体" w:cs="宋体"/>
          <w:b/>
          <w:bCs/>
          <w:color w:val="auto"/>
          <w:sz w:val="21"/>
          <w:szCs w:val="21"/>
          <w:highlight w:val="none"/>
          <w:lang w:eastAsia="zh-CN"/>
        </w:rPr>
      </w:pPr>
      <w:r>
        <w:rPr>
          <w:rFonts w:hint="eastAsia" w:ascii="宋体" w:hAnsi="宋体" w:eastAsia="宋体" w:cs="宋体"/>
          <w:b/>
          <w:bCs/>
          <w:color w:val="auto"/>
          <w:sz w:val="21"/>
          <w:szCs w:val="21"/>
          <w:highlight w:val="none"/>
          <w:lang w:eastAsia="zh-CN"/>
        </w:rPr>
        <w:t xml:space="preserve">7.针对本项目服务期间与其他相关单位、部门的综合协调处理方案：最高为4分</w:t>
      </w:r>
      <w:r/>
    </w:p>
    <w:p>
      <w:pPr>
        <w:ind w:firstLine="420"/>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主要包括实施养护维修作业期间与服务范围内的各个街道、物业、居民及其它相关单位、部门综合协调处理方案：方案</w:t>
      </w:r>
      <w:r>
        <w:rPr>
          <w:rFonts w:hint="eastAsia" w:ascii="宋体" w:hAnsi="宋体" w:eastAsia="宋体" w:cs="宋体"/>
          <w:color w:val="auto"/>
          <w:szCs w:val="21"/>
          <w:highlight w:val="none"/>
        </w:rPr>
        <w:t xml:space="preserve">详实具体、针对性强、科学、可行性强的得4分；</w:t>
      </w:r>
      <w:r>
        <w:rPr>
          <w:rFonts w:hint="eastAsia" w:ascii="宋体" w:hAnsi="宋体" w:eastAsia="宋体" w:cs="宋体"/>
          <w:bCs/>
          <w:color w:val="auto"/>
          <w:szCs w:val="21"/>
          <w:highlight w:val="none"/>
        </w:rPr>
        <w:t xml:space="preserve">方案</w:t>
      </w:r>
      <w:r>
        <w:rPr>
          <w:rFonts w:hint="eastAsia" w:ascii="宋体" w:hAnsi="宋体" w:eastAsia="宋体" w:cs="宋体"/>
          <w:color w:val="auto"/>
          <w:szCs w:val="21"/>
          <w:highlight w:val="none"/>
        </w:rPr>
        <w:t xml:space="preserve">较为详细、针对性较强、较科学、可行性较强的得3分；</w:t>
      </w:r>
      <w:r>
        <w:rPr>
          <w:rFonts w:hint="eastAsia" w:ascii="宋体" w:hAnsi="宋体" w:eastAsia="宋体" w:cs="宋体"/>
          <w:bCs/>
          <w:color w:val="auto"/>
          <w:szCs w:val="21"/>
          <w:highlight w:val="none"/>
        </w:rPr>
        <w:t xml:space="preserve">方案</w:t>
      </w:r>
      <w:r>
        <w:rPr>
          <w:rFonts w:hint="eastAsia" w:ascii="宋体" w:hAnsi="宋体" w:eastAsia="宋体" w:cs="宋体"/>
          <w:color w:val="auto"/>
          <w:szCs w:val="21"/>
          <w:highlight w:val="none"/>
        </w:rPr>
        <w:t xml:space="preserve">简单、针对性一般、科学性一般、可行性一般的得2分；</w:t>
      </w:r>
      <w:r>
        <w:rPr>
          <w:rFonts w:hint="eastAsia" w:ascii="宋体" w:hAnsi="宋体" w:eastAsia="宋体" w:cs="宋体"/>
          <w:bCs/>
          <w:color w:val="auto"/>
          <w:szCs w:val="21"/>
          <w:highlight w:val="none"/>
        </w:rPr>
        <w:t xml:space="preserve">方案</w:t>
      </w:r>
      <w:r>
        <w:rPr>
          <w:rFonts w:hint="eastAsia" w:ascii="宋体" w:hAnsi="宋体" w:eastAsia="宋体" w:cs="宋体"/>
          <w:color w:val="auto"/>
          <w:szCs w:val="21"/>
          <w:highlight w:val="none"/>
        </w:rPr>
        <w:t xml:space="preserve">欠缺、针对性弱、科学合理性较差的得1分；未提供相关说明不得分。</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（三）服务组织措施方案（最高为</w:t>
      </w:r>
      <w:r>
        <w:rPr>
          <w:rFonts w:hint="eastAsia" w:ascii="宋体" w:hAnsi="宋体" w:cs="宋体"/>
          <w:b/>
          <w:bCs/>
          <w:color w:val="auto"/>
          <w:szCs w:val="21"/>
          <w:highlight w:val="none"/>
          <w:lang w:val="en-US" w:eastAsia="zh-CN"/>
        </w:rPr>
        <w:t xml:space="preserve">20</w:t>
      </w:r>
      <w:r>
        <w:rPr>
          <w:rFonts w:hint="eastAsia" w:ascii="宋体" w:hAnsi="宋体" w:eastAsia="宋体" w:cs="宋体"/>
          <w:b/>
          <w:bCs/>
          <w:color w:val="auto"/>
          <w:szCs w:val="21"/>
          <w:highlight w:val="none"/>
        </w:rPr>
        <w:t xml:space="preserve">分）</w:t>
      </w:r>
      <w:r/>
    </w:p>
    <w:p>
      <w:pPr>
        <w:ind w:firstLine="422"/>
        <w:jc w:val="both"/>
        <w:keepLines w:val="0"/>
        <w:keepNext w:val="0"/>
        <w:pageBreakBefore w:val="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1.针对本项目的安全文明作业计划安排措施方案：最高为</w:t>
      </w:r>
      <w:r>
        <w:rPr>
          <w:rFonts w:hint="eastAsia" w:ascii="宋体" w:hAnsi="宋体" w:cs="宋体"/>
          <w:b/>
          <w:bCs/>
          <w:color w:val="auto"/>
          <w:szCs w:val="21"/>
          <w:highlight w:val="none"/>
          <w:lang w:val="en-US" w:eastAsia="zh-CN"/>
        </w:rPr>
        <w:t xml:space="preserve">5</w:t>
      </w:r>
      <w:r>
        <w:rPr>
          <w:rFonts w:hint="eastAsia" w:ascii="宋体" w:hAnsi="宋体" w:eastAsia="宋体" w:cs="宋体"/>
          <w:b/>
          <w:bCs/>
          <w:color w:val="auto"/>
          <w:szCs w:val="21"/>
          <w:highlight w:val="none"/>
        </w:rPr>
        <w:t xml:space="preserve">分</w:t>
      </w:r>
      <w:r/>
    </w:p>
    <w:p>
      <w:pPr>
        <w:ind w:firstLine="420"/>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针对本项目</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养护服务特点，服务过程中的</w:t>
      </w:r>
      <w:r>
        <w:rPr>
          <w:rFonts w:hint="eastAsia" w:ascii="宋体" w:hAnsi="宋体" w:eastAsia="宋体" w:cs="宋体"/>
          <w:bCs/>
          <w:color w:val="auto"/>
          <w:szCs w:val="21"/>
          <w:highlight w:val="none"/>
        </w:rPr>
        <w:t xml:space="preserve">安全文明作业计划安排措施方案进行综合评分。方案详细、科学合理、可行的得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分；方案较为详细、较科学合理、可行性较好的得3分；方案简单、科学合理性一般的得2分；方案欠缺、科学合理性较差的得1分；未提供的不得分。 </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2.针对本项目的夜间施工措施方案：最高为</w:t>
      </w: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p>
      <w:pPr>
        <w:ind w:firstLine="420"/>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针对本项目</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养护服务特点，服务过程中的</w:t>
      </w:r>
      <w:r>
        <w:rPr>
          <w:rFonts w:hint="eastAsia" w:ascii="宋体" w:hAnsi="宋体" w:eastAsia="宋体" w:cs="宋体"/>
          <w:bCs/>
          <w:color w:val="auto"/>
          <w:szCs w:val="21"/>
          <w:highlight w:val="none"/>
        </w:rPr>
        <w:t xml:space="preserve">夜间施工措施方案（包括夜间和节假日管理人员的合理调配、换岗，组织管理体系科学，能够有效实施管理工作）进行综合评分。方案详细、科学合理、可行的得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分；方案较为详细、较科学合理、可行性较好的得3分；方案简单、科学合理性一般的得2分；方案欠缺、科学合理性较差的得1分；未提供的不得分。 </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3.针对本项目的交通组织措施方案：最高为</w:t>
      </w: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p>
      <w:pPr>
        <w:ind w:firstLine="420"/>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针对本项目</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养护服务特点，服务过程中的</w:t>
      </w:r>
      <w:r>
        <w:rPr>
          <w:rFonts w:hint="eastAsia" w:ascii="宋体" w:hAnsi="宋体" w:eastAsia="宋体" w:cs="宋体"/>
          <w:bCs/>
          <w:color w:val="auto"/>
          <w:szCs w:val="21"/>
          <w:highlight w:val="none"/>
        </w:rPr>
        <w:t xml:space="preserve">交通组织措施方案进行综合评分。方案详细、科学合理、可行的得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分；方案较为详细、较科学合理、可行性较好的得3分；方案简单、科学合理性一般的得2分；方案欠缺、科学合理性较差的得1分；未提供的不得分。 </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4.针对本项目的环境保护等其他现场管理措施方案：最高为</w:t>
      </w:r>
      <w:r>
        <w:rPr>
          <w:rFonts w:hint="eastAsia" w:ascii="宋体" w:hAnsi="宋体" w:cs="宋体"/>
          <w:b/>
          <w:color w:val="auto"/>
          <w:szCs w:val="21"/>
          <w:highlight w:val="none"/>
          <w:lang w:val="en-US" w:eastAsia="zh-CN"/>
        </w:rPr>
        <w:t xml:space="preserve">5</w:t>
      </w:r>
      <w:r>
        <w:rPr>
          <w:rFonts w:hint="eastAsia" w:ascii="宋体" w:hAnsi="宋体" w:eastAsia="宋体" w:cs="宋体"/>
          <w:b/>
          <w:color w:val="auto"/>
          <w:szCs w:val="21"/>
          <w:highlight w:val="none"/>
        </w:rPr>
        <w:t xml:space="preserve">分</w:t>
      </w:r>
      <w:r/>
    </w:p>
    <w:p>
      <w:pPr>
        <w:ind w:firstLine="420"/>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color w:val="auto"/>
          <w:szCs w:val="21"/>
          <w:highlight w:val="none"/>
        </w:rPr>
        <w:t xml:space="preserve">针对本项目</w:t>
      </w:r>
      <w:r>
        <w:rPr>
          <w:rFonts w:hint="eastAsia" w:ascii="宋体" w:hAnsi="宋体" w:eastAsia="宋体" w:cs="宋体"/>
          <w:color w:val="auto"/>
          <w:highlight w:val="none"/>
        </w:rPr>
        <w:t xml:space="preserve">的</w:t>
      </w:r>
      <w:r>
        <w:rPr>
          <w:rFonts w:hint="eastAsia" w:ascii="宋体" w:hAnsi="宋体" w:eastAsia="宋体" w:cs="宋体"/>
          <w:color w:val="auto"/>
          <w:szCs w:val="21"/>
          <w:highlight w:val="none"/>
        </w:rPr>
        <w:t xml:space="preserve">养护服务特点，服务过程中的</w:t>
      </w:r>
      <w:r>
        <w:rPr>
          <w:rFonts w:hint="eastAsia" w:ascii="宋体" w:hAnsi="宋体" w:eastAsia="宋体" w:cs="宋体"/>
          <w:bCs/>
          <w:color w:val="auto"/>
          <w:szCs w:val="21"/>
          <w:highlight w:val="none"/>
        </w:rPr>
        <w:t xml:space="preserve">环境保护等其他现场管理措施方案进行综合评分。方案详细、科学合理、可行的得</w:t>
      </w:r>
      <w:r>
        <w:rPr>
          <w:rFonts w:hint="eastAsia" w:ascii="宋体" w:hAnsi="宋体" w:cs="宋体"/>
          <w:bCs/>
          <w:color w:val="auto"/>
          <w:szCs w:val="21"/>
          <w:highlight w:val="none"/>
          <w:lang w:val="en-US" w:eastAsia="zh-CN"/>
        </w:rPr>
        <w:t xml:space="preserve">5</w:t>
      </w:r>
      <w:r>
        <w:rPr>
          <w:rFonts w:hint="eastAsia" w:ascii="宋体" w:hAnsi="宋体" w:eastAsia="宋体" w:cs="宋体"/>
          <w:bCs/>
          <w:color w:val="auto"/>
          <w:szCs w:val="21"/>
          <w:highlight w:val="none"/>
        </w:rPr>
        <w:t xml:space="preserve">分；方案较为详细、较科学合理、可行性较好的得3分；方案简单、科学合理性一般的得2分；方案欠缺、科学合理性较差的得1分；未提供的不得分。 </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（四）服务制度（最高为</w:t>
      </w:r>
      <w:r>
        <w:rPr>
          <w:rFonts w:hint="eastAsia" w:ascii="宋体" w:hAnsi="宋体" w:cs="宋体"/>
          <w:b/>
          <w:color w:val="auto"/>
          <w:szCs w:val="21"/>
          <w:highlight w:val="none"/>
          <w:lang w:val="en-US" w:eastAsia="zh-CN"/>
        </w:rPr>
        <w:t xml:space="preserve">6</w:t>
      </w:r>
      <w:r>
        <w:rPr>
          <w:rFonts w:hint="eastAsia" w:ascii="宋体" w:hAnsi="宋体" w:eastAsia="宋体" w:cs="宋体"/>
          <w:b/>
          <w:color w:val="auto"/>
          <w:szCs w:val="21"/>
          <w:highlight w:val="none"/>
        </w:rPr>
        <w:t xml:space="preserve">分）</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1.针对本项目的维护管理岗位工作职责、考核及制度：最高为</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分</w:t>
      </w:r>
      <w:r/>
    </w:p>
    <w:p>
      <w:pPr>
        <w:ind w:firstLine="422"/>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岗位责任、管理运作制度及标准、管理人员考核制度及标准、日常考核表单等。</w:t>
      </w:r>
      <w:r>
        <w:rPr>
          <w:rFonts w:hint="eastAsia" w:ascii="宋体" w:hAnsi="宋体" w:eastAsia="宋体" w:cs="宋体"/>
          <w:bCs/>
          <w:color w:val="auto"/>
          <w:szCs w:val="21"/>
          <w:highlight w:val="none"/>
        </w:rPr>
        <w:t xml:space="preserve">内容详实具体完善、阐述详细，考虑周全，科学合理性和可实施性高的得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分；内容较为详细、较为完善、合理性和可实施性较好的得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分；内容不够详细、可实施性一般的得</w:t>
      </w:r>
      <w:r>
        <w:rPr>
          <w:rFonts w:hint="eastAsia" w:ascii="宋体" w:hAnsi="宋体" w:cs="宋体"/>
          <w:bCs/>
          <w:color w:val="auto"/>
          <w:szCs w:val="21"/>
          <w:highlight w:val="none"/>
          <w:lang w:val="en-US" w:eastAsia="zh-CN"/>
        </w:rPr>
        <w:t xml:space="preserve">0.5</w:t>
      </w:r>
      <w:r>
        <w:rPr>
          <w:rFonts w:hint="eastAsia" w:ascii="宋体" w:hAnsi="宋体" w:eastAsia="宋体" w:cs="宋体"/>
          <w:bCs/>
          <w:color w:val="auto"/>
          <w:szCs w:val="21"/>
          <w:highlight w:val="none"/>
        </w:rPr>
        <w:t xml:space="preserve">分；未提供的不得分。</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2.针对本项目的内部各项制度：最高为</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分</w:t>
      </w:r>
      <w:r/>
    </w:p>
    <w:p>
      <w:pPr>
        <w:ind w:firstLine="422"/>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安全生产管理制度、工具管理制度、员工管理制度、档案管理制度、财务管理制度、备件管理制度、考核奖惩管理制度等。</w:t>
      </w:r>
      <w:r>
        <w:rPr>
          <w:rFonts w:hint="eastAsia" w:ascii="宋体" w:hAnsi="宋体" w:eastAsia="宋体" w:cs="宋体"/>
          <w:bCs/>
          <w:color w:val="auto"/>
          <w:szCs w:val="21"/>
          <w:highlight w:val="none"/>
        </w:rPr>
        <w:t xml:space="preserve">内容详实具体完善、阐述详细，考虑周全，科学合理性和可实施性高的得</w:t>
      </w:r>
      <w:r>
        <w:rPr>
          <w:rFonts w:hint="eastAsia" w:ascii="宋体" w:hAnsi="宋体" w:cs="宋体"/>
          <w:bCs/>
          <w:color w:val="auto"/>
          <w:szCs w:val="21"/>
          <w:highlight w:val="none"/>
          <w:lang w:val="en-US" w:eastAsia="zh-CN"/>
        </w:rPr>
        <w:t xml:space="preserve">2</w:t>
      </w:r>
      <w:r>
        <w:rPr>
          <w:rFonts w:hint="eastAsia" w:ascii="宋体" w:hAnsi="宋体" w:eastAsia="宋体" w:cs="宋体"/>
          <w:bCs/>
          <w:color w:val="auto"/>
          <w:szCs w:val="21"/>
          <w:highlight w:val="none"/>
        </w:rPr>
        <w:t xml:space="preserve">分；内容较为详细、较为完善、合理性和可实施性较好的得</w:t>
      </w:r>
      <w:r>
        <w:rPr>
          <w:rFonts w:hint="eastAsia" w:ascii="宋体" w:hAnsi="宋体" w:cs="宋体"/>
          <w:bCs/>
          <w:color w:val="auto"/>
          <w:szCs w:val="21"/>
          <w:highlight w:val="none"/>
          <w:lang w:val="en-US" w:eastAsia="zh-CN"/>
        </w:rPr>
        <w:t xml:space="preserve">1</w:t>
      </w:r>
      <w:r>
        <w:rPr>
          <w:rFonts w:hint="eastAsia" w:ascii="宋体" w:hAnsi="宋体" w:eastAsia="宋体" w:cs="宋体"/>
          <w:bCs/>
          <w:color w:val="auto"/>
          <w:szCs w:val="21"/>
          <w:highlight w:val="none"/>
        </w:rPr>
        <w:t xml:space="preserve">分；内容不够详细、可实施性一般的得</w:t>
      </w:r>
      <w:r>
        <w:rPr>
          <w:rFonts w:hint="eastAsia" w:ascii="宋体" w:hAnsi="宋体" w:cs="宋体"/>
          <w:bCs/>
          <w:color w:val="auto"/>
          <w:szCs w:val="21"/>
          <w:highlight w:val="none"/>
          <w:lang w:val="en-US" w:eastAsia="zh-CN"/>
        </w:rPr>
        <w:t xml:space="preserve">0.5</w:t>
      </w:r>
      <w:r>
        <w:rPr>
          <w:rFonts w:hint="eastAsia" w:ascii="宋体" w:hAnsi="宋体" w:eastAsia="宋体" w:cs="宋体"/>
          <w:bCs/>
          <w:color w:val="auto"/>
          <w:szCs w:val="21"/>
          <w:highlight w:val="none"/>
        </w:rPr>
        <w:t xml:space="preserve">分；未提供的不得分。</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3.针对本项目的各项承诺：最高为</w:t>
      </w:r>
      <w:r>
        <w:rPr>
          <w:rFonts w:hint="eastAsia" w:ascii="宋体" w:hAnsi="宋体" w:cs="宋体"/>
          <w:b/>
          <w:color w:val="auto"/>
          <w:szCs w:val="21"/>
          <w:highlight w:val="none"/>
          <w:lang w:val="en-US" w:eastAsia="zh-CN"/>
        </w:rPr>
        <w:t xml:space="preserve">2</w:t>
      </w:r>
      <w:r>
        <w:rPr>
          <w:rFonts w:hint="eastAsia" w:ascii="宋体" w:hAnsi="宋体" w:eastAsia="宋体" w:cs="宋体"/>
          <w:b/>
          <w:color w:val="auto"/>
          <w:szCs w:val="21"/>
          <w:highlight w:val="none"/>
        </w:rPr>
        <w:t xml:space="preserve">分</w:t>
      </w:r>
      <w:r/>
    </w:p>
    <w:p>
      <w:pPr>
        <w:ind w:firstLine="420"/>
        <w:jc w:val="both"/>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包括（1）整体服务质量承诺；（2）对发生主要包含维护管理作业时发生的安全事故善后处理承诺；（3）依法规范用工承诺；（4）应对履约期内各类风险承诺及应对环境保护突发的应对承诺。上述每具备一项得</w:t>
      </w:r>
      <w:r>
        <w:rPr>
          <w:rFonts w:hint="eastAsia" w:ascii="宋体" w:hAnsi="宋体" w:cs="宋体"/>
          <w:color w:val="auto"/>
          <w:highlight w:val="none"/>
          <w:lang w:val="en-US" w:eastAsia="zh-CN"/>
        </w:rPr>
        <w:t xml:space="preserve">0.5</w:t>
      </w:r>
      <w:r>
        <w:rPr>
          <w:rFonts w:hint="eastAsia" w:ascii="宋体" w:hAnsi="宋体" w:eastAsia="宋体" w:cs="宋体"/>
          <w:color w:val="auto"/>
          <w:highlight w:val="none"/>
        </w:rPr>
        <w:t xml:space="preserve">分，最高为</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rPr>
        <w:t xml:space="preserve">分。</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bookmarkStart w:id="3" w:name="OLE_LINK2"/>
      <w:r/>
      <w:bookmarkStart w:id="4" w:name="OLE_LINK1"/>
      <w:r>
        <w:rPr>
          <w:rFonts w:hint="eastAsia" w:ascii="宋体" w:hAnsi="宋体" w:eastAsia="宋体" w:cs="宋体"/>
          <w:b/>
          <w:color w:val="auto"/>
          <w:szCs w:val="21"/>
          <w:highlight w:val="none"/>
        </w:rPr>
        <w:t xml:space="preserve">（五）针对本项目的项目组配置情况：最高为</w:t>
      </w:r>
      <w:r>
        <w:rPr>
          <w:rFonts w:hint="eastAsia" w:ascii="宋体" w:hAnsi="宋体" w:cs="宋体"/>
          <w:b/>
          <w:color w:val="auto"/>
          <w:szCs w:val="21"/>
          <w:highlight w:val="none"/>
          <w:lang w:val="en-US" w:eastAsia="zh-CN"/>
        </w:rPr>
        <w:t xml:space="preserve">8</w:t>
      </w:r>
      <w:r>
        <w:rPr>
          <w:rFonts w:hint="eastAsia" w:ascii="宋体" w:hAnsi="宋体" w:eastAsia="宋体" w:cs="宋体"/>
          <w:b/>
          <w:color w:val="auto"/>
          <w:szCs w:val="21"/>
          <w:highlight w:val="none"/>
        </w:rPr>
        <w:t xml:space="preserve">分</w:t>
      </w:r>
      <w:bookmarkEnd w:id="3"/>
      <w:r/>
      <w:bookmarkEnd w:id="4"/>
      <w:r/>
      <w:r/>
    </w:p>
    <w:p>
      <w:pPr>
        <w:ind w:firstLine="422"/>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1.项目负责人配置情况：最高为4分</w:t>
      </w:r>
      <w:r/>
    </w:p>
    <w:p>
      <w:pPr>
        <w:ind w:firstLine="420"/>
        <w:jc w:val="both"/>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（1）项目负责人具有</w:t>
      </w:r>
      <w:bookmarkStart w:id="5" w:name="OLE_LINK8"/>
      <w:r/>
      <w:bookmarkStart w:id="6" w:name="OLE_LINK7"/>
      <w:r>
        <w:rPr>
          <w:rFonts w:hint="eastAsia" w:ascii="宋体" w:hAnsi="宋体" w:eastAsia="宋体" w:cs="宋体"/>
          <w:color w:val="auto"/>
          <w:highlight w:val="none"/>
        </w:rPr>
        <w:t xml:space="preserve">与本项目相关专业的一级建造师证的得2分，具有与本项目相关专业的二级建造师证的得1分；最高为2分。</w:t>
      </w:r>
      <w:bookmarkEnd w:id="5"/>
      <w:r/>
      <w:bookmarkEnd w:id="6"/>
      <w:r/>
      <w:r/>
    </w:p>
    <w:p>
      <w:pPr>
        <w:ind w:firstLine="420"/>
        <w:jc w:val="both"/>
        <w:keepLines w:val="0"/>
        <w:keepNext w:val="0"/>
        <w:pageBreakBefore w:val="0"/>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（2）项目负责人</w:t>
      </w:r>
      <w:bookmarkStart w:id="7" w:name="OLE_LINK6"/>
      <w:r/>
      <w:bookmarkStart w:id="8" w:name="OLE_LINK5"/>
      <w:r>
        <w:rPr>
          <w:rFonts w:hint="eastAsia" w:ascii="宋体" w:hAnsi="宋体" w:eastAsia="宋体" w:cs="宋体"/>
          <w:color w:val="auto"/>
          <w:highlight w:val="none"/>
        </w:rPr>
        <w:t xml:space="preserve">具有与本项目相关专业的中级</w:t>
      </w:r>
      <w:r>
        <w:rPr>
          <w:rFonts w:hint="eastAsia" w:ascii="宋体" w:hAnsi="宋体" w:cs="宋体"/>
          <w:color w:val="auto"/>
          <w:highlight w:val="none"/>
          <w:lang w:val="en-US" w:eastAsia="zh-CN"/>
        </w:rPr>
        <w:t xml:space="preserve">及以上</w:t>
      </w:r>
      <w:r>
        <w:rPr>
          <w:rFonts w:hint="eastAsia" w:ascii="宋体" w:hAnsi="宋体" w:eastAsia="宋体" w:cs="宋体"/>
          <w:color w:val="auto"/>
          <w:highlight w:val="none"/>
        </w:rPr>
        <w:t xml:space="preserve">职称</w:t>
      </w:r>
      <w:r>
        <w:rPr>
          <w:rFonts w:hint="eastAsia" w:ascii="宋体" w:hAnsi="宋体" w:cs="宋体"/>
          <w:color w:val="auto"/>
          <w:highlight w:val="none"/>
          <w:lang w:val="en-US" w:eastAsia="zh-CN"/>
        </w:rPr>
        <w:t xml:space="preserve">的</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2分，</w:t>
      </w:r>
      <w:r>
        <w:rPr>
          <w:rFonts w:hint="eastAsia" w:ascii="宋体" w:hAnsi="宋体" w:eastAsia="宋体" w:cs="宋体"/>
          <w:color w:val="auto"/>
          <w:highlight w:val="none"/>
        </w:rPr>
        <w:t xml:space="preserve">最高为2分。</w:t>
      </w:r>
      <w:bookmarkEnd w:id="7"/>
      <w:r/>
      <w:bookmarkEnd w:id="8"/>
      <w:r/>
      <w:r/>
    </w:p>
    <w:p>
      <w:pPr>
        <w:ind w:firstLine="422"/>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b/>
          <w:color w:val="auto"/>
          <w:szCs w:val="21"/>
          <w:highlight w:val="none"/>
        </w:rPr>
        <w:t xml:space="preserve">2.技术负责人配置情况：最高为2分</w:t>
      </w:r>
      <w:r/>
    </w:p>
    <w:p>
      <w:pPr>
        <w:ind w:firstLine="420"/>
        <w:jc w:val="both"/>
        <w:keepLines w:val="0"/>
        <w:keepNext w:val="0"/>
        <w:pageBreakBefore w:val="0"/>
        <w:spacing w:line="400" w:lineRule="exact"/>
        <w:rPr>
          <w:rFonts w:hint="eastAsia" w:ascii="宋体" w:hAnsi="宋体" w:eastAsia="宋体" w:cs="宋体"/>
          <w:color w:val="auto"/>
          <w:highlight w:val="none"/>
          <w:lang w:eastAsia="zh-CN"/>
        </w:rPr>
      </w:pPr>
      <w:r/>
      <w:bookmarkStart w:id="9" w:name="OLE_LINK9"/>
      <w:r>
        <w:rPr>
          <w:rFonts w:hint="eastAsia" w:ascii="宋体" w:hAnsi="宋体" w:eastAsia="宋体" w:cs="宋体"/>
          <w:bCs/>
          <w:color w:val="auto"/>
          <w:szCs w:val="21"/>
          <w:highlight w:val="none"/>
        </w:rPr>
        <w:t xml:space="preserve">针对本项目配置的技术负责人</w:t>
      </w:r>
      <w:bookmarkEnd w:id="9"/>
      <w:r>
        <w:rPr>
          <w:rFonts w:hint="eastAsia" w:ascii="宋体" w:hAnsi="宋体" w:eastAsia="宋体" w:cs="宋体"/>
          <w:color w:val="auto"/>
          <w:highlight w:val="none"/>
        </w:rPr>
        <w:t xml:space="preserve">具有与本项目相关专业的中级及以</w:t>
      </w:r>
      <w:r>
        <w:rPr>
          <w:rFonts w:hint="eastAsia" w:ascii="宋体" w:hAnsi="宋体" w:cs="宋体"/>
          <w:color w:val="auto"/>
          <w:highlight w:val="none"/>
          <w:lang w:val="en-US" w:eastAsia="zh-CN"/>
        </w:rPr>
        <w:t xml:space="preserve">上</w:t>
      </w:r>
      <w:r>
        <w:rPr>
          <w:rFonts w:hint="eastAsia" w:ascii="宋体" w:hAnsi="宋体" w:eastAsia="宋体" w:cs="宋体"/>
          <w:color w:val="auto"/>
          <w:highlight w:val="none"/>
        </w:rPr>
        <w:t xml:space="preserve">职称</w:t>
      </w:r>
      <w:r>
        <w:rPr>
          <w:rFonts w:hint="eastAsia" w:ascii="宋体" w:hAnsi="宋体" w:cs="宋体"/>
          <w:color w:val="auto"/>
          <w:highlight w:val="none"/>
          <w:lang w:val="en-US" w:eastAsia="zh-CN"/>
        </w:rPr>
        <w:t xml:space="preserve">的</w:t>
      </w:r>
      <w:r>
        <w:rPr>
          <w:rFonts w:hint="eastAsia" w:ascii="宋体" w:hAnsi="宋体" w:eastAsia="宋体" w:cs="宋体"/>
          <w:color w:val="auto"/>
          <w:highlight w:val="none"/>
        </w:rPr>
        <w:t xml:space="preserve">得</w:t>
      </w:r>
      <w:r>
        <w:rPr>
          <w:rFonts w:hint="eastAsia" w:ascii="宋体" w:hAnsi="宋体" w:cs="宋体"/>
          <w:color w:val="auto"/>
          <w:highlight w:val="none"/>
          <w:lang w:val="en-US" w:eastAsia="zh-CN"/>
        </w:rPr>
        <w:t xml:space="preserve">2分</w:t>
      </w:r>
      <w:r>
        <w:rPr>
          <w:rFonts w:hint="eastAsia" w:ascii="宋体" w:hAnsi="宋体" w:eastAsia="宋体" w:cs="宋体"/>
          <w:color w:val="auto"/>
          <w:highlight w:val="none"/>
        </w:rPr>
        <w:t xml:space="preserve">；最高为2分</w:t>
      </w:r>
      <w:r>
        <w:rPr>
          <w:rFonts w:hint="eastAsia" w:ascii="宋体" w:hAnsi="宋体" w:cs="宋体"/>
          <w:color w:val="auto"/>
          <w:highlight w:val="none"/>
          <w:lang w:eastAsia="zh-CN"/>
        </w:rPr>
        <w:t xml:space="preserve">。</w:t>
      </w:r>
      <w:r/>
    </w:p>
    <w:p>
      <w:pPr>
        <w:ind w:firstLine="422"/>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.安全员配置情况：最高为2分</w:t>
      </w:r>
      <w:r/>
    </w:p>
    <w:p>
      <w:pPr>
        <w:ind w:firstLine="420"/>
        <w:jc w:val="both"/>
        <w:keepLines w:val="0"/>
        <w:keepNext w:val="0"/>
        <w:pageBreakBefore w:val="0"/>
        <w:spacing w:line="400" w:lineRule="exact"/>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针对本项目配置的安全员具有</w:t>
      </w:r>
      <w:r>
        <w:rPr>
          <w:rFonts w:hint="eastAsia" w:ascii="宋体" w:hAnsi="宋体" w:cs="宋体"/>
          <w:bCs/>
          <w:color w:val="auto"/>
          <w:szCs w:val="21"/>
          <w:highlight w:val="none"/>
          <w:lang w:val="en-US" w:eastAsia="zh-CN"/>
        </w:rPr>
        <w:t xml:space="preserve">有效的</w:t>
      </w:r>
      <w:r>
        <w:rPr>
          <w:rFonts w:hint="eastAsia" w:ascii="宋体" w:hAnsi="宋体" w:eastAsia="宋体" w:cs="宋体"/>
          <w:bCs/>
          <w:color w:val="auto"/>
          <w:szCs w:val="21"/>
          <w:highlight w:val="none"/>
        </w:rPr>
        <w:t xml:space="preserve">C类安全生产考核合格证书的得2分，最高为2分。</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注：上述序号1-</w:t>
      </w:r>
      <w:r>
        <w:rPr>
          <w:rFonts w:hint="eastAsia" w:ascii="宋体" w:hAnsi="宋体" w:cs="宋体"/>
          <w:b/>
          <w:color w:val="auto"/>
          <w:szCs w:val="21"/>
          <w:highlight w:val="none"/>
          <w:lang w:val="en-US" w:eastAsia="zh-CN"/>
        </w:rPr>
        <w:t xml:space="preserve">3</w:t>
      </w:r>
      <w:r>
        <w:rPr>
          <w:rFonts w:hint="eastAsia" w:ascii="宋体" w:hAnsi="宋体" w:eastAsia="宋体" w:cs="宋体"/>
          <w:b/>
          <w:color w:val="auto"/>
          <w:szCs w:val="21"/>
          <w:highlight w:val="none"/>
        </w:rPr>
        <w:t xml:space="preserve">项请在</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文件中提供详细的人员清单（一人一岗）及对应的证书及该人员在</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单位最近三个月中任意一期的社保缴纳证明材料</w:t>
      </w:r>
      <w:r>
        <w:rPr>
          <w:rFonts w:hint="eastAsia" w:ascii="宋体" w:hAnsi="宋体" w:eastAsia="宋体" w:cs="宋体"/>
          <w:b/>
          <w:color w:val="auto"/>
          <w:szCs w:val="21"/>
          <w:highlight w:val="none"/>
          <w:lang w:val="en-US" w:eastAsia="zh-CN"/>
        </w:rPr>
        <w:t xml:space="preserve">扫描件并</w:t>
      </w:r>
      <w:r>
        <w:rPr>
          <w:rFonts w:hint="eastAsia" w:ascii="宋体" w:hAnsi="宋体" w:eastAsia="宋体" w:cs="宋体"/>
          <w:b/>
          <w:color w:val="auto"/>
          <w:szCs w:val="21"/>
          <w:highlight w:val="none"/>
        </w:rPr>
        <w:t xml:space="preserve">加盖</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单位公章，资料提供无法证明的不得分。</w:t>
      </w:r>
      <w:r/>
    </w:p>
    <w:p>
      <w:pPr>
        <w:ind w:firstLine="422"/>
        <w:jc w:val="both"/>
        <w:keepLines w:val="0"/>
        <w:keepNext w:val="0"/>
        <w:pageBreakBefore w:val="0"/>
        <w:spacing w:line="400" w:lineRule="exact"/>
        <w:rPr>
          <w:rFonts w:hint="eastAsia" w:ascii="宋体" w:hAnsi="宋体" w:eastAsia="宋体" w:cs="宋体"/>
          <w:bCs/>
          <w:color w:val="auto"/>
          <w:szCs w:val="21"/>
          <w:highlight w:val="none"/>
          <w:lang w:val="zh-CN"/>
        </w:rPr>
      </w:pPr>
      <w:r>
        <w:rPr>
          <w:rFonts w:hint="eastAsia" w:ascii="宋体" w:hAnsi="宋体" w:eastAsia="宋体" w:cs="宋体"/>
          <w:b/>
          <w:color w:val="auto"/>
          <w:szCs w:val="21"/>
          <w:highlight w:val="none"/>
        </w:rPr>
        <w:t xml:space="preserve">（六）</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rPr>
        <w:t xml:space="preserve">单位履约能力</w:t>
      </w:r>
      <w:r>
        <w:rPr>
          <w:rFonts w:hint="eastAsia" w:ascii="宋体" w:hAnsi="宋体" w:eastAsia="宋体" w:cs="宋体"/>
          <w:b/>
          <w:color w:val="auto"/>
          <w:szCs w:val="21"/>
          <w:highlight w:val="none"/>
          <w:lang w:val="zh-CN"/>
        </w:rPr>
        <w:t xml:space="preserve">（</w:t>
      </w:r>
      <w:r>
        <w:rPr>
          <w:rFonts w:hint="eastAsia" w:ascii="宋体" w:hAnsi="宋体" w:eastAsia="宋体" w:cs="宋体"/>
          <w:b/>
          <w:color w:val="auto"/>
          <w:szCs w:val="21"/>
          <w:highlight w:val="none"/>
        </w:rPr>
        <w:t xml:space="preserve">最高为</w:t>
      </w:r>
      <w:r>
        <w:rPr>
          <w:rFonts w:hint="eastAsia" w:ascii="宋体" w:hAnsi="宋体" w:cs="宋体"/>
          <w:b/>
          <w:color w:val="auto"/>
          <w:szCs w:val="21"/>
          <w:highlight w:val="none"/>
          <w:lang w:val="en-US" w:eastAsia="zh-CN"/>
        </w:rPr>
        <w:t xml:space="preserve">14</w:t>
      </w:r>
      <w:r>
        <w:rPr>
          <w:rFonts w:hint="eastAsia" w:ascii="宋体" w:hAnsi="宋体" w:eastAsia="宋体" w:cs="宋体"/>
          <w:b/>
          <w:color w:val="auto"/>
          <w:szCs w:val="21"/>
          <w:highlight w:val="none"/>
        </w:rPr>
        <w:t xml:space="preserve">分</w:t>
      </w:r>
      <w:r>
        <w:rPr>
          <w:rFonts w:hint="eastAsia" w:ascii="宋体" w:hAnsi="宋体" w:eastAsia="宋体" w:cs="宋体"/>
          <w:b/>
          <w:color w:val="auto"/>
          <w:szCs w:val="21"/>
          <w:highlight w:val="none"/>
          <w:lang w:val="zh-CN"/>
        </w:rPr>
        <w:t xml:space="preserve">）</w:t>
      </w:r>
      <w:r/>
    </w:p>
    <w:p>
      <w:pPr>
        <w:ind w:firstLine="422"/>
        <w:jc w:val="both"/>
        <w:keepLines w:val="0"/>
        <w:keepNext w:val="0"/>
        <w:pageBreakBefore w:val="0"/>
        <w:spacing w:line="40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1.</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lang w:val="zh-CN"/>
        </w:rPr>
        <w:t xml:space="preserve">单位类似项目业绩：最高为</w:t>
      </w:r>
      <w:r>
        <w:rPr>
          <w:rFonts w:hint="eastAsia" w:ascii="宋体" w:hAnsi="宋体" w:eastAsia="宋体" w:cs="宋体"/>
          <w:b/>
          <w:color w:val="auto"/>
          <w:szCs w:val="21"/>
          <w:highlight w:val="none"/>
        </w:rPr>
        <w:t xml:space="preserve">8</w:t>
      </w:r>
      <w:r>
        <w:rPr>
          <w:rFonts w:hint="eastAsia" w:ascii="宋体" w:hAnsi="宋体" w:eastAsia="宋体" w:cs="宋体"/>
          <w:b/>
          <w:color w:val="auto"/>
          <w:szCs w:val="21"/>
          <w:highlight w:val="none"/>
          <w:lang w:val="zh-CN"/>
        </w:rPr>
        <w:t xml:space="preserve">分</w:t>
      </w:r>
      <w:r/>
    </w:p>
    <w:p>
      <w:pPr>
        <w:ind w:firstLine="420"/>
        <w:jc w:val="both"/>
        <w:keepLines w:val="0"/>
        <w:keepNext w:val="0"/>
        <w:pageBreakBefore w:val="0"/>
        <w:spacing w:line="400" w:lineRule="exact"/>
        <w:widowControl/>
        <w:rPr>
          <w:rFonts w:hint="eastAsia" w:ascii="宋体" w:hAnsi="宋体" w:eastAsia="宋体" w:cs="宋体"/>
          <w:b/>
          <w:color w:val="auto"/>
          <w:szCs w:val="21"/>
          <w:highlight w:val="none"/>
          <w:lang w:val="zh-CN"/>
        </w:rPr>
      </w:pPr>
      <w:r>
        <w:rPr>
          <w:rFonts w:hint="eastAsia" w:ascii="宋体" w:hAnsi="宋体" w:eastAsia="宋体" w:cs="宋体"/>
          <w:bCs/>
          <w:color w:val="auto"/>
          <w:szCs w:val="21"/>
          <w:highlight w:val="none"/>
          <w:lang w:val="en-US" w:eastAsia="zh-CN"/>
        </w:rPr>
        <w:t xml:space="preserve">响应</w:t>
      </w:r>
      <w:r>
        <w:rPr>
          <w:rFonts w:hint="eastAsia" w:ascii="宋体" w:hAnsi="宋体" w:eastAsia="宋体" w:cs="宋体"/>
          <w:bCs/>
          <w:color w:val="auto"/>
          <w:szCs w:val="21"/>
          <w:highlight w:val="none"/>
          <w:lang w:val="zh-CN"/>
        </w:rPr>
        <w:t xml:space="preserve">单位20</w:t>
      </w: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en-US" w:eastAsia="zh-CN"/>
        </w:rPr>
        <w:t xml:space="preserve">3</w:t>
      </w:r>
      <w:r>
        <w:rPr>
          <w:rFonts w:hint="eastAsia" w:ascii="宋体" w:hAnsi="宋体" w:eastAsia="宋体" w:cs="宋体"/>
          <w:bCs/>
          <w:color w:val="auto"/>
          <w:szCs w:val="21"/>
          <w:highlight w:val="none"/>
          <w:lang w:val="zh-CN"/>
        </w:rPr>
        <w:t xml:space="preserve">年1月1日至今（</w:t>
      </w:r>
      <w:r>
        <w:rPr>
          <w:rFonts w:hint="eastAsia" w:ascii="宋体" w:hAnsi="宋体" w:eastAsia="宋体" w:cs="宋体"/>
          <w:bCs/>
          <w:color w:val="auto"/>
          <w:szCs w:val="21"/>
          <w:highlight w:val="none"/>
          <w:lang w:val="en-US" w:eastAsia="zh-CN"/>
        </w:rPr>
        <w:t xml:space="preserve">以</w:t>
      </w:r>
      <w:r>
        <w:rPr>
          <w:rFonts w:hint="eastAsia" w:ascii="宋体" w:hAnsi="宋体" w:eastAsia="宋体" w:cs="宋体"/>
          <w:bCs/>
          <w:color w:val="auto"/>
          <w:szCs w:val="21"/>
          <w:highlight w:val="none"/>
          <w:lang w:val="zh-CN"/>
        </w:rPr>
        <w:t xml:space="preserve">交/竣工日期</w:t>
      </w:r>
      <w:r>
        <w:rPr>
          <w:rFonts w:hint="eastAsia" w:ascii="宋体" w:hAnsi="宋体" w:eastAsia="宋体" w:cs="宋体"/>
          <w:bCs/>
          <w:color w:val="auto"/>
          <w:szCs w:val="21"/>
          <w:highlight w:val="none"/>
          <w:lang w:val="en-US" w:eastAsia="zh-CN"/>
        </w:rPr>
        <w:t xml:space="preserve">为准</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rPr>
        <w:t xml:space="preserve">承担过类似项目的</w:t>
      </w:r>
      <w:r>
        <w:rPr>
          <w:rFonts w:hint="eastAsia" w:ascii="宋体" w:hAnsi="宋体" w:eastAsia="宋体" w:cs="宋体"/>
          <w:bCs/>
          <w:color w:val="auto"/>
          <w:szCs w:val="21"/>
          <w:highlight w:val="none"/>
          <w:lang w:val="zh-CN"/>
        </w:rPr>
        <w:t xml:space="preserve">，每具备一项得</w:t>
      </w:r>
      <w:r>
        <w:rPr>
          <w:rFonts w:hint="eastAsia" w:ascii="宋体" w:hAnsi="宋体" w:eastAsia="宋体" w:cs="宋体"/>
          <w:bCs/>
          <w:color w:val="auto"/>
          <w:szCs w:val="21"/>
          <w:highlight w:val="none"/>
        </w:rPr>
        <w:t xml:space="preserve">2</w:t>
      </w:r>
      <w:r>
        <w:rPr>
          <w:rFonts w:hint="eastAsia" w:ascii="宋体" w:hAnsi="宋体" w:eastAsia="宋体" w:cs="宋体"/>
          <w:bCs/>
          <w:color w:val="auto"/>
          <w:szCs w:val="21"/>
          <w:highlight w:val="none"/>
          <w:lang w:val="zh-CN"/>
        </w:rPr>
        <w:t xml:space="preserve">分，最高为</w:t>
      </w:r>
      <w:r>
        <w:rPr>
          <w:rFonts w:hint="eastAsia" w:ascii="宋体" w:hAnsi="宋体" w:eastAsia="宋体" w:cs="宋体"/>
          <w:bCs/>
          <w:color w:val="auto"/>
          <w:szCs w:val="21"/>
          <w:highlight w:val="none"/>
        </w:rPr>
        <w:t xml:space="preserve">8</w:t>
      </w:r>
      <w:r>
        <w:rPr>
          <w:rFonts w:hint="eastAsia" w:ascii="宋体" w:hAnsi="宋体" w:eastAsia="宋体" w:cs="宋体"/>
          <w:bCs/>
          <w:color w:val="auto"/>
          <w:szCs w:val="21"/>
          <w:highlight w:val="none"/>
          <w:lang w:val="zh-CN"/>
        </w:rPr>
        <w:t xml:space="preserve">分；</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lang w:val="zh-CN"/>
        </w:rPr>
        <w:t xml:space="preserve">文件中提供合同以及交/竣工验收证明（报告），以及</w:t>
      </w:r>
      <w:r>
        <w:rPr>
          <w:rFonts w:hint="eastAsia" w:ascii="宋体" w:hAnsi="宋体" w:eastAsia="宋体" w:cs="宋体"/>
          <w:b/>
          <w:color w:val="auto"/>
          <w:szCs w:val="21"/>
          <w:highlight w:val="none"/>
        </w:rPr>
        <w:t xml:space="preserve">对应</w:t>
      </w:r>
      <w:r>
        <w:rPr>
          <w:rFonts w:hint="eastAsia" w:ascii="宋体" w:hAnsi="宋体" w:eastAsia="宋体" w:cs="宋体"/>
          <w:b/>
          <w:color w:val="auto"/>
          <w:szCs w:val="21"/>
          <w:highlight w:val="none"/>
          <w:lang w:val="zh-CN"/>
        </w:rPr>
        <w:t xml:space="preserve">项目</w:t>
      </w:r>
      <w:r>
        <w:rPr>
          <w:rFonts w:hint="eastAsia" w:ascii="宋体" w:hAnsi="宋体" w:eastAsia="宋体" w:cs="宋体"/>
          <w:b/>
          <w:color w:val="auto"/>
          <w:szCs w:val="21"/>
          <w:highlight w:val="none"/>
        </w:rPr>
        <w:t xml:space="preserve">任意一期</w:t>
      </w:r>
      <w:r>
        <w:rPr>
          <w:rFonts w:hint="eastAsia" w:ascii="宋体" w:hAnsi="宋体" w:eastAsia="宋体" w:cs="宋体"/>
          <w:b/>
          <w:color w:val="auto"/>
          <w:szCs w:val="21"/>
          <w:highlight w:val="none"/>
          <w:lang w:val="zh-CN"/>
        </w:rPr>
        <w:t xml:space="preserve">付款发票证明资料</w:t>
      </w:r>
      <w:r>
        <w:rPr>
          <w:rFonts w:hint="eastAsia" w:ascii="宋体" w:hAnsi="宋体" w:eastAsia="宋体" w:cs="宋体"/>
          <w:b/>
          <w:color w:val="auto"/>
          <w:szCs w:val="21"/>
          <w:highlight w:val="none"/>
          <w:lang w:val="en-US" w:eastAsia="zh-CN"/>
        </w:rPr>
        <w:t xml:space="preserve">扫描件</w:t>
      </w:r>
      <w:r>
        <w:rPr>
          <w:rFonts w:hint="eastAsia" w:ascii="宋体" w:hAnsi="宋体" w:eastAsia="宋体" w:cs="宋体"/>
          <w:b/>
          <w:color w:val="auto"/>
          <w:szCs w:val="21"/>
          <w:highlight w:val="none"/>
          <w:lang w:val="zh-CN"/>
        </w:rPr>
        <w:t xml:space="preserve">并加盖</w:t>
      </w:r>
      <w:r>
        <w:rPr>
          <w:rFonts w:hint="eastAsia" w:ascii="宋体" w:hAnsi="宋体" w:eastAsia="宋体" w:cs="宋体"/>
          <w:b/>
          <w:color w:val="auto"/>
          <w:szCs w:val="21"/>
          <w:highlight w:val="none"/>
          <w:lang w:val="en-US" w:eastAsia="zh-CN"/>
        </w:rPr>
        <w:t xml:space="preserve">响应</w:t>
      </w:r>
      <w:r>
        <w:rPr>
          <w:rFonts w:hint="eastAsia" w:ascii="宋体" w:hAnsi="宋体" w:eastAsia="宋体" w:cs="宋体"/>
          <w:b/>
          <w:color w:val="auto"/>
          <w:szCs w:val="21"/>
          <w:highlight w:val="none"/>
          <w:lang w:val="zh-CN"/>
        </w:rPr>
        <w:t xml:space="preserve">单位公章，资料提供不全或无法证明的不得分。</w:t>
      </w:r>
      <w:r/>
    </w:p>
    <w:p>
      <w:pPr>
        <w:pStyle w:val="724"/>
        <w:numPr>
          <w:ilvl w:val="0"/>
          <w:numId w:val="4"/>
        </w:numPr>
        <w:ind w:left="0" w:firstLine="422"/>
        <w:keepLines w:val="0"/>
        <w:keepNext w:val="0"/>
        <w:pageBreakBefore w:val="0"/>
        <w:spacing w:before="0"/>
        <w:widowControl w:val="off"/>
        <w:rPr>
          <w:rFonts w:hint="eastAsia"/>
          <w:b/>
          <w:bCs/>
          <w:highlight w:val="none"/>
          <w:lang w:val="en-US" w:eastAsia="zh-CN"/>
        </w:rPr>
      </w:pPr>
      <w:r>
        <w:rPr>
          <w:rFonts w:hint="eastAsia"/>
          <w:b/>
          <w:bCs/>
          <w:highlight w:val="none"/>
          <w:lang w:val="en-US" w:eastAsia="zh-CN"/>
        </w:rPr>
        <w:t xml:space="preserve">响应单位管理体系认证：最高为6分</w:t>
      </w:r>
      <w:r/>
    </w:p>
    <w:p>
      <w:pPr>
        <w:pStyle w:val="724"/>
        <w:numPr>
          <w:ilvl w:val="0"/>
          <w:numId w:val="0"/>
        </w:numPr>
        <w:ind w:left="0" w:firstLine="420"/>
        <w:keepLines w:val="0"/>
        <w:keepNext w:val="0"/>
        <w:pageBreakBefore w:val="0"/>
        <w:spacing w:before="0"/>
        <w:widowControl w:val="off"/>
        <w:rPr>
          <w:rFonts w:hint="default"/>
          <w:highlight w:val="none"/>
          <w:lang w:val="en-US" w:eastAsia="zh-CN"/>
        </w:rPr>
      </w:pPr>
      <w:r>
        <w:rPr>
          <w:rFonts w:hint="eastAsia"/>
          <w:highlight w:val="none"/>
          <w:lang w:val="en-US" w:eastAsia="zh-CN"/>
        </w:rPr>
        <w:t xml:space="preserve">响应单位具有有效期内的质量管理体系认证证书、环境管理体系认证证书、职业健康安全管理体系认证证书，每具备一项得2分，最高为6分。响应文件中提供证书扫描件及证书在全国认证认可信息公共服务平台上查询到的有效状态的清晰页面截图，否则不得分。</w:t>
      </w:r>
      <w:r/>
    </w:p>
    <w:p>
      <w:pPr>
        <w:ind w:firstLine="422"/>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（七）针对本项目的投入设备情况：最高为5分</w:t>
      </w:r>
      <w:r/>
    </w:p>
    <w:p>
      <w:pPr>
        <w:ind w:firstLine="420"/>
        <w:jc w:val="both"/>
        <w:keepLines w:val="0"/>
        <w:keepNext w:val="0"/>
        <w:pageBreakBefore w:val="0"/>
        <w:spacing w:line="400" w:lineRule="exact"/>
        <w:rPr>
          <w:rFonts w:hint="eastAsia" w:ascii="宋体" w:hAnsi="宋体" w:eastAsia="宋体" w:cs="宋体"/>
          <w:b/>
          <w:color w:val="auto"/>
          <w:szCs w:val="21"/>
          <w:highlight w:val="none"/>
        </w:rPr>
      </w:pPr>
      <w:r>
        <w:rPr>
          <w:rFonts w:hint="eastAsia" w:ascii="宋体" w:hAnsi="宋体" w:eastAsia="宋体" w:cs="宋体"/>
          <w:bCs/>
          <w:color w:val="auto"/>
          <w:szCs w:val="21"/>
          <w:highlight w:val="none"/>
          <w:lang w:val="en-US" w:eastAsia="zh-CN"/>
        </w:rPr>
        <w:t xml:space="preserve">针对本项目投入</w:t>
      </w:r>
      <w:r>
        <w:rPr>
          <w:rFonts w:hint="eastAsia" w:ascii="宋体" w:hAnsi="宋体" w:eastAsia="宋体" w:cs="宋体"/>
          <w:bCs/>
          <w:color w:val="auto"/>
          <w:szCs w:val="21"/>
          <w:highlight w:val="none"/>
        </w:rPr>
        <w:t xml:space="preserve">道路应急洗扫车</w:t>
      </w:r>
      <w:r>
        <w:rPr>
          <w:rFonts w:hint="eastAsia" w:ascii="宋体" w:hAnsi="宋体" w:eastAsia="宋体" w:cs="宋体"/>
          <w:bCs/>
          <w:color w:val="auto"/>
          <w:szCs w:val="21"/>
          <w:highlight w:val="none"/>
          <w:lang w:val="en-US" w:eastAsia="zh-CN"/>
        </w:rPr>
        <w:t xml:space="preserve">的</w:t>
      </w:r>
      <w:r>
        <w:rPr>
          <w:rFonts w:hint="eastAsia" w:ascii="宋体" w:hAnsi="宋体" w:eastAsia="宋体" w:cs="宋体"/>
          <w:bCs/>
          <w:color w:val="auto"/>
          <w:szCs w:val="21"/>
          <w:highlight w:val="none"/>
        </w:rPr>
        <w:t xml:space="preserve">得5分。</w:t>
      </w:r>
      <w:r>
        <w:rPr>
          <w:rFonts w:hint="eastAsia" w:ascii="宋体" w:hAnsi="宋体" w:eastAsia="宋体" w:cs="宋体"/>
          <w:b/>
          <w:bCs w:val="0"/>
          <w:color w:val="auto"/>
          <w:szCs w:val="21"/>
          <w:highlight w:val="none"/>
          <w:lang w:val="en-US" w:eastAsia="zh-CN"/>
        </w:rPr>
        <w:t xml:space="preserve">如为自有的，响应</w:t>
      </w:r>
      <w:r>
        <w:rPr>
          <w:rFonts w:hint="eastAsia" w:ascii="宋体" w:hAnsi="宋体" w:eastAsia="宋体" w:cs="宋体"/>
          <w:b/>
          <w:bCs w:val="0"/>
          <w:color w:val="auto"/>
          <w:szCs w:val="21"/>
          <w:highlight w:val="none"/>
        </w:rPr>
        <w:t xml:space="preserve">文件中须</w:t>
      </w:r>
      <w:r>
        <w:rPr>
          <w:rFonts w:hint="eastAsia" w:ascii="宋体" w:hAnsi="宋体" w:eastAsia="宋体" w:cs="宋体"/>
          <w:b/>
          <w:bCs w:val="0"/>
          <w:color w:val="auto"/>
          <w:szCs w:val="21"/>
          <w:highlight w:val="none"/>
          <w:lang w:val="zh-CN"/>
        </w:rPr>
        <w:t xml:space="preserve">提供</w:t>
      </w:r>
      <w:r>
        <w:rPr>
          <w:rFonts w:hint="eastAsia" w:ascii="宋体" w:hAnsi="宋体" w:eastAsia="宋体" w:cs="宋体"/>
          <w:b/>
          <w:bCs w:val="0"/>
          <w:color w:val="auto"/>
          <w:szCs w:val="21"/>
          <w:highlight w:val="none"/>
        </w:rPr>
        <w:t xml:space="preserve">购买发票</w:t>
      </w:r>
      <w:r>
        <w:rPr>
          <w:rFonts w:hint="eastAsia" w:ascii="宋体" w:hAnsi="宋体" w:eastAsia="宋体" w:cs="宋体"/>
          <w:b/>
          <w:bCs w:val="0"/>
          <w:color w:val="auto"/>
          <w:szCs w:val="21"/>
          <w:highlight w:val="none"/>
          <w:lang w:val="en-US" w:eastAsia="zh-CN"/>
        </w:rPr>
        <w:t xml:space="preserve">扫描</w:t>
      </w:r>
      <w:r>
        <w:rPr>
          <w:rFonts w:hint="eastAsia" w:ascii="宋体" w:hAnsi="宋体" w:eastAsia="宋体" w:cs="宋体"/>
          <w:b/>
          <w:bCs w:val="0"/>
          <w:color w:val="auto"/>
          <w:szCs w:val="21"/>
          <w:highlight w:val="none"/>
        </w:rPr>
        <w:t xml:space="preserve">件和行驶证</w:t>
      </w:r>
      <w:r>
        <w:rPr>
          <w:rFonts w:hint="eastAsia" w:ascii="宋体" w:hAnsi="宋体" w:eastAsia="宋体" w:cs="宋体"/>
          <w:b/>
          <w:bCs w:val="0"/>
          <w:color w:val="auto"/>
          <w:szCs w:val="21"/>
          <w:highlight w:val="none"/>
          <w:lang w:val="en-US" w:eastAsia="zh-CN"/>
        </w:rPr>
        <w:t xml:space="preserve">扫描</w:t>
      </w:r>
      <w:r>
        <w:rPr>
          <w:rFonts w:hint="eastAsia" w:ascii="宋体" w:hAnsi="宋体" w:eastAsia="宋体" w:cs="宋体"/>
          <w:b/>
          <w:bCs w:val="0"/>
          <w:color w:val="auto"/>
          <w:szCs w:val="21"/>
          <w:highlight w:val="none"/>
        </w:rPr>
        <w:t xml:space="preserve">件</w:t>
      </w:r>
      <w:r>
        <w:rPr>
          <w:rFonts w:hint="eastAsia" w:ascii="宋体" w:hAnsi="宋体" w:eastAsia="宋体" w:cs="宋体"/>
          <w:b/>
          <w:bCs w:val="0"/>
          <w:color w:val="auto"/>
          <w:szCs w:val="21"/>
          <w:highlight w:val="none"/>
          <w:lang w:eastAsia="zh-CN"/>
        </w:rPr>
        <w:t xml:space="preserve">；</w:t>
      </w:r>
      <w:r>
        <w:rPr>
          <w:rFonts w:hint="eastAsia" w:ascii="宋体" w:hAnsi="宋体" w:eastAsia="宋体" w:cs="宋体"/>
          <w:b/>
          <w:bCs w:val="0"/>
          <w:color w:val="auto"/>
          <w:szCs w:val="21"/>
          <w:highlight w:val="none"/>
          <w:lang w:val="en-US" w:eastAsia="zh-CN"/>
        </w:rPr>
        <w:t xml:space="preserve">如为租赁的，除购买发票和行驶证外还须提供</w:t>
      </w:r>
      <w:r>
        <w:rPr>
          <w:rFonts w:hint="eastAsia" w:ascii="宋体" w:hAnsi="宋体" w:eastAsia="宋体" w:cs="宋体"/>
          <w:b/>
          <w:bCs w:val="0"/>
          <w:color w:val="auto"/>
          <w:szCs w:val="21"/>
          <w:highlight w:val="none"/>
          <w:lang w:val="zh-CN"/>
        </w:rPr>
        <w:t xml:space="preserve">租赁合同</w:t>
      </w:r>
      <w:r>
        <w:rPr>
          <w:rFonts w:hint="eastAsia" w:ascii="宋体" w:hAnsi="宋体" w:eastAsia="宋体" w:cs="宋体"/>
          <w:b/>
          <w:bCs w:val="0"/>
          <w:color w:val="auto"/>
          <w:szCs w:val="21"/>
          <w:highlight w:val="none"/>
          <w:lang w:val="en-US" w:eastAsia="zh-CN"/>
        </w:rPr>
        <w:t xml:space="preserve">扫描</w:t>
      </w:r>
      <w:r>
        <w:rPr>
          <w:rFonts w:hint="eastAsia" w:ascii="宋体" w:hAnsi="宋体" w:eastAsia="宋体" w:cs="宋体"/>
          <w:b/>
          <w:bCs w:val="0"/>
          <w:color w:val="auto"/>
          <w:szCs w:val="21"/>
          <w:highlight w:val="none"/>
        </w:rPr>
        <w:t xml:space="preserve">件</w:t>
      </w:r>
      <w:r>
        <w:rPr>
          <w:rFonts w:hint="eastAsia" w:ascii="宋体" w:hAnsi="宋体" w:eastAsia="宋体" w:cs="宋体"/>
          <w:b/>
          <w:bCs w:val="0"/>
          <w:color w:val="auto"/>
          <w:szCs w:val="21"/>
          <w:highlight w:val="none"/>
          <w:lang w:val="zh-CN"/>
        </w:rPr>
        <w:t xml:space="preserve">（租赁结束日期不早于本项目服务结束日期）；</w:t>
      </w:r>
      <w:r>
        <w:rPr>
          <w:rFonts w:hint="eastAsia" w:ascii="宋体" w:hAnsi="宋体" w:eastAsia="宋体" w:cs="宋体"/>
          <w:b/>
          <w:bCs w:val="0"/>
          <w:color w:val="auto"/>
          <w:szCs w:val="21"/>
          <w:highlight w:val="none"/>
          <w:lang w:val="en-US" w:eastAsia="zh-CN"/>
        </w:rPr>
        <w:t xml:space="preserve">或</w:t>
      </w:r>
      <w:r>
        <w:rPr>
          <w:rFonts w:hint="eastAsia" w:ascii="宋体" w:hAnsi="宋体" w:eastAsia="宋体" w:cs="宋体"/>
          <w:b/>
          <w:bCs w:val="0"/>
          <w:color w:val="auto"/>
          <w:szCs w:val="21"/>
          <w:highlight w:val="none"/>
          <w:lang w:val="zh-CN"/>
        </w:rPr>
        <w:t xml:space="preserve">提供</w:t>
      </w:r>
      <w:r>
        <w:rPr>
          <w:rFonts w:hint="eastAsia" w:ascii="宋体" w:hAnsi="宋体" w:eastAsia="宋体" w:cs="宋体"/>
          <w:b/>
          <w:color w:val="auto"/>
          <w:szCs w:val="21"/>
          <w:highlight w:val="none"/>
          <w:lang w:val="en-US" w:eastAsia="zh-CN"/>
        </w:rPr>
        <w:t xml:space="preserve">成交</w:t>
      </w:r>
      <w:r>
        <w:rPr>
          <w:rFonts w:hint="eastAsia" w:ascii="宋体" w:hAnsi="宋体" w:eastAsia="宋体" w:cs="宋体"/>
          <w:b/>
          <w:color w:val="auto"/>
          <w:szCs w:val="21"/>
          <w:highlight w:val="none"/>
          <w:lang w:val="zh-CN"/>
        </w:rPr>
        <w:t xml:space="preserve">后在服务期限开始之前配置到位的承诺书加盖供应商公章。</w:t>
      </w:r>
      <w:r/>
    </w:p>
    <w:p>
      <w:pPr>
        <w:jc w:val="left"/>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注：1、付款方式、合同履行期限如有负偏离的不得成交。</w:t>
      </w:r>
      <w:r/>
    </w:p>
    <w:p>
      <w:pPr>
        <w:spacing w:line="360" w:lineRule="auto"/>
        <w:rPr>
          <w:color w:val="auto"/>
          <w:highlight w:val="none"/>
        </w:rPr>
      </w:pPr>
      <w:r>
        <w:rPr>
          <w:rFonts w:hint="eastAsia" w:ascii="宋体" w:hAnsi="宋体" w:cs="宋体"/>
          <w:color w:val="auto"/>
          <w:szCs w:val="21"/>
          <w:highlight w:val="none"/>
        </w:rPr>
        <w:t xml:space="preserve">2、针对评分标准中评分的每一条，响应单位均应提供相关资料并作出相应说明供评委评判，不提供相关资料的视为不具备该项得分的条件。</w:t>
      </w:r>
      <w:r>
        <w:rPr>
          <w:color w:val="auto"/>
          <w:highlight w:val="none"/>
        </w:rPr>
        <w:br w:type="page" w:clear="all"/>
      </w:r>
      <w:r/>
    </w:p>
    <w:p>
      <w:pPr>
        <w:pStyle w:val="987"/>
        <w:jc w:val="center"/>
        <w:spacing w:before="75" w:beforeAutospacing="0" w:after="75" w:afterAutospacing="0"/>
        <w:widowControl/>
        <w:rPr>
          <w:rStyle w:val="989"/>
          <w:rFonts w:hint="eastAsia" w:ascii="宋体" w:hAnsi="宋体" w:cs="宋体"/>
          <w:color w:val="auto"/>
          <w:sz w:val="43"/>
          <w:szCs w:val="43"/>
          <w:highlight w:val="none"/>
        </w:rPr>
      </w:pPr>
      <w:r>
        <w:rPr>
          <w:rStyle w:val="989"/>
          <w:rFonts w:hint="eastAsia" w:ascii="宋体" w:hAnsi="宋体" w:cs="宋体"/>
          <w:color w:val="auto"/>
          <w:sz w:val="43"/>
          <w:szCs w:val="43"/>
          <w:highlight w:val="none"/>
        </w:rPr>
        <w:t xml:space="preserve">第五章  合同主要条款及格式</w:t>
      </w:r>
      <w:r/>
    </w:p>
    <w:p>
      <w:pPr>
        <w:jc w:val="center"/>
        <w:rPr>
          <w:rFonts w:hint="eastAsia" w:ascii="宋体" w:hAnsi="宋体" w:cs="宋体"/>
          <w:b/>
          <w:sz w:val="44"/>
          <w:szCs w:val="44"/>
          <w:highlight w:val="none"/>
          <w:lang w:val="en-US" w:eastAsia="zh-CN"/>
        </w:rPr>
      </w:pPr>
      <w:r>
        <w:rPr>
          <w:rFonts w:hint="eastAsia" w:ascii="宋体" w:hAnsi="宋体" w:cs="宋体"/>
          <w:b/>
          <w:sz w:val="44"/>
          <w:szCs w:val="44"/>
          <w:highlight w:val="none"/>
          <w:lang w:val="en-US" w:eastAsia="zh-CN"/>
        </w:rPr>
      </w:r>
      <w:r/>
    </w:p>
    <w:p>
      <w:pPr>
        <w:jc w:val="center"/>
        <w:rPr>
          <w:rFonts w:hint="eastAsia" w:ascii="宋体" w:hAnsi="宋体" w:cs="宋体"/>
          <w:b/>
          <w:sz w:val="44"/>
          <w:szCs w:val="44"/>
          <w:highlight w:val="none"/>
          <w:lang w:val="en-US" w:eastAsia="zh-CN"/>
        </w:rPr>
      </w:pPr>
      <w:r>
        <w:rPr>
          <w:rFonts w:hint="eastAsia" w:ascii="宋体" w:hAnsi="宋体" w:cs="宋体"/>
          <w:b/>
          <w:sz w:val="44"/>
          <w:szCs w:val="44"/>
          <w:highlight w:val="none"/>
          <w:lang w:val="en-US" w:eastAsia="zh-CN"/>
        </w:rPr>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甲方（采购人）：苏州市吴江区同里镇人民政府</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单位地址：</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联系人：</w:t>
      </w:r>
      <w:r/>
    </w:p>
    <w:p>
      <w:pPr>
        <w:ind w:firstLine="420"/>
        <w:spacing w:line="360" w:lineRule="auto"/>
        <w:rPr>
          <w:rFonts w:ascii="宋体" w:hAnsi="宋体"/>
          <w:szCs w:val="21"/>
          <w:highlight w:val="none"/>
        </w:rPr>
      </w:pPr>
      <w:r>
        <w:rPr>
          <w:rFonts w:hint="eastAsia" w:ascii="宋体" w:hAnsi="宋体" w:cs="宋体"/>
          <w:szCs w:val="21"/>
          <w:highlight w:val="none"/>
        </w:rPr>
        <w:t xml:space="preserve">联系电话：</w:t>
      </w:r>
      <w:r/>
    </w:p>
    <w:p>
      <w:pPr>
        <w:ind w:firstLine="422"/>
        <w:spacing w:line="360" w:lineRule="auto"/>
        <w:rPr>
          <w:rFonts w:ascii="宋体" w:hAnsi="宋体" w:cs="宋体"/>
          <w:b/>
          <w:szCs w:val="21"/>
          <w:highlight w:val="none"/>
        </w:rPr>
      </w:pPr>
      <w:r>
        <w:rPr>
          <w:rFonts w:hint="eastAsia" w:ascii="宋体" w:hAnsi="宋体" w:cs="宋体"/>
          <w:b/>
          <w:szCs w:val="21"/>
          <w:highlight w:val="none"/>
        </w:rPr>
        <w:t xml:space="preserve">乙方（维护单位）：</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单位地址：</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联系人：</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联系电话：</w:t>
      </w:r>
      <w:r/>
    </w:p>
    <w:p>
      <w:pPr>
        <w:pStyle w:val="710"/>
        <w:ind w:firstLine="420"/>
        <w:spacing w:line="400" w:lineRule="exact"/>
        <w:rPr>
          <w:rFonts w:ascii="宋体" w:hAnsi="宋体" w:cs="宋体"/>
          <w:sz w:val="21"/>
          <w:szCs w:val="21"/>
          <w:highlight w:val="none"/>
        </w:rPr>
      </w:pPr>
      <w:r>
        <w:rPr>
          <w:rFonts w:ascii="宋体" w:hAnsi="宋体" w:cs="宋体"/>
          <w:sz w:val="21"/>
          <w:szCs w:val="21"/>
          <w:highlight w:val="none"/>
        </w:rPr>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根据江苏德宁建设工程咨询有限公司采购编号</w:t>
      </w:r>
      <w:r>
        <w:rPr>
          <w:rFonts w:hint="eastAsia" w:ascii="宋体" w:hAnsi="宋体" w:cs="宋体"/>
          <w:szCs w:val="21"/>
          <w:highlight w:val="none"/>
          <w:u w:val="single"/>
        </w:rPr>
        <w:t xml:space="preserve">            </w:t>
      </w:r>
      <w:r>
        <w:rPr>
          <w:rFonts w:hint="eastAsia" w:ascii="宋体" w:hAnsi="宋体" w:cs="宋体"/>
          <w:szCs w:val="21"/>
          <w:highlight w:val="none"/>
        </w:rPr>
        <w:t xml:space="preserve">号采购文件及乙方的投标文件和成交通知书，甲方（采购单位）乙方（维护单位）双方就此次中标的</w:t>
      </w:r>
      <w:r>
        <w:rPr>
          <w:rFonts w:hint="eastAsia" w:ascii="宋体" w:hAnsi="宋体" w:cs="宋体"/>
          <w:color w:val="auto"/>
          <w:szCs w:val="21"/>
          <w:highlight w:val="none"/>
          <w:u w:val="single"/>
          <w:lang w:eastAsia="zh-CN"/>
        </w:rPr>
        <w:t xml:space="preserve">2026年同里镇市政道路养护项目</w:t>
      </w:r>
      <w:r>
        <w:rPr>
          <w:rFonts w:hint="eastAsia" w:ascii="宋体" w:hAnsi="宋体" w:cs="宋体"/>
          <w:szCs w:val="21"/>
          <w:highlight w:val="none"/>
        </w:rPr>
        <w:t xml:space="preserve">的事宜，签订本合同书。</w:t>
      </w:r>
      <w:r/>
    </w:p>
    <w:p>
      <w:pPr>
        <w:ind w:firstLine="422"/>
        <w:spacing w:line="400" w:lineRule="exact"/>
        <w:rPr>
          <w:rFonts w:ascii="宋体" w:hAnsi="宋体" w:cs="宋体"/>
          <w:b/>
          <w:bCs/>
          <w:highlight w:val="none"/>
        </w:rPr>
      </w:pPr>
      <w:r>
        <w:rPr>
          <w:rFonts w:hint="eastAsia" w:ascii="宋体" w:hAnsi="宋体" w:cs="宋体"/>
          <w:b/>
          <w:bCs/>
          <w:highlight w:val="none"/>
        </w:rPr>
        <w:t xml:space="preserve">一、服务内容与要求</w:t>
      </w:r>
      <w:r/>
    </w:p>
    <w:p>
      <w:pPr>
        <w:pStyle w:val="725"/>
        <w:ind w:firstLine="420"/>
        <w:spacing w:line="400" w:lineRule="exact"/>
        <w:widowControl w:val="off"/>
        <w:tabs>
          <w:tab w:val="center" w:pos="4201" w:leader="none"/>
          <w:tab w:val="right" w:pos="9298" w:leader="dot"/>
        </w:tabs>
        <w:rPr>
          <w:rFonts w:hAnsi="宋体" w:cs="宋体"/>
          <w:szCs w:val="24"/>
          <w:highlight w:val="none"/>
        </w:rPr>
      </w:pPr>
      <w:r>
        <w:rPr>
          <w:rFonts w:hint="eastAsia" w:hAnsi="宋体" w:cs="宋体"/>
          <w:szCs w:val="24"/>
          <w:highlight w:val="none"/>
        </w:rPr>
        <w:t xml:space="preserve">1.1 服务项目：</w:t>
      </w:r>
      <w:r/>
    </w:p>
    <w:p>
      <w:pPr>
        <w:ind w:firstLine="420"/>
        <w:spacing w:line="400" w:lineRule="exact"/>
        <w:rPr>
          <w:rFonts w:ascii="宋体" w:hAnsi="宋体" w:cs="宋体"/>
          <w:highlight w:val="none"/>
          <w:u w:val="single"/>
        </w:rPr>
      </w:pPr>
      <w:r>
        <w:rPr>
          <w:rFonts w:hint="eastAsia" w:ascii="宋体" w:hAnsi="宋体" w:cs="宋体"/>
          <w:highlight w:val="none"/>
        </w:rPr>
        <w:t xml:space="preserve">1.2 服务内容：详见采购文件“第三章采购需求”。</w:t>
      </w:r>
      <w:r/>
    </w:p>
    <w:p>
      <w:pPr>
        <w:ind w:firstLine="420"/>
        <w:spacing w:line="400" w:lineRule="exact"/>
        <w:rPr>
          <w:rFonts w:ascii="宋体" w:hAnsi="宋体" w:cs="宋体"/>
          <w:highlight w:val="none"/>
        </w:rPr>
      </w:pPr>
      <w:r>
        <w:rPr>
          <w:rFonts w:hint="eastAsia" w:ascii="宋体" w:hAnsi="宋体" w:cs="宋体"/>
          <w:highlight w:val="none"/>
        </w:rPr>
        <w:t xml:space="preserve">1.3 服务要求：详见采购文件“第三章采购需求”。</w:t>
      </w:r>
      <w:r/>
    </w:p>
    <w:p>
      <w:pPr>
        <w:ind w:firstLine="422"/>
        <w:spacing w:line="400" w:lineRule="exact"/>
        <w:rPr>
          <w:rFonts w:ascii="宋体" w:hAnsi="宋体" w:cs="宋体"/>
          <w:b/>
          <w:bCs/>
          <w:highlight w:val="none"/>
        </w:rPr>
      </w:pPr>
      <w:r>
        <w:rPr>
          <w:rFonts w:hint="eastAsia" w:ascii="宋体" w:hAnsi="宋体" w:cs="宋体"/>
          <w:b/>
          <w:bCs/>
          <w:highlight w:val="none"/>
        </w:rPr>
        <w:t xml:space="preserve">二、合同金额</w:t>
      </w:r>
      <w:r/>
    </w:p>
    <w:p>
      <w:pPr>
        <w:ind w:firstLine="420"/>
        <w:spacing w:line="400" w:lineRule="exact"/>
        <w:rPr>
          <w:rFonts w:ascii="宋体" w:hAnsi="宋体" w:cs="宋体"/>
          <w:b/>
          <w:szCs w:val="21"/>
          <w:highlight w:val="none"/>
        </w:rPr>
      </w:pPr>
      <w:r>
        <w:rPr>
          <w:rFonts w:hint="eastAsia" w:ascii="宋体" w:hAnsi="宋体" w:cs="宋体"/>
          <w:szCs w:val="21"/>
          <w:highlight w:val="none"/>
        </w:rPr>
        <w:t xml:space="preserve">2.1 本合同暂定金额为：</w:t>
      </w:r>
      <w:r>
        <w:rPr>
          <w:rFonts w:hint="eastAsia" w:ascii="宋体" w:hAnsi="宋体"/>
          <w:b/>
          <w:szCs w:val="21"/>
          <w:highlight w:val="none"/>
        </w:rPr>
        <w:t xml:space="preserve">人民币（￥：     ）</w:t>
      </w:r>
      <w:r>
        <w:rPr>
          <w:rFonts w:hint="eastAsia" w:ascii="宋体" w:hAnsi="宋体" w:cs="宋体"/>
          <w:szCs w:val="21"/>
          <w:highlight w:val="none"/>
        </w:rPr>
        <w:t xml:space="preserve">。</w:t>
      </w:r>
      <w:r/>
    </w:p>
    <w:p>
      <w:pPr>
        <w:ind w:firstLine="420"/>
        <w:spacing w:line="400" w:lineRule="exact"/>
        <w:rPr>
          <w:rFonts w:ascii="宋体" w:hAnsi="宋体" w:cs="宋体"/>
          <w:highlight w:val="none"/>
        </w:rPr>
      </w:pPr>
      <w:r>
        <w:rPr>
          <w:rFonts w:hint="eastAsia" w:ascii="宋体" w:hAnsi="宋体" w:cs="宋体"/>
          <w:szCs w:val="21"/>
          <w:highlight w:val="none"/>
        </w:rPr>
        <w:t xml:space="preserve">2.2上述养护费用为综合报价，应包括完成该项目所有服务管理内容所需的人工、机械设备、工具器具、垃圾清运、耗材、通讯、服装、胸卡、办公设备、巡检器材、保险、劳保、高温费、防暑降温物品费用、维护、技术支持与培训及相关劳务支出等工作所发生的全部费用以及乙方企业管理费用、利润、各种税金和政策文件规定及合同包含的所有风险、责任等各项应有费用。</w:t>
      </w:r>
      <w:r/>
    </w:p>
    <w:p>
      <w:pPr>
        <w:ind w:firstLine="422"/>
        <w:spacing w:line="400" w:lineRule="exact"/>
        <w:rPr>
          <w:rFonts w:ascii="宋体" w:hAnsi="宋体" w:cs="宋体"/>
          <w:b/>
          <w:bCs/>
          <w:highlight w:val="none"/>
        </w:rPr>
      </w:pPr>
      <w:r>
        <w:rPr>
          <w:rFonts w:hint="eastAsia" w:ascii="宋体" w:hAnsi="宋体" w:cs="宋体"/>
          <w:b/>
          <w:bCs/>
          <w:highlight w:val="none"/>
        </w:rPr>
        <w:t xml:space="preserve">三、转包或分包</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4.1 本合同范围的服务，应由乙方直接提供，禁止将本合同的服务内容转包或分包。</w:t>
      </w:r>
      <w:r/>
    </w:p>
    <w:p>
      <w:pPr>
        <w:ind w:firstLine="420"/>
        <w:spacing w:line="400" w:lineRule="exact"/>
        <w:rPr>
          <w:rFonts w:ascii="宋体" w:hAnsi="宋体" w:cs="宋体"/>
          <w:highlight w:val="none"/>
        </w:rPr>
      </w:pPr>
      <w:r>
        <w:rPr>
          <w:rFonts w:hint="eastAsia" w:ascii="宋体" w:hAnsi="宋体" w:cs="宋体"/>
          <w:szCs w:val="21"/>
          <w:highlight w:val="none"/>
        </w:rPr>
        <w:t xml:space="preserve">4.2 乙方如将本合同服务内容转包或分包，甲方有权单方面解除合同。</w:t>
      </w:r>
      <w:r/>
    </w:p>
    <w:p>
      <w:pPr>
        <w:ind w:firstLine="422"/>
        <w:spacing w:line="400" w:lineRule="exact"/>
        <w:rPr>
          <w:rFonts w:ascii="宋体" w:hAnsi="宋体" w:cs="宋体"/>
          <w:b/>
          <w:bCs/>
          <w:highlight w:val="none"/>
        </w:rPr>
      </w:pPr>
      <w:r>
        <w:rPr>
          <w:rFonts w:hint="eastAsia" w:ascii="宋体" w:hAnsi="宋体" w:cs="宋体"/>
          <w:b/>
          <w:bCs/>
          <w:highlight w:val="none"/>
        </w:rPr>
        <w:t xml:space="preserve">四、服务期限：</w:t>
      </w:r>
      <w:r>
        <w:rPr>
          <w:rFonts w:hint="eastAsia" w:cs="宋体"/>
          <w:color w:val="333333"/>
          <w:szCs w:val="21"/>
          <w:highlight w:val="none"/>
          <w:shd w:val="clear" w:color="auto" w:fill="ffffff"/>
        </w:rPr>
        <w:t xml:space="preserve">合同签订生效之日起一年；或实际结算合同金额达到成交总金额（二者中以先到者为准）。具体根据实际工作量进行结算。</w:t>
      </w:r>
      <w:r/>
    </w:p>
    <w:p>
      <w:pPr>
        <w:ind w:firstLine="422"/>
        <w:spacing w:line="400" w:lineRule="exact"/>
        <w:rPr>
          <w:rFonts w:ascii="宋体" w:hAnsi="宋体" w:cs="宋体"/>
          <w:b/>
          <w:bCs/>
          <w:highlight w:val="none"/>
        </w:rPr>
      </w:pPr>
      <w:r>
        <w:rPr>
          <w:rFonts w:hint="eastAsia" w:ascii="宋体" w:hAnsi="宋体" w:cs="宋体"/>
          <w:b/>
          <w:bCs/>
          <w:highlight w:val="none"/>
        </w:rPr>
        <w:t xml:space="preserve">五、服务费支付 </w:t>
      </w:r>
      <w:r/>
    </w:p>
    <w:p>
      <w:pPr>
        <w:ind w:firstLine="422"/>
        <w:spacing w:line="400" w:lineRule="exact"/>
        <w:rPr>
          <w:rFonts w:ascii="宋体" w:hAnsi="宋体" w:cs="宋体"/>
          <w:b/>
          <w:bCs/>
          <w:szCs w:val="21"/>
          <w:highlight w:val="none"/>
          <w:u w:val="single"/>
        </w:rPr>
      </w:pPr>
      <w:r>
        <w:rPr>
          <w:rFonts w:hint="eastAsia" w:ascii="宋体" w:hAnsi="宋体" w:cs="宋体"/>
          <w:b/>
          <w:bCs/>
          <w:highlight w:val="none"/>
        </w:rPr>
        <w:t xml:space="preserve">5.1 费用结算方式：</w:t>
      </w:r>
      <w:r/>
    </w:p>
    <w:p>
      <w:pPr>
        <w:ind w:firstLine="420"/>
        <w:spacing w:line="400" w:lineRule="exact"/>
        <w:rPr>
          <w:rFonts w:ascii="宋体" w:hAnsi="宋体" w:cs="宋体"/>
          <w:szCs w:val="21"/>
          <w:highlight w:val="none"/>
        </w:rPr>
      </w:pPr>
      <w:r>
        <w:rPr>
          <w:rFonts w:hint="eastAsia" w:ascii="宋体" w:hAnsi="宋体" w:cs="宋体"/>
          <w:highlight w:val="none"/>
        </w:rPr>
        <w:t xml:space="preserve">项目进度款：根据实际完成合格工作量（含竣工验收）的50%支付。结算资料完整齐全送审后，服务费用可付至送审金额的60%。审计期间不再支付服务费用，审计结束后付至项目审定金额的80%。审计结束满一年后（以出具审计报告日期为准）付至审定金额的90%。审计结束满二年后，如期间项目未发生质量问题，则付至审定金额的100%（具体支付按开发区财政相关规定），在保修期内乙方怠于维修，甲方通知一周内未有实质性响应，则甲方自行委托第三方修复，发生费用在质量保证（保修）金内扣除。</w:t>
      </w:r>
      <w:r/>
    </w:p>
    <w:p>
      <w:pPr>
        <w:ind w:firstLine="422"/>
        <w:spacing w:line="400" w:lineRule="exact"/>
        <w:rPr>
          <w:rFonts w:ascii="宋体" w:hAnsi="宋体" w:cs="宋体"/>
          <w:szCs w:val="21"/>
          <w:highlight w:val="none"/>
        </w:rPr>
      </w:pPr>
      <w:r>
        <w:rPr>
          <w:rFonts w:hint="eastAsia" w:ascii="宋体" w:hAnsi="宋体" w:cs="宋体"/>
          <w:b/>
          <w:bCs/>
          <w:szCs w:val="21"/>
          <w:highlight w:val="none"/>
        </w:rPr>
        <w:t xml:space="preserve">5.2 乙方账户信息</w:t>
      </w:r>
      <w:r>
        <w:rPr>
          <w:rFonts w:hint="eastAsia" w:ascii="宋体" w:hAnsi="宋体" w:cs="宋体"/>
          <w:szCs w:val="21"/>
          <w:highlight w:val="none"/>
        </w:rPr>
        <w:t xml:space="preserve">：</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开户名：</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开户行：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账  号：</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乙方若变更上述账户信息的，应提前5个工作日通过书面的方式通知甲方。若乙方未书面通知甲方，甲方向乙方提供的上述账户信息支付本合同项下的服务费用的，即视为已经履行的相应的付款义务，甲方不再承担逾期付款的责任。</w:t>
      </w:r>
      <w:r/>
    </w:p>
    <w:p>
      <w:pPr>
        <w:ind w:firstLine="422"/>
        <w:spacing w:line="400" w:lineRule="exact"/>
        <w:rPr>
          <w:rFonts w:ascii="宋体" w:hAnsi="宋体" w:cs="宋体"/>
          <w:b/>
          <w:bCs/>
          <w:highlight w:val="none"/>
        </w:rPr>
      </w:pPr>
      <w:r>
        <w:rPr>
          <w:rFonts w:hint="eastAsia" w:ascii="宋体" w:hAnsi="宋体" w:cs="宋体"/>
          <w:b/>
          <w:bCs/>
          <w:highlight w:val="none"/>
        </w:rPr>
        <w:t xml:space="preserve">六、税费负担</w:t>
      </w:r>
      <w:r/>
    </w:p>
    <w:p>
      <w:pPr>
        <w:ind w:firstLine="420"/>
        <w:spacing w:line="400" w:lineRule="exact"/>
        <w:rPr>
          <w:rFonts w:ascii="宋体" w:hAnsi="宋体" w:cs="宋体"/>
          <w:highlight w:val="none"/>
        </w:rPr>
      </w:pPr>
      <w:r>
        <w:rPr>
          <w:rFonts w:hint="eastAsia" w:ascii="宋体" w:hAnsi="宋体" w:cs="宋体"/>
          <w:szCs w:val="21"/>
          <w:highlight w:val="none"/>
        </w:rPr>
        <w:t xml:space="preserve">本合同项下所有相关的一切税费均由乙方负担。</w:t>
      </w:r>
      <w:r/>
    </w:p>
    <w:p>
      <w:pPr>
        <w:ind w:firstLine="422"/>
        <w:spacing w:line="400" w:lineRule="exact"/>
        <w:rPr>
          <w:rFonts w:ascii="宋体" w:hAnsi="宋体" w:cs="宋体"/>
          <w:highlight w:val="none"/>
        </w:rPr>
      </w:pPr>
      <w:r>
        <w:rPr>
          <w:rFonts w:hint="eastAsia" w:ascii="宋体" w:hAnsi="宋体" w:cs="宋体"/>
          <w:b/>
          <w:bCs/>
          <w:highlight w:val="none"/>
        </w:rPr>
        <w:t xml:space="preserve">七、</w:t>
      </w:r>
      <w:r>
        <w:rPr>
          <w:rFonts w:hint="eastAsia" w:ascii="宋体" w:hAnsi="宋体" w:cs="宋体"/>
          <w:b/>
          <w:bCs/>
          <w:szCs w:val="21"/>
          <w:highlight w:val="none"/>
        </w:rPr>
        <w:t xml:space="preserve">服务质量与考核</w:t>
      </w:r>
      <w:r/>
    </w:p>
    <w:p>
      <w:pPr>
        <w:ind w:firstLine="420"/>
        <w:spacing w:line="400" w:lineRule="exact"/>
        <w:rPr>
          <w:rFonts w:ascii="宋体" w:hAnsi="宋体" w:cs="宋体"/>
          <w:highlight w:val="none"/>
        </w:rPr>
      </w:pPr>
      <w:r>
        <w:rPr>
          <w:rFonts w:hint="eastAsia" w:ascii="宋体" w:hAnsi="宋体" w:cs="宋体"/>
          <w:szCs w:val="21"/>
          <w:highlight w:val="none"/>
        </w:rPr>
        <w:t xml:space="preserve">乙方应严格按照采购文件的有关规定提供服务，满足采购文件中所列全部要求和乙方承诺的其它指标，并由甲方按照具体项目要求进行考核。对未按规定提供服务或者部分服务不合格的，视具体情况按比例扣除。具体考核标准见合同附件。</w:t>
      </w:r>
      <w:r/>
    </w:p>
    <w:p>
      <w:pPr>
        <w:ind w:firstLine="422"/>
        <w:spacing w:line="400" w:lineRule="exact"/>
        <w:rPr>
          <w:rFonts w:ascii="宋体" w:hAnsi="宋体" w:cs="宋体"/>
          <w:b/>
          <w:bCs/>
          <w:highlight w:val="none"/>
        </w:rPr>
      </w:pPr>
      <w:r>
        <w:rPr>
          <w:rFonts w:hint="eastAsia" w:ascii="宋体" w:hAnsi="宋体" w:cs="宋体"/>
          <w:b/>
          <w:bCs/>
          <w:highlight w:val="none"/>
        </w:rPr>
        <w:t xml:space="preserve">八、管理事项</w:t>
      </w:r>
      <w:r/>
    </w:p>
    <w:p>
      <w:pPr>
        <w:ind w:firstLine="420"/>
        <w:spacing w:line="400" w:lineRule="exact"/>
        <w:rPr>
          <w:rFonts w:ascii="宋体" w:hAnsi="宋体" w:cs="宋体"/>
          <w:highlight w:val="none"/>
        </w:rPr>
      </w:pPr>
      <w:r>
        <w:rPr>
          <w:rFonts w:hint="eastAsia" w:ascii="宋体" w:hAnsi="宋体" w:cs="宋体"/>
          <w:szCs w:val="21"/>
          <w:highlight w:val="none"/>
        </w:rPr>
        <w:t xml:space="preserve">按照本合同约定、采购文件要求以及乙方的投标文件、承诺事项等进行管理。</w:t>
      </w:r>
      <w:r/>
    </w:p>
    <w:p>
      <w:pPr>
        <w:ind w:firstLine="422"/>
        <w:spacing w:line="400" w:lineRule="exact"/>
        <w:rPr>
          <w:rFonts w:ascii="宋体" w:hAnsi="宋体" w:cs="宋体"/>
          <w:b/>
          <w:bCs/>
          <w:highlight w:val="none"/>
        </w:rPr>
      </w:pPr>
      <w:r>
        <w:rPr>
          <w:rFonts w:hint="eastAsia" w:ascii="宋体" w:hAnsi="宋体" w:cs="宋体"/>
          <w:b/>
          <w:bCs/>
          <w:highlight w:val="none"/>
        </w:rPr>
        <w:t xml:space="preserve">九、双方权利义务</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lang w:val="zh-CN"/>
        </w:rPr>
        <w:t xml:space="preserve">（一）甲方责任：</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、指定专人作为甲方联系人予以协调工作。加强与乙方沟通，交流情况，互通信息。</w:t>
      </w:r>
      <w:r/>
    </w:p>
    <w:p>
      <w:pPr>
        <w:ind w:firstLine="420"/>
        <w:spacing w:line="400" w:lineRule="exact"/>
        <w:rPr>
          <w:rFonts w:ascii="宋体" w:hAnsi="宋体" w:cs="宋体"/>
          <w:szCs w:val="21"/>
          <w:highlight w:val="none"/>
          <w:lang w:val="zh-CN"/>
        </w:rPr>
      </w:pPr>
      <w:r>
        <w:rPr>
          <w:rFonts w:hint="eastAsia" w:ascii="宋体" w:hAnsi="宋体" w:cs="宋体"/>
          <w:szCs w:val="21"/>
          <w:highlight w:val="none"/>
        </w:rPr>
        <w:t xml:space="preserve">2</w:t>
      </w:r>
      <w:r>
        <w:rPr>
          <w:rFonts w:hint="eastAsia" w:ascii="宋体" w:hAnsi="宋体" w:cs="宋体"/>
          <w:szCs w:val="21"/>
          <w:highlight w:val="none"/>
          <w:lang w:val="zh-CN"/>
        </w:rPr>
        <w:t xml:space="preserve">、甲方应教育其所属人员尊重乙方工作人员的劳动成果，积极配合乙方工作人员履行好合同所规定的职责和义务。对甲方人员因使用设备、器材、器械不当而造成的损失与乙方无关。</w:t>
      </w:r>
      <w:r/>
    </w:p>
    <w:p>
      <w:pPr>
        <w:ind w:firstLine="422"/>
        <w:spacing w:line="400" w:lineRule="exact"/>
        <w:rPr>
          <w:rFonts w:ascii="宋体" w:hAnsi="宋体" w:cs="宋体"/>
          <w:b/>
          <w:bCs/>
          <w:szCs w:val="21"/>
          <w:highlight w:val="none"/>
        </w:rPr>
      </w:pPr>
      <w:r>
        <w:rPr>
          <w:rFonts w:hint="eastAsia" w:ascii="宋体" w:hAnsi="宋体" w:cs="宋体"/>
          <w:b/>
          <w:bCs/>
          <w:szCs w:val="21"/>
          <w:highlight w:val="none"/>
          <w:lang w:val="zh-CN"/>
        </w:rPr>
        <w:t xml:space="preserve">（二）乙方责任：</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zh-CN"/>
        </w:rPr>
        <w:t xml:space="preserve">、乙方在从事市政道路养护服务工作中应当做到文明工作、安全生产，采取必要的安全防范措施，合同期内</w:t>
      </w:r>
      <w:r>
        <w:rPr>
          <w:rFonts w:hint="eastAsia" w:ascii="宋体" w:hAnsi="宋体" w:cs="宋体"/>
          <w:szCs w:val="21"/>
          <w:highlight w:val="none"/>
        </w:rPr>
        <w:t xml:space="preserve">，乙方养护工作人员发生的一切安全问题包括由于乙方提供的养护服务导致的安全事故的责任，均由乙方自行负责</w:t>
      </w:r>
      <w:r>
        <w:rPr>
          <w:rFonts w:hint="eastAsia" w:ascii="宋体" w:hAnsi="宋体" w:cs="宋体"/>
          <w:szCs w:val="21"/>
          <w:highlight w:val="none"/>
          <w:lang w:val="zh-CN"/>
        </w:rPr>
        <w:t xml:space="preserve">，与甲方无关。</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w:t>
      </w:r>
      <w:r>
        <w:rPr>
          <w:rFonts w:hint="eastAsia" w:ascii="宋体" w:hAnsi="宋体" w:cs="宋体"/>
          <w:szCs w:val="21"/>
          <w:highlight w:val="none"/>
          <w:lang w:val="zh-CN"/>
        </w:rPr>
        <w:t xml:space="preserve">、乙方应及时调整不适应工作需求的市政道路养护服务管理人员及其员工。如甲方认为该员工不能胜任本职工作的，必须调整。</w:t>
      </w:r>
      <w:r/>
    </w:p>
    <w:p>
      <w:pPr>
        <w:ind w:firstLine="420"/>
        <w:spacing w:line="400" w:lineRule="exact"/>
        <w:rPr>
          <w:rFonts w:ascii="宋体" w:hAnsi="宋体" w:cs="宋体"/>
          <w:szCs w:val="21"/>
          <w:highlight w:val="none"/>
          <w:lang w:val="zh-CN"/>
        </w:rPr>
      </w:pPr>
      <w:r>
        <w:rPr>
          <w:rFonts w:hint="eastAsia" w:ascii="宋体" w:hAnsi="宋体" w:cs="宋体"/>
          <w:szCs w:val="21"/>
          <w:highlight w:val="none"/>
        </w:rPr>
        <w:t xml:space="preserve">3</w:t>
      </w:r>
      <w:r>
        <w:rPr>
          <w:rFonts w:hint="eastAsia" w:ascii="宋体" w:hAnsi="宋体" w:cs="宋体"/>
          <w:szCs w:val="21"/>
          <w:highlight w:val="none"/>
          <w:lang w:val="zh-CN"/>
        </w:rPr>
        <w:t xml:space="preserve">、乙方应经常对员工进行岗位职责和安全教育，加强岗位责任考核。因管理不当、违规操作发生设备损坏、被盗等安全事故对甲方造成一定损失的，乙方需承担相应的赔偿责任。具体办法于合同签订后经甲乙双方协商后确定。</w:t>
      </w:r>
      <w:r/>
    </w:p>
    <w:p>
      <w:pPr>
        <w:ind w:firstLine="420"/>
        <w:spacing w:line="400" w:lineRule="exact"/>
        <w:rPr>
          <w:rFonts w:ascii="宋体" w:hAnsi="宋体" w:cs="宋体"/>
          <w:szCs w:val="21"/>
          <w:highlight w:val="none"/>
        </w:rPr>
      </w:pPr>
      <w:r>
        <w:rPr>
          <w:rFonts w:hint="eastAsia" w:ascii="宋体" w:hAnsi="宋体" w:cs="宋体"/>
          <w:szCs w:val="21"/>
          <w:highlight w:val="none"/>
          <w:lang w:val="zh-CN"/>
        </w:rPr>
        <w:t xml:space="preserve">4、</w:t>
      </w:r>
      <w:r>
        <w:rPr>
          <w:rFonts w:hint="eastAsia" w:ascii="宋体" w:hAnsi="宋体" w:cs="宋体"/>
          <w:szCs w:val="21"/>
          <w:highlight w:val="none"/>
        </w:rPr>
        <w:t xml:space="preserve">乙方负有对自己员工的安全责任，甲方不承担任何相关责任。</w:t>
      </w:r>
      <w:r/>
    </w:p>
    <w:p>
      <w:pPr>
        <w:ind w:firstLine="422"/>
        <w:spacing w:line="400" w:lineRule="exact"/>
        <w:rPr>
          <w:rFonts w:ascii="宋体" w:hAnsi="宋体" w:cs="宋体"/>
          <w:b/>
          <w:bCs/>
          <w:highlight w:val="none"/>
        </w:rPr>
      </w:pPr>
      <w:r>
        <w:rPr>
          <w:rFonts w:hint="eastAsia" w:ascii="宋体" w:hAnsi="宋体" w:cs="宋体"/>
          <w:b/>
          <w:bCs/>
          <w:highlight w:val="none"/>
        </w:rPr>
        <w:t xml:space="preserve">十、违约责任</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10.1 合同一方不履行合同义务或者履行合同义务不符合约定的，应当承担继续履行、采取补救措施或者赔偿损失等违约责任。</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10.2 有下列情形之一的，乙方不能按照本合同约定提供服务的，甲方有权单方面解除合同，并要求乙方支付合同总价款的5%作为违约金，违约金不足以补偿损失的，甲方有权要求乙方补足。同时甲方有权要求乙方承担因此造成的其他损失：</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（1）乙方未按照合同约定支付人员工资，导致信访、投诉等情况的；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（2）乙方因管理失职造成恶劣社会影响、安全事故或导致管理部门被追责的；</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10.3因不可抗力不能履行合同的，根据不可抗力的影响，部分或者全部免除责任。但合同一方迟延履行后发生不可抗力的，不能免除责任。</w:t>
      </w:r>
      <w:r/>
    </w:p>
    <w:p>
      <w:pPr>
        <w:ind w:firstLine="420"/>
        <w:spacing w:line="400" w:lineRule="exact"/>
        <w:rPr>
          <w:rFonts w:ascii="宋体" w:hAnsi="宋体" w:cs="宋体"/>
          <w:highlight w:val="none"/>
        </w:rPr>
      </w:pPr>
      <w:r>
        <w:rPr>
          <w:rFonts w:hint="eastAsia" w:ascii="宋体" w:hAnsi="宋体" w:cs="宋体"/>
          <w:szCs w:val="21"/>
          <w:highlight w:val="none"/>
        </w:rPr>
        <w:t xml:space="preserve">10.4合同一方因不可抗力不能履行合同的，应及时通知对方，以减轻可能给对方造成的损失，并应当在合理期限内提供证明。</w:t>
      </w:r>
      <w:r/>
    </w:p>
    <w:p>
      <w:pPr>
        <w:ind w:firstLine="422"/>
        <w:spacing w:line="400" w:lineRule="exact"/>
        <w:rPr>
          <w:rFonts w:ascii="宋体" w:hAnsi="宋体" w:cs="宋体"/>
          <w:b/>
          <w:bCs/>
          <w:highlight w:val="none"/>
        </w:rPr>
      </w:pPr>
      <w:r>
        <w:rPr>
          <w:rFonts w:hint="eastAsia" w:ascii="宋体" w:hAnsi="宋体" w:cs="宋体"/>
          <w:b/>
          <w:bCs/>
          <w:highlight w:val="none"/>
        </w:rPr>
        <w:t xml:space="preserve">十一、不可抗力事件处理</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11.1 在合同有效期内，任何一方因不可抗力事件导致不能履行合同的，则合同履行期可延长，其延长期与不可抗力影响期相同。</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11.2 不可抗力事件发生后，应立即通知对方，并寄送有关权威机构出具的证明。</w:t>
      </w:r>
      <w:r/>
    </w:p>
    <w:p>
      <w:pPr>
        <w:ind w:firstLine="420"/>
        <w:spacing w:line="400" w:lineRule="exact"/>
        <w:rPr>
          <w:rFonts w:ascii="宋体" w:hAnsi="宋体" w:cs="宋体"/>
          <w:highlight w:val="none"/>
        </w:rPr>
      </w:pPr>
      <w:r>
        <w:rPr>
          <w:rFonts w:hint="eastAsia" w:ascii="宋体" w:hAnsi="宋体" w:cs="宋体"/>
          <w:szCs w:val="21"/>
          <w:highlight w:val="none"/>
        </w:rPr>
        <w:t xml:space="preserve">11.3 不可抗力事件延续30天以上，双方应通过友好协商，确定是否继续履行合同。</w:t>
      </w:r>
      <w:r/>
    </w:p>
    <w:p>
      <w:pPr>
        <w:ind w:firstLine="422"/>
        <w:spacing w:line="400" w:lineRule="exact"/>
        <w:rPr>
          <w:rFonts w:ascii="宋体" w:hAnsi="宋体" w:cs="宋体"/>
          <w:b/>
          <w:bCs/>
          <w:highlight w:val="none"/>
        </w:rPr>
      </w:pPr>
      <w:r>
        <w:rPr>
          <w:rFonts w:hint="eastAsia" w:ascii="宋体" w:hAnsi="宋体" w:cs="宋体"/>
          <w:b/>
          <w:bCs/>
          <w:highlight w:val="none"/>
        </w:rPr>
        <w:t xml:space="preserve">十二、诉讼</w:t>
      </w:r>
      <w:r/>
    </w:p>
    <w:p>
      <w:pPr>
        <w:ind w:firstLine="420"/>
        <w:spacing w:line="400" w:lineRule="exact"/>
        <w:rPr>
          <w:rFonts w:ascii="宋体" w:hAnsi="宋体" w:cs="宋体"/>
          <w:highlight w:val="none"/>
        </w:rPr>
      </w:pPr>
      <w:r>
        <w:rPr>
          <w:rFonts w:hint="eastAsia" w:ascii="宋体" w:hAnsi="宋体" w:cs="宋体"/>
          <w:szCs w:val="21"/>
          <w:highlight w:val="none"/>
        </w:rPr>
        <w:t xml:space="preserve">12.1双方在履行合同中所发生的一切争议，应通过协商解决。如协商不成，任何一方可向苏州市吴江区人民法院提起起诉。</w:t>
      </w:r>
      <w:r/>
    </w:p>
    <w:p>
      <w:pPr>
        <w:ind w:firstLine="422"/>
        <w:spacing w:line="400" w:lineRule="exact"/>
        <w:rPr>
          <w:rFonts w:ascii="宋体" w:hAnsi="宋体" w:cs="宋体"/>
          <w:b/>
          <w:bCs/>
          <w:highlight w:val="none"/>
        </w:rPr>
      </w:pPr>
      <w:r>
        <w:rPr>
          <w:rFonts w:hint="eastAsia" w:ascii="宋体" w:hAnsi="宋体" w:cs="宋体"/>
          <w:b/>
          <w:bCs/>
          <w:highlight w:val="none"/>
        </w:rPr>
        <w:t xml:space="preserve">十三、合同其他文件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下列文件为本合同不可分割部份，与本合同具有同等效力。</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（1）本项目的采购文件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（2）成交通知书；</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（3）乙方投标文件；</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（4）乙方在招投标过程中所作的其他承诺、声明、书面澄清等。</w:t>
      </w:r>
      <w:r/>
    </w:p>
    <w:p>
      <w:pPr>
        <w:ind w:firstLine="422"/>
        <w:spacing w:line="400" w:lineRule="exact"/>
        <w:rPr>
          <w:rFonts w:ascii="宋体" w:hAnsi="宋体" w:cs="宋体"/>
          <w:b/>
          <w:bCs/>
          <w:highlight w:val="none"/>
        </w:rPr>
      </w:pPr>
      <w:r>
        <w:rPr>
          <w:rFonts w:hint="eastAsia" w:ascii="宋体" w:hAnsi="宋体" w:cs="宋体"/>
          <w:b/>
          <w:bCs/>
          <w:highlight w:val="none"/>
        </w:rPr>
        <w:t xml:space="preserve">十四、合同生效及其它</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14.1 合同经双方法定代表人（或负责人）或授权委托代表人签字（或盖章）并加盖单位公章（或合同章）后生效，合同签订后2个工作日内上传系统网上公示。</w:t>
      </w:r>
      <w:r/>
    </w:p>
    <w:p>
      <w:pPr>
        <w:ind w:firstLine="420"/>
        <w:spacing w:line="400" w:lineRule="exact"/>
        <w:rPr>
          <w:rFonts w:ascii="宋体" w:hAnsi="宋体" w:cs="宋体"/>
          <w:szCs w:val="21"/>
          <w:highlight w:val="none"/>
        </w:rPr>
      </w:pPr>
      <w:r>
        <w:rPr>
          <w:rFonts w:hint="eastAsia" w:ascii="宋体" w:hAnsi="宋体" w:cs="宋体"/>
          <w:szCs w:val="21"/>
          <w:highlight w:val="none"/>
        </w:rPr>
        <w:t xml:space="preserve">14.2 本合同未尽事宜，遵照《中华人民共和国民法典》的规定，经甲乙双方协商一致，可签订补充协议。</w:t>
      </w:r>
      <w:r/>
    </w:p>
    <w:p>
      <w:pPr>
        <w:ind w:firstLine="420"/>
        <w:spacing w:line="400" w:lineRule="exact"/>
        <w:rPr>
          <w:rFonts w:ascii="宋体" w:hAnsi="宋体" w:cs="宋体"/>
          <w:szCs w:val="21"/>
          <w:highlight w:val="none"/>
          <w:lang w:val="zh-CN"/>
        </w:rPr>
      </w:pPr>
      <w:r>
        <w:rPr>
          <w:rFonts w:hint="eastAsia" w:ascii="宋体" w:hAnsi="宋体" w:cs="宋体"/>
          <w:szCs w:val="21"/>
          <w:highlight w:val="none"/>
        </w:rPr>
        <w:t xml:space="preserve">14.3 本合同正本一式五份，具有同等法律效力，甲乙双方各执二份和招标代理机构各执一份，各份具有同等法律效力。</w:t>
      </w:r>
      <w:r/>
    </w:p>
    <w:p>
      <w:pPr>
        <w:jc w:val="left"/>
        <w:spacing w:line="360" w:lineRule="auto"/>
        <w:rPr>
          <w:rFonts w:ascii="宋体" w:hAnsi="宋体" w:cs="宋体"/>
          <w:szCs w:val="21"/>
          <w:highlight w:val="none"/>
        </w:rPr>
      </w:pPr>
      <w:r>
        <w:rPr>
          <w:rFonts w:hint="eastAsia" w:ascii="宋体" w:hAnsi="宋体" w:cs="宋体"/>
          <w:szCs w:val="21"/>
          <w:highlight w:val="none"/>
          <w:lang w:val="zh-CN"/>
        </w:rPr>
        <w:t xml:space="preserve">甲方（签章）：                              乙方（签章）：</w:t>
      </w:r>
      <w:r/>
    </w:p>
    <w:p>
      <w:pPr>
        <w:jc w:val="left"/>
        <w:spacing w:line="360" w:lineRule="auto"/>
        <w:rPr>
          <w:rFonts w:ascii="宋体" w:hAnsi="宋体" w:cs="宋体"/>
          <w:szCs w:val="21"/>
          <w:highlight w:val="none"/>
        </w:rPr>
      </w:pPr>
      <w:r>
        <w:rPr>
          <w:rFonts w:hint="eastAsia" w:ascii="宋体" w:hAnsi="宋体" w:cs="宋体"/>
          <w:szCs w:val="21"/>
          <w:highlight w:val="none"/>
          <w:lang w:val="zh-CN"/>
        </w:rPr>
        <w:t xml:space="preserve">法定代表人或其委托代理人</w:t>
      </w:r>
      <w:r>
        <w:rPr>
          <w:rFonts w:hint="eastAsia" w:ascii="宋体" w:hAnsi="宋体" w:cs="宋体"/>
          <w:szCs w:val="21"/>
          <w:highlight w:val="none"/>
        </w:rPr>
        <w:t xml:space="preserve">：</w:t>
      </w:r>
      <w:r>
        <w:rPr>
          <w:rFonts w:hint="eastAsia" w:ascii="宋体" w:hAnsi="宋体" w:cs="宋体"/>
          <w:szCs w:val="21"/>
          <w:highlight w:val="none"/>
        </w:rPr>
        <w:tab/>
      </w:r>
      <w:r>
        <w:rPr>
          <w:rFonts w:hint="eastAsia" w:ascii="宋体" w:hAnsi="宋体" w:cs="宋体"/>
          <w:szCs w:val="21"/>
          <w:highlight w:val="none"/>
          <w:lang w:val="zh-CN"/>
        </w:rPr>
        <w:t xml:space="preserve">法定代表人或其委托代理人</w:t>
      </w:r>
      <w:r>
        <w:rPr>
          <w:rFonts w:hint="eastAsia" w:ascii="宋体" w:hAnsi="宋体" w:cs="宋体"/>
          <w:szCs w:val="21"/>
          <w:highlight w:val="none"/>
        </w:rPr>
        <w:t xml:space="preserve">：</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日期：                                     日期：</w:t>
      </w:r>
      <w:r/>
    </w:p>
    <w:p>
      <w:pP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合同附件1：履约验收方案</w:t>
      </w:r>
      <w:r/>
    </w:p>
    <w:p>
      <w:pPr>
        <w:spacing w:line="480" w:lineRule="auto"/>
        <w:rPr>
          <w:rFonts w:ascii="宋体" w:hAnsi="宋体" w:cs="宋体"/>
          <w:szCs w:val="21"/>
          <w:highlight w:val="none"/>
        </w:rPr>
      </w:pPr>
      <w:r>
        <w:rPr>
          <w:rFonts w:hint="eastAsia" w:ascii="宋体" w:hAnsi="宋体" w:cs="宋体"/>
          <w:szCs w:val="21"/>
          <w:highlight w:val="none"/>
        </w:rPr>
        <w:t xml:space="preserve">年  月  日起，</w:t>
      </w:r>
      <w:r>
        <w:rPr>
          <w:rFonts w:hint="eastAsia" w:ascii="宋体" w:hAnsi="宋体" w:cs="宋体"/>
          <w:szCs w:val="21"/>
          <w:highlight w:val="none"/>
          <w:u w:val="single"/>
          <w:lang w:eastAsia="zh-CN"/>
        </w:rPr>
        <w:t xml:space="preserve">2026年同里镇市政道路养护项目</w:t>
      </w:r>
      <w:r>
        <w:rPr>
          <w:rFonts w:hint="eastAsia" w:ascii="宋体" w:hAnsi="宋体" w:cs="宋体"/>
          <w:szCs w:val="21"/>
          <w:highlight w:val="none"/>
        </w:rPr>
        <w:t xml:space="preserve">乙方进场服务，为有序衔接乙方进场前验收及日常督查考核，特制定方案如下：</w:t>
      </w:r>
      <w:r/>
    </w:p>
    <w:p>
      <w:pPr>
        <w:numPr>
          <w:ilvl w:val="0"/>
          <w:numId w:val="5"/>
        </w:numPr>
        <w:ind w:left="450" w:hanging="450"/>
        <w:spacing w:line="360" w:lineRule="auto"/>
        <w:rPr>
          <w:rFonts w:ascii="宋体" w:hAnsi="宋体" w:cs="宋体"/>
          <w:szCs w:val="21"/>
          <w:highlight w:val="none"/>
        </w:rPr>
      </w:pPr>
      <w:r>
        <w:rPr>
          <w:rFonts w:hint="eastAsia" w:ascii="宋体" w:hAnsi="宋体" w:cs="宋体"/>
          <w:szCs w:val="21"/>
          <w:highlight w:val="none"/>
        </w:rPr>
        <w:t xml:space="preserve">验收步骤</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中标公示发布之日起7日内，甲方指定时间、地点进行人员和车辆设备清点，符合人员和车辆设备配置最低标准予以进场服务，乙方进场服务后甲方予以日常考核，日常考核不达标的甲方有权解除合同。</w:t>
      </w:r>
      <w:r/>
    </w:p>
    <w:p>
      <w:pPr>
        <w:numPr>
          <w:ilvl w:val="0"/>
          <w:numId w:val="5"/>
        </w:numPr>
        <w:ind w:left="450" w:hanging="450"/>
        <w:spacing w:line="360" w:lineRule="auto"/>
        <w:rPr>
          <w:rFonts w:ascii="宋体" w:hAnsi="宋体" w:cs="宋体"/>
          <w:szCs w:val="21"/>
          <w:highlight w:val="none"/>
        </w:rPr>
      </w:pPr>
      <w:r>
        <w:rPr>
          <w:rFonts w:hint="eastAsia" w:ascii="宋体" w:hAnsi="宋体" w:cs="宋体"/>
          <w:szCs w:val="21"/>
          <w:highlight w:val="none"/>
        </w:rPr>
        <w:t xml:space="preserve">人员及车辆验收标准</w:t>
      </w:r>
      <w:r/>
    </w:p>
    <w:p>
      <w:pPr>
        <w:numPr>
          <w:ilvl w:val="0"/>
          <w:numId w:val="6"/>
        </w:numPr>
        <w:ind w:firstLine="420"/>
        <w:spacing w:line="360" w:lineRule="auto"/>
        <w:rPr>
          <w:rFonts w:ascii="宋体" w:hAnsi="宋体" w:cs="宋体"/>
          <w:szCs w:val="21"/>
          <w:highlight w:val="none"/>
        </w:rPr>
      </w:pPr>
      <w:r>
        <w:rPr>
          <w:rFonts w:hint="eastAsia" w:ascii="宋体" w:hAnsi="宋体" w:cs="宋体"/>
          <w:szCs w:val="21"/>
          <w:highlight w:val="none"/>
        </w:rPr>
        <w:t xml:space="preserve">人员验收：中标公示发布之日起7日内，乙方进场人数须达100%。</w:t>
      </w:r>
      <w:r/>
    </w:p>
    <w:p>
      <w:pPr>
        <w:numPr>
          <w:ilvl w:val="0"/>
          <w:numId w:val="6"/>
        </w:numPr>
        <w:ind w:firstLine="420"/>
        <w:spacing w:line="360" w:lineRule="auto"/>
        <w:rPr>
          <w:rFonts w:ascii="宋体" w:hAnsi="宋体" w:cs="宋体"/>
          <w:szCs w:val="21"/>
          <w:highlight w:val="none"/>
        </w:rPr>
      </w:pPr>
      <w:r>
        <w:rPr>
          <w:rFonts w:hint="eastAsia" w:ascii="宋体" w:hAnsi="宋体" w:cs="宋体"/>
          <w:szCs w:val="21"/>
          <w:highlight w:val="none"/>
        </w:rPr>
        <w:t xml:space="preserve">车辆设备验收：中标公示发布之日起7日内，乙方进场车辆设备须达到甲方要求100%。</w:t>
      </w:r>
      <w:r/>
    </w:p>
    <w:p>
      <w:pPr>
        <w:jc w:val="center"/>
        <w:spacing w:line="360" w:lineRule="auto"/>
        <w:rPr>
          <w:rFonts w:ascii="宋体" w:hAnsi="宋体" w:cs="宋体"/>
          <w:b/>
          <w:bCs/>
          <w:szCs w:val="21"/>
          <w:highlight w:val="none"/>
        </w:rPr>
      </w:pPr>
      <w:r>
        <w:rPr>
          <w:rFonts w:hint="eastAsia" w:ascii="宋体" w:hAnsi="宋体" w:cs="宋体"/>
          <w:b/>
          <w:bCs/>
          <w:szCs w:val="21"/>
          <w:highlight w:val="none"/>
        </w:rPr>
        <w:t xml:space="preserve">人员验收表</w:t>
      </w:r>
      <w:r/>
    </w:p>
    <w:tbl>
      <w:tblPr>
        <w:tblStyle w:val="687"/>
        <w:tblW w:w="97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0"/>
        <w:gridCol w:w="851"/>
        <w:gridCol w:w="1524"/>
        <w:gridCol w:w="973"/>
        <w:gridCol w:w="832"/>
        <w:gridCol w:w="1859"/>
        <w:gridCol w:w="1529"/>
        <w:gridCol w:w="948"/>
      </w:tblGrid>
      <w:tr>
        <w:trPr>
          <w:jc w:val="center"/>
          <w:trHeight w:val="500"/>
        </w:trPr>
        <w:tc>
          <w:tcPr>
            <w:tcW w:w="1240"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公司名称</w:t>
            </w:r>
            <w:r/>
          </w:p>
        </w:tc>
        <w:tc>
          <w:tcPr>
            <w:tcW w:w="851"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序号</w:t>
            </w:r>
            <w:r/>
          </w:p>
        </w:tc>
        <w:tc>
          <w:tcPr>
            <w:tcW w:w="1524"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姓名</w:t>
            </w:r>
            <w:r/>
          </w:p>
        </w:tc>
        <w:tc>
          <w:tcPr>
            <w:tcW w:w="973"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工种</w:t>
            </w:r>
            <w:r/>
          </w:p>
        </w:tc>
        <w:tc>
          <w:tcPr>
            <w:tcW w:w="832"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性别</w:t>
            </w:r>
            <w:r/>
          </w:p>
        </w:tc>
        <w:tc>
          <w:tcPr>
            <w:tcW w:w="185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身份证号码</w:t>
            </w:r>
            <w:r/>
          </w:p>
        </w:tc>
        <w:tc>
          <w:tcPr>
            <w:tcW w:w="1529"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联系电话</w:t>
            </w:r>
            <w:r/>
          </w:p>
        </w:tc>
        <w:tc>
          <w:tcPr>
            <w:tcW w:w="948" w:type="dxa"/>
            <w:vAlign w:val="center"/>
            <w:textDirection w:val="lrTb"/>
            <w:noWrap/>
          </w:tcPr>
          <w:p>
            <w:pPr>
              <w:jc w:val="center"/>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519"/>
        </w:trPr>
        <w:tc>
          <w:tcPr>
            <w:tcW w:w="1240" w:type="dxa"/>
            <w:vAlign w:val="center"/>
            <w:vMerge w:val="restart"/>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19"/>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528"/>
        </w:trPr>
        <w:tc>
          <w:tcPr>
            <w:tcW w:w="1240" w:type="dxa"/>
            <w:vAlign w:val="center"/>
            <w:vMerge w:val="continue"/>
            <w:textDirection w:val="lrTb"/>
            <w:noWrap/>
          </w:tcPr>
          <w:p>
            <w:pPr>
              <w:jc w:val="center"/>
              <w:rPr>
                <w:rFonts w:ascii="宋体" w:hAnsi="宋体" w:cs="宋体"/>
                <w:szCs w:val="21"/>
                <w:highlight w:val="none"/>
              </w:rPr>
            </w:pPr>
            <w:r>
              <w:rPr>
                <w:rFonts w:ascii="宋体" w:hAnsi="宋体" w:cs="宋体"/>
                <w:szCs w:val="21"/>
                <w:highlight w:val="none"/>
              </w:rPr>
            </w:r>
            <w:r/>
          </w:p>
        </w:tc>
        <w:tc>
          <w:tcPr>
            <w:tcW w:w="851"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4"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73"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832"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85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1529" w:type="dxa"/>
            <w:vAlign w:val="center"/>
            <w:textDirection w:val="lrTb"/>
            <w:noWrap/>
          </w:tcPr>
          <w:p>
            <w:pPr>
              <w:jc w:val="center"/>
              <w:rPr>
                <w:rFonts w:ascii="宋体" w:hAnsi="宋体" w:cs="宋体"/>
                <w:szCs w:val="21"/>
                <w:highlight w:val="none"/>
              </w:rPr>
            </w:pPr>
            <w:r>
              <w:rPr>
                <w:rFonts w:ascii="宋体" w:hAnsi="宋体" w:cs="宋体"/>
                <w:szCs w:val="21"/>
                <w:highlight w:val="none"/>
              </w:rPr>
            </w:r>
            <w:r/>
          </w:p>
        </w:tc>
        <w:tc>
          <w:tcPr>
            <w:tcW w:w="948" w:type="dxa"/>
            <w:vAlign w:val="center"/>
            <w:textDirection w:val="lrTb"/>
            <w:noWrap/>
          </w:tcPr>
          <w:p>
            <w:pPr>
              <w:rPr>
                <w:rFonts w:ascii="宋体" w:hAnsi="宋体" w:cs="宋体"/>
                <w:szCs w:val="21"/>
                <w:highlight w:val="none"/>
              </w:rPr>
            </w:pPr>
            <w:r>
              <w:rPr>
                <w:rFonts w:ascii="宋体" w:hAnsi="宋体" w:cs="宋体"/>
                <w:szCs w:val="21"/>
                <w:highlight w:val="none"/>
              </w:rPr>
            </w:r>
            <w:r/>
          </w:p>
        </w:tc>
      </w:tr>
    </w:tbl>
    <w:p>
      <w:pPr>
        <w:jc w:val="left"/>
        <w:spacing w:line="360" w:lineRule="auto"/>
        <w:rPr>
          <w:rFonts w:ascii="宋体" w:hAnsi="宋体" w:cs="宋体"/>
          <w:szCs w:val="21"/>
          <w:highlight w:val="none"/>
        </w:rPr>
      </w:pPr>
      <w:r>
        <w:rPr>
          <w:rFonts w:hint="eastAsia" w:ascii="宋体" w:hAnsi="宋体" w:cs="宋体"/>
          <w:szCs w:val="21"/>
          <w:highlight w:val="none"/>
        </w:rPr>
        <w:t xml:space="preserve">1.验收日期为：      年    月     日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2.进场日期为：      年    月     日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3.验收人：</w:t>
      </w:r>
      <w:r/>
    </w:p>
    <w:p>
      <w:pPr>
        <w:ind w:left="109"/>
        <w:rPr>
          <w:rFonts w:ascii="宋体" w:hAnsi="宋体" w:cs="宋体"/>
          <w:b/>
          <w:bCs/>
          <w:szCs w:val="21"/>
          <w:highlight w:val="none"/>
        </w:rPr>
      </w:pPr>
      <w:r>
        <w:rPr>
          <w:rFonts w:ascii="宋体" w:hAnsi="宋体" w:cs="宋体"/>
          <w:b/>
          <w:bCs/>
          <w:szCs w:val="21"/>
          <w:highlight w:val="none"/>
        </w:rPr>
      </w:r>
      <w:r/>
    </w:p>
    <w:p>
      <w:pPr>
        <w:ind w:left="108"/>
        <w:jc w:val="center"/>
        <w:pageBreakBefore/>
        <w:spacing w:line="360" w:lineRule="auto"/>
        <w:rPr>
          <w:rFonts w:ascii="宋体" w:hAnsi="宋体" w:cs="宋体"/>
          <w:b/>
          <w:bCs/>
          <w:szCs w:val="21"/>
          <w:highlight w:val="none"/>
        </w:rPr>
      </w:pPr>
      <w:r>
        <w:rPr>
          <w:rFonts w:hint="eastAsia" w:ascii="宋体" w:hAnsi="宋体" w:cs="宋体"/>
          <w:b/>
          <w:bCs/>
          <w:szCs w:val="21"/>
          <w:highlight w:val="none"/>
        </w:rPr>
        <w:t xml:space="preserve">车辆设备验收表</w:t>
      </w:r>
      <w:r/>
    </w:p>
    <w:tbl>
      <w:tblPr>
        <w:tblStyle w:val="687"/>
        <w:tblW w:w="9555" w:type="dxa"/>
        <w:jc w:val="center"/>
        <w:tblLayout w:type="autofit"/>
        <w:tblCellMar>
          <w:left w:w="108" w:type="dxa"/>
          <w:top w:w="0" w:type="dxa"/>
          <w:right w:w="108" w:type="dxa"/>
          <w:bottom w:w="0" w:type="dxa"/>
        </w:tblCellMar>
        <w:tblLook w:val="04A0" w:firstRow="1" w:lastRow="0" w:firstColumn="1" w:lastColumn="0" w:noHBand="0" w:noVBand="1"/>
      </w:tblPr>
      <w:tblGrid>
        <w:gridCol w:w="762"/>
        <w:gridCol w:w="655"/>
        <w:gridCol w:w="1108"/>
        <w:gridCol w:w="974"/>
        <w:gridCol w:w="999"/>
        <w:gridCol w:w="796"/>
        <w:gridCol w:w="1553"/>
        <w:gridCol w:w="871"/>
        <w:gridCol w:w="913"/>
        <w:gridCol w:w="924"/>
      </w:tblGrid>
      <w:tr>
        <w:trPr>
          <w:jc w:val="center"/>
          <w:trHeight w:val="458"/>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公司名称</w:t>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车辆/设备</w:t>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规格（吨）</w:t>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驾驶员姓名</w:t>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身份证号</w:t>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车牌</w:t>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hint="eastAsia" w:ascii="宋体" w:hAnsi="宋体" w:cs="宋体"/>
                <w:szCs w:val="21"/>
                <w:highlight w:val="none"/>
              </w:rPr>
              <w:t xml:space="preserve">照片</w:t>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restart"/>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66"/>
        </w:trPr>
        <w:tc>
          <w:tcPr>
            <w:tcBorders>
              <w:top w:val="single" w:color="000000" w:sz="4" w:space="0"/>
              <w:left w:val="single" w:color="000000" w:sz="4" w:space="0"/>
              <w:bottom w:val="single" w:color="000000" w:sz="4" w:space="0"/>
              <w:right w:val="single" w:color="000000" w:sz="4" w:space="0"/>
            </w:tcBorders>
            <w:tcW w:w="762" w:type="dxa"/>
            <w:vAlign w:val="center"/>
            <w:vMerge w:val="continue"/>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r>
        <w:trPr>
          <w:jc w:val="center"/>
          <w:trHeight w:val="890"/>
        </w:trPr>
        <w:tc>
          <w:tcPr>
            <w:tcBorders>
              <w:top w:val="single" w:color="000000" w:sz="4" w:space="0"/>
              <w:left w:val="single" w:color="000000" w:sz="4" w:space="0"/>
              <w:bottom w:val="single" w:color="000000" w:sz="4" w:space="0"/>
              <w:right w:val="single" w:color="000000" w:sz="4" w:space="0"/>
            </w:tcBorders>
            <w:tcW w:w="762" w:type="dxa"/>
            <w:vAlign w:val="center"/>
            <w:textDirection w:val="tbRlV"/>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655"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8"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74"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99"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55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871"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13" w:type="dxa"/>
            <w:vAlign w:val="center"/>
            <w:textDirection w:val="lrTb"/>
            <w:noWrap/>
          </w:tcPr>
          <w:p>
            <w:pPr>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924" w:type="dxa"/>
            <w:vAlign w:val="center"/>
            <w:textDirection w:val="lrTb"/>
            <w:noWrap/>
          </w:tcPr>
          <w:p>
            <w:pPr>
              <w:rPr>
                <w:rFonts w:ascii="宋体" w:hAnsi="宋体" w:cs="宋体"/>
                <w:szCs w:val="21"/>
                <w:highlight w:val="none"/>
              </w:rPr>
            </w:pPr>
            <w:r>
              <w:rPr>
                <w:rFonts w:ascii="宋体" w:hAnsi="宋体" w:cs="宋体"/>
                <w:szCs w:val="21"/>
                <w:highlight w:val="none"/>
              </w:rPr>
            </w:r>
            <w:r/>
          </w:p>
        </w:tc>
      </w:tr>
    </w:tbl>
    <w:p>
      <w:pPr>
        <w:jc w:val="left"/>
        <w:spacing w:line="360" w:lineRule="auto"/>
        <w:rPr>
          <w:rFonts w:ascii="宋体" w:hAnsi="宋体" w:cs="宋体"/>
          <w:szCs w:val="21"/>
          <w:highlight w:val="none"/>
        </w:rPr>
      </w:pPr>
      <w:r>
        <w:rPr>
          <w:rFonts w:hint="eastAsia" w:ascii="宋体" w:hAnsi="宋体" w:cs="宋体"/>
          <w:szCs w:val="21"/>
          <w:highlight w:val="none"/>
        </w:rPr>
        <w:t xml:space="preserve">1.验收日期为：      年    月     日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2.进场日期为：      年    月     日 </w:t>
      </w:r>
      <w:r/>
    </w:p>
    <w:p>
      <w:pPr>
        <w:jc w:val="left"/>
        <w:spacing w:line="360" w:lineRule="auto"/>
        <w:rPr>
          <w:rFonts w:ascii="宋体" w:hAnsi="宋体" w:cs="宋体"/>
          <w:szCs w:val="21"/>
          <w:highlight w:val="none"/>
        </w:rPr>
      </w:pPr>
      <w:r>
        <w:rPr>
          <w:rFonts w:hint="eastAsia" w:ascii="宋体" w:hAnsi="宋体" w:cs="宋体"/>
          <w:szCs w:val="21"/>
          <w:highlight w:val="none"/>
        </w:rPr>
        <w:t xml:space="preserve">3.验收人：</w:t>
      </w:r>
      <w:r/>
    </w:p>
    <w:p>
      <w:pPr>
        <w:pageBreakBefore/>
        <w:spacing w:line="400" w:lineRule="exact"/>
        <w:rPr>
          <w:rFonts w:ascii="宋体" w:hAnsi="宋体" w:cs="宋体"/>
          <w:b/>
          <w:bCs/>
          <w:szCs w:val="21"/>
          <w:highlight w:val="none"/>
        </w:rPr>
      </w:pPr>
      <w:r>
        <w:rPr>
          <w:rFonts w:hint="eastAsia" w:ascii="宋体" w:hAnsi="宋体" w:cs="宋体"/>
          <w:b/>
          <w:bCs/>
          <w:szCs w:val="21"/>
          <w:highlight w:val="none"/>
        </w:rPr>
        <w:t xml:space="preserve">合同附件2：</w:t>
      </w:r>
      <w:r/>
    </w:p>
    <w:p>
      <w:pPr>
        <w:jc w:val="center"/>
        <w:rPr>
          <w:rFonts w:ascii="宋体" w:hAnsi="宋体" w:cs="宋体"/>
          <w:b/>
          <w:szCs w:val="21"/>
          <w:highlight w:val="none"/>
        </w:rPr>
      </w:pPr>
      <w:r>
        <w:rPr>
          <w:rFonts w:hint="eastAsia" w:ascii="宋体" w:hAnsi="宋体" w:cs="宋体"/>
          <w:b/>
          <w:szCs w:val="21"/>
          <w:highlight w:val="none"/>
        </w:rPr>
        <w:t xml:space="preserve">安全生产、文明施工协议书</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甲方：苏州市吴江区同里镇人民政府</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乙方：</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为明确甲乙双方的权利和义务，保障工程实施及相关作业人员的安全，依据《建筑工程安全生产管理条例》，国家、江苏省、苏州市和吴江当地相关法律法规的规定，结合工程项目建设的实际情况，经甲乙双方协商一致，达成如下协议：</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一、甲方的权利和义务</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1、甲方有权对乙方进行安全生产教育。</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2、甲方有权随时进行监督、检查，并有权责令乙方清除不安全隐患的权利。</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3、甲方有权统一管理乙方驻地建设，并要求乙方维护好现场环境。</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4、甲方有对乙方在施工过程中，违反国家安全生产、消防、交通、治安管理政策、法规，违反甲方安全管理规章，不服从甲方管理等行为进行处罚直至单方解除合同的权利。</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5、甲方安全责任人员应检查乙方自带或外租机械设备、小型电动工具、临时用电设施以及个人防护用品(如安全帽、安全带)等，并进行验收。</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二、乙方的权利和义务</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在乙方施工过程中，甲方工作人员有违章指挥、强令冒险作业的行为，乙方有权制止违章行为，并提出批评、拒绝执行以及检举、控告的权利；乙方明知甲方人员违章指挥而不制止并造成损失，乙方承担责任。</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2、因甲方过错，造成乙方人员或财产的损害，乙方有权向甲方提出索赔。乙方负责人必须履行对其招收的全体务工人员进行入场前的安全生产教育的义务。</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3、乙方必须为其招收的外地务工人员办理所需的一切必要手续和证件。</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4、在施工过程中，乙方必须自觉遵守法纪，遵守安全管理规章制度、措施、规定（包括甲方制定的相关规定）。严格遵守安全操作规程。对违反本条款所造成的损失和后果，由乙方承担。情节严重的甲方有权终止合同。</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5、在为甲方工作期间，乙方自带或外租的设备、设施，必须符合规范要求，经甲方安全管理人员验收合格后方可进场。凡未经验收批准，擅自投入使用，由此造成的损失，由乙方承担。</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6、乙方特殊工种作业人员必须依法持证上岗。</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7、乙方在施工期内，要爱护甲方的各种设施、设备。严禁偷盗、挪用、破坏施工现场的安全防护设施、警示标志、材料、机械设备以及消防器材等。凡乙方人员违反本条款，一经发现加倍处罚，严肃处理，情节严重的送公安机关处理。</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8、施工作业区管理要求：施工现场应围挡整齐，沿街及重要部位须按建设单位要求设置，并保证安全美观，施工标语内容须征得建设单位认可；现场布局合理整洁，无杂草、积水、异味，场内道路必须进行硬化并保证畅通；各种材料应堆放整齐，施工垃圾须定点堆放，及时清运，严禁在施工现场以外堆放材料。乙方人员必须遵守劳动纪律，在工作中按规定正确佩带和使用个人防护用品，严禁袒胸露背，穿拖鞋上岗。土方、泥浆等外运过程，严格按程序操作，不得在校内外遗洒，同时应有避免扬尘的措施。</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9、生活区管理要求：施工现场必须设置专用厕所，并有专人管理，严禁随意大小便；生活、生产废水及施工降水未处理合格，不得排入下水；不得破坏树木、绿地；乙方的生活区要符合文明工地的要求，搞好并保持宿舍、食堂等处的环境卫生，工人食堂必须干净整洁，无蝇无鼠，操作人员证件齐全，认真执行食品卫生安全的有关规定，严防工人食物中毒。严禁在宿舍内私拉电线；严禁在宿舍内使用电炉子等电器设备。凡乙方人员违反本条款规定，所造成的损失由乙方承担。禁止非施工单位人员在工地留宿，施工现场禁止聚众打牌赌博、饮酒闹事、传阅淫秽物品。</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10、用电及消防：施工现场临时用电必须符合《施工现场临时用电安全技术规范》，固定式配电箱应设置围栏并有明显的安全警示标志，严禁非专业人员接拆电线，防止发生触电事故，严禁使用电炉子等妨碍现场安全的用电设备。现场消火栓及其他消防器材配备齐全、位置合理，应有明显的警示标志。</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11、夜间施工服从政府职能统一管理，或按照规定办理好相关手续，做到不扰民。</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12、在施工过程中，发现文物古迹时，要立即保护现场，并及时报告。严禁破坏、私自收藏、倒卖或隐瞒不报。</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13、在施工过程中，发生交通、施工、机电、消防等安全事故，要立即抢救伤者，采取措施减少财产损失，保护现场，积极主动的配合甲方处理事故。同时现场应有专门负责安全、文明施工的管理人员，定期检查，发现问题及时整改；对建设单位提出的其他有关安全、文明施工等方面问题必须积极配合，认真履行。</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14、施工前，承包方应依据吴江市《危险性较大工程安全专项施工方案编制、专家论证审查与备案办法（试行）》（吴建施[2005]12号）文要求，编制有关专项安全方案，做好方案报审、专家审查和政府备案工作。</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15、乙方要服从现场总体管理单位的现场管理。</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16、严格遵守国家法律法规的要求。</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三、因乙方的过错，造成甲方或他人财产或人身损害或甲方被处罚，乙方应负全责。</w:t>
      </w:r>
      <w:r/>
    </w:p>
    <w:p>
      <w:pPr>
        <w:ind w:firstLine="412"/>
        <w:spacing w:line="360" w:lineRule="auto"/>
        <w:rPr>
          <w:rFonts w:ascii="宋体" w:hAnsi="宋体" w:cs="宋体"/>
          <w:szCs w:val="21"/>
          <w:highlight w:val="none"/>
        </w:rPr>
      </w:pPr>
      <w:r>
        <w:rPr>
          <w:rFonts w:hint="eastAsia" w:ascii="宋体" w:hAnsi="宋体" w:cs="宋体"/>
          <w:szCs w:val="21"/>
          <w:highlight w:val="none"/>
        </w:rPr>
        <w:t xml:space="preserve">四、本协议为本合同的从合同，随施工合同生效而生效，合同解除之日起，本协议自然失效，但因乙方违背协议，造成主合同终止，不影响本协议责任条款的效力。</w:t>
      </w:r>
      <w:r/>
    </w:p>
    <w:p>
      <w:pPr>
        <w:spacing w:line="360" w:lineRule="auto"/>
        <w:rPr>
          <w:rFonts w:ascii="宋体" w:hAnsi="宋体" w:cs="宋体"/>
          <w:szCs w:val="21"/>
          <w:highlight w:val="none"/>
        </w:rPr>
      </w:pPr>
      <w:r>
        <w:rPr>
          <w:rFonts w:ascii="宋体" w:hAnsi="宋体" w:cs="宋体"/>
          <w:szCs w:val="21"/>
          <w:highlight w:val="none"/>
        </w:rPr>
      </w:r>
      <w:r/>
    </w:p>
    <w:p>
      <w:pPr>
        <w:spacing w:line="360" w:lineRule="auto"/>
        <w:rPr>
          <w:rFonts w:ascii="宋体" w:hAnsi="宋体" w:cs="宋体"/>
          <w:szCs w:val="21"/>
          <w:highlight w:val="none"/>
        </w:rPr>
      </w:pPr>
      <w:r>
        <w:rPr>
          <w:rFonts w:hint="eastAsia" w:ascii="宋体" w:hAnsi="宋体" w:cs="宋体"/>
          <w:szCs w:val="21"/>
          <w:highlight w:val="none"/>
        </w:rPr>
        <w:t xml:space="preserve">采购单位（甲方）：（盖章）                 服务单位（乙方）：（盖章）</w:t>
      </w:r>
      <w:r/>
    </w:p>
    <w:p>
      <w:pPr>
        <w:spacing w:line="360" w:lineRule="auto"/>
        <w:rPr>
          <w:rFonts w:ascii="宋体" w:hAnsi="宋体" w:cs="宋体"/>
          <w:szCs w:val="21"/>
          <w:highlight w:val="none"/>
        </w:rPr>
      </w:pPr>
      <w:r>
        <w:rPr>
          <w:rFonts w:hint="eastAsia" w:ascii="宋体" w:hAnsi="宋体" w:cs="宋体"/>
          <w:szCs w:val="21"/>
          <w:highlight w:val="none"/>
        </w:rPr>
        <w:t xml:space="preserve">法定代表人或其授权的代理人：             法定代表人或其授权的代理人：</w:t>
      </w:r>
      <w:r/>
    </w:p>
    <w:p>
      <w:pPr>
        <w:ind w:firstLine="630"/>
        <w:spacing w:line="360" w:lineRule="auto"/>
        <w:rPr>
          <w:rFonts w:ascii="宋体" w:hAnsi="宋体" w:cs="宋体"/>
          <w:szCs w:val="21"/>
          <w:highlight w:val="none"/>
        </w:rPr>
      </w:pPr>
      <w:r>
        <w:rPr>
          <w:rFonts w:hint="eastAsia" w:ascii="宋体" w:hAnsi="宋体" w:cs="宋体"/>
          <w:szCs w:val="21"/>
          <w:highlight w:val="none"/>
        </w:rPr>
        <w:t xml:space="preserve">年    月   日                            年    月   日</w:t>
      </w:r>
      <w:r/>
    </w:p>
    <w:p>
      <w:pPr>
        <w:ind w:firstLine="422"/>
        <w:spacing w:line="400" w:lineRule="exact"/>
        <w:rPr>
          <w:rFonts w:ascii="宋体" w:hAnsi="宋体" w:cs="宋体"/>
          <w:b/>
          <w:bCs/>
          <w:szCs w:val="21"/>
          <w:highlight w:val="none"/>
        </w:rPr>
      </w:pPr>
      <w:r>
        <w:rPr>
          <w:rFonts w:hint="eastAsia" w:ascii="宋体" w:hAnsi="宋体" w:cs="宋体"/>
          <w:b/>
          <w:szCs w:val="21"/>
          <w:highlight w:val="none"/>
        </w:rPr>
        <w:t xml:space="preserve">合同附件3：</w:t>
      </w:r>
      <w:r>
        <w:rPr>
          <w:rFonts w:hint="eastAsia" w:ascii="宋体" w:hAnsi="宋体" w:cs="宋体"/>
          <w:b/>
          <w:bCs/>
          <w:szCs w:val="21"/>
          <w:highlight w:val="none"/>
        </w:rPr>
        <w:t xml:space="preserve">《同里镇市政设施养护服务考核评分表》。</w:t>
      </w:r>
      <w:r/>
    </w:p>
    <w:p>
      <w:pPr>
        <w:pStyle w:val="1022"/>
        <w:ind w:firstLine="422"/>
        <w:jc w:val="center"/>
        <w:spacing w:line="400" w:lineRule="exact"/>
        <w:rPr>
          <w:rFonts w:ascii="宋体" w:hAnsi="宋体" w:cs="宋体"/>
          <w:b/>
          <w:bCs/>
          <w:szCs w:val="21"/>
          <w:highlight w:val="none"/>
        </w:rPr>
      </w:pPr>
      <w:r>
        <w:rPr>
          <w:rFonts w:hint="eastAsia" w:ascii="宋体" w:hAnsi="宋体" w:cs="宋体"/>
          <w:b/>
          <w:bCs/>
          <w:szCs w:val="21"/>
          <w:highlight w:val="none"/>
        </w:rPr>
        <w:t xml:space="preserve">同里镇市政设施养护服务考核评分表 </w:t>
      </w:r>
      <w:r/>
    </w:p>
    <w:tbl>
      <w:tblPr>
        <w:tblStyle w:val="687"/>
        <w:tblW w:w="0" w:type="auto"/>
        <w:jc w:val="center"/>
        <w:tblLayout w:type="fixed"/>
        <w:tblCellMar>
          <w:left w:w="108" w:type="dxa"/>
          <w:top w:w="0" w:type="dxa"/>
          <w:right w:w="108" w:type="dxa"/>
          <w:bottom w:w="0" w:type="dxa"/>
        </w:tblCellMar>
        <w:tblLook w:val="04A0" w:firstRow="1" w:lastRow="0" w:firstColumn="1" w:lastColumn="0" w:noHBand="0" w:noVBand="1"/>
      </w:tblPr>
      <w:tblGrid>
        <w:gridCol w:w="719"/>
        <w:gridCol w:w="6653"/>
        <w:gridCol w:w="709"/>
        <w:gridCol w:w="636"/>
        <w:gridCol w:w="743"/>
      </w:tblGrid>
      <w:tr>
        <w:trPr>
          <w:jc w:val="center"/>
          <w:trHeight w:val="227"/>
          <w:tblHeader/>
        </w:trPr>
        <w:tc>
          <w:tcPr>
            <w:tcBorders>
              <w:top w:val="single" w:color="auto"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665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主要考核项目</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分值</w:t>
            </w:r>
            <w:r/>
          </w:p>
        </w:tc>
        <w:tc>
          <w:tcPr>
            <w:tcBorders>
              <w:top w:val="single" w:color="auto"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得分</w:t>
            </w:r>
            <w:r/>
          </w:p>
        </w:tc>
        <w:tc>
          <w:tcPr>
            <w:tcBorders>
              <w:top w:val="single" w:color="auto" w:sz="4" w:space="0"/>
              <w:left w:val="none" w:color="000000" w:sz="4" w:space="0"/>
              <w:bottom w:val="single" w:color="auto" w:sz="4" w:space="0"/>
              <w:right w:val="single" w:color="auto" w:sz="8" w:space="0"/>
            </w:tcBorders>
            <w:tcW w:w="743"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备注</w:t>
            </w:r>
            <w:r/>
          </w:p>
        </w:tc>
      </w:tr>
      <w:tr>
        <w:trPr>
          <w:jc w:val="center"/>
          <w:trHeight w:val="227"/>
        </w:trPr>
        <w:tc>
          <w:tcPr>
            <w:gridSpan w:val="5"/>
            <w:tcBorders>
              <w:top w:val="none" w:color="000000" w:sz="4" w:space="0"/>
              <w:left w:val="single" w:color="auto" w:sz="8" w:space="0"/>
              <w:bottom w:val="single" w:color="auto" w:sz="4" w:space="0"/>
              <w:right w:val="single" w:color="auto" w:sz="8" w:space="0"/>
            </w:tcBorders>
            <w:tcW w:w="9460"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一、人员及现场管理（</w:t>
            </w:r>
            <w:r>
              <w:rPr>
                <w:rFonts w:hint="eastAsia" w:ascii="宋体" w:hAnsi="宋体" w:cs="宋体"/>
                <w:b/>
                <w:bCs/>
                <w:szCs w:val="21"/>
                <w:highlight w:val="none"/>
                <w:shd w:val="pct10" w:color="auto" w:fill="ffffff"/>
              </w:rPr>
              <w:t xml:space="preserve">31</w:t>
            </w:r>
            <w:r>
              <w:rPr>
                <w:rFonts w:hint="eastAsia" w:ascii="宋体" w:hAnsi="宋体" w:cs="宋体"/>
                <w:b/>
                <w:bCs/>
                <w:szCs w:val="21"/>
                <w:highlight w:val="none"/>
              </w:rPr>
              <w:t xml:space="preserve">分）</w:t>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人员配置是否符合合同要求（提供每月签到表以便核对人员）当班工作人员的工作态度、精神面貌、仪容仪表是否良好，是否按规定统一着装</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2</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rPr>
                <w:rFonts w:ascii="宋体" w:hAnsi="宋体" w:cs="宋体"/>
                <w:szCs w:val="21"/>
                <w:highlight w:val="none"/>
              </w:rPr>
            </w:pPr>
            <w:r>
              <w:rPr>
                <w:rFonts w:hint="eastAsia" w:ascii="宋体" w:hAnsi="宋体" w:cs="宋体"/>
                <w:szCs w:val="21"/>
                <w:highlight w:val="none"/>
              </w:rPr>
              <w:t xml:space="preserve">施工现场管理：施工现场管理有序， 安全文明施工，设立警示标志，配备警示灯，尽可能减少交通影响。缺少警示装置每少一处扣1分，缺少警示灯每处扣1分，造成车辆抛锚，爆胎等投诉直接扣完该项得分。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3</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应急事件处理（路面坑塘围挡，花坛破损）：建立各类应急预案，及时处理各类突发事件。未建立预案，扣1分；应急事件未处理，出现一次扣1分；应急事件未向相关部门报告，一次扣1分，直至扣完该项分。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二</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b/>
                <w:szCs w:val="21"/>
                <w:highlight w:val="none"/>
              </w:rPr>
            </w:pPr>
            <w:r>
              <w:rPr>
                <w:rFonts w:hint="eastAsia" w:ascii="宋体" w:hAnsi="宋体" w:cs="宋体"/>
                <w:b/>
                <w:szCs w:val="21"/>
                <w:highlight w:val="none"/>
              </w:rPr>
              <w:t xml:space="preserve">路面管理（26分）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4</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车行道完好率：修补形状应规则，边线应平行或垂直于道路中线，接头平顺；铺筑平整、密实，路面平整、无明显沉陷、网裂、松散、错台、拥包、裂缝、烂边、唧泥、缝料散失、砼板块松动等现象；井框高差不明显，路面不积水。</w:t>
            </w:r>
            <w:r/>
          </w:p>
          <w:p>
            <w:pPr>
              <w:rPr>
                <w:rFonts w:ascii="宋体" w:hAnsi="宋体" w:cs="宋体"/>
                <w:szCs w:val="21"/>
                <w:highlight w:val="none"/>
              </w:rPr>
            </w:pPr>
            <w:r>
              <w:rPr>
                <w:rFonts w:hint="eastAsia" w:ascii="宋体" w:hAnsi="宋体" w:cs="宋体"/>
                <w:szCs w:val="21"/>
                <w:highlight w:val="none"/>
              </w:rPr>
              <w:t xml:space="preserve">1.沥青路面</w:t>
            </w:r>
            <w:r/>
          </w:p>
          <w:p>
            <w:pPr>
              <w:rPr>
                <w:rFonts w:ascii="宋体" w:hAnsi="宋体" w:cs="宋体"/>
                <w:szCs w:val="21"/>
                <w:highlight w:val="none"/>
              </w:rPr>
            </w:pPr>
            <w:r>
              <w:rPr>
                <w:rFonts w:hint="eastAsia" w:ascii="宋体" w:hAnsi="宋体" w:cs="宋体"/>
                <w:szCs w:val="21"/>
                <w:highlight w:val="none"/>
              </w:rPr>
              <w:t xml:space="preserve">（1）裂缝类。线裂、网裂、碎裂，根据严重程度每处扣0.3或0.6或1分；</w:t>
            </w:r>
            <w:r/>
          </w:p>
          <w:p>
            <w:pPr>
              <w:rPr>
                <w:rFonts w:ascii="宋体" w:hAnsi="宋体" w:cs="宋体"/>
                <w:szCs w:val="21"/>
                <w:highlight w:val="none"/>
              </w:rPr>
            </w:pPr>
            <w:r>
              <w:rPr>
                <w:rFonts w:hint="eastAsia" w:ascii="宋体" w:hAnsi="宋体" w:cs="宋体"/>
                <w:szCs w:val="21"/>
                <w:highlight w:val="none"/>
              </w:rPr>
              <w:t xml:space="preserve">（2）变形类。车辙、沉陷、拥抱，根据严重程度每处扣0.3或0.6或1分；</w:t>
            </w:r>
            <w:r/>
          </w:p>
          <w:p>
            <w:pPr>
              <w:rPr>
                <w:rFonts w:ascii="宋体" w:hAnsi="宋体" w:cs="宋体"/>
                <w:szCs w:val="21"/>
                <w:highlight w:val="none"/>
              </w:rPr>
            </w:pPr>
            <w:r>
              <w:rPr>
                <w:rFonts w:hint="eastAsia" w:ascii="宋体" w:hAnsi="宋体" w:cs="宋体"/>
                <w:szCs w:val="21"/>
                <w:highlight w:val="none"/>
              </w:rPr>
              <w:t xml:space="preserve">（3）松散类。剥落、坑槽、啃边，根据严重程度每处扣0.3或0.6或1分；</w:t>
            </w:r>
            <w:r/>
          </w:p>
          <w:p>
            <w:pPr>
              <w:rPr>
                <w:rFonts w:ascii="宋体" w:hAnsi="宋体" w:cs="宋体"/>
                <w:szCs w:val="21"/>
                <w:highlight w:val="none"/>
              </w:rPr>
            </w:pPr>
            <w:r>
              <w:rPr>
                <w:rFonts w:hint="eastAsia" w:ascii="宋体" w:hAnsi="宋体" w:cs="宋体"/>
                <w:szCs w:val="21"/>
                <w:highlight w:val="none"/>
              </w:rPr>
              <w:t xml:space="preserve">（4）其他类。路框差、修补损坏，根据严重程度每处扣0.3或0.6或1分；</w:t>
            </w:r>
            <w:r/>
          </w:p>
          <w:p>
            <w:pPr>
              <w:rPr>
                <w:rFonts w:ascii="宋体" w:hAnsi="宋体" w:cs="宋体"/>
                <w:szCs w:val="21"/>
                <w:highlight w:val="none"/>
              </w:rPr>
            </w:pPr>
            <w:r>
              <w:rPr>
                <w:rFonts w:hint="eastAsia" w:ascii="宋体" w:hAnsi="宋体" w:cs="宋体"/>
                <w:szCs w:val="21"/>
                <w:highlight w:val="none"/>
              </w:rPr>
              <w:t xml:space="preserve">2.水泥路面</w:t>
            </w:r>
            <w:r/>
          </w:p>
          <w:p>
            <w:pPr>
              <w:rPr>
                <w:rFonts w:ascii="宋体" w:hAnsi="宋体" w:cs="宋体"/>
                <w:szCs w:val="21"/>
                <w:highlight w:val="none"/>
              </w:rPr>
            </w:pPr>
            <w:r>
              <w:rPr>
                <w:rFonts w:hint="eastAsia" w:ascii="宋体" w:hAnsi="宋体" w:cs="宋体"/>
                <w:szCs w:val="21"/>
                <w:highlight w:val="none"/>
              </w:rPr>
              <w:t xml:space="preserve">（1）裂缝类。线裂、板角断裂、D裂缝、交叉裂缝和破碎板，根据严重程度每处扣0.3或0.6或1分；</w:t>
            </w:r>
            <w:r/>
          </w:p>
          <w:p>
            <w:pPr>
              <w:rPr>
                <w:rFonts w:ascii="宋体" w:hAnsi="宋体" w:cs="宋体"/>
                <w:szCs w:val="21"/>
                <w:highlight w:val="none"/>
              </w:rPr>
            </w:pPr>
            <w:r>
              <w:rPr>
                <w:rFonts w:hint="eastAsia" w:ascii="宋体" w:hAnsi="宋体" w:cs="宋体"/>
                <w:szCs w:val="21"/>
                <w:highlight w:val="none"/>
              </w:rPr>
              <w:t xml:space="preserve">（2）接缝破坏类。接缝料损坏、边角剥落，根据严重程度每处扣0.3或0.6或1分；</w:t>
            </w:r>
            <w:r/>
          </w:p>
          <w:p>
            <w:pPr>
              <w:rPr>
                <w:rFonts w:ascii="宋体" w:hAnsi="宋体" w:cs="宋体"/>
                <w:szCs w:val="21"/>
                <w:highlight w:val="none"/>
              </w:rPr>
            </w:pPr>
            <w:r>
              <w:rPr>
                <w:rFonts w:hint="eastAsia" w:ascii="宋体" w:hAnsi="宋体" w:cs="宋体"/>
                <w:szCs w:val="21"/>
                <w:highlight w:val="none"/>
              </w:rPr>
              <w:t xml:space="preserve">（3）表面破坏类。坑洞、表面纹裂与层状剥落，根据严重程度每处扣0.3或0.6或1分；</w:t>
            </w:r>
            <w:r/>
          </w:p>
          <w:p>
            <w:pPr>
              <w:rPr>
                <w:rFonts w:ascii="宋体" w:hAnsi="宋体" w:cs="宋体"/>
                <w:szCs w:val="21"/>
                <w:highlight w:val="none"/>
              </w:rPr>
            </w:pPr>
            <w:r>
              <w:rPr>
                <w:rFonts w:hint="eastAsia" w:ascii="宋体" w:hAnsi="宋体" w:cs="宋体"/>
                <w:szCs w:val="21"/>
                <w:highlight w:val="none"/>
              </w:rPr>
              <w:t xml:space="preserve">（4）其他。错台、拱起、唧泥、修补、路框差，根据严重程度每处扣0.3或0.6或1分；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8</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5</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人行道完好率：道面平整、安砌牢固、纵横缝均匀、直顺、灌缝饱满、无残缺。</w:t>
            </w:r>
            <w:r/>
          </w:p>
          <w:p>
            <w:pPr>
              <w:rPr>
                <w:rFonts w:ascii="宋体" w:hAnsi="宋体" w:cs="宋体"/>
                <w:szCs w:val="21"/>
                <w:highlight w:val="none"/>
              </w:rPr>
            </w:pPr>
            <w:r>
              <w:rPr>
                <w:rFonts w:hint="eastAsia" w:ascii="宋体" w:hAnsi="宋体" w:cs="宋体"/>
                <w:szCs w:val="21"/>
                <w:highlight w:val="none"/>
              </w:rPr>
              <w:t xml:space="preserve">1.破损缺失，根据严重程度每处扣0.5或1分</w:t>
            </w:r>
            <w:r/>
          </w:p>
          <w:p>
            <w:pPr>
              <w:rPr>
                <w:rFonts w:ascii="宋体" w:hAnsi="宋体" w:cs="宋体"/>
                <w:szCs w:val="21"/>
                <w:highlight w:val="none"/>
              </w:rPr>
            </w:pPr>
            <w:r>
              <w:rPr>
                <w:rFonts w:hint="eastAsia" w:ascii="宋体" w:hAnsi="宋体" w:cs="宋体"/>
                <w:szCs w:val="21"/>
                <w:highlight w:val="none"/>
              </w:rPr>
              <w:t xml:space="preserve">2.沉陷每处扣0.5分；</w:t>
            </w:r>
            <w:r/>
          </w:p>
          <w:p>
            <w:pPr>
              <w:rPr>
                <w:rFonts w:ascii="宋体" w:hAnsi="宋体" w:cs="宋体"/>
                <w:szCs w:val="21"/>
                <w:highlight w:val="none"/>
              </w:rPr>
            </w:pPr>
            <w:r>
              <w:rPr>
                <w:rFonts w:hint="eastAsia" w:ascii="宋体" w:hAnsi="宋体" w:cs="宋体"/>
                <w:szCs w:val="21"/>
                <w:highlight w:val="none"/>
              </w:rPr>
              <w:t xml:space="preserve">3.松动、跷跛，每处扣0.3分；</w:t>
            </w:r>
            <w:r/>
          </w:p>
          <w:p>
            <w:pPr>
              <w:rPr>
                <w:rFonts w:ascii="宋体" w:hAnsi="宋体" w:cs="宋体"/>
                <w:szCs w:val="21"/>
                <w:highlight w:val="none"/>
              </w:rPr>
            </w:pPr>
            <w:r>
              <w:rPr>
                <w:rFonts w:hint="eastAsia" w:ascii="宋体" w:hAnsi="宋体" w:cs="宋体"/>
                <w:szCs w:val="21"/>
                <w:highlight w:val="none"/>
              </w:rPr>
              <w:t xml:space="preserve">4.错台、拱胀，每处扣0.3分；</w:t>
            </w:r>
            <w:r/>
          </w:p>
          <w:p>
            <w:pPr>
              <w:jc w:val="left"/>
              <w:widowControl/>
              <w:rPr>
                <w:rFonts w:ascii="宋体" w:hAnsi="宋体" w:cs="宋体"/>
                <w:szCs w:val="21"/>
                <w:highlight w:val="none"/>
              </w:rPr>
            </w:pPr>
            <w:r>
              <w:rPr>
                <w:rFonts w:hint="eastAsia" w:ascii="宋体" w:hAnsi="宋体" w:cs="宋体"/>
                <w:szCs w:val="21"/>
                <w:highlight w:val="none"/>
              </w:rPr>
              <w:t xml:space="preserve">5.行道树树围损坏每处扣0.5分。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侧平石完好率：表面接头平整、线型直顺、接缝均匀、勾缝饱满、安砌稳固。</w:t>
            </w:r>
            <w:r/>
          </w:p>
          <w:p>
            <w:pPr>
              <w:rPr>
                <w:rFonts w:ascii="宋体" w:hAnsi="宋体" w:cs="宋体"/>
                <w:szCs w:val="21"/>
                <w:highlight w:val="none"/>
              </w:rPr>
            </w:pPr>
            <w:r>
              <w:rPr>
                <w:rFonts w:hint="eastAsia" w:ascii="宋体" w:hAnsi="宋体" w:cs="宋体"/>
                <w:szCs w:val="21"/>
                <w:highlight w:val="none"/>
              </w:rPr>
              <w:t xml:space="preserve">1.破损残缺，根据严重程度每处扣0.3或0.6或1分；</w:t>
            </w:r>
            <w:r/>
          </w:p>
          <w:p>
            <w:pPr>
              <w:jc w:val="left"/>
              <w:widowControl/>
              <w:rPr>
                <w:rFonts w:ascii="宋体" w:hAnsi="宋体" w:cs="宋体"/>
                <w:szCs w:val="21"/>
                <w:highlight w:val="none"/>
              </w:rPr>
            </w:pPr>
            <w:r>
              <w:rPr>
                <w:rFonts w:hint="eastAsia" w:ascii="宋体" w:hAnsi="宋体" w:cs="宋体"/>
                <w:szCs w:val="21"/>
                <w:highlight w:val="none"/>
              </w:rPr>
              <w:t xml:space="preserve">2.侧石歪斜、移位，每处扣0.3分；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90"/>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7</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桥梁完好率：桥面泄水孔、防撞墩砼表面无破损，桥体无牛皮癣及污秽、桥梁清洁。桥铭牌、标志、标牌应完好、干净，安装牢固、正确。</w:t>
            </w:r>
            <w:r/>
          </w:p>
          <w:p>
            <w:pPr>
              <w:rPr>
                <w:rFonts w:ascii="宋体" w:hAnsi="宋体" w:cs="宋体"/>
                <w:szCs w:val="21"/>
                <w:highlight w:val="none"/>
              </w:rPr>
            </w:pPr>
            <w:r>
              <w:rPr>
                <w:rFonts w:hint="eastAsia" w:ascii="宋体" w:hAnsi="宋体" w:cs="宋体"/>
                <w:szCs w:val="21"/>
                <w:highlight w:val="none"/>
              </w:rPr>
              <w:t xml:space="preserve">1.墩台表面有缺损，每处扣1分；</w:t>
            </w:r>
            <w:r/>
          </w:p>
          <w:p>
            <w:pPr>
              <w:rPr>
                <w:rFonts w:ascii="宋体" w:hAnsi="宋体" w:cs="宋体"/>
                <w:szCs w:val="21"/>
                <w:highlight w:val="none"/>
              </w:rPr>
            </w:pPr>
            <w:r>
              <w:rPr>
                <w:rFonts w:hint="eastAsia" w:ascii="宋体" w:hAnsi="宋体" w:cs="宋体"/>
                <w:szCs w:val="21"/>
                <w:highlight w:val="none"/>
              </w:rPr>
              <w:t xml:space="preserve">2.支座有尘土堆积，略有腐蚀，每处扣1分；</w:t>
            </w:r>
            <w:r/>
          </w:p>
          <w:p>
            <w:pPr>
              <w:rPr>
                <w:rFonts w:ascii="宋体" w:hAnsi="宋体" w:cs="宋体"/>
                <w:szCs w:val="21"/>
                <w:highlight w:val="none"/>
              </w:rPr>
            </w:pPr>
            <w:r>
              <w:rPr>
                <w:rFonts w:hint="eastAsia" w:ascii="宋体" w:hAnsi="宋体" w:cs="宋体"/>
                <w:szCs w:val="21"/>
                <w:highlight w:val="none"/>
              </w:rPr>
              <w:t xml:space="preserve">3.支座滑动面干涩每处扣1分；</w:t>
            </w:r>
            <w:r/>
          </w:p>
          <w:p>
            <w:pPr>
              <w:rPr>
                <w:rFonts w:ascii="宋体" w:hAnsi="宋体" w:cs="宋体"/>
                <w:szCs w:val="21"/>
                <w:highlight w:val="none"/>
              </w:rPr>
            </w:pPr>
            <w:r>
              <w:rPr>
                <w:rFonts w:hint="eastAsia" w:ascii="宋体" w:hAnsi="宋体" w:cs="宋体"/>
                <w:szCs w:val="21"/>
                <w:highlight w:val="none"/>
              </w:rPr>
              <w:t xml:space="preserve">4.砼上部结构表面有少量分化、麻面、短细裂缝，每处扣1分；</w:t>
            </w:r>
            <w:r/>
          </w:p>
          <w:p>
            <w:pPr>
              <w:rPr>
                <w:rFonts w:ascii="宋体" w:hAnsi="宋体" w:cs="宋体"/>
                <w:szCs w:val="21"/>
                <w:highlight w:val="none"/>
              </w:rPr>
            </w:pPr>
            <w:r>
              <w:rPr>
                <w:rFonts w:hint="eastAsia" w:ascii="宋体" w:hAnsi="宋体" w:cs="宋体"/>
                <w:szCs w:val="21"/>
                <w:highlight w:val="none"/>
              </w:rPr>
              <w:t xml:space="preserve">5.上下游表面有水迹污染，砌缝滋生草木，每处扣1分；</w:t>
            </w:r>
            <w:r/>
          </w:p>
          <w:p>
            <w:pPr>
              <w:rPr>
                <w:rFonts w:ascii="宋体" w:hAnsi="宋体" w:cs="宋体"/>
                <w:szCs w:val="21"/>
                <w:highlight w:val="none"/>
              </w:rPr>
            </w:pPr>
            <w:r>
              <w:rPr>
                <w:rFonts w:hint="eastAsia" w:ascii="宋体" w:hAnsi="宋体" w:cs="宋体"/>
                <w:szCs w:val="21"/>
                <w:highlight w:val="none"/>
              </w:rPr>
              <w:t xml:space="preserve">6.栏杆破损、缺失、锈蚀，每处扣1分；</w:t>
            </w:r>
            <w:r/>
          </w:p>
          <w:p>
            <w:pPr>
              <w:rPr>
                <w:rFonts w:ascii="宋体" w:hAnsi="宋体" w:cs="宋体"/>
                <w:szCs w:val="21"/>
                <w:highlight w:val="none"/>
              </w:rPr>
            </w:pPr>
            <w:r>
              <w:rPr>
                <w:rFonts w:hint="eastAsia" w:ascii="宋体" w:hAnsi="宋体" w:cs="宋体"/>
                <w:szCs w:val="21"/>
                <w:highlight w:val="none"/>
              </w:rPr>
              <w:t xml:space="preserve">7.桥面铺装层面有裂缝、浅坑槽、波浪每处扣1分；</w:t>
            </w:r>
            <w:r/>
          </w:p>
          <w:p>
            <w:pPr>
              <w:rPr>
                <w:rFonts w:ascii="宋体" w:hAnsi="宋体" w:cs="宋体"/>
                <w:szCs w:val="21"/>
                <w:highlight w:val="none"/>
              </w:rPr>
            </w:pPr>
            <w:r>
              <w:rPr>
                <w:rFonts w:hint="eastAsia" w:ascii="宋体" w:hAnsi="宋体" w:cs="宋体"/>
                <w:szCs w:val="21"/>
                <w:highlight w:val="none"/>
              </w:rPr>
              <w:t xml:space="preserve">8.泄水管堵塞、缺损，周围渗水，每处扣1分；</w:t>
            </w:r>
            <w:r/>
          </w:p>
          <w:p>
            <w:pPr>
              <w:rPr>
                <w:rFonts w:ascii="宋体" w:hAnsi="宋体" w:cs="宋体"/>
                <w:szCs w:val="21"/>
                <w:highlight w:val="none"/>
              </w:rPr>
            </w:pPr>
            <w:r>
              <w:rPr>
                <w:rFonts w:hint="eastAsia" w:ascii="宋体" w:hAnsi="宋体" w:cs="宋体"/>
                <w:szCs w:val="21"/>
                <w:highlight w:val="none"/>
              </w:rPr>
              <w:t xml:space="preserve">9.伸缩缝堵塞、破损、连接松动，每处扣1分；</w:t>
            </w:r>
            <w:r/>
          </w:p>
          <w:p>
            <w:pPr>
              <w:rPr>
                <w:rFonts w:ascii="宋体" w:hAnsi="宋体" w:cs="宋体"/>
                <w:szCs w:val="21"/>
                <w:highlight w:val="none"/>
              </w:rPr>
            </w:pPr>
            <w:r>
              <w:rPr>
                <w:rFonts w:hint="eastAsia" w:ascii="宋体" w:hAnsi="宋体" w:cs="宋体"/>
                <w:szCs w:val="21"/>
                <w:highlight w:val="none"/>
              </w:rPr>
              <w:t xml:space="preserve">10.桥头轻度跳车，台背路面下沉在2CM以内，每处扣2分；</w:t>
            </w:r>
            <w:r/>
          </w:p>
          <w:p>
            <w:pPr>
              <w:rPr>
                <w:rFonts w:ascii="宋体" w:hAnsi="宋体" w:cs="宋体"/>
                <w:szCs w:val="21"/>
                <w:highlight w:val="none"/>
              </w:rPr>
            </w:pPr>
            <w:r>
              <w:rPr>
                <w:rFonts w:hint="eastAsia" w:ascii="宋体" w:hAnsi="宋体" w:cs="宋体"/>
                <w:szCs w:val="21"/>
                <w:highlight w:val="none"/>
              </w:rPr>
              <w:t xml:space="preserve">11.翼墙个别裂缝，局部砌体灰缝脱落，每处扣1分；</w:t>
            </w:r>
            <w:r/>
          </w:p>
          <w:p>
            <w:pPr>
              <w:rPr>
                <w:rFonts w:ascii="宋体" w:hAnsi="宋体" w:cs="宋体"/>
                <w:szCs w:val="21"/>
                <w:highlight w:val="none"/>
              </w:rPr>
            </w:pPr>
            <w:r>
              <w:rPr>
                <w:rFonts w:hint="eastAsia" w:ascii="宋体" w:hAnsi="宋体" w:cs="宋体"/>
                <w:szCs w:val="21"/>
                <w:highlight w:val="none"/>
              </w:rPr>
              <w:t xml:space="preserve">12.护坡局部塌陷，铺砌缺损，垃圾堆积，草木丛生，每处扣2分；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rPr>
                <w:rFonts w:ascii="宋体" w:hAnsi="宋体" w:cs="宋体"/>
                <w:b/>
                <w:bCs/>
                <w:szCs w:val="21"/>
                <w:highlight w:val="none"/>
              </w:rPr>
            </w:pPr>
            <w:r>
              <w:rPr>
                <w:rFonts w:hint="eastAsia" w:ascii="宋体" w:hAnsi="宋体" w:cs="宋体"/>
                <w:b/>
                <w:bCs/>
                <w:szCs w:val="21"/>
                <w:highlight w:val="none"/>
              </w:rPr>
              <w:t xml:space="preserve">三</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b/>
                <w:bCs/>
                <w:szCs w:val="21"/>
                <w:highlight w:val="none"/>
              </w:rPr>
            </w:pPr>
            <w:r>
              <w:rPr>
                <w:rFonts w:hint="eastAsia" w:ascii="宋体" w:hAnsi="宋体" w:cs="宋体"/>
                <w:b/>
                <w:bCs/>
                <w:szCs w:val="21"/>
                <w:highlight w:val="none"/>
              </w:rPr>
              <w:t xml:space="preserve">交安设施养护管理（6分）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8</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szCs w:val="21"/>
                <w:highlight w:val="none"/>
              </w:rPr>
            </w:pPr>
            <w:r>
              <w:rPr>
                <w:rFonts w:hint="eastAsia" w:ascii="宋体" w:hAnsi="宋体" w:cs="宋体"/>
                <w:szCs w:val="21"/>
                <w:highlight w:val="none"/>
              </w:rPr>
              <w:t xml:space="preserve">1.交通隔离墩（栏）完整无缺、无歪倒，完好率≥90%，如有违反的每处扣0.3分；</w:t>
            </w:r>
            <w:r/>
          </w:p>
          <w:p>
            <w:pPr>
              <w:rPr>
                <w:rFonts w:ascii="宋体" w:hAnsi="宋体" w:cs="宋体"/>
                <w:szCs w:val="21"/>
                <w:highlight w:val="none"/>
              </w:rPr>
            </w:pPr>
            <w:r>
              <w:rPr>
                <w:rFonts w:hint="eastAsia" w:ascii="宋体" w:hAnsi="宋体" w:cs="宋体"/>
                <w:szCs w:val="21"/>
                <w:highlight w:val="none"/>
              </w:rPr>
              <w:t xml:space="preserve">2.信号灯灯屏完好率≥95%，如有违反的每处扣0.3分；</w:t>
            </w:r>
            <w:r/>
          </w:p>
          <w:p>
            <w:pPr>
              <w:rPr>
                <w:rFonts w:ascii="宋体" w:hAnsi="宋体" w:cs="宋体"/>
                <w:szCs w:val="21"/>
                <w:highlight w:val="none"/>
              </w:rPr>
            </w:pPr>
            <w:r>
              <w:rPr>
                <w:rFonts w:hint="eastAsia" w:ascii="宋体" w:hAnsi="宋体" w:cs="宋体"/>
                <w:szCs w:val="21"/>
                <w:highlight w:val="none"/>
              </w:rPr>
              <w:t xml:space="preserve">3.各类标志标牌清晰完整，杆身倾斜不大于杆长1%，如有违反的每处扣0.3分；</w:t>
            </w:r>
            <w:r/>
          </w:p>
          <w:p>
            <w:pPr>
              <w:rPr>
                <w:rFonts w:ascii="宋体" w:hAnsi="宋体" w:cs="宋体"/>
                <w:szCs w:val="21"/>
                <w:highlight w:val="none"/>
              </w:rPr>
            </w:pPr>
            <w:r>
              <w:rPr>
                <w:rFonts w:hint="eastAsia" w:ascii="宋体" w:hAnsi="宋体" w:cs="宋体"/>
                <w:szCs w:val="21"/>
                <w:highlight w:val="none"/>
              </w:rPr>
              <w:t xml:space="preserve">4.配电箱（柜）室完整无缺、电器元件导线无缺损、信号机完好无损、电箱编号齐全，如有违反的每处扣0.3分；</w:t>
            </w:r>
            <w:r/>
          </w:p>
          <w:p>
            <w:pPr>
              <w:rPr>
                <w:rFonts w:ascii="宋体" w:hAnsi="宋体" w:cs="宋体"/>
                <w:szCs w:val="21"/>
                <w:highlight w:val="none"/>
              </w:rPr>
            </w:pPr>
            <w:r>
              <w:rPr>
                <w:rFonts w:hint="eastAsia" w:ascii="宋体" w:hAnsi="宋体" w:cs="宋体"/>
                <w:szCs w:val="21"/>
                <w:highlight w:val="none"/>
              </w:rPr>
              <w:t xml:space="preserve">5.信号灯杆身倾斜不大于杆长1%，杆身无损坏，预埋基础无松动破损，螺母无松动，如有违反的每处扣0.3分；</w:t>
            </w:r>
            <w:r/>
          </w:p>
          <w:p>
            <w:pPr>
              <w:rPr>
                <w:rFonts w:ascii="宋体" w:hAnsi="宋体" w:cs="宋体"/>
                <w:szCs w:val="21"/>
                <w:highlight w:val="none"/>
              </w:rPr>
            </w:pPr>
            <w:r>
              <w:rPr>
                <w:rFonts w:hint="eastAsia" w:ascii="宋体" w:hAnsi="宋体" w:cs="宋体"/>
                <w:szCs w:val="21"/>
                <w:highlight w:val="none"/>
              </w:rPr>
              <w:t xml:space="preserve">6.日常管理具备养护工作计划、管理制度及职能，保修处理率100%、处理时效性（一般事故24小时内，交通信号灯2小时内），安全文明管理，如有违反的每处扣0.3分；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6</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8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四   </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rPr>
                <w:rFonts w:ascii="宋体" w:hAnsi="宋体" w:cs="宋体"/>
                <w:b/>
                <w:szCs w:val="21"/>
                <w:highlight w:val="none"/>
              </w:rPr>
            </w:pPr>
            <w:r>
              <w:rPr>
                <w:rFonts w:hint="eastAsia" w:ascii="宋体" w:hAnsi="宋体" w:cs="宋体"/>
                <w:b/>
                <w:szCs w:val="21"/>
                <w:highlight w:val="none"/>
              </w:rPr>
              <w:t xml:space="preserve">  </w:t>
            </w:r>
            <w:r>
              <w:rPr>
                <w:rFonts w:hint="eastAsia" w:ascii="宋体" w:hAnsi="宋体" w:cs="宋体"/>
                <w:b/>
                <w:bCs/>
                <w:szCs w:val="21"/>
                <w:highlight w:val="none"/>
              </w:rPr>
              <w:t xml:space="preserve">设施设备帐务管理（</w:t>
            </w:r>
            <w:r>
              <w:rPr>
                <w:rFonts w:hint="eastAsia" w:ascii="宋体" w:hAnsi="宋体" w:cs="宋体"/>
                <w:b/>
                <w:bCs/>
                <w:szCs w:val="21"/>
                <w:highlight w:val="none"/>
                <w:shd w:val="pct10" w:color="auto" w:fill="ffffff"/>
              </w:rPr>
              <w:t xml:space="preserve">6</w:t>
            </w:r>
            <w:r>
              <w:rPr>
                <w:rFonts w:hint="eastAsia" w:ascii="宋体" w:hAnsi="宋体" w:cs="宋体"/>
                <w:b/>
                <w:bCs/>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9</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养护车辆设备是否齐全并符合合同要求，作业和非作业期停放位置合理。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3</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10</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各项台帐是否完整。</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3</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b/>
                <w:bCs/>
                <w:szCs w:val="21"/>
                <w:highlight w:val="none"/>
              </w:rPr>
              <w:t xml:space="preserve">五  </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b/>
                <w:szCs w:val="21"/>
                <w:highlight w:val="none"/>
              </w:rPr>
              <w:t xml:space="preserve">服务质量管理（</w:t>
            </w:r>
            <w:r>
              <w:rPr>
                <w:rFonts w:hint="eastAsia" w:ascii="宋体" w:hAnsi="宋体" w:cs="宋体"/>
                <w:b/>
                <w:szCs w:val="21"/>
                <w:highlight w:val="none"/>
                <w:shd w:val="pct10" w:color="auto" w:fill="ffffff"/>
              </w:rPr>
              <w:t xml:space="preserve">31</w:t>
            </w:r>
            <w:r>
              <w:rPr>
                <w:rFonts w:hint="eastAsia" w:ascii="宋体" w:hAnsi="宋体" w:cs="宋体"/>
                <w:b/>
                <w:szCs w:val="21"/>
                <w:highlight w:val="none"/>
              </w:rPr>
              <w:t xml:space="preserve">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shd w:val="pct10" w:color="auto" w:fill="ffffff"/>
              </w:rPr>
            </w:pPr>
            <w:r>
              <w:rPr>
                <w:rFonts w:ascii="宋体" w:hAnsi="宋体" w:cs="宋体"/>
                <w:szCs w:val="21"/>
                <w:highlight w:val="none"/>
                <w:shd w:val="pct10" w:color="auto" w:fill="ffffff"/>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27"/>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11</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与业主的沟通及时有效，定时向业主方汇报养护现场情况，对于已经发生的问题提出针对性的方案和建设性意见。</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3</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32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12</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无投诉或负面影响,出现一次扣2分，</w:t>
            </w:r>
            <w:r>
              <w:rPr>
                <w:rFonts w:hint="eastAsia" w:ascii="宋体" w:hAnsi="宋体" w:cs="宋体"/>
                <w:b/>
                <w:szCs w:val="21"/>
                <w:highlight w:val="none"/>
              </w:rPr>
              <w:t xml:space="preserve">影响特别恶劣直接扣完该项分数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10</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szCs w:val="21"/>
                <w:highlight w:val="none"/>
              </w:rPr>
            </w:pPr>
            <w:r>
              <w:rPr>
                <w:rFonts w:ascii="宋体" w:hAnsi="宋体" w:cs="宋体"/>
                <w:szCs w:val="21"/>
                <w:highlight w:val="none"/>
              </w:rPr>
            </w:r>
            <w:r/>
          </w:p>
        </w:tc>
      </w:tr>
      <w:tr>
        <w:trPr>
          <w:jc w:val="center"/>
          <w:trHeight w:val="23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13</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szCs w:val="21"/>
                <w:highlight w:val="none"/>
              </w:rPr>
            </w:pPr>
            <w:r>
              <w:rPr>
                <w:rFonts w:hint="eastAsia" w:ascii="宋体" w:hAnsi="宋体" w:cs="宋体"/>
                <w:szCs w:val="21"/>
                <w:highlight w:val="none"/>
              </w:rPr>
              <w:t xml:space="preserve">能否及时完成业主布置的临时任务，有故意不接甲方电话或不回电话扣1分，不支持不配合甲方工作扣2分，直至扣完该项分数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shd w:val="pct10" w:color="auto" w:fill="ffffff"/>
              </w:rPr>
              <w:t xml:space="preserve">8</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23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14</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b/>
                <w:szCs w:val="21"/>
                <w:highlight w:val="none"/>
              </w:rPr>
            </w:pPr>
            <w:r>
              <w:rPr>
                <w:rFonts w:hint="eastAsia" w:ascii="宋体" w:hAnsi="宋体" w:cs="宋体"/>
                <w:b/>
                <w:szCs w:val="21"/>
                <w:highlight w:val="none"/>
              </w:rPr>
              <w:t xml:space="preserve">当月有投诉未按期完成，有一次扣一分，三次以上直接扣完相应分数</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10</w:t>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232"/>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b/>
                <w:szCs w:val="21"/>
                <w:highlight w:val="none"/>
              </w:rPr>
            </w:pPr>
            <w:r>
              <w:rPr>
                <w:rFonts w:hint="eastAsia" w:ascii="宋体" w:hAnsi="宋体" w:cs="宋体"/>
                <w:b/>
                <w:szCs w:val="21"/>
                <w:highlight w:val="none"/>
              </w:rPr>
              <w:t xml:space="preserve">六</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奖励</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ascii="宋体" w:hAnsi="宋体" w:cs="宋体"/>
                <w:b/>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531"/>
        </w:trPr>
        <w:tc>
          <w:tcPr>
            <w:tcBorders>
              <w:top w:val="none" w:color="000000" w:sz="4" w:space="0"/>
              <w:left w:val="single" w:color="auto" w:sz="8" w:space="0"/>
              <w:bottom w:val="single" w:color="auto" w:sz="4" w:space="0"/>
              <w:right w:val="single" w:color="auto" w:sz="4" w:space="0"/>
            </w:tcBorders>
            <w:tcW w:w="719" w:type="dxa"/>
            <w:vAlign w:val="center"/>
            <w:textDirection w:val="lrTb"/>
            <w:noWrap w:val="false"/>
          </w:tcPr>
          <w:p>
            <w:pPr>
              <w:jc w:val="center"/>
              <w:widowControl/>
              <w:rPr>
                <w:rFonts w:ascii="宋体" w:hAnsi="宋体" w:cs="宋体"/>
                <w:szCs w:val="21"/>
                <w:highlight w:val="none"/>
              </w:rPr>
            </w:pPr>
            <w:r>
              <w:rPr>
                <w:rFonts w:hint="eastAsia" w:ascii="宋体" w:hAnsi="宋体" w:cs="宋体"/>
                <w:szCs w:val="21"/>
                <w:highlight w:val="none"/>
              </w:rPr>
              <w:t xml:space="preserve">15</w:t>
            </w:r>
            <w:r/>
          </w:p>
        </w:tc>
        <w:tc>
          <w:tcPr>
            <w:tcBorders>
              <w:top w:val="none" w:color="000000" w:sz="4" w:space="0"/>
              <w:left w:val="none" w:color="000000" w:sz="4" w:space="0"/>
              <w:bottom w:val="single" w:color="auto" w:sz="4" w:space="0"/>
              <w:right w:val="single" w:color="auto" w:sz="4" w:space="0"/>
            </w:tcBorders>
            <w:tcW w:w="6653"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服务期间,服务商每提出一项合理化建议并被采购方采纳的，应每项加2分。</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widowControl/>
              <w:rPr>
                <w:rFonts w:ascii="宋体" w:hAnsi="宋体" w:cs="宋体"/>
                <w:b/>
                <w:szCs w:val="21"/>
                <w:highlight w:val="none"/>
              </w:rPr>
            </w:pPr>
            <w:r>
              <w:rPr>
                <w:rFonts w:ascii="宋体" w:hAnsi="宋体" w:cs="宋体"/>
                <w:b/>
                <w:szCs w:val="21"/>
                <w:highlight w:val="none"/>
              </w:rPr>
            </w:r>
            <w:r/>
          </w:p>
        </w:tc>
        <w:tc>
          <w:tcPr>
            <w:tcBorders>
              <w:top w:val="none" w:color="000000" w:sz="4" w:space="0"/>
              <w:left w:val="none" w:color="000000" w:sz="4" w:space="0"/>
              <w:bottom w:val="single" w:color="auto" w:sz="4" w:space="0"/>
              <w:right w:val="single" w:color="auto" w:sz="8" w:space="0"/>
            </w:tcBorders>
            <w:tcW w:w="636" w:type="dxa"/>
            <w:vAlign w:val="center"/>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c>
          <w:tcPr>
            <w:tcBorders>
              <w:top w:val="none" w:color="000000" w:sz="4" w:space="0"/>
              <w:left w:val="none" w:color="000000" w:sz="4" w:space="0"/>
              <w:bottom w:val="single" w:color="auto" w:sz="4" w:space="0"/>
              <w:right w:val="single" w:color="auto" w:sz="8" w:space="0"/>
            </w:tcBorders>
            <w:tcW w:w="743" w:type="dxa"/>
            <w:textDirection w:val="lrTb"/>
            <w:noWrap w:val="false"/>
          </w:tcPr>
          <w:p>
            <w:pPr>
              <w:jc w:val="center"/>
              <w:widowControl/>
              <w:rPr>
                <w:rFonts w:ascii="宋体" w:hAnsi="宋体" w:cs="宋体"/>
                <w:b/>
                <w:bCs/>
                <w:szCs w:val="21"/>
                <w:highlight w:val="none"/>
              </w:rPr>
            </w:pPr>
            <w:r>
              <w:rPr>
                <w:rFonts w:ascii="宋体" w:hAnsi="宋体" w:cs="宋体"/>
                <w:b/>
                <w:bCs/>
                <w:szCs w:val="21"/>
                <w:highlight w:val="none"/>
              </w:rPr>
            </w:r>
            <w:r/>
          </w:p>
        </w:tc>
      </w:tr>
      <w:tr>
        <w:trPr>
          <w:jc w:val="center"/>
          <w:trHeight w:val="80"/>
        </w:trPr>
        <w:tc>
          <w:tcPr>
            <w:gridSpan w:val="2"/>
            <w:tcBorders>
              <w:top w:val="none" w:color="000000" w:sz="4" w:space="0"/>
              <w:left w:val="single" w:color="auto" w:sz="8" w:space="0"/>
              <w:bottom w:val="none" w:color="000000" w:sz="4" w:space="0"/>
              <w:right w:val="single" w:color="auto" w:sz="4" w:space="0"/>
            </w:tcBorders>
            <w:tcW w:w="7372" w:type="dxa"/>
            <w:vAlign w:val="center"/>
            <w:textDirection w:val="lrTb"/>
            <w:noWrap w:val="false"/>
          </w:tcPr>
          <w:p>
            <w:pPr>
              <w:jc w:val="left"/>
              <w:widowControl/>
              <w:rPr>
                <w:rFonts w:ascii="宋体" w:hAnsi="宋体" w:cs="宋体"/>
                <w:b/>
                <w:bCs/>
                <w:szCs w:val="21"/>
                <w:highlight w:val="none"/>
              </w:rPr>
            </w:pPr>
            <w:r>
              <w:rPr>
                <w:rFonts w:hint="eastAsia" w:ascii="宋体" w:hAnsi="宋体" w:cs="宋体"/>
                <w:b/>
                <w:bCs/>
                <w:szCs w:val="21"/>
                <w:highlight w:val="none"/>
              </w:rPr>
              <w:t xml:space="preserve">合计</w:t>
            </w:r>
            <w:r>
              <w:rPr>
                <w:rFonts w:hint="eastAsia" w:ascii="宋体" w:hAnsi="宋体" w:cs="宋体"/>
                <w:szCs w:val="21"/>
                <w:highlight w:val="none"/>
              </w:rPr>
              <w:t xml:space="preserve">　</w:t>
            </w:r>
            <w:r/>
          </w:p>
        </w:tc>
        <w:tc>
          <w:tcPr>
            <w:gridSpan w:val="3"/>
            <w:tcBorders>
              <w:top w:val="none" w:color="000000" w:sz="4" w:space="0"/>
              <w:left w:val="none" w:color="000000" w:sz="4" w:space="0"/>
              <w:bottom w:val="none" w:color="000000" w:sz="4" w:space="0"/>
              <w:right w:val="single" w:color="auto" w:sz="8" w:space="0"/>
            </w:tcBorders>
            <w:tcW w:w="2088" w:type="dxa"/>
            <w:vAlign w:val="center"/>
            <w:textDirection w:val="lrTb"/>
            <w:noWrap w:val="false"/>
          </w:tcPr>
          <w:p>
            <w:pPr>
              <w:widowControl/>
              <w:rPr>
                <w:rFonts w:ascii="宋体" w:hAnsi="宋体" w:cs="宋体"/>
                <w:szCs w:val="21"/>
                <w:highlight w:val="none"/>
              </w:rPr>
            </w:pPr>
            <w:r>
              <w:rPr>
                <w:rFonts w:ascii="宋体" w:hAnsi="宋体" w:cs="宋体"/>
                <w:szCs w:val="21"/>
                <w:highlight w:val="none"/>
              </w:rPr>
            </w:r>
            <w:r/>
          </w:p>
        </w:tc>
      </w:tr>
      <w:tr>
        <w:trPr>
          <w:jc w:val="center"/>
          <w:trHeight w:val="499"/>
        </w:trPr>
        <w:tc>
          <w:tcPr>
            <w:gridSpan w:val="5"/>
            <w:tcBorders>
              <w:top w:val="single" w:color="auto" w:sz="4" w:space="0"/>
              <w:left w:val="single" w:color="auto" w:sz="8" w:space="0"/>
              <w:bottom w:val="single" w:color="auto" w:sz="4" w:space="0"/>
              <w:right w:val="single" w:color="000000" w:sz="8" w:space="0"/>
            </w:tcBorders>
            <w:tcW w:w="9460" w:type="dxa"/>
            <w:vAlign w:val="center"/>
            <w:textDirection w:val="lrTb"/>
            <w:noWrap w:val="false"/>
          </w:tcPr>
          <w:p>
            <w:pPr>
              <w:widowControl/>
              <w:rPr>
                <w:rFonts w:ascii="宋体" w:hAnsi="宋体" w:cs="宋体"/>
                <w:b/>
                <w:bCs/>
                <w:szCs w:val="21"/>
                <w:highlight w:val="none"/>
              </w:rPr>
            </w:pPr>
            <w:r>
              <w:rPr>
                <w:rFonts w:hint="eastAsia" w:ascii="宋体" w:hAnsi="宋体" w:cs="宋体"/>
                <w:b/>
                <w:bCs/>
                <w:szCs w:val="21"/>
                <w:highlight w:val="none"/>
              </w:rPr>
              <w:t xml:space="preserve">采购单位确认签名：</w:t>
            </w:r>
            <w:r/>
          </w:p>
        </w:tc>
      </w:tr>
    </w:tbl>
    <w:p>
      <w:pPr>
        <w:pStyle w:val="1022"/>
        <w:ind w:firstLine="420"/>
        <w:spacing w:line="400" w:lineRule="exact"/>
        <w:widowControl/>
        <w:rPr>
          <w:rFonts w:ascii="宋体" w:hAnsi="宋体" w:cs="宋体"/>
          <w:szCs w:val="21"/>
          <w:highlight w:val="none"/>
        </w:rPr>
      </w:pPr>
      <w:r>
        <w:rPr>
          <w:rFonts w:hint="eastAsia" w:ascii="宋体" w:hAnsi="宋体" w:cs="宋体"/>
          <w:szCs w:val="21"/>
          <w:highlight w:val="none"/>
        </w:rPr>
        <w:t xml:space="preserve">备注：（1）本考核表作为甲方支付季度服务费的重要依据，满分为100分，90分以上（含 90分）不扣款，90分以下每扣减1分扣款1000元整。</w:t>
      </w:r>
      <w:r/>
    </w:p>
    <w:p>
      <w:pPr>
        <w:pStyle w:val="1022"/>
        <w:ind w:firstLine="420"/>
        <w:spacing w:line="400" w:lineRule="exact"/>
        <w:widowControl/>
        <w:rPr>
          <w:rFonts w:hint="eastAsia" w:ascii="宋体" w:hAnsi="宋体" w:cs="宋体"/>
          <w:color w:val="auto"/>
          <w:szCs w:val="21"/>
          <w:highlight w:val="none"/>
        </w:rPr>
      </w:pPr>
      <w:r>
        <w:rPr>
          <w:rFonts w:hint="eastAsia" w:ascii="宋体" w:hAnsi="宋体" w:cs="宋体"/>
          <w:szCs w:val="21"/>
          <w:highlight w:val="none"/>
        </w:rPr>
        <w:t xml:space="preserve">（2）连续三次考核低于80分或一次考核低于60分，甲方有权终止合同。</w:t>
      </w:r>
      <w:r/>
    </w:p>
    <w:p>
      <w:pPr>
        <w:pStyle w:val="987"/>
        <w:jc w:val="center"/>
        <w:spacing w:before="75" w:beforeAutospacing="0" w:after="75" w:afterAutospacing="0"/>
        <w:widowControl/>
        <w:rPr>
          <w:rStyle w:val="989"/>
          <w:rFonts w:hint="eastAsia" w:ascii="宋体" w:hAnsi="宋体" w:cs="宋体"/>
          <w:color w:val="auto"/>
          <w:sz w:val="43"/>
          <w:szCs w:val="43"/>
          <w:highlight w:val="none"/>
        </w:rPr>
      </w:pPr>
      <w:r>
        <w:rPr>
          <w:rStyle w:val="989"/>
          <w:rFonts w:hint="eastAsia" w:ascii="宋体" w:hAnsi="宋体" w:cs="宋体"/>
          <w:color w:val="auto"/>
          <w:sz w:val="43"/>
          <w:szCs w:val="43"/>
          <w:highlight w:val="none"/>
        </w:rPr>
        <w:t xml:space="preserve">第六章  磋商响应文件格式</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格式1</w:t>
      </w:r>
      <w:r>
        <w:rPr>
          <w:rFonts w:ascii="宋体" w:hAnsi="宋体"/>
          <w:b/>
          <w:bCs/>
          <w:color w:val="auto"/>
          <w:szCs w:val="21"/>
          <w:highlight w:val="none"/>
        </w:rPr>
        <w:t xml:space="preserve">：</w:t>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rPr>
        <w:t xml:space="preserve">磋商</w:t>
      </w:r>
      <w:r>
        <w:rPr>
          <w:rFonts w:hint="eastAsia" w:ascii="宋体" w:hAnsi="宋体" w:cs="宋体"/>
          <w:b/>
          <w:color w:val="auto"/>
          <w:sz w:val="24"/>
          <w:highlight w:val="none"/>
          <w:lang w:val="en-US" w:eastAsia="zh-CN"/>
        </w:rPr>
        <w:t xml:space="preserve">响应函</w:t>
      </w:r>
      <w:r/>
    </w:p>
    <w:p>
      <w:pPr>
        <w:pStyle w:val="692"/>
        <w:spacing w:line="380" w:lineRule="exact"/>
        <w:rPr>
          <w:rFonts w:hint="eastAsia" w:ascii="宋体" w:hAnsi="宋体" w:eastAsia="宋体" w:cs="宋体"/>
          <w:sz w:val="21"/>
          <w:szCs w:val="21"/>
          <w:highlight w:val="none"/>
        </w:rPr>
      </w:pPr>
      <w:r>
        <w:rPr>
          <w:rFonts w:hint="eastAsia" w:ascii="宋体" w:hAnsi="宋体" w:eastAsia="宋体" w:cs="宋体"/>
          <w:sz w:val="24"/>
          <w:szCs w:val="24"/>
          <w:highlight w:val="none"/>
          <w:u w:val="single"/>
        </w:rPr>
        <w:t xml:space="preserve"> </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（采购代理机构）</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 xml:space="preserve">： </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我们收到贵公司</w:t>
      </w:r>
      <w:r>
        <w:rPr>
          <w:rFonts w:hint="eastAsia" w:ascii="宋体" w:hAnsi="宋体" w:eastAsia="宋体" w:cs="宋体"/>
          <w:sz w:val="21"/>
          <w:szCs w:val="21"/>
          <w:highlight w:val="none"/>
          <w:u w:val="single"/>
        </w:rPr>
        <w:t xml:space="preserve">   </w:t>
      </w:r>
      <w:r>
        <w:rPr>
          <w:rFonts w:hint="eastAsia" w:ascii="宋体" w:hAnsi="宋体" w:eastAsia="宋体" w:cs="宋体"/>
          <w:b/>
          <w:sz w:val="21"/>
          <w:szCs w:val="21"/>
          <w:highlight w:val="none"/>
          <w:u w:val="single"/>
        </w:rPr>
        <w:t xml:space="preserve">（采购编号）</w:t>
      </w:r>
      <w:r>
        <w:rPr>
          <w:rFonts w:hint="eastAsia" w:ascii="宋体" w:hAnsi="宋体" w:eastAsia="宋体" w:cs="宋体"/>
          <w:sz w:val="21"/>
          <w:szCs w:val="21"/>
          <w:highlight w:val="none"/>
        </w:rPr>
        <w:t xml:space="preserve">号磋商文件，经仔细阅读和研究，我们决定参加磋商活动。</w:t>
      </w:r>
      <w:r/>
    </w:p>
    <w:p>
      <w:pPr>
        <w:pStyle w:val="995"/>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1、我们愿意按照磋商文件的一切要求，完成该项目的全部内容。</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2、如果我们的磋商响应文件被接受，我们将严格履行磋商文件中规定的每一项要求，按期、按质、按量履行合同的义务。</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3、我们已详细阅读全部磋商文件，包括更正公告(如有)，对磋商文件及更正公告(如有)无任何异议。我们完全理解并同意放弃对这方面有不明及误解的权力。</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4、我们同意按磋商文件中的规定，本响应文件的有效期限自提交响应文件截止时间之日起</w:t>
      </w:r>
      <w:r>
        <w:rPr>
          <w:rFonts w:hint="eastAsia" w:ascii="宋体" w:hAnsi="宋体" w:eastAsia="宋体" w:cs="宋体"/>
          <w:sz w:val="21"/>
          <w:szCs w:val="21"/>
          <w:highlight w:val="none"/>
          <w:u w:val="single"/>
        </w:rPr>
        <w:t xml:space="preserve"> </w:t>
      </w:r>
      <w:r>
        <w:rPr>
          <w:rFonts w:hint="eastAsia" w:hAnsi="宋体" w:cs="宋体"/>
          <w:sz w:val="21"/>
          <w:szCs w:val="21"/>
          <w:highlight w:val="none"/>
          <w:u w:val="single"/>
          <w:lang w:eastAsia="zh-CN"/>
        </w:rPr>
        <w:t xml:space="preserve">六</w:t>
      </w:r>
      <w:r>
        <w:rPr>
          <w:rFonts w:hint="eastAsia" w:ascii="宋体" w:hAnsi="宋体" w:eastAsia="宋体" w:cs="宋体"/>
          <w:sz w:val="21"/>
          <w:szCs w:val="21"/>
          <w:highlight w:val="none"/>
          <w:u w:val="single"/>
        </w:rPr>
        <w:t xml:space="preserve">十</w:t>
      </w:r>
      <w:r>
        <w:rPr>
          <w:rFonts w:hint="eastAsia" w:ascii="宋体" w:hAnsi="宋体" w:eastAsia="宋体" w:cs="宋体"/>
          <w:sz w:val="21"/>
          <w:szCs w:val="21"/>
          <w:highlight w:val="none"/>
        </w:rPr>
        <w:t xml:space="preserve">天。</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5、我们愿意提供磋商采购单位在磋商文件中要求的所有资料。</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6、我们愿意遵守磋商文件中所列的收费标准。</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7、我们承诺该响应文件在磋商开始后的全过程中保持有效，不作任何更改和变动。</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8、我们承诺我公司符合磋商文件供应商须知中“合格供应商资格条件”的要求，若与真实情况不符，本公司愿意承担由此而产生的一切后果。</w:t>
      </w:r>
      <w:r/>
    </w:p>
    <w:p>
      <w:pPr>
        <w:pStyle w:val="1017"/>
        <w:ind w:firstLine="422"/>
        <w:jc w:val="both"/>
        <w:spacing w:line="360" w:lineRule="auto"/>
        <w:rPr>
          <w:rFonts w:hint="eastAsia" w:ascii="宋体" w:hAnsi="宋体" w:eastAsia="宋体" w:cs="宋体"/>
          <w:b/>
          <w:bCs/>
          <w:sz w:val="21"/>
          <w:szCs w:val="21"/>
          <w:highlight w:val="none"/>
          <w:lang w:bidi="ar"/>
        </w:rPr>
      </w:pPr>
      <w:r>
        <w:rPr>
          <w:rFonts w:hint="eastAsia" w:ascii="宋体" w:hAnsi="宋体" w:eastAsia="宋体" w:cs="宋体"/>
          <w:b/>
          <w:bCs/>
          <w:sz w:val="21"/>
          <w:szCs w:val="21"/>
          <w:highlight w:val="none"/>
        </w:rPr>
        <w:t xml:space="preserve">9、我们</w:t>
      </w:r>
      <w:r>
        <w:rPr>
          <w:rFonts w:hint="eastAsia" w:ascii="宋体" w:hAnsi="宋体" w:eastAsia="宋体" w:cs="宋体"/>
          <w:b/>
          <w:bCs/>
          <w:sz w:val="21"/>
          <w:szCs w:val="21"/>
          <w:highlight w:val="none"/>
          <w:lang w:bidi="ar"/>
        </w:rPr>
        <w:t xml:space="preserve">与参与本次采购活动的其他供应商的负责人不是同一人，也不存在直接控股、管理关系。</w:t>
      </w:r>
      <w:r/>
    </w:p>
    <w:p>
      <w:pPr>
        <w:pStyle w:val="1017"/>
        <w:ind w:firstLine="1054"/>
        <w:jc w:val="both"/>
        <w:spacing w:line="360" w:lineRule="auto"/>
        <w:rPr>
          <w:rFonts w:hint="eastAsia" w:ascii="宋体" w:hAnsi="宋体" w:eastAsia="宋体" w:cs="宋体"/>
          <w:b/>
          <w:bCs/>
          <w:color w:val="auto"/>
          <w:sz w:val="21"/>
          <w:szCs w:val="21"/>
          <w:highlight w:val="none"/>
          <w:lang w:val="en-US" w:eastAsia="zh-CN" w:bidi="ar"/>
        </w:rPr>
      </w:pPr>
      <w:r>
        <w:rPr>
          <w:rFonts w:hint="eastAsia" w:ascii="宋体" w:hAnsi="宋体" w:eastAsia="宋体" w:cs="宋体"/>
          <w:b/>
          <w:bCs/>
          <w:color w:val="auto"/>
          <w:sz w:val="21"/>
          <w:szCs w:val="21"/>
          <w:highlight w:val="none"/>
          <w:lang w:val="en-US" w:eastAsia="zh-CN" w:bidi="ar"/>
        </w:rPr>
        <w:t xml:space="preserve">供应商</w:t>
      </w:r>
      <w:r>
        <w:rPr>
          <w:rFonts w:hint="eastAsia" w:ascii="宋体" w:hAnsi="宋体" w:eastAsia="宋体" w:cs="宋体"/>
          <w:b/>
          <w:bCs/>
          <w:color w:val="auto"/>
          <w:sz w:val="21"/>
          <w:szCs w:val="21"/>
          <w:highlight w:val="none"/>
          <w:lang w:val="zh-CN" w:eastAsia="zh-CN" w:bidi="ar"/>
        </w:rPr>
        <w:t xml:space="preserve">与其他单位存在控股、管理关系情况表</w:t>
      </w:r>
      <w:r/>
    </w:p>
    <w:tbl>
      <w:tblPr>
        <w:tblStyle w:val="687"/>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5435"/>
        <w:gridCol w:w="3965"/>
      </w:tblGrid>
      <w:tr>
        <w:trPr>
          <w:trHeight w:val="637"/>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供应商与其他单位存在控股、管理关系的单位名称</w:t>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控股、管理关系情况说明</w:t>
            </w:r>
            <w:r/>
          </w:p>
        </w:tc>
      </w:tr>
      <w:tr>
        <w:trPr>
          <w:trHeight w:val="50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420"/>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393"/>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trHeight w:val="538"/>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Borders>
              <w:top w:val="single" w:color="000000" w:sz="4" w:space="0"/>
              <w:left w:val="none" w:color="000000" w:sz="4" w:space="0"/>
              <w:bottom w:val="single" w:color="000000" w:sz="4" w:space="0"/>
              <w:right w:val="single" w:color="000000" w:sz="4" w:space="0"/>
            </w:tcBorders>
            <w:tcW w:w="3965" w:type="dxa"/>
            <w:vAlign w:val="center"/>
            <w:textDirection w:val="lrTb"/>
            <w:noWrap w:val="false"/>
          </w:tcPr>
          <w:p>
            <w:pPr>
              <w:jc w:val="center"/>
              <w:spacing w:line="30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bl>
    <w:p>
      <w:pPr>
        <w:pStyle w:val="1017"/>
        <w:ind w:firstLine="422"/>
        <w:spacing w:line="360" w:lineRule="auto"/>
        <w:rPr>
          <w:rFonts w:hint="eastAsia" w:ascii="宋体" w:hAnsi="宋体" w:eastAsia="宋体" w:cs="宋体"/>
          <w:b/>
          <w:bCs/>
          <w:sz w:val="21"/>
          <w:szCs w:val="21"/>
          <w:highlight w:val="none"/>
        </w:rPr>
      </w:pPr>
      <w:r>
        <w:rPr>
          <w:rFonts w:hint="eastAsia" w:ascii="宋体" w:hAnsi="宋体" w:eastAsia="宋体" w:cs="宋体"/>
          <w:b/>
          <w:bCs/>
          <w:color w:val="auto"/>
          <w:sz w:val="21"/>
          <w:szCs w:val="21"/>
          <w:highlight w:val="none"/>
          <w:lang w:val="en-US" w:eastAsia="zh-CN"/>
        </w:rPr>
        <w:t xml:space="preserve">注：响应单位应当按实填写所有与之有控股、管理关系的情况。</w:t>
      </w:r>
      <w:r/>
    </w:p>
    <w:p>
      <w:pPr>
        <w:pStyle w:val="1018"/>
        <w:ind w:firstLine="422"/>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10、我们</w:t>
      </w:r>
      <w:r>
        <w:rPr>
          <w:rFonts w:hint="eastAsia" w:ascii="宋体" w:hAnsi="宋体" w:eastAsia="宋体" w:cs="宋体"/>
          <w:b/>
          <w:bCs/>
          <w:sz w:val="21"/>
          <w:szCs w:val="21"/>
          <w:highlight w:val="none"/>
          <w:lang w:bidi="ar"/>
        </w:rPr>
        <w:t xml:space="preserve">没有为本采购项目提供整体设计、规范编</w:t>
      </w:r>
      <w:r>
        <w:rPr>
          <w:rFonts w:hint="eastAsia" w:ascii="宋体" w:hAnsi="宋体" w:eastAsia="宋体" w:cs="宋体"/>
          <w:b/>
          <w:sz w:val="21"/>
          <w:szCs w:val="21"/>
          <w:highlight w:val="none"/>
          <w:lang w:bidi="ar"/>
        </w:rPr>
        <w:t xml:space="preserve">制，以及项目管理、监理、检测等服务。</w:t>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995"/>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所有有关磋商文件的函电，请按下列地址联系：</w:t>
      </w:r>
      <w:r/>
    </w:p>
    <w:p>
      <w:pPr>
        <w:pStyle w:val="99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                             联系人：</w:t>
      </w:r>
      <w:r/>
    </w:p>
    <w:p>
      <w:pPr>
        <w:pStyle w:val="99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                             邮政编码：</w:t>
      </w:r>
      <w:r/>
    </w:p>
    <w:p>
      <w:pPr>
        <w:pStyle w:val="995"/>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传真：</w:t>
      </w:r>
      <w:r/>
    </w:p>
    <w:p>
      <w:pPr>
        <w:pStyle w:val="689"/>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89"/>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磋商响应单位：（单位</w:t>
      </w:r>
      <w:r>
        <w:rPr>
          <w:rFonts w:hint="eastAsia" w:ascii="宋体" w:hAnsi="宋体" w:eastAsia="宋体" w:cs="宋体"/>
          <w:color w:val="000000"/>
          <w:sz w:val="21"/>
          <w:szCs w:val="21"/>
          <w:highlight w:val="none"/>
        </w:rPr>
        <w:t xml:space="preserve">签章</w:t>
      </w:r>
      <w:r>
        <w:rPr>
          <w:rFonts w:hint="eastAsia" w:ascii="宋体" w:hAnsi="宋体" w:eastAsia="宋体" w:cs="宋体"/>
          <w:sz w:val="21"/>
          <w:szCs w:val="21"/>
          <w:highlight w:val="none"/>
        </w:rPr>
        <w:t xml:space="preserve">）</w:t>
      </w:r>
      <w:r/>
    </w:p>
    <w:p>
      <w:pPr>
        <w:pStyle w:val="689"/>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w:t>
      </w:r>
      <w:r>
        <w:rPr>
          <w:rFonts w:hint="eastAsia" w:ascii="宋体" w:hAnsi="宋体" w:eastAsia="宋体" w:cs="宋体"/>
          <w:sz w:val="21"/>
          <w:szCs w:val="21"/>
          <w:highlight w:val="none"/>
          <w:lang w:val="en-US" w:eastAsia="zh-CN"/>
        </w:rPr>
        <w:t xml:space="preserve">委托</w:t>
      </w:r>
      <w:r>
        <w:rPr>
          <w:rFonts w:hint="eastAsia" w:ascii="宋体" w:hAnsi="宋体" w:eastAsia="宋体" w:cs="宋体"/>
          <w:sz w:val="21"/>
          <w:szCs w:val="21"/>
          <w:highlight w:val="none"/>
        </w:rPr>
        <w:t xml:space="preserve">代理人：（签字或盖章）</w:t>
      </w:r>
      <w:r/>
    </w:p>
    <w:p>
      <w:pPr>
        <w:pStyle w:val="689"/>
        <w:ind w:right="420"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日期：     年     月     日</w:t>
      </w:r>
      <w:r/>
    </w:p>
    <w:p>
      <w:pPr>
        <w:ind w:firstLine="411"/>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11"/>
        <w:spacing w:line="400" w:lineRule="exact"/>
        <w:rPr>
          <w:rFonts w:hint="eastAsia" w:ascii="宋体" w:hAnsi="宋体"/>
          <w:color w:val="auto"/>
          <w:szCs w:val="21"/>
          <w:highlight w:val="none"/>
        </w:rPr>
      </w:pPr>
      <w:r>
        <w:rPr>
          <w:rFonts w:hint="eastAsia" w:ascii="宋体" w:hAnsi="宋体"/>
          <w:color w:val="auto"/>
          <w:szCs w:val="21"/>
          <w:highlight w:val="none"/>
        </w:rPr>
      </w:r>
      <w:r/>
    </w:p>
    <w:p>
      <w:pPr>
        <w:ind w:firstLine="411"/>
        <w:spacing w:line="400" w:lineRule="exact"/>
        <w:rPr>
          <w:rFonts w:hint="eastAsia" w:ascii="宋体" w:hAnsi="宋体"/>
          <w:color w:val="auto"/>
          <w:szCs w:val="21"/>
          <w:highlight w:val="none"/>
        </w:rPr>
      </w:pPr>
      <w:r>
        <w:rPr>
          <w:rFonts w:hint="eastAsia" w:ascii="宋体" w:hAnsi="宋体"/>
          <w:color w:val="auto"/>
          <w:szCs w:val="21"/>
          <w:highlight w:val="none"/>
        </w:rPr>
      </w:r>
      <w:r/>
    </w:p>
    <w:p>
      <w:pPr>
        <w:spacing w:line="360" w:lineRule="auto"/>
        <w:rPr>
          <w:rFonts w:hint="eastAsia" w:ascii="宋体" w:hAnsi="宋体"/>
          <w:b/>
          <w:bCs/>
          <w:color w:val="auto"/>
          <w:spacing w:val="20"/>
          <w:szCs w:val="21"/>
          <w:highlight w:val="none"/>
        </w:rPr>
      </w:pPr>
      <w:r>
        <w:rPr>
          <w:rFonts w:hint="eastAsia" w:ascii="宋体" w:hAnsi="宋体"/>
          <w:b/>
          <w:bCs/>
          <w:color w:val="auto"/>
          <w:spacing w:val="20"/>
          <w:szCs w:val="21"/>
          <w:highlight w:val="none"/>
        </w:rPr>
      </w:r>
      <w:r/>
    </w:p>
    <w:p>
      <w:pPr>
        <w:rPr>
          <w:rFonts w:hint="eastAsia" w:ascii="宋体" w:hAnsi="宋体"/>
          <w:b/>
          <w:bCs/>
          <w:color w:val="auto"/>
          <w:szCs w:val="21"/>
          <w:highlight w:val="none"/>
        </w:rPr>
      </w:pPr>
      <w:r>
        <w:rPr>
          <w:rFonts w:ascii="宋体" w:hAnsi="宋体"/>
          <w:b/>
          <w:bCs/>
          <w:color w:val="auto"/>
          <w:szCs w:val="21"/>
          <w:highlight w:val="none"/>
        </w:rPr>
        <w:br w:type="page" w:clear="all"/>
      </w:r>
      <w:r>
        <w:rPr>
          <w:rFonts w:hint="eastAsia" w:ascii="宋体" w:hAnsi="宋体"/>
          <w:b/>
          <w:bCs/>
          <w:color w:val="auto"/>
          <w:szCs w:val="21"/>
          <w:highlight w:val="none"/>
        </w:rPr>
        <w:t xml:space="preserve">格式</w:t>
      </w:r>
      <w:r>
        <w:rPr>
          <w:rFonts w:hint="eastAsia" w:ascii="宋体" w:hAnsi="宋体" w:cs="宋体"/>
          <w:b/>
          <w:bCs/>
          <w:color w:val="auto"/>
          <w:szCs w:val="21"/>
          <w:highlight w:val="none"/>
        </w:rPr>
        <w:t xml:space="preserve">2</w:t>
      </w:r>
      <w:r>
        <w:rPr>
          <w:rFonts w:hint="eastAsia" w:ascii="宋体" w:hAnsi="宋体" w:cs="宋体"/>
          <w:b/>
          <w:bCs/>
          <w:color w:val="auto"/>
          <w:szCs w:val="21"/>
          <w:highlight w:val="none"/>
          <w:lang w:val="zh-CN"/>
        </w:rPr>
        <w:t xml:space="preserve">：</w:t>
      </w:r>
      <w:r>
        <w:rPr>
          <w:rFonts w:ascii="宋体" w:hAnsi="宋体"/>
          <w:b/>
          <w:bCs/>
          <w:color w:val="auto"/>
          <w:szCs w:val="21"/>
          <w:highlight w:val="none"/>
        </w:rPr>
        <w:t xml:space="preserve">  </w:t>
      </w:r>
      <w:r/>
    </w:p>
    <w:p>
      <w:pPr>
        <w:jc w:val="center"/>
        <w:spacing w:beforeAutospacing="1" w:afterAutospacing="1" w:line="436"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响应保证承诺书</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致：</w:t>
      </w:r>
      <w:r>
        <w:rPr>
          <w:rFonts w:hint="eastAsia" w:ascii="宋体" w:hAnsi="宋体" w:cs="宋体"/>
          <w:color w:val="auto"/>
          <w:szCs w:val="21"/>
          <w:highlight w:val="none"/>
          <w:u w:val="single"/>
        </w:rPr>
        <w:t xml:space="preserve">         （采购代理机构名称）</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我（单位/本人，以下统称我单位）自愿参加              （项目名称和采购编号）的响应,并做出如下承诺：</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一、除不可抗力外，我单位如果发生以下行为，将在行为发生的10个工作日内，向贵方（或采购单位）支付本采购文件公布的预算金额（或最高限价）的2%作为违约赔偿金（数量不确定的单价采购须约定具体金额）。</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1.自响应截止时间至本项目发布成交（成交）公告为止，撤销投标（响应）；</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2.成交后不依法与采购单位签订合同；</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3.成交后不按本采购文件规定向采购单位提交履约保证金；</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4.成交后不按本采购文件规定向贵方缴纳采购代理费。</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二、我单位知晓上述行为的法律后果，承认本承诺书作为贵方（或采购单位）要求我单位履行违约赔偿义务的依据作用。</w:t>
      </w:r>
      <w:r/>
    </w:p>
    <w:p>
      <w:pPr>
        <w:ind w:firstLine="420"/>
        <w:spacing w:line="360" w:lineRule="auto"/>
        <w:tabs>
          <w:tab w:val="left" w:pos="54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响应人：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（盖公章）</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地址：</w:t>
      </w:r>
      <w:r>
        <w:rPr>
          <w:rFonts w:hint="eastAsia" w:ascii="宋体" w:hAnsi="宋体" w:cs="宋体"/>
          <w:color w:val="auto"/>
          <w:szCs w:val="21"/>
          <w:highlight w:val="none"/>
          <w:u w:val="singl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电话：</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传真：</w:t>
      </w:r>
      <w:r>
        <w:rPr>
          <w:rFonts w:hint="eastAsia" w:ascii="宋体" w:hAnsi="宋体" w:cs="宋体"/>
          <w:color w:val="auto"/>
          <w:szCs w:val="21"/>
          <w:highlight w:val="none"/>
          <w:u w:val="singl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电子邮件：</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      邮编：</w:t>
      </w:r>
      <w:r>
        <w:rPr>
          <w:rFonts w:hint="eastAsia" w:ascii="宋体" w:hAnsi="宋体" w:cs="宋体"/>
          <w:color w:val="auto"/>
          <w:szCs w:val="21"/>
          <w:highlight w:val="none"/>
          <w:u w:val="single"/>
        </w:rPr>
        <w:t xml:space="preserve">       </w:t>
      </w:r>
      <w:r/>
    </w:p>
    <w:p>
      <w:pPr>
        <w:spacing w:beforeAutospacing="1" w:afterAutospacing="1" w:line="262" w:lineRule="atLeast"/>
        <w:rPr>
          <w:rFonts w:hint="eastAsia" w:ascii="宋体" w:hAnsi="宋体" w:cs="宋体"/>
          <w:color w:val="auto"/>
          <w:highlight w:val="none"/>
        </w:rPr>
      </w:pPr>
      <w:r>
        <w:rPr>
          <w:rFonts w:hint="eastAsia" w:ascii="宋体" w:hAnsi="宋体" w:cs="宋体"/>
          <w:color w:val="auto"/>
          <w:szCs w:val="21"/>
          <w:highlight w:val="none"/>
        </w:rPr>
        <w:t xml:space="preserve">法定代表人或委托代理人（签字或</w:t>
      </w:r>
      <w:r>
        <w:rPr>
          <w:rFonts w:hint="eastAsia" w:ascii="宋体" w:hAnsi="宋体" w:cs="宋体"/>
          <w:color w:val="auto"/>
          <w:szCs w:val="21"/>
          <w:highlight w:val="none"/>
          <w:lang w:val="en-US" w:eastAsia="zh-CN"/>
        </w:rPr>
        <w:t xml:space="preserve">盖章</w:t>
      </w:r>
      <w:r>
        <w:rPr>
          <w:rFonts w:hint="eastAsia" w:ascii="宋体" w:hAnsi="宋体" w:cs="宋体"/>
          <w:color w:val="auto"/>
          <w:szCs w:val="21"/>
          <w:highlight w:val="none"/>
        </w:rPr>
        <w:t xml:space="preserve">）：</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日期：</w:t>
      </w:r>
      <w:r>
        <w:rPr>
          <w:rFonts w:hint="eastAsia" w:ascii="宋体" w:hAnsi="宋体" w:cs="宋体"/>
          <w:color w:val="auto"/>
          <w:szCs w:val="21"/>
          <w:highlight w:val="none"/>
          <w:u w:val="single"/>
        </w:rPr>
        <w:t xml:space="preserve">          </w:t>
      </w:r>
      <w:r/>
    </w:p>
    <w:p>
      <w:pPr>
        <w:spacing w:line="360" w:lineRule="auto"/>
        <w:rPr>
          <w:rFonts w:hint="eastAsia" w:ascii="宋体" w:hAnsi="宋体"/>
          <w:b/>
          <w:bCs/>
          <w:color w:val="auto"/>
          <w:szCs w:val="21"/>
          <w:highlight w:val="none"/>
        </w:rPr>
      </w:pPr>
      <w:r>
        <w:rPr>
          <w:rFonts w:ascii="宋体" w:hAnsi="宋体"/>
          <w:b/>
          <w:bCs/>
          <w:color w:val="auto"/>
          <w:szCs w:val="21"/>
          <w:highlight w:val="none"/>
        </w:rPr>
        <w:t xml:space="preserve">                         </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both"/>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t xml:space="preserve">格式3 :</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jc w:val="center"/>
        <w:spacing w:line="360" w:lineRule="auto"/>
        <w:rPr>
          <w:rFonts w:eastAsia="黑体"/>
          <w:b/>
          <w:bCs/>
          <w:color w:val="auto"/>
          <w:spacing w:val="20"/>
          <w:sz w:val="30"/>
          <w:highlight w:val="none"/>
        </w:rPr>
      </w:pPr>
      <w:r>
        <w:rPr>
          <w:rFonts w:hint="eastAsia" w:eastAsia="黑体"/>
          <w:b/>
          <w:bCs/>
          <w:color w:val="auto"/>
          <w:spacing w:val="20"/>
          <w:sz w:val="30"/>
          <w:highlight w:val="none"/>
        </w:rPr>
        <w:t xml:space="preserve">法定代表人授权委托书</w:t>
      </w:r>
      <w:r/>
    </w:p>
    <w:p>
      <w:pPr>
        <w:spacing w:line="360" w:lineRule="auto"/>
        <w:rPr>
          <w:rFonts w:hint="eastAsia" w:ascii="宋体" w:hAnsi="宋体"/>
          <w:b/>
          <w:color w:val="auto"/>
          <w:szCs w:val="21"/>
          <w:highlight w:val="none"/>
        </w:rPr>
      </w:pPr>
      <w:r>
        <w:rPr>
          <w:rFonts w:hint="eastAsia" w:ascii="宋体" w:hAnsi="宋体"/>
          <w:b/>
          <w:color w:val="auto"/>
          <w:szCs w:val="21"/>
          <w:highlight w:val="none"/>
        </w:rPr>
      </w:r>
      <w:r/>
    </w:p>
    <w:p>
      <w:pPr>
        <w:pStyle w:val="974"/>
        <w:spacing w:line="360" w:lineRule="auto"/>
        <w:rPr>
          <w:rFonts w:hint="eastAsia" w:ascii="宋体" w:hAnsi="宋体"/>
          <w:color w:val="auto"/>
          <w:szCs w:val="21"/>
          <w:highlight w:val="none"/>
        </w:rPr>
      </w:pPr>
      <w:r>
        <w:rPr>
          <w:rFonts w:hint="eastAsia" w:ascii="宋体" w:hAnsi="宋体"/>
          <w:color w:val="auto"/>
          <w:szCs w:val="21"/>
          <w:highlight w:val="none"/>
        </w:rPr>
        <w:t xml:space="preserve"> </w:t>
      </w:r>
      <w:r>
        <w:rPr>
          <w:rFonts w:hint="eastAsia" w:ascii="宋体" w:hAnsi="宋体"/>
          <w:color w:val="auto"/>
          <w:highlight w:val="none"/>
        </w:rPr>
        <w:t xml:space="preserve">本授权委托书声明：</w:t>
      </w:r>
      <w:r>
        <w:rPr>
          <w:rFonts w:ascii="宋体" w:hAnsi="宋体"/>
          <w:color w:val="auto"/>
          <w:highlight w:val="none"/>
        </w:rPr>
        <w:t xml:space="preserve">  </w:t>
      </w:r>
      <w:r>
        <w:rPr>
          <w:rFonts w:hint="eastAsia" w:ascii="宋体" w:hAnsi="宋体"/>
          <w:color w:val="auto"/>
          <w:highlight w:val="none"/>
        </w:rPr>
        <w:t xml:space="preserve">我</w:t>
      </w:r>
      <w:r>
        <w:rPr>
          <w:rFonts w:ascii="宋体" w:hAnsi="宋体"/>
          <w:color w:val="auto"/>
          <w:highlight w:val="none"/>
        </w:rPr>
        <w:t xml:space="preserve"> </w:t>
      </w:r>
      <w:r>
        <w:rPr>
          <w:rFonts w:ascii="宋体" w:hAnsi="宋体"/>
          <w:color w:val="auto"/>
          <w:highlight w:val="none"/>
          <w:u w:val="single"/>
        </w:rPr>
        <w:t xml:space="preserve">          </w:t>
      </w:r>
      <w:r>
        <w:rPr>
          <w:rFonts w:hint="eastAsia" w:ascii="宋体" w:hAnsi="宋体"/>
          <w:color w:val="auto"/>
          <w:highlight w:val="none"/>
        </w:rPr>
        <w:t xml:space="preserve">（姓名）系</w:t>
      </w:r>
      <w:r>
        <w:rPr>
          <w:rFonts w:ascii="宋体" w:hAnsi="宋体"/>
          <w:color w:val="auto"/>
          <w:highlight w:val="none"/>
          <w:u w:val="single"/>
        </w:rPr>
        <w:t xml:space="preserve">             </w:t>
      </w:r>
      <w:r>
        <w:rPr>
          <w:rFonts w:hint="eastAsia" w:ascii="宋体" w:hAnsi="宋体"/>
          <w:color w:val="auto"/>
          <w:highlight w:val="none"/>
        </w:rPr>
        <w:t xml:space="preserve">（磋商响应单位名称）的法定代表人，现授权委托</w:t>
      </w:r>
      <w:r>
        <w:rPr>
          <w:rFonts w:ascii="宋体" w:hAnsi="宋体"/>
          <w:color w:val="auto"/>
          <w:highlight w:val="none"/>
          <w:u w:val="single"/>
        </w:rPr>
        <w:t xml:space="preserve">              </w:t>
      </w:r>
      <w:r>
        <w:rPr>
          <w:rFonts w:hint="eastAsia" w:ascii="宋体" w:hAnsi="宋体"/>
          <w:color w:val="auto"/>
          <w:highlight w:val="none"/>
          <w:u w:val="single"/>
        </w:rPr>
        <w:t xml:space="preserve">（</w:t>
      </w:r>
      <w:r>
        <w:rPr>
          <w:rFonts w:hint="eastAsia" w:ascii="宋体" w:hAnsi="宋体"/>
          <w:color w:val="auto"/>
          <w:highlight w:val="none"/>
        </w:rPr>
        <w:t xml:space="preserve">单位名称）的</w:t>
      </w:r>
      <w:r>
        <w:rPr>
          <w:rFonts w:ascii="宋体" w:hAnsi="宋体"/>
          <w:color w:val="auto"/>
          <w:highlight w:val="none"/>
          <w:u w:val="single"/>
        </w:rPr>
        <w:t xml:space="preserve">         </w:t>
      </w:r>
      <w:r>
        <w:rPr>
          <w:rFonts w:hint="eastAsia" w:ascii="宋体" w:hAnsi="宋体"/>
          <w:color w:val="auto"/>
          <w:highlight w:val="none"/>
        </w:rPr>
        <w:t xml:space="preserve">（姓名）为我公司代理人，以本公司的名义参加</w:t>
      </w:r>
      <w:r>
        <w:rPr>
          <w:rFonts w:hint="eastAsia"/>
          <w:color w:val="auto"/>
          <w:szCs w:val="21"/>
          <w:highlight w:val="none"/>
        </w:rPr>
        <w:t xml:space="preserve">苏州华升立合工程管理咨询有限公司</w:t>
      </w:r>
      <w:r>
        <w:rPr>
          <w:rFonts w:hint="eastAsia" w:ascii="宋体" w:hAnsi="宋体"/>
          <w:color w:val="auto"/>
          <w:highlight w:val="none"/>
        </w:rPr>
        <w:t xml:space="preserve">实施的编号为</w:t>
      </w:r>
      <w:r>
        <w:rPr>
          <w:rFonts w:ascii="宋体" w:hAnsi="宋体"/>
          <w:color w:val="auto"/>
          <w:highlight w:val="none"/>
          <w:u w:val="single"/>
        </w:rPr>
        <w:t xml:space="preserve">        </w:t>
      </w:r>
      <w:r>
        <w:rPr>
          <w:rFonts w:hint="eastAsia" w:ascii="宋体" w:hAnsi="宋体"/>
          <w:color w:val="auto"/>
          <w:highlight w:val="none"/>
        </w:rPr>
        <w:t xml:space="preserve">号的磋商采购活动。代理人在开标、评审、合同采购过程中所签署的一切文件和处理与这有关</w:t>
      </w:r>
      <w:r>
        <w:rPr>
          <w:rFonts w:hint="eastAsia" w:ascii="宋体" w:hAnsi="宋体"/>
          <w:color w:val="auto"/>
          <w:szCs w:val="21"/>
          <w:highlight w:val="none"/>
        </w:rPr>
        <w:t xml:space="preserve">的一切事务，我公司均予以承认。</w:t>
      </w:r>
      <w:r/>
    </w:p>
    <w:p>
      <w:pPr>
        <w:pStyle w:val="974"/>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代理人在授权委托书有效期内签署的所有文件不因授权委托的撤销而失效，除非有撤销授权委托的书面通知，本授权委托书自磋商开始至合同履行完毕止。</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代理人无转委托权。特此委托。</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74"/>
        <w:spacing w:line="360" w:lineRule="auto"/>
        <w:rPr>
          <w:rFonts w:hint="eastAsia" w:ascii="宋体" w:hAnsi="宋体"/>
          <w:color w:val="auto"/>
          <w:highlight w:val="none"/>
        </w:rPr>
      </w:pPr>
      <w:r>
        <w:rPr>
          <w:rFonts w:hint="eastAsia" w:ascii="宋体" w:hAnsi="宋体"/>
          <w:color w:val="auto"/>
          <w:highlight w:val="none"/>
        </w:rPr>
        <w:t xml:space="preserve">磋商响应单位：（盖章）</w:t>
      </w:r>
      <w:r/>
    </w:p>
    <w:p>
      <w:pPr>
        <w:pStyle w:val="974"/>
        <w:spacing w:line="360" w:lineRule="auto"/>
        <w:rPr>
          <w:rFonts w:hint="eastAsia" w:ascii="宋体" w:hAnsi="宋体"/>
          <w:color w:val="auto"/>
          <w:highlight w:val="none"/>
        </w:rPr>
      </w:pPr>
      <w:r>
        <w:rPr>
          <w:rFonts w:hint="eastAsia" w:ascii="宋体" w:hAnsi="宋体"/>
          <w:color w:val="auto"/>
          <w:highlight w:val="none"/>
        </w:rPr>
        <w:t xml:space="preserve">法定代表人：（签字或盖章）</w:t>
      </w:r>
      <w:r/>
    </w:p>
    <w:p>
      <w:pPr>
        <w:pStyle w:val="974"/>
        <w:spacing w:line="360" w:lineRule="auto"/>
        <w:rPr>
          <w:rFonts w:hint="eastAsia" w:ascii="宋体" w:hAnsi="宋体"/>
          <w:color w:val="auto"/>
          <w:highlight w:val="none"/>
        </w:rPr>
      </w:pPr>
      <w:r>
        <w:rPr>
          <w:rFonts w:hint="eastAsia" w:ascii="宋体" w:hAnsi="宋体"/>
          <w:color w:val="auto"/>
          <w:highlight w:val="none"/>
          <w:lang w:val="en-US" w:eastAsia="zh-CN"/>
        </w:rPr>
        <w:t xml:space="preserve">委托</w:t>
      </w:r>
      <w:r>
        <w:rPr>
          <w:rFonts w:hint="eastAsia" w:ascii="宋体" w:hAnsi="宋体"/>
          <w:color w:val="auto"/>
          <w:highlight w:val="none"/>
        </w:rPr>
        <w:t xml:space="preserve">代理人：（签字或盖章）</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宋体" w:hAnsi="宋体"/>
          <w:b/>
          <w:bCs/>
          <w:color w:val="auto"/>
          <w:szCs w:val="21"/>
          <w:highlight w:val="none"/>
        </w:rPr>
      </w:pPr>
      <w:r>
        <w:rPr>
          <w:rFonts w:hint="eastAsia" w:ascii="宋体" w:hAnsi="宋体"/>
          <w:b/>
          <w:bCs/>
          <w:color w:val="auto"/>
          <w:szCs w:val="21"/>
          <w:highlight w:val="none"/>
        </w:rPr>
      </w:r>
      <w:r/>
    </w:p>
    <w:p>
      <w:pPr>
        <w:spacing w:line="360" w:lineRule="auto"/>
        <w:rPr>
          <w:rFonts w:hint="eastAsia" w:ascii="Times New Roman" w:hAnsi="Times New Roman" w:eastAsia="宋体" w:cs="Times New Roman"/>
          <w:b/>
          <w:bCs/>
          <w:sz w:val="21"/>
          <w:szCs w:val="21"/>
          <w:highlight w:val="none"/>
        </w:rPr>
      </w:pPr>
      <w:r>
        <w:rPr>
          <w:rFonts w:ascii="宋体" w:hAnsi="宋体"/>
          <w:b/>
          <w:bCs/>
          <w:color w:val="auto"/>
          <w:szCs w:val="21"/>
          <w:highlight w:val="none"/>
        </w:rPr>
        <w:br w:type="page" w:clear="all"/>
      </w:r>
      <w:r>
        <w:rPr>
          <w:rFonts w:hint="eastAsia" w:ascii="宋体" w:hAnsi="宋体"/>
          <w:b/>
          <w:bCs/>
          <w:color w:val="auto"/>
          <w:szCs w:val="21"/>
          <w:highlight w:val="none"/>
        </w:rPr>
        <w:t xml:space="preserve">格式4 :</w:t>
      </w:r>
      <w:r>
        <w:rPr>
          <w:rFonts w:ascii="Times New Roman" w:hAnsi="Times New Roman" w:eastAsia="宋体"/>
          <w:b/>
          <w:bCs/>
          <w:sz w:val="21"/>
          <w:szCs w:val="21"/>
          <w:highlight w:val="none"/>
        </w:rPr>
        <w:t xml:space="preserve">开标一</w:t>
      </w:r>
      <w:r>
        <w:rPr>
          <w:rFonts w:ascii="Times New Roman" w:hAnsi="Times New Roman" w:eastAsia="宋体" w:cs="Times New Roman"/>
          <w:b/>
          <w:bCs/>
          <w:sz w:val="21"/>
          <w:szCs w:val="21"/>
          <w:highlight w:val="none"/>
        </w:rPr>
        <w:t xml:space="preserve">览表</w:t>
      </w:r>
      <w:r>
        <w:rPr>
          <w:rFonts w:hint="eastAsia" w:ascii="Times New Roman" w:hAnsi="Times New Roman" w:eastAsia="宋体" w:cs="Times New Roman"/>
          <w:b/>
          <w:bCs/>
          <w:sz w:val="21"/>
          <w:szCs w:val="21"/>
          <w:highlight w:val="none"/>
        </w:rPr>
        <w:t xml:space="preserve">：按投标系统内统一格式</w:t>
      </w:r>
      <w:r/>
    </w:p>
    <w:p>
      <w:pPr>
        <w:pStyle w:val="994"/>
        <w:rPr>
          <w:rFonts w:hint="eastAsia"/>
          <w:b/>
          <w:sz w:val="21"/>
          <w:szCs w:val="21"/>
          <w:highlight w:val="none"/>
        </w:rPr>
      </w:pPr>
      <w:r>
        <w:rPr>
          <w:rFonts w:hint="eastAsia"/>
          <w:b/>
          <w:sz w:val="21"/>
          <w:szCs w:val="21"/>
          <w:highlight w:val="none"/>
        </w:rPr>
      </w:r>
      <w:r/>
    </w:p>
    <w:p>
      <w:pPr>
        <w:spacing w:line="360" w:lineRule="auto"/>
        <w:rPr>
          <w:rFonts w:hint="eastAsia" w:ascii="Times New Roman" w:hAnsi="Times New Roman" w:eastAsia="宋体" w:cs="Times New Roman"/>
          <w:b/>
          <w:bCs/>
          <w:sz w:val="21"/>
          <w:szCs w:val="21"/>
          <w:highlight w:val="none"/>
          <w:lang w:val="en-US" w:eastAsia="zh-CN"/>
        </w:rPr>
      </w:pPr>
      <w:r>
        <w:rPr>
          <w:rFonts w:hint="eastAsia" w:ascii="Times New Roman" w:hAnsi="Times New Roman" w:eastAsia="宋体" w:cs="Times New Roman"/>
          <w:b/>
          <w:bCs/>
          <w:sz w:val="21"/>
          <w:szCs w:val="21"/>
          <w:highlight w:val="none"/>
        </w:rPr>
        <w:t xml:space="preserve">注：本项目采用电子网上投标</w:t>
      </w:r>
      <w:r>
        <w:rPr>
          <w:rFonts w:hint="eastAsia" w:cs="Times New Roman"/>
          <w:b/>
          <w:bCs/>
          <w:sz w:val="21"/>
          <w:szCs w:val="21"/>
          <w:highlight w:val="none"/>
          <w:lang w:eastAsia="zh-CN"/>
        </w:rPr>
        <w:t xml:space="preserve">。</w:t>
      </w:r>
      <w:r/>
    </w:p>
    <w:p>
      <w:pPr>
        <w:pStyle w:val="994"/>
        <w:spacing w:line="420" w:lineRule="exact"/>
        <w:rPr>
          <w:rFonts w:hint="eastAsia" w:ascii="Times New Roman" w:hAnsi="Times New Roman" w:eastAsia="宋体"/>
          <w:b/>
          <w:bCs/>
          <w:color w:val="auto"/>
          <w:sz w:val="21"/>
          <w:szCs w:val="21"/>
          <w:highlight w:val="none"/>
        </w:rPr>
      </w:pPr>
      <w:r>
        <w:rPr>
          <w:rFonts w:hint="eastAsia" w:ascii="Times New Roman" w:hAnsi="Times New Roman" w:eastAsia="宋体"/>
          <w:b/>
          <w:bCs/>
          <w:color w:val="auto"/>
          <w:sz w:val="21"/>
          <w:szCs w:val="21"/>
          <w:highlight w:val="none"/>
        </w:rPr>
      </w:r>
      <w:r/>
    </w:p>
    <w:p>
      <w:pPr>
        <w:pStyle w:val="725"/>
        <w:ind w:firstLine="480"/>
        <w:rPr>
          <w:color w:val="auto"/>
          <w:highlight w:val="none"/>
        </w:rPr>
      </w:pPr>
      <w:r>
        <w:rPr>
          <w:color w:val="auto"/>
          <w:highlight w:val="none"/>
        </w:rPr>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ind w:firstLine="500"/>
        <w:spacing w:line="360" w:lineRule="auto"/>
        <w:tabs>
          <w:tab w:val="left" w:pos="969" w:leader="none"/>
        </w:tabs>
        <w:rPr>
          <w:rFonts w:hint="eastAsia" w:ascii="宋体" w:hAnsi="宋体"/>
          <w:color w:val="auto"/>
          <w:spacing w:val="20"/>
          <w:szCs w:val="21"/>
          <w:highlight w:val="none"/>
        </w:rPr>
      </w:pPr>
      <w:r>
        <w:rPr>
          <w:rFonts w:hint="eastAsia" w:ascii="宋体" w:hAnsi="宋体"/>
          <w:color w:val="auto"/>
          <w:spacing w:val="20"/>
          <w:szCs w:val="21"/>
          <w:highlight w:val="none"/>
        </w:rPr>
      </w:r>
      <w:r/>
    </w:p>
    <w:p>
      <w:pPr>
        <w:spacing w:line="360" w:lineRule="auto"/>
        <w:rPr>
          <w:rFonts w:hint="eastAsia" w:ascii="宋体" w:hAnsi="宋体"/>
          <w:color w:val="auto"/>
          <w:spacing w:val="20"/>
          <w:szCs w:val="21"/>
          <w:highlight w:val="none"/>
        </w:rPr>
      </w:pPr>
      <w:r>
        <w:rPr>
          <w:rFonts w:ascii="宋体" w:hAnsi="宋体"/>
          <w:color w:val="auto"/>
          <w:spacing w:val="20"/>
          <w:szCs w:val="21"/>
          <w:highlight w:val="none"/>
        </w:rPr>
        <w:t xml:space="preserve">           </w:t>
      </w:r>
      <w:r/>
    </w:p>
    <w:p>
      <w:pPr>
        <w:spacing w:line="360" w:lineRule="auto"/>
        <w:rPr>
          <w:rFonts w:hint="eastAsia" w:ascii="宋体" w:hAnsi="宋体" w:cs="宋体"/>
          <w:bCs/>
          <w:color w:val="auto"/>
          <w:szCs w:val="21"/>
          <w:highlight w:val="none"/>
          <w:lang w:val="zh-CN"/>
        </w:rPr>
      </w:pPr>
      <w:r>
        <w:rPr>
          <w:rFonts w:hint="eastAsia" w:ascii="宋体" w:hAnsi="宋体" w:cs="宋体"/>
          <w:bCs/>
          <w:color w:val="auto"/>
          <w:szCs w:val="21"/>
          <w:highlight w:val="none"/>
          <w:lang w:val="zh-CN"/>
        </w:rPr>
      </w:r>
      <w:r/>
    </w:p>
    <w:p>
      <w:pPr>
        <w:pStyle w:val="725"/>
        <w:ind w:firstLine="500"/>
        <w:rPr>
          <w:color w:val="auto"/>
          <w:highlight w:val="none"/>
          <w:lang w:val="zh-CN"/>
        </w:rPr>
      </w:pPr>
      <w:r>
        <w:rPr>
          <w:rFonts w:hint="eastAsia" w:ascii="宋体" w:hAnsi="宋体" w:cs="宋体"/>
          <w:b/>
          <w:color w:val="auto"/>
          <w:sz w:val="32"/>
          <w:szCs w:val="32"/>
          <w:highlight w:val="none"/>
          <w:lang w:val="zh-CN"/>
        </w:rPr>
        <w:br w:type="page" w:clear="all"/>
      </w:r>
      <w:r>
        <w:rPr>
          <w:rFonts w:hint="eastAsia" w:hAnsi="宋体"/>
          <w:b/>
          <w:bCs/>
          <w:color w:val="auto"/>
          <w:szCs w:val="21"/>
          <w:highlight w:val="none"/>
        </w:rPr>
        <w:t xml:space="preserve">格式</w:t>
      </w:r>
      <w:r>
        <w:rPr>
          <w:rFonts w:hint="eastAsia" w:hAnsi="宋体" w:cs="宋体"/>
          <w:b/>
          <w:bCs/>
          <w:color w:val="auto"/>
          <w:szCs w:val="21"/>
          <w:highlight w:val="none"/>
          <w:lang w:val="en-US" w:eastAsia="zh-CN"/>
        </w:rPr>
        <w:t xml:space="preserve">5</w:t>
      </w:r>
      <w:r>
        <w:rPr>
          <w:rFonts w:hint="eastAsia" w:hAnsi="宋体" w:cs="宋体"/>
          <w:b/>
          <w:bCs/>
          <w:color w:val="auto"/>
          <w:szCs w:val="21"/>
          <w:highlight w:val="none"/>
          <w:lang w:val="zh-CN"/>
        </w:rPr>
        <w:t xml:space="preserve">：</w:t>
      </w:r>
      <w:r/>
    </w:p>
    <w:p>
      <w:pPr>
        <w:jc w:val="center"/>
        <w:spacing w:line="360" w:lineRule="auto"/>
        <w:rPr>
          <w:rFonts w:hint="eastAsia" w:ascii="宋体" w:hAnsi="宋体"/>
          <w:b/>
          <w:color w:val="auto"/>
          <w:sz w:val="24"/>
          <w:highlight w:val="none"/>
        </w:rPr>
      </w:pPr>
      <w:r>
        <w:rPr>
          <w:rFonts w:hint="eastAsia" w:ascii="宋体" w:hAnsi="宋体"/>
          <w:b/>
          <w:color w:val="auto"/>
          <w:sz w:val="24"/>
          <w:highlight w:val="none"/>
        </w:rPr>
        <w:t xml:space="preserve">服务要求偏离表</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en-US" w:eastAsia="zh-CN"/>
        </w:rPr>
        <w:t xml:space="preserve">项目</w:t>
      </w:r>
      <w:r>
        <w:rPr>
          <w:rFonts w:hint="eastAsia" w:ascii="宋体" w:hAnsi="宋体"/>
          <w:color w:val="auto"/>
          <w:spacing w:val="20"/>
          <w:szCs w:val="21"/>
          <w:highlight w:val="none"/>
          <w:lang w:val="zh-CN"/>
        </w:rPr>
        <w:t xml:space="preserve">名称：                       采购</w:t>
      </w:r>
      <w:r>
        <w:rPr>
          <w:rFonts w:ascii="宋体" w:hAnsi="宋体"/>
          <w:color w:val="auto"/>
          <w:spacing w:val="20"/>
          <w:szCs w:val="21"/>
          <w:highlight w:val="none"/>
          <w:lang w:val="zh-CN"/>
        </w:rPr>
        <w:t xml:space="preserve">编号：</w:t>
      </w:r>
      <w:r/>
    </w:p>
    <w:tbl>
      <w:tblPr>
        <w:tblStyle w:val="68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511"/>
      </w:tblGrid>
      <w:tr>
        <w:trPr>
          <w:jc w:val="center"/>
        </w:trPr>
        <w:tc>
          <w:tcPr>
            <w:tcW w:w="828"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序号</w:t>
            </w:r>
            <w:r/>
          </w:p>
        </w:tc>
        <w:tc>
          <w:tcPr>
            <w:tcW w:w="180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服务内容</w:t>
            </w:r>
            <w:r/>
          </w:p>
        </w:tc>
        <w:tc>
          <w:tcPr>
            <w:tcW w:w="162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采购要求</w:t>
            </w:r>
            <w:r/>
          </w:p>
        </w:tc>
        <w:tc>
          <w:tcPr>
            <w:tcW w:w="1440"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响应要求</w:t>
            </w:r>
            <w:r/>
          </w:p>
        </w:tc>
        <w:tc>
          <w:tcPr>
            <w:tcW w:w="1699"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偏离/响应</w:t>
            </w:r>
            <w:r/>
          </w:p>
        </w:tc>
        <w:tc>
          <w:tcPr>
            <w:tcW w:w="1511" w:type="dxa"/>
            <w:vAlign w:val="center"/>
            <w:textDirection w:val="lrTb"/>
            <w:noWrap w:val="false"/>
          </w:tcPr>
          <w:p>
            <w:pPr>
              <w:jc w:val="cente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说明</w:t>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r>
        <w:trPr>
          <w:jc w:val="center"/>
        </w:trPr>
        <w:tc>
          <w:tcPr>
            <w:tcW w:w="828"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80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2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440"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699"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c>
          <w:tcPr>
            <w:tcW w:w="1511" w:type="dxa"/>
            <w:textDirection w:val="lrTb"/>
            <w:noWrap w:val="false"/>
          </w:tcPr>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r>
            <w:r/>
          </w:p>
        </w:tc>
      </w:tr>
    </w:tbl>
    <w:p>
      <w:pP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注：响应单位应对照采购文件技术要求，逐条说明所提供服务已对采购文件的技术规格做出了实质性的响应，并声明与技术要求条文的偏差和例外。未在上表中说明的，将被认为完全响应采购文件的规定。</w:t>
      </w:r>
      <w:r/>
    </w:p>
    <w:p>
      <w:pPr>
        <w:spacing w:line="300" w:lineRule="auto"/>
        <w:rPr>
          <w:rFonts w:hint="eastAsia" w:ascii="宋体" w:hAnsi="宋体"/>
          <w:color w:val="auto"/>
          <w:spacing w:val="20"/>
          <w:szCs w:val="21"/>
          <w:highlight w:val="none"/>
          <w:lang w:val="en-US" w:eastAsia="zh-CN"/>
        </w:rPr>
      </w:pPr>
      <w:r>
        <w:rPr>
          <w:rFonts w:hint="eastAsia" w:ascii="宋体" w:hAnsi="宋体"/>
          <w:color w:val="auto"/>
          <w:spacing w:val="20"/>
          <w:szCs w:val="21"/>
          <w:highlight w:val="none"/>
          <w:lang w:val="en-US" w:eastAsia="zh-CN"/>
        </w:rPr>
      </w:r>
      <w:r/>
    </w:p>
    <w:p>
      <w:pPr>
        <w:spacing w:line="300" w:lineRule="auto"/>
        <w:rPr>
          <w:rFonts w:hint="default"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磋商响应单位：（盖章）</w:t>
      </w:r>
      <w:r/>
    </w:p>
    <w:p>
      <w:pPr>
        <w:pStyle w:val="974"/>
        <w:ind w:firstLine="0"/>
        <w:spacing w:line="30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法定代表人或</w:t>
      </w:r>
      <w:r>
        <w:rPr>
          <w:rFonts w:hint="eastAsia" w:ascii="宋体" w:hAnsi="宋体"/>
          <w:color w:val="auto"/>
          <w:spacing w:val="20"/>
          <w:szCs w:val="21"/>
          <w:highlight w:val="none"/>
          <w:lang w:val="en-US" w:eastAsia="zh-CN"/>
        </w:rPr>
        <w:t xml:space="preserve">委托</w:t>
      </w:r>
      <w:r>
        <w:rPr>
          <w:rFonts w:hint="eastAsia" w:ascii="宋体" w:hAnsi="宋体"/>
          <w:color w:val="auto"/>
          <w:spacing w:val="20"/>
          <w:szCs w:val="21"/>
          <w:highlight w:val="none"/>
          <w:lang w:val="zh-CN"/>
        </w:rPr>
        <w:t xml:space="preserve">代理人：（签字或盖章）</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日期：</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年</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月</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日</w:t>
      </w:r>
      <w:r/>
    </w:p>
    <w:p>
      <w:pPr>
        <w:pStyle w:val="974"/>
        <w:ind w:firstLine="0"/>
        <w:spacing w:line="30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br w:type="page" w:clear="all"/>
      </w:r>
      <w:r>
        <w:rPr>
          <w:rFonts w:hint="eastAsia" w:ascii="宋体" w:hAnsi="宋体"/>
          <w:b/>
          <w:bCs/>
          <w:color w:val="auto"/>
          <w:szCs w:val="21"/>
          <w:highlight w:val="none"/>
        </w:rPr>
        <w:t xml:space="preserve">格式</w:t>
      </w:r>
      <w:r>
        <w:rPr>
          <w:rFonts w:hint="eastAsia" w:ascii="宋体" w:hAnsi="宋体" w:cs="宋体"/>
          <w:b/>
          <w:bCs/>
          <w:color w:val="auto"/>
          <w:szCs w:val="21"/>
          <w:highlight w:val="none"/>
          <w:lang w:val="en-US" w:eastAsia="zh-CN"/>
        </w:rPr>
        <w:t xml:space="preserve">6</w:t>
      </w:r>
      <w:r>
        <w:rPr>
          <w:rFonts w:hint="eastAsia" w:ascii="宋体" w:hAnsi="宋体" w:cs="宋体"/>
          <w:b/>
          <w:bCs/>
          <w:color w:val="auto"/>
          <w:szCs w:val="21"/>
          <w:highlight w:val="none"/>
          <w:lang w:val="zh-CN"/>
        </w:rPr>
        <w:t xml:space="preserve">：</w:t>
      </w:r>
      <w:r/>
    </w:p>
    <w:p>
      <w:pPr>
        <w:jc w:val="center"/>
        <w:spacing w:line="300" w:lineRule="auto"/>
        <w:tabs>
          <w:tab w:val="left" w:pos="1320" w:leader="none"/>
        </w:tabs>
        <w:rPr>
          <w:rFonts w:hint="eastAsia" w:ascii="宋体" w:hAnsi="宋体"/>
          <w:b/>
          <w:color w:val="auto"/>
          <w:sz w:val="28"/>
          <w:szCs w:val="28"/>
          <w:highlight w:val="none"/>
        </w:rPr>
      </w:pPr>
      <w:r>
        <w:rPr>
          <w:rFonts w:hint="eastAsia" w:ascii="宋体" w:hAnsi="宋体"/>
          <w:b/>
          <w:color w:val="auto"/>
          <w:sz w:val="28"/>
          <w:szCs w:val="28"/>
          <w:highlight w:val="none"/>
        </w:rPr>
        <w:t xml:space="preserve">商务条款偏离表</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en-US" w:eastAsia="zh-CN"/>
        </w:rPr>
        <w:t xml:space="preserve">项目</w:t>
      </w:r>
      <w:r>
        <w:rPr>
          <w:rFonts w:hint="eastAsia" w:ascii="宋体" w:hAnsi="宋体"/>
          <w:color w:val="auto"/>
          <w:spacing w:val="20"/>
          <w:szCs w:val="21"/>
          <w:highlight w:val="none"/>
          <w:lang w:val="zh-CN"/>
        </w:rPr>
        <w:t xml:space="preserve">名称：                       采购</w:t>
      </w:r>
      <w:r>
        <w:rPr>
          <w:rFonts w:ascii="宋体" w:hAnsi="宋体"/>
          <w:color w:val="auto"/>
          <w:spacing w:val="20"/>
          <w:szCs w:val="21"/>
          <w:highlight w:val="none"/>
          <w:lang w:val="zh-CN"/>
        </w:rPr>
        <w:t xml:space="preserve">编号：</w:t>
      </w:r>
      <w:r/>
    </w:p>
    <w:tbl>
      <w:tblPr>
        <w:tblStyle w:val="687"/>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1"/>
        <w:gridCol w:w="2132"/>
        <w:gridCol w:w="2132"/>
        <w:gridCol w:w="2133"/>
      </w:tblGrid>
      <w:tr>
        <w:trPr/>
        <w:tc>
          <w:tcPr>
            <w:tcW w:w="2131" w:type="dxa"/>
            <w:vAlign w:val="center"/>
            <w:textDirection w:val="lrTb"/>
            <w:noWrap w:val="false"/>
          </w:tcPr>
          <w:p>
            <w:pPr>
              <w:pStyle w:val="974"/>
              <w:ind w:firstLine="0"/>
              <w:jc w:val="center"/>
              <w:spacing w:line="360" w:lineRule="auto"/>
              <w:rPr>
                <w:rFonts w:hint="eastAsia" w:ascii="宋体" w:hAnsi="宋体"/>
                <w:color w:val="auto"/>
                <w:szCs w:val="21"/>
                <w:highlight w:val="none"/>
              </w:rPr>
            </w:pPr>
            <w:r>
              <w:rPr>
                <w:rFonts w:ascii="宋体" w:hAnsi="宋体"/>
                <w:color w:val="auto"/>
                <w:szCs w:val="21"/>
                <w:highlight w:val="none"/>
              </w:rPr>
              <w:t xml:space="preserve">项      目</w:t>
            </w:r>
            <w:r/>
          </w:p>
        </w:tc>
        <w:tc>
          <w:tcPr>
            <w:tcW w:w="2132" w:type="dxa"/>
            <w:vAlign w:val="center"/>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w:t>
            </w:r>
            <w:r>
              <w:rPr>
                <w:rFonts w:ascii="宋体" w:hAnsi="宋体"/>
                <w:color w:val="auto"/>
                <w:szCs w:val="21"/>
                <w:highlight w:val="none"/>
              </w:rPr>
              <w:t xml:space="preserve">要求</w:t>
            </w:r>
            <w:r/>
          </w:p>
        </w:tc>
        <w:tc>
          <w:tcPr>
            <w:tcW w:w="2132" w:type="dxa"/>
            <w:vAlign w:val="center"/>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响应</w:t>
            </w:r>
            <w:r>
              <w:rPr>
                <w:rFonts w:ascii="宋体" w:hAnsi="宋体"/>
                <w:color w:val="auto"/>
                <w:szCs w:val="21"/>
                <w:highlight w:val="none"/>
              </w:rPr>
              <w:t xml:space="preserve">内容</w:t>
            </w:r>
            <w:r/>
          </w:p>
        </w:tc>
        <w:tc>
          <w:tcPr>
            <w:tcW w:w="2133" w:type="dxa"/>
            <w:vAlign w:val="center"/>
            <w:textDirection w:val="lrTb"/>
            <w:noWrap w:val="false"/>
          </w:tcPr>
          <w:p>
            <w:pPr>
              <w:pStyle w:val="974"/>
              <w:ind w:firstLine="0"/>
              <w:jc w:val="center"/>
              <w:spacing w:line="360" w:lineRule="auto"/>
              <w:rPr>
                <w:rFonts w:hint="eastAsia" w:ascii="宋体" w:hAnsi="宋体"/>
                <w:color w:val="auto"/>
                <w:szCs w:val="21"/>
                <w:highlight w:val="none"/>
              </w:rPr>
            </w:pPr>
            <w:r>
              <w:rPr>
                <w:rFonts w:ascii="宋体" w:hAnsi="宋体"/>
                <w:color w:val="auto"/>
                <w:szCs w:val="21"/>
                <w:highlight w:val="none"/>
              </w:rPr>
              <w:t xml:space="preserve">偏离说明</w:t>
            </w:r>
            <w:r/>
          </w:p>
        </w:tc>
      </w:tr>
      <w:tr>
        <w:trPr/>
        <w:tc>
          <w:tcPr>
            <w:tcW w:w="2131" w:type="dxa"/>
            <w:textDirection w:val="lrTb"/>
            <w:noWrap w:val="false"/>
          </w:tcPr>
          <w:p>
            <w:pPr>
              <w:pStyle w:val="974"/>
              <w:ind w:firstLine="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付款方式</w:t>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974"/>
              <w:ind w:firstLine="0"/>
              <w:jc w:val="left"/>
              <w:spacing w:line="360" w:lineRule="auto"/>
              <w:rPr>
                <w:rFonts w:hint="eastAsia" w:ascii="宋体" w:hAnsi="宋体"/>
                <w:color w:val="auto"/>
                <w:szCs w:val="21"/>
                <w:highlight w:val="none"/>
              </w:rPr>
            </w:pPr>
            <w:r>
              <w:rPr>
                <w:rFonts w:hint="eastAsia" w:ascii="宋体" w:hAnsi="宋体"/>
                <w:color w:val="auto"/>
                <w:szCs w:val="21"/>
                <w:highlight w:val="none"/>
              </w:rPr>
              <w:t xml:space="preserve">合同履行期限</w:t>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974"/>
              <w:ind w:firstLine="0"/>
              <w:jc w:val="center"/>
              <w:spacing w:line="360" w:lineRule="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 xml:space="preserve">....</w:t>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tc>
          <w:tcPr>
            <w:tcW w:w="2131"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2"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2133" w:type="dxa"/>
            <w:textDirection w:val="lrTb"/>
            <w:noWrap w:val="false"/>
          </w:tcPr>
          <w:p>
            <w:pPr>
              <w:pStyle w:val="974"/>
              <w:ind w:firstLine="0"/>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r>
      <w:r/>
    </w:p>
    <w:p>
      <w:pPr>
        <w:spacing w:line="300" w:lineRule="auto"/>
        <w:rPr>
          <w:rFonts w:hint="default" w:ascii="宋体" w:hAnsi="宋体" w:eastAsia="宋体"/>
          <w:color w:val="auto"/>
          <w:spacing w:val="20"/>
          <w:szCs w:val="21"/>
          <w:highlight w:val="none"/>
          <w:lang w:val="en-US" w:eastAsia="zh-CN"/>
        </w:rPr>
      </w:pPr>
      <w:r>
        <w:rPr>
          <w:rFonts w:hint="eastAsia" w:ascii="宋体" w:hAnsi="宋体"/>
          <w:color w:val="auto"/>
          <w:spacing w:val="20"/>
          <w:szCs w:val="21"/>
          <w:highlight w:val="none"/>
          <w:lang w:val="en-US" w:eastAsia="zh-CN"/>
        </w:rPr>
        <w:t xml:space="preserve">磋商响应单位：（盖章）</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法定代表人或</w:t>
      </w:r>
      <w:r>
        <w:rPr>
          <w:rFonts w:hint="eastAsia" w:ascii="宋体" w:hAnsi="宋体"/>
          <w:color w:val="auto"/>
          <w:spacing w:val="20"/>
          <w:szCs w:val="21"/>
          <w:highlight w:val="none"/>
          <w:lang w:val="en-US" w:eastAsia="zh-CN"/>
        </w:rPr>
        <w:t xml:space="preserve">委托</w:t>
      </w:r>
      <w:r>
        <w:rPr>
          <w:rFonts w:hint="eastAsia" w:ascii="宋体" w:hAnsi="宋体"/>
          <w:color w:val="auto"/>
          <w:spacing w:val="20"/>
          <w:szCs w:val="21"/>
          <w:highlight w:val="none"/>
          <w:lang w:val="zh-CN"/>
        </w:rPr>
        <w:t xml:space="preserve">代理人：（签字或盖章）</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t xml:space="preserve">日期：</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年</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月</w:t>
      </w:r>
      <w:r>
        <w:rPr>
          <w:rFonts w:ascii="宋体" w:hAnsi="宋体"/>
          <w:color w:val="auto"/>
          <w:spacing w:val="20"/>
          <w:szCs w:val="21"/>
          <w:highlight w:val="none"/>
          <w:lang w:val="zh-CN"/>
        </w:rPr>
        <w:t xml:space="preserve">       </w:t>
      </w:r>
      <w:r>
        <w:rPr>
          <w:rFonts w:hint="eastAsia" w:ascii="宋体" w:hAnsi="宋体"/>
          <w:color w:val="auto"/>
          <w:spacing w:val="20"/>
          <w:szCs w:val="21"/>
          <w:highlight w:val="none"/>
          <w:lang w:val="zh-CN"/>
        </w:rPr>
        <w:t xml:space="preserve">日</w:t>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r>
      <w:r/>
    </w:p>
    <w:p>
      <w:pPr>
        <w:spacing w:line="300" w:lineRule="auto"/>
        <w:rPr>
          <w:rFonts w:hint="eastAsia" w:ascii="宋体" w:hAnsi="宋体"/>
          <w:color w:val="auto"/>
          <w:spacing w:val="20"/>
          <w:szCs w:val="21"/>
          <w:highlight w:val="none"/>
          <w:lang w:val="zh-CN"/>
        </w:rPr>
      </w:pPr>
      <w:r>
        <w:rPr>
          <w:rFonts w:hint="eastAsia" w:ascii="宋体" w:hAnsi="宋体"/>
          <w:color w:val="auto"/>
          <w:spacing w:val="20"/>
          <w:szCs w:val="21"/>
          <w:highlight w:val="none"/>
          <w:lang w:val="zh-CN"/>
        </w:rPr>
      </w:r>
      <w:r/>
    </w:p>
    <w:p>
      <w:pPr>
        <w:spacing w:line="300" w:lineRule="auto"/>
        <w:rPr>
          <w:rFonts w:hint="eastAsia" w:ascii="宋体" w:hAnsi="宋体"/>
          <w:b/>
          <w:bCs/>
          <w:color w:val="auto"/>
          <w:spacing w:val="20"/>
          <w:szCs w:val="21"/>
          <w:highlight w:val="none"/>
        </w:rPr>
      </w:pPr>
      <w:r>
        <w:rPr>
          <w:rFonts w:hint="eastAsia" w:ascii="宋体" w:hAnsi="宋体"/>
          <w:b/>
          <w:bCs/>
          <w:color w:val="auto"/>
          <w:spacing w:val="20"/>
          <w:szCs w:val="21"/>
          <w:highlight w:val="none"/>
        </w:rPr>
      </w:r>
      <w:r/>
    </w:p>
    <w:p>
      <w:pPr>
        <w:spacing w:line="360" w:lineRule="auto"/>
        <w:rPr>
          <w:rFonts w:hint="eastAsia" w:ascii="宋体" w:hAnsi="宋体"/>
          <w:b/>
          <w:bCs/>
          <w:color w:val="auto"/>
          <w:spacing w:val="20"/>
          <w:szCs w:val="21"/>
          <w:highlight w:val="none"/>
        </w:rPr>
      </w:pPr>
      <w:r>
        <w:rPr>
          <w:rFonts w:ascii="宋体" w:hAnsi="宋体"/>
          <w:b/>
          <w:bCs/>
          <w:color w:val="auto"/>
          <w:spacing w:val="20"/>
          <w:szCs w:val="21"/>
          <w:highlight w:val="none"/>
        </w:rPr>
        <w:br w:type="page" w:clear="all"/>
      </w:r>
      <w:r>
        <w:rPr>
          <w:rFonts w:hint="eastAsia" w:ascii="宋体" w:hAnsi="宋体"/>
          <w:b/>
          <w:bCs/>
          <w:color w:val="auto"/>
          <w:szCs w:val="21"/>
          <w:highlight w:val="none"/>
        </w:rPr>
        <w:t xml:space="preserve">格式</w:t>
      </w:r>
      <w:r>
        <w:rPr>
          <w:rFonts w:hint="eastAsia" w:ascii="宋体" w:hAnsi="宋体" w:cs="宋体"/>
          <w:b/>
          <w:bCs/>
          <w:color w:val="auto"/>
          <w:szCs w:val="21"/>
          <w:highlight w:val="none"/>
          <w:lang w:val="en-US" w:eastAsia="zh-CN"/>
        </w:rPr>
        <w:t xml:space="preserve">7</w:t>
      </w:r>
      <w:r>
        <w:rPr>
          <w:rFonts w:hint="eastAsia" w:ascii="宋体" w:hAnsi="宋体" w:cs="宋体"/>
          <w:b/>
          <w:bCs/>
          <w:color w:val="auto"/>
          <w:szCs w:val="21"/>
          <w:highlight w:val="none"/>
          <w:lang w:val="zh-CN"/>
        </w:rPr>
        <w:t xml:space="preserve">：</w:t>
      </w:r>
      <w:r/>
    </w:p>
    <w:p>
      <w:pPr>
        <w:pStyle w:val="974"/>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关于资格文件的声明函</w:t>
      </w:r>
      <w:r/>
    </w:p>
    <w:p>
      <w:pPr>
        <w:pStyle w:val="974"/>
        <w:ind w:firstLine="630"/>
        <w:spacing w:line="360" w:lineRule="auto"/>
        <w:rPr>
          <w:rFonts w:hint="eastAsia" w:ascii="宋体" w:hAnsi="宋体"/>
          <w:color w:val="auto"/>
          <w:szCs w:val="21"/>
          <w:highlight w:val="none"/>
        </w:rPr>
      </w:pPr>
      <w:r>
        <w:rPr>
          <w:rFonts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974"/>
        <w:spacing w:line="360" w:lineRule="auto"/>
        <w:rPr>
          <w:rFonts w:hint="eastAsia" w:ascii="宋体" w:hAnsi="宋体"/>
          <w:color w:val="auto"/>
          <w:szCs w:val="21"/>
          <w:highlight w:val="none"/>
        </w:rPr>
      </w:pPr>
      <w:r>
        <w:rPr>
          <w:rFonts w:hint="eastAsia" w:ascii="宋体" w:hAnsi="宋体"/>
          <w:color w:val="auto"/>
          <w:szCs w:val="21"/>
          <w:highlight w:val="none"/>
        </w:rPr>
        <w:t xml:space="preserve">本公司愿就由贵公司组织实施的编号为</w:t>
      </w:r>
      <w:r>
        <w:rPr>
          <w:rFonts w:hint="eastAsia" w:ascii="宋体" w:hAnsi="宋体"/>
          <w:color w:val="auto"/>
          <w:highlight w:val="none"/>
          <w:u w:val="single"/>
        </w:rPr>
        <w:t xml:space="preserve">                   </w:t>
      </w:r>
      <w:r>
        <w:rPr>
          <w:rFonts w:hint="eastAsia" w:ascii="宋体" w:hAnsi="宋体"/>
          <w:color w:val="auto"/>
          <w:szCs w:val="21"/>
          <w:highlight w:val="none"/>
        </w:rPr>
        <w:t xml:space="preserve">的磋商采购活动进行响应。本公司所提交的响应文件中所有关于资格的文件、证明和陈述均是真实的、准确的。若与真实情况不符，本公司愿意承担由此而产生的一切后果。</w:t>
      </w:r>
      <w:r/>
    </w:p>
    <w:p>
      <w:pPr>
        <w:pStyle w:val="974"/>
        <w:ind w:firstLine="0"/>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74"/>
        <w:ind w:firstLine="0"/>
        <w:spacing w:line="360" w:lineRule="auto"/>
        <w:rPr>
          <w:rFonts w:hint="eastAsia" w:ascii="宋体" w:hAnsi="宋体"/>
          <w:color w:val="auto"/>
          <w:highlight w:val="none"/>
        </w:rPr>
      </w:pPr>
      <w:r>
        <w:rPr>
          <w:rFonts w:hint="eastAsia" w:ascii="宋体" w:hAnsi="宋体"/>
          <w:color w:val="auto"/>
          <w:highlight w:val="none"/>
        </w:rPr>
        <w:t xml:space="preserve">磋商响应单位：（盖章）</w:t>
      </w:r>
      <w:r/>
    </w:p>
    <w:p>
      <w:pPr>
        <w:pStyle w:val="974"/>
        <w:ind w:firstLine="0"/>
        <w:spacing w:line="360" w:lineRule="auto"/>
        <w:rPr>
          <w:rFonts w:hint="eastAsia" w:ascii="宋体" w:hAnsi="宋体" w:eastAsia="宋体" w:cs="Times New Roman"/>
          <w:color w:val="auto"/>
          <w:highlight w:val="none"/>
        </w:rPr>
      </w:pPr>
      <w:r>
        <w:rPr>
          <w:rFonts w:hint="eastAsia" w:ascii="宋体" w:hAnsi="宋体" w:eastAsia="宋体" w:cs="Times New Roman"/>
          <w:color w:val="auto"/>
          <w:highlight w:val="none"/>
        </w:rPr>
        <w:t xml:space="preserve">法定代表人或</w:t>
      </w:r>
      <w:r>
        <w:rPr>
          <w:rFonts w:hint="eastAsia" w:ascii="宋体" w:hAnsi="宋体" w:eastAsia="宋体" w:cs="Times New Roman"/>
          <w:color w:val="auto"/>
          <w:highlight w:val="none"/>
          <w:lang w:val="en-US" w:eastAsia="zh-CN"/>
        </w:rPr>
        <w:t xml:space="preserve">委托</w:t>
      </w:r>
      <w:r>
        <w:rPr>
          <w:rFonts w:hint="eastAsia" w:ascii="宋体" w:hAnsi="宋体" w:eastAsia="宋体" w:cs="Times New Roman"/>
          <w:color w:val="auto"/>
          <w:highlight w:val="none"/>
        </w:rPr>
        <w:t xml:space="preserve">代理人</w:t>
      </w:r>
      <w:r>
        <w:rPr>
          <w:rFonts w:hint="eastAsia" w:ascii="宋体" w:hAnsi="宋体" w:eastAsia="宋体" w:cs="Times New Roman"/>
          <w:color w:val="auto"/>
          <w:highlight w:val="none"/>
          <w:lang w:eastAsia="zh-CN"/>
        </w:rPr>
        <w:t xml:space="preserve">：</w:t>
      </w:r>
      <w:r>
        <w:rPr>
          <w:rFonts w:hint="eastAsia" w:ascii="宋体" w:hAnsi="宋体" w:eastAsia="宋体" w:cs="Times New Roman"/>
          <w:color w:val="auto"/>
          <w:highlight w:val="none"/>
        </w:rPr>
        <w:t xml:space="preserve">（签字或盖章）</w:t>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    年     月    日</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spacing w:line="360" w:lineRule="auto"/>
        <w:rPr>
          <w:rFonts w:hint="eastAsia" w:ascii="宋体" w:hAnsi="宋体" w:cs="宋体"/>
          <w:b/>
          <w:bCs/>
          <w:color w:val="auto"/>
          <w:spacing w:val="20"/>
          <w:szCs w:val="21"/>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zCs w:val="21"/>
          <w:highlight w:val="none"/>
        </w:rPr>
        <w:t xml:space="preserve">格式</w:t>
      </w:r>
      <w:r>
        <w:rPr>
          <w:rFonts w:hint="eastAsia" w:ascii="宋体" w:hAnsi="宋体" w:cs="宋体"/>
          <w:b/>
          <w:bCs/>
          <w:color w:val="auto"/>
          <w:szCs w:val="21"/>
          <w:highlight w:val="none"/>
          <w:lang w:val="en-US" w:eastAsia="zh-CN"/>
        </w:rPr>
        <w:t xml:space="preserve">8</w:t>
      </w:r>
      <w:r>
        <w:rPr>
          <w:rFonts w:hint="eastAsia" w:ascii="宋体" w:hAnsi="宋体" w:cs="宋体"/>
          <w:b/>
          <w:bCs/>
          <w:color w:val="auto"/>
          <w:szCs w:val="21"/>
          <w:highlight w:val="none"/>
          <w:lang w:val="zh-CN"/>
        </w:rPr>
        <w:t xml:space="preserve">：</w:t>
      </w:r>
      <w:r/>
    </w:p>
    <w:p>
      <w:pPr>
        <w:jc w:val="center"/>
        <w:spacing w:line="360" w:lineRule="auto"/>
        <w:rPr>
          <w:rFonts w:hint="eastAsia" w:ascii="宋体" w:hAnsi="宋体" w:cs="宋体"/>
          <w:b/>
          <w:bCs/>
          <w:color w:val="auto"/>
          <w:sz w:val="28"/>
          <w:szCs w:val="28"/>
          <w:highlight w:val="none"/>
        </w:rPr>
      </w:pPr>
      <w:r/>
      <w:bookmarkStart w:id="10" w:name="_Hlk15905857"/>
      <w:r>
        <w:rPr>
          <w:rFonts w:hint="eastAsia" w:ascii="宋体" w:hAnsi="宋体" w:cs="宋体"/>
          <w:b/>
          <w:bCs/>
          <w:color w:val="auto"/>
          <w:sz w:val="28"/>
          <w:szCs w:val="28"/>
          <w:highlight w:val="none"/>
        </w:rPr>
        <w:t xml:space="preserve">磋商响应单位情况表</w:t>
      </w:r>
      <w:bookmarkEnd w:id="10"/>
      <w:r/>
      <w:r/>
    </w:p>
    <w:p>
      <w:pPr>
        <w:jc w:val="left"/>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响应单位名称（盖章）：</w:t>
      </w:r>
      <w:r>
        <w:rPr>
          <w:rFonts w:hint="eastAsia" w:ascii="宋体" w:hAnsi="宋体" w:cs="宋体"/>
          <w:color w:val="auto"/>
          <w:szCs w:val="21"/>
          <w:highlight w:val="none"/>
          <w:u w:val="single"/>
        </w:rPr>
        <w:t xml:space="preserve">                       </w:t>
      </w:r>
      <w:r/>
    </w:p>
    <w:tbl>
      <w:tblPr>
        <w:tblStyle w:val="687"/>
        <w:tblW w:w="0" w:type="auto"/>
        <w:tblInd w:w="-5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39"/>
        <w:gridCol w:w="1009"/>
        <w:gridCol w:w="368"/>
        <w:gridCol w:w="518"/>
        <w:gridCol w:w="368"/>
        <w:gridCol w:w="1037"/>
        <w:gridCol w:w="433"/>
        <w:gridCol w:w="721"/>
        <w:gridCol w:w="694"/>
        <w:gridCol w:w="570"/>
        <w:gridCol w:w="1905"/>
      </w:tblGrid>
      <w:tr>
        <w:trPr>
          <w:trHeight w:val="64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w:t>
            </w:r>
            <w:r/>
          </w:p>
        </w:tc>
        <w:tc>
          <w:tcPr>
            <w:gridSpan w:val="2"/>
            <w:tcW w:w="1377"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法定代表人</w:t>
            </w:r>
            <w:r/>
          </w:p>
        </w:tc>
        <w:tc>
          <w:tcPr>
            <w:gridSpan w:val="4"/>
            <w:tcW w:w="2356"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415"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公司成立日期</w:t>
            </w:r>
            <w:r/>
          </w:p>
        </w:tc>
        <w:tc>
          <w:tcPr>
            <w:gridSpan w:val="2"/>
            <w:tcW w:w="2475" w:type="dxa"/>
            <w:vAlign w:val="center"/>
            <w:textDirection w:val="lrTb"/>
            <w:noWrap w:val="false"/>
          </w:tcPr>
          <w:p>
            <w:pPr>
              <w:pStyle w:val="974"/>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w:t>
            </w:r>
            <w:r/>
          </w:p>
        </w:tc>
        <w:tc>
          <w:tcPr>
            <w:gridSpan w:val="2"/>
            <w:tcW w:w="1377"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总部地址</w:t>
            </w:r>
            <w:r/>
          </w:p>
        </w:tc>
        <w:tc>
          <w:tcPr>
            <w:gridSpan w:val="8"/>
            <w:tcW w:w="6246"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3</w:t>
            </w:r>
            <w:r/>
          </w:p>
        </w:tc>
        <w:tc>
          <w:tcPr>
            <w:gridSpan w:val="3"/>
            <w:tcW w:w="1895"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本地代表处地址</w:t>
            </w:r>
            <w:r/>
          </w:p>
        </w:tc>
        <w:tc>
          <w:tcPr>
            <w:gridSpan w:val="7"/>
            <w:tcW w:w="5728" w:type="dxa"/>
            <w:vAlign w:val="center"/>
            <w:textDirection w:val="lrTb"/>
            <w:noWrap w:val="false"/>
          </w:tcPr>
          <w:p>
            <w:pPr>
              <w:pStyle w:val="974"/>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4</w:t>
            </w:r>
            <w:r/>
          </w:p>
        </w:tc>
        <w:tc>
          <w:tcPr>
            <w:tcW w:w="1009"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电话</w:t>
            </w:r>
            <w:r/>
          </w:p>
        </w:tc>
        <w:tc>
          <w:tcPr>
            <w:gridSpan w:val="4"/>
            <w:tcW w:w="2291"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联系人</w:t>
            </w:r>
            <w:r/>
          </w:p>
        </w:tc>
        <w:tc>
          <w:tcPr>
            <w:gridSpan w:val="3"/>
            <w:tcW w:w="3169" w:type="dxa"/>
            <w:vAlign w:val="center"/>
            <w:textDirection w:val="lrTb"/>
            <w:noWrap w:val="false"/>
          </w:tcPr>
          <w:p>
            <w:pPr>
              <w:pStyle w:val="974"/>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2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5</w:t>
            </w:r>
            <w:r/>
          </w:p>
        </w:tc>
        <w:tc>
          <w:tcPr>
            <w:tcW w:w="1009"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传真</w:t>
            </w:r>
            <w:r/>
          </w:p>
        </w:tc>
        <w:tc>
          <w:tcPr>
            <w:gridSpan w:val="4"/>
            <w:tcW w:w="2291"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电子邮箱</w:t>
            </w:r>
            <w:r/>
          </w:p>
        </w:tc>
        <w:tc>
          <w:tcPr>
            <w:gridSpan w:val="3"/>
            <w:tcW w:w="3169" w:type="dxa"/>
            <w:vAlign w:val="center"/>
            <w:textDirection w:val="lrTb"/>
            <w:noWrap w:val="false"/>
          </w:tcPr>
          <w:p>
            <w:pPr>
              <w:pStyle w:val="974"/>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6</w:t>
            </w:r>
            <w:r/>
          </w:p>
        </w:tc>
        <w:tc>
          <w:tcPr>
            <w:tcW w:w="1009"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注册地</w:t>
            </w:r>
            <w:r/>
          </w:p>
        </w:tc>
        <w:tc>
          <w:tcPr>
            <w:gridSpan w:val="4"/>
            <w:tcW w:w="2291"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c>
          <w:tcPr>
            <w:gridSpan w:val="2"/>
            <w:tcW w:w="1154"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注册年份</w:t>
            </w:r>
            <w:r/>
          </w:p>
        </w:tc>
        <w:tc>
          <w:tcPr>
            <w:gridSpan w:val="3"/>
            <w:tcW w:w="3169" w:type="dxa"/>
            <w:vAlign w:val="center"/>
            <w:textDirection w:val="lrTb"/>
            <w:noWrap w:val="false"/>
          </w:tcPr>
          <w:p>
            <w:pPr>
              <w:pStyle w:val="974"/>
              <w:ind w:left="437"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4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7</w:t>
            </w:r>
            <w:r/>
          </w:p>
        </w:tc>
        <w:tc>
          <w:tcPr>
            <w:tcW w:w="1009"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单位职工人数</w:t>
            </w:r>
            <w:r/>
          </w:p>
        </w:tc>
        <w:tc>
          <w:tcPr>
            <w:gridSpan w:val="4"/>
            <w:tcW w:w="2291" w:type="dxa"/>
            <w:vAlign w:val="center"/>
            <w:textDirection w:val="lrTb"/>
            <w:noWrap w:val="false"/>
          </w:tcPr>
          <w:p>
            <w:pPr>
              <w:pStyle w:val="974"/>
              <w:ind w:firstLine="1627"/>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人</w:t>
            </w:r>
            <w:r/>
          </w:p>
        </w:tc>
        <w:tc>
          <w:tcPr>
            <w:gridSpan w:val="4"/>
            <w:tcW w:w="2418"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单位</w:t>
            </w:r>
            <w:r>
              <w:rPr>
                <w:rFonts w:hint="eastAsia" w:ascii="宋体" w:hAnsi="宋体" w:cs="宋体"/>
                <w:color w:val="auto"/>
                <w:szCs w:val="21"/>
                <w:highlight w:val="none"/>
                <w:lang w:val="en-US" w:eastAsia="zh-CN"/>
              </w:rPr>
              <w:t xml:space="preserve">2025</w:t>
            </w:r>
            <w:r>
              <w:rPr>
                <w:rFonts w:hint="eastAsia" w:ascii="宋体" w:hAnsi="宋体" w:cs="宋体"/>
                <w:color w:val="auto"/>
                <w:szCs w:val="21"/>
                <w:highlight w:val="none"/>
              </w:rPr>
              <w:t xml:space="preserve">年总营业收入</w:t>
            </w:r>
            <w:r/>
          </w:p>
        </w:tc>
        <w:tc>
          <w:tcPr>
            <w:tcW w:w="1905" w:type="dxa"/>
            <w:vAlign w:val="center"/>
            <w:textDirection w:val="lrTb"/>
            <w:noWrap w:val="false"/>
          </w:tcPr>
          <w:p>
            <w:pPr>
              <w:pStyle w:val="974"/>
              <w:ind w:left="1112"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万元</w:t>
            </w:r>
            <w:r/>
          </w:p>
        </w:tc>
      </w:tr>
      <w:tr>
        <w:trPr>
          <w:cantSplit/>
          <w:trHeight w:val="645"/>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8</w:t>
            </w:r>
            <w:r/>
          </w:p>
        </w:tc>
        <w:tc>
          <w:tcPr>
            <w:gridSpan w:val="10"/>
            <w:tcW w:w="7623" w:type="dxa"/>
            <w:vAlign w:val="center"/>
            <w:textDirection w:val="lrTb"/>
            <w:noWrap w:val="false"/>
          </w:tcPr>
          <w:p>
            <w:pPr>
              <w:pStyle w:val="974"/>
              <w:ind w:firstLine="0"/>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办公场所的面积：</w:t>
            </w:r>
            <w:r/>
          </w:p>
        </w:tc>
      </w:tr>
      <w:tr>
        <w:trPr>
          <w:trHeight w:val="1767"/>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9</w:t>
            </w:r>
            <w:r/>
          </w:p>
        </w:tc>
        <w:tc>
          <w:tcPr>
            <w:gridSpan w:val="10"/>
            <w:tcW w:w="7623"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主营范围</w:t>
            </w:r>
            <w:r/>
          </w:p>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1、_____________________________________</w:t>
            </w:r>
            <w:r/>
          </w:p>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2、 ____________________________________</w:t>
            </w:r>
            <w:r/>
          </w:p>
        </w:tc>
      </w:tr>
      <w:tr>
        <w:trPr>
          <w:trHeight w:val="1013"/>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10</w:t>
            </w:r>
            <w:r/>
          </w:p>
        </w:tc>
        <w:tc>
          <w:tcPr>
            <w:gridSpan w:val="4"/>
            <w:tcW w:w="2263"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最近2年内在经营过程中受到何种奖励或处分</w:t>
            </w:r>
            <w:r/>
          </w:p>
        </w:tc>
        <w:tc>
          <w:tcPr>
            <w:gridSpan w:val="6"/>
            <w:tcW w:w="5360"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11</w:t>
            </w:r>
            <w:r/>
          </w:p>
        </w:tc>
        <w:tc>
          <w:tcPr>
            <w:gridSpan w:val="4"/>
            <w:tcW w:w="2263"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最近3年内有无因售假、售劣或是其他原因被消费者投诉或起诉的情况及说明</w:t>
            </w:r>
            <w:r/>
          </w:p>
        </w:tc>
        <w:tc>
          <w:tcPr>
            <w:gridSpan w:val="6"/>
            <w:tcW w:w="5360"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r>
            <w:r/>
          </w:p>
        </w:tc>
      </w:tr>
      <w:tr>
        <w:trPr>
          <w:trHeight w:val="618"/>
        </w:trPr>
        <w:tc>
          <w:tcPr>
            <w:tcW w:w="739" w:type="dxa"/>
            <w:vAlign w:val="center"/>
            <w:textDirection w:val="lrTb"/>
            <w:noWrap w:val="false"/>
          </w:tcPr>
          <w:p>
            <w:pPr>
              <w:pStyle w:val="974"/>
              <w:ind w:firstLine="0"/>
              <w:jc w:val="center"/>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12</w:t>
            </w:r>
            <w:r/>
          </w:p>
        </w:tc>
        <w:tc>
          <w:tcPr>
            <w:gridSpan w:val="10"/>
            <w:tcW w:w="7623" w:type="dxa"/>
            <w:vAlign w:val="center"/>
            <w:textDirection w:val="lrTb"/>
            <w:noWrap w:val="false"/>
          </w:tcPr>
          <w:p>
            <w:pPr>
              <w:pStyle w:val="974"/>
              <w:ind w:firstLine="0"/>
              <w:jc w:val="left"/>
              <w:spacing w:line="320" w:lineRule="exact"/>
              <w:rPr>
                <w:rFonts w:hint="eastAsia" w:ascii="宋体" w:hAnsi="宋体" w:cs="宋体"/>
                <w:color w:val="auto"/>
                <w:szCs w:val="21"/>
                <w:highlight w:val="none"/>
              </w:rPr>
            </w:pPr>
            <w:r>
              <w:rPr>
                <w:rFonts w:hint="eastAsia" w:ascii="宋体" w:hAnsi="宋体" w:cs="宋体"/>
                <w:color w:val="auto"/>
                <w:szCs w:val="21"/>
                <w:highlight w:val="none"/>
              </w:rPr>
              <w:t xml:space="preserve">其他需要说明的情况</w:t>
            </w:r>
            <w:r/>
          </w:p>
        </w:tc>
      </w:tr>
    </w:tbl>
    <w:p>
      <w:pPr>
        <w:spacing w:line="360" w:lineRule="auto"/>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highlight w:val="none"/>
        </w:rPr>
      </w:pPr>
      <w:r>
        <w:rPr>
          <w:rFonts w:hint="eastAsia" w:ascii="宋体" w:hAnsi="宋体" w:cs="宋体"/>
          <w:color w:val="auto"/>
          <w:highlight w:val="none"/>
        </w:rPr>
      </w:r>
      <w:r/>
    </w:p>
    <w:p>
      <w:pPr>
        <w:pStyle w:val="806"/>
        <w:spacing w:line="360" w:lineRule="auto"/>
        <w:rPr>
          <w:rFonts w:hint="eastAsia" w:hAnsi="宋体" w:eastAsia="宋体" w:cs="宋体"/>
          <w:b/>
          <w:bCs/>
          <w:color w:val="auto"/>
          <w:spacing w:val="20"/>
          <w:sz w:val="21"/>
          <w:szCs w:val="21"/>
          <w:highlight w:val="none"/>
        </w:rPr>
      </w:pPr>
      <w:r>
        <w:rPr>
          <w:rFonts w:hint="eastAsia" w:hAnsi="宋体" w:eastAsia="宋体" w:cs="宋体"/>
          <w:b/>
          <w:bCs/>
          <w:color w:val="auto"/>
          <w:spacing w:val="20"/>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en-US" w:eastAsia="zh-CN"/>
        </w:rPr>
        <w:t xml:space="preserve">9</w:t>
      </w:r>
      <w:r>
        <w:rPr>
          <w:rFonts w:hint="eastAsia" w:hAnsi="宋体" w:eastAsia="宋体" w:cs="宋体"/>
          <w:b/>
          <w:bCs/>
          <w:color w:val="auto"/>
          <w:sz w:val="21"/>
          <w:szCs w:val="21"/>
          <w:highlight w:val="none"/>
          <w:lang w:val="zh-CN"/>
        </w:rPr>
        <w:t xml:space="preserve">：</w:t>
      </w:r>
      <w:r/>
    </w:p>
    <w:p>
      <w:p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企业类似业绩情况表</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1346"/>
        <w:gridCol w:w="1250"/>
        <w:gridCol w:w="1243"/>
        <w:gridCol w:w="1860"/>
        <w:gridCol w:w="1260"/>
        <w:gridCol w:w="1276"/>
        <w:gridCol w:w="856"/>
      </w:tblGrid>
      <w:tr>
        <w:trPr>
          <w:jc w:val="center"/>
          <w:trHeight w:val="465"/>
        </w:trPr>
        <w:tc>
          <w:tcPr>
            <w:tcW w:w="722"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W w:w="1346"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tc>
        <w:tc>
          <w:tcPr>
            <w:tcW w:w="1250"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tc>
        <w:tc>
          <w:tcPr>
            <w:tcW w:w="1243"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合同期</w:t>
            </w:r>
            <w:r/>
          </w:p>
        </w:tc>
        <w:tc>
          <w:tcPr>
            <w:tcW w:w="1860"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业主单位名称</w:t>
            </w:r>
            <w:r/>
          </w:p>
        </w:tc>
        <w:tc>
          <w:tcPr>
            <w:tcW w:w="1260"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联系人</w:t>
            </w:r>
            <w:r/>
          </w:p>
        </w:tc>
        <w:tc>
          <w:tcPr>
            <w:tcW w:w="1276"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p>
        </w:tc>
        <w:tc>
          <w:tcPr>
            <w:tcW w:w="856" w:type="dxa"/>
            <w:vAlign w:val="center"/>
            <w:textDirection w:val="lrTb"/>
            <w:noWrap w:val="false"/>
          </w:tcPr>
          <w:p>
            <w:pPr>
              <w:pStyle w:val="689"/>
              <w:ind w:firstLine="0"/>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465"/>
        </w:trPr>
        <w:tc>
          <w:tcPr>
            <w:tcW w:w="722"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34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5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43"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60"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27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856" w:type="dxa"/>
            <w:vAlign w:val="top"/>
            <w:textDirection w:val="lrTb"/>
            <w:noWrap w:val="false"/>
          </w:tcPr>
          <w:p>
            <w:pPr>
              <w:pStyle w:val="689"/>
              <w:ind w:firstLine="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ind w:firstLine="211"/>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692"/>
        <w:ind w:firstLine="60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磋商响应单位：（单位盖章）</w:t>
      </w:r>
      <w:r/>
    </w:p>
    <w:p>
      <w:pPr>
        <w:pStyle w:val="692"/>
        <w:ind w:firstLine="60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692"/>
        <w:ind w:firstLine="555"/>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pStyle w:val="806"/>
        <w:spacing w:line="360" w:lineRule="auto"/>
        <w:rPr>
          <w:rFonts w:hint="eastAsia" w:hAnsi="宋体" w:eastAsia="宋体" w:cs="宋体"/>
          <w:b/>
          <w:bCs/>
          <w:color w:val="auto"/>
          <w:spacing w:val="20"/>
          <w:sz w:val="21"/>
          <w:szCs w:val="21"/>
          <w:highlight w:val="none"/>
        </w:rPr>
      </w:pPr>
      <w:r>
        <w:rPr>
          <w:rFonts w:hint="eastAsia" w:hAnsi="宋体" w:eastAsia="宋体" w:cs="宋体"/>
          <w:b/>
          <w:bCs/>
          <w:color w:val="auto"/>
          <w:spacing w:val="20"/>
          <w:sz w:val="21"/>
          <w:szCs w:val="21"/>
          <w:highlight w:val="none"/>
        </w:rPr>
      </w:r>
      <w:r/>
    </w:p>
    <w:p>
      <w:pPr>
        <w:pStyle w:val="806"/>
        <w:spacing w:line="360" w:lineRule="auto"/>
        <w:rPr>
          <w:rFonts w:hint="eastAsia" w:hAnsi="宋体" w:eastAsia="宋体" w:cs="宋体"/>
          <w:b/>
          <w:bCs/>
          <w:color w:val="auto"/>
          <w:sz w:val="21"/>
          <w:szCs w:val="21"/>
          <w:highlight w:val="none"/>
        </w:rPr>
      </w:pPr>
      <w:r>
        <w:rPr>
          <w:rFonts w:hint="eastAsia" w:hAnsi="宋体" w:eastAsia="宋体" w:cs="宋体"/>
          <w:b/>
          <w:bCs/>
          <w:color w:val="auto"/>
          <w:spacing w:val="20"/>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lang w:val="en-US" w:eastAsia="zh-CN"/>
        </w:rPr>
        <w:t xml:space="preserve">0</w:t>
      </w:r>
      <w:r>
        <w:rPr>
          <w:rFonts w:hint="eastAsia" w:hAnsi="宋体" w:eastAsia="宋体" w:cs="宋体"/>
          <w:b/>
          <w:bCs/>
          <w:color w:val="auto"/>
          <w:sz w:val="21"/>
          <w:szCs w:val="21"/>
          <w:highlight w:val="none"/>
          <w:lang w:val="zh-CN"/>
        </w:rPr>
        <w:t xml:space="preserve">：</w:t>
      </w:r>
      <w:r/>
    </w:p>
    <w:p>
      <w:pPr>
        <w:pStyle w:val="689"/>
        <w:ind w:right="420" w:firstLine="0"/>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针对本项目的人员配置情况表</w:t>
      </w:r>
      <w:r/>
    </w:p>
    <w:p>
      <w:pPr>
        <w:pStyle w:val="689"/>
        <w:ind w:right="420"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tbl>
      <w:tblPr>
        <w:tblStyle w:val="687"/>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136"/>
        <w:gridCol w:w="994"/>
        <w:gridCol w:w="894"/>
        <w:gridCol w:w="875"/>
        <w:gridCol w:w="1150"/>
        <w:gridCol w:w="1112"/>
        <w:gridCol w:w="1411"/>
        <w:gridCol w:w="1287"/>
      </w:tblGrid>
      <w:tr>
        <w:trPr>
          <w:jc w:val="center"/>
          <w:trHeight w:val="559"/>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 xml:space="preserve">专业</w:t>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执业资格</w:t>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执业印章</w:t>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jc w:val="center"/>
          <w:trHeight w:val="567"/>
        </w:trPr>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p>
        </w:tc>
        <w:tc>
          <w:tcPr>
            <w:tcBorders>
              <w:top w:val="single" w:color="auto" w:sz="4" w:space="0"/>
              <w:left w:val="single" w:color="auto" w:sz="4" w:space="0"/>
              <w:bottom w:val="single" w:color="auto" w:sz="4" w:space="0"/>
              <w:right w:val="single" w:color="auto" w:sz="4" w:space="0"/>
            </w:tcBorders>
            <w:tcW w:w="9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94"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50"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112"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411"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Borders>
              <w:top w:val="single" w:color="auto" w:sz="4" w:space="0"/>
              <w:left w:val="single" w:color="auto" w:sz="4" w:space="0"/>
              <w:bottom w:val="single" w:color="auto" w:sz="4" w:space="0"/>
              <w:right w:val="single" w:color="auto" w:sz="4" w:space="0"/>
            </w:tcBorders>
            <w:tcW w:w="1287" w:type="dxa"/>
            <w:vAlign w:val="center"/>
            <w:textDirection w:val="lrTb"/>
            <w:noWrap w:val="false"/>
          </w:tcPr>
          <w:p>
            <w:pPr>
              <w:jc w:val="center"/>
              <w:spacing w:before="25" w:after="25"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bl>
    <w:p>
      <w:pPr>
        <w:pStyle w:val="692"/>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2"/>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2"/>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692"/>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磋商响应单位：（单位盖章）</w:t>
      </w:r>
      <w:r/>
    </w:p>
    <w:p>
      <w:pPr>
        <w:pStyle w:val="692"/>
        <w:ind w:firstLine="60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法定代表人或委托代理人：（签字或盖章）</w:t>
      </w:r>
      <w:r/>
    </w:p>
    <w:p>
      <w:pPr>
        <w:pStyle w:val="692"/>
        <w:ind w:firstLine="55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日期：  年   月   日</w:t>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jc w:val="left"/>
        <w:spacing w:line="536" w:lineRule="atLeast"/>
        <w:widowControl/>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87"/>
        <w:spacing w:before="75" w:beforeAutospacing="0" w:after="75" w:afterAutospacing="0" w:line="435" w:lineRule="atLeast"/>
        <w:widowControl/>
        <w:rPr>
          <w:rFonts w:hint="eastAsia" w:ascii="宋体" w:hAnsi="宋体" w:cs="宋体"/>
          <w:color w:val="auto"/>
          <w:highlight w:val="none"/>
        </w:rPr>
      </w:pPr>
      <w:r>
        <w:rPr>
          <w:rFonts w:hint="eastAsia" w:ascii="宋体" w:hAnsi="宋体" w:cs="宋体"/>
          <w:color w:val="auto"/>
          <w:highlight w:val="none"/>
        </w:rPr>
      </w:r>
      <w:r/>
    </w:p>
    <w:p>
      <w:pPr>
        <w:pStyle w:val="980"/>
        <w:spacing w:line="400" w:lineRule="exact"/>
        <w:rPr>
          <w:rFonts w:hint="eastAsia" w:hAnsi="宋体" w:eastAsia="宋体" w:cs="宋体"/>
          <w:b/>
          <w:bCs/>
          <w:color w:val="auto"/>
          <w:sz w:val="21"/>
          <w:szCs w:val="21"/>
          <w:highlight w:val="none"/>
          <w:lang w:val="zh-CN"/>
        </w:rPr>
      </w:pPr>
      <w:r>
        <w:rPr>
          <w:rFonts w:hint="eastAsia" w:ascii="Calibri" w:hAnsi="Calibri"/>
          <w:color w:val="auto"/>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lang w:val="en-US" w:eastAsia="zh-CN"/>
        </w:rPr>
        <w:t xml:space="preserve">1</w:t>
      </w:r>
      <w:r>
        <w:rPr>
          <w:rFonts w:hint="eastAsia" w:hAnsi="宋体" w:eastAsia="宋体" w:cs="宋体"/>
          <w:b/>
          <w:bCs/>
          <w:color w:val="auto"/>
          <w:sz w:val="21"/>
          <w:szCs w:val="21"/>
          <w:highlight w:val="none"/>
          <w:lang w:val="zh-CN"/>
        </w:rPr>
        <w:t xml:space="preserve">：</w:t>
      </w:r>
      <w:r/>
    </w:p>
    <w:p>
      <w:pPr>
        <w:jc w:val="center"/>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t xml:space="preserve">中小企业声明函</w:t>
      </w:r>
      <w:r/>
    </w:p>
    <w:p>
      <w:pPr>
        <w:pStyle w:val="806"/>
        <w:spacing w:line="400" w:lineRule="exact"/>
        <w:rPr>
          <w:rFonts w:hint="eastAsia" w:hAnsi="宋体" w:eastAsia="宋体" w:cs="宋体"/>
          <w:color w:val="auto"/>
          <w:sz w:val="24"/>
          <w:szCs w:val="24"/>
          <w:highlight w:val="none"/>
          <w:lang w:val="zh-CN"/>
        </w:rPr>
      </w:pPr>
      <w:r>
        <w:rPr>
          <w:rFonts w:hint="eastAsia" w:hAnsi="宋体" w:eastAsia="宋体" w:cs="宋体"/>
          <w:color w:val="auto"/>
          <w:sz w:val="24"/>
          <w:szCs w:val="24"/>
          <w:highlight w:val="none"/>
          <w:lang w:val="zh-CN"/>
        </w:rPr>
        <w:t xml:space="preserve">______________________：</w:t>
      </w:r>
      <w:r/>
    </w:p>
    <w:p>
      <w:pPr>
        <w:pStyle w:val="806"/>
        <w:ind w:firstLine="1575"/>
        <w:spacing w:line="400" w:lineRule="exact"/>
        <w:rPr>
          <w:rFonts w:hint="eastAsia" w:hAnsi="宋体" w:eastAsia="宋体" w:cs="宋体"/>
          <w:color w:val="auto"/>
          <w:sz w:val="21"/>
          <w:szCs w:val="21"/>
          <w:highlight w:val="none"/>
          <w:lang w:val="zh-CN"/>
        </w:rPr>
      </w:pPr>
      <w:r>
        <w:rPr>
          <w:rFonts w:hint="eastAsia" w:hAnsi="宋体" w:eastAsia="宋体" w:cs="宋体"/>
          <w:color w:val="auto"/>
          <w:sz w:val="21"/>
          <w:szCs w:val="21"/>
          <w:highlight w:val="none"/>
          <w:lang w:val="zh-CN"/>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本公司（联合体）郑重声明，根据《政府采购促进中小企业发展管理办法》（财库﹝2020﹞46 号）的规定，本公司（联合体）参加 </w:t>
      </w:r>
      <w:r>
        <w:rPr>
          <w:rFonts w:hint="eastAsia" w:ascii="宋体" w:hAnsi="宋体" w:cs="宋体"/>
          <w:color w:val="auto"/>
          <w:szCs w:val="21"/>
          <w:highlight w:val="none"/>
          <w:u w:val="single"/>
        </w:rPr>
        <w:t xml:space="preserve">（单位名称） </w:t>
      </w:r>
      <w:r>
        <w:rPr>
          <w:rFonts w:hint="eastAsia" w:ascii="宋体" w:hAnsi="宋体" w:cs="宋体"/>
          <w:color w:val="auto"/>
          <w:szCs w:val="21"/>
          <w:highlight w:val="none"/>
        </w:rPr>
        <w:t xml:space="preserve">的 </w:t>
      </w:r>
      <w:r>
        <w:rPr>
          <w:rFonts w:hint="eastAsia" w:ascii="宋体" w:hAnsi="宋体" w:cs="宋体"/>
          <w:color w:val="auto"/>
          <w:szCs w:val="21"/>
          <w:highlight w:val="none"/>
          <w:u w:val="single"/>
        </w:rPr>
        <w:t xml:space="preserve">（项目名称） </w:t>
      </w:r>
      <w:r>
        <w:rPr>
          <w:rFonts w:hint="eastAsia" w:ascii="宋体" w:hAnsi="宋体" w:cs="宋体"/>
          <w:color w:val="auto"/>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 </w:t>
      </w:r>
      <w:r>
        <w:rPr>
          <w:rFonts w:hint="eastAsia" w:ascii="宋体" w:hAnsi="宋体" w:cs="宋体"/>
          <w:color w:val="auto"/>
          <w:szCs w:val="21"/>
          <w:highlight w:val="none"/>
          <w:u w:val="single"/>
        </w:rPr>
        <w:t xml:space="preserve">（标的名称） </w:t>
      </w:r>
      <w:r>
        <w:rPr>
          <w:rFonts w:hint="eastAsia" w:ascii="宋体" w:hAnsi="宋体" w:cs="宋体"/>
          <w:color w:val="auto"/>
          <w:szCs w:val="21"/>
          <w:highlight w:val="none"/>
        </w:rPr>
        <w:t xml:space="preserve">，属于</w:t>
      </w:r>
      <w:r>
        <w:rPr>
          <w:rFonts w:hint="eastAsia" w:ascii="宋体" w:hAnsi="宋体" w:cs="宋体"/>
          <w:color w:val="auto"/>
          <w:szCs w:val="21"/>
          <w:highlight w:val="none"/>
          <w:u w:val="single"/>
          <w:lang w:val="en-US" w:eastAsia="zh-CN"/>
        </w:rPr>
        <w:t xml:space="preserve">其他为列明行业</w:t>
      </w:r>
      <w:r>
        <w:rPr>
          <w:rFonts w:hint="eastAsia" w:ascii="宋体" w:hAnsi="宋体" w:cs="宋体"/>
          <w:color w:val="auto"/>
          <w:szCs w:val="21"/>
          <w:highlight w:val="none"/>
        </w:rPr>
        <w:t xml:space="preserve">； 承建（承接）企业为</w:t>
      </w:r>
      <w:r>
        <w:rPr>
          <w:rFonts w:hint="eastAsia" w:ascii="宋体" w:hAnsi="宋体" w:cs="宋体"/>
          <w:color w:val="auto"/>
          <w:szCs w:val="21"/>
          <w:highlight w:val="none"/>
          <w:u w:val="single"/>
        </w:rPr>
        <w:t xml:space="preserve">（企业名称）</w:t>
      </w:r>
      <w:r>
        <w:rPr>
          <w:rFonts w:hint="eastAsia" w:ascii="宋体" w:hAnsi="宋体" w:cs="宋体"/>
          <w:color w:val="auto"/>
          <w:szCs w:val="21"/>
          <w:highlight w:val="none"/>
        </w:rPr>
        <w:t xml:space="preserve">，从业人员</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人，营业 收入为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万元，资产总额为</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万元，属于</w:t>
      </w:r>
      <w:r>
        <w:rPr>
          <w:rFonts w:hint="eastAsia" w:ascii="宋体" w:hAnsi="宋体" w:cs="宋体"/>
          <w:color w:val="auto"/>
          <w:szCs w:val="21"/>
          <w:highlight w:val="none"/>
          <w:u w:val="single"/>
        </w:rPr>
        <w:t xml:space="preserve">    （中型企业、 小型企业、微型企业）</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本企业对上述声明内容的真实性负责。如有虚假，将依 法承担相应责任。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企业名称（盖章）：</w:t>
      </w:r>
      <w:r/>
    </w:p>
    <w:p>
      <w:pPr>
        <w:jc w:val="cente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日 期：</w:t>
      </w:r>
      <w:r/>
    </w:p>
    <w:p>
      <w:pPr>
        <w:pStyle w:val="806"/>
        <w:jc w:val="center"/>
        <w:spacing w:line="360" w:lineRule="auto"/>
        <w:rPr>
          <w:rFonts w:hint="eastAsia" w:hAnsi="宋体" w:eastAsia="宋体" w:cs="宋体"/>
          <w:color w:val="auto"/>
          <w:sz w:val="24"/>
          <w:szCs w:val="24"/>
          <w:highlight w:val="none"/>
        </w:rPr>
      </w:pPr>
      <w:r>
        <w:rPr>
          <w:rFonts w:hint="eastAsia" w:hAnsi="宋体" w:eastAsia="宋体" w:cs="宋体"/>
          <w:color w:val="auto"/>
          <w:sz w:val="24"/>
          <w:szCs w:val="24"/>
          <w:highlight w:val="none"/>
        </w:rPr>
      </w:r>
      <w:r/>
    </w:p>
    <w:p>
      <w:pPr>
        <w:ind w:left="435"/>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从业人员、营业收入、资产总额填报上一年度数据，无上一年度数据的新成立企业可不填报。</w:t>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r>
      <w:r/>
    </w:p>
    <w:p>
      <w:pPr>
        <w:pStyle w:val="806"/>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br w:type="page" w:clear="all"/>
      </w:r>
      <w:r>
        <w:rPr>
          <w:rFonts w:hint="eastAsia" w:hAnsi="宋体" w:eastAsia="宋体" w:cs="宋体"/>
          <w:b/>
          <w:bCs/>
          <w:color w:val="auto"/>
          <w:sz w:val="21"/>
          <w:szCs w:val="21"/>
          <w:highlight w:val="none"/>
        </w:rPr>
        <w:t xml:space="preserve">格式</w:t>
      </w:r>
      <w:r>
        <w:rPr>
          <w:rFonts w:hint="eastAsia" w:hAnsi="宋体" w:eastAsia="宋体" w:cs="宋体"/>
          <w:b/>
          <w:bCs/>
          <w:color w:val="auto"/>
          <w:sz w:val="21"/>
          <w:szCs w:val="21"/>
          <w:highlight w:val="none"/>
          <w:lang w:val="zh-CN"/>
        </w:rPr>
        <w:t xml:space="preserve">1</w:t>
      </w:r>
      <w:r>
        <w:rPr>
          <w:rFonts w:hint="eastAsia" w:hAnsi="宋体" w:eastAsia="宋体" w:cs="宋体"/>
          <w:b/>
          <w:bCs/>
          <w:color w:val="auto"/>
          <w:sz w:val="21"/>
          <w:szCs w:val="21"/>
          <w:highlight w:val="none"/>
          <w:lang w:val="en-US" w:eastAsia="zh-CN"/>
        </w:rPr>
        <w:t xml:space="preserve">2</w:t>
      </w:r>
      <w:r>
        <w:rPr>
          <w:rFonts w:hint="eastAsia" w:hAnsi="宋体" w:eastAsia="宋体" w:cs="宋体"/>
          <w:b/>
          <w:bCs/>
          <w:color w:val="auto"/>
          <w:sz w:val="21"/>
          <w:szCs w:val="21"/>
          <w:highlight w:val="none"/>
          <w:lang w:val="zh-CN"/>
        </w:rPr>
        <w:t xml:space="preserve">：</w:t>
      </w:r>
      <w:r/>
    </w:p>
    <w:p>
      <w:pPr>
        <w:jc w:val="center"/>
        <w:spacing w:line="360" w:lineRule="auto"/>
        <w:rPr>
          <w:rFonts w:hint="eastAsia" w:ascii="宋体" w:hAnsi="宋体" w:cs="宋体"/>
          <w:b/>
          <w:color w:val="auto"/>
          <w:sz w:val="24"/>
          <w:highlight w:val="none"/>
        </w:rPr>
      </w:pPr>
      <w:r/>
      <w:bookmarkStart w:id="11" w:name="_Hlk15905942"/>
      <w:r>
        <w:rPr>
          <w:rFonts w:hint="eastAsia" w:ascii="宋体" w:hAnsi="宋体" w:cs="宋体"/>
          <w:b/>
          <w:color w:val="auto"/>
          <w:sz w:val="24"/>
          <w:highlight w:val="none"/>
        </w:rPr>
        <w:t xml:space="preserve">残疾人福利性单位声明函</w:t>
      </w:r>
      <w:bookmarkEnd w:id="11"/>
      <w:r/>
      <w:r/>
    </w:p>
    <w:p>
      <w:pPr>
        <w:pStyle w:val="806"/>
        <w:jc w:val="center"/>
        <w:spacing w:line="360" w:lineRule="auto"/>
        <w:rPr>
          <w:rFonts w:hint="eastAsia" w:hAnsi="宋体" w:eastAsia="宋体" w:cs="宋体"/>
          <w:b/>
          <w:bCs/>
          <w:color w:val="auto"/>
          <w:sz w:val="21"/>
          <w:szCs w:val="21"/>
          <w:highlight w:val="none"/>
        </w:rPr>
      </w:pPr>
      <w:r>
        <w:rPr>
          <w:rFonts w:hint="eastAsia" w:hAnsi="宋体" w:eastAsia="宋体" w:cs="宋体"/>
          <w:b/>
          <w:bCs/>
          <w:color w:val="auto"/>
          <w:sz w:val="21"/>
          <w:szCs w:val="21"/>
          <w:highlight w:val="none"/>
        </w:rPr>
      </w:r>
      <w:r/>
    </w:p>
    <w:p>
      <w:pPr>
        <w:pStyle w:val="987"/>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本单位郑重声明，根据《财政部、民政部、中国残疾人联合会关于促进残疾人就业政府采购政策的通知》（财库〔2017〕141号）的规定，本单位为符合条件的残疾人福利性单位，且本单位参加</w:t>
      </w:r>
      <w:r/>
    </w:p>
    <w:p>
      <w:pPr>
        <w:pStyle w:val="987"/>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单位的</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本单位对上述声明的真实性负责。如有虚假，将依法承担相应责任。</w:t>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供应商（盖章）：</w:t>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日期：      年    月    日</w:t>
      </w:r>
      <w:r/>
    </w:p>
    <w:p>
      <w:pPr>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zh-CN"/>
        </w:rPr>
        <w:t xml:space="preserve">注：若响应单位非残疾人福利性单位，响应文件内无需放入此声明。</w:t>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both"/>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987"/>
        <w:ind w:firstLine="420"/>
        <w:jc w:val="right"/>
        <w:spacing w:beforeAutospacing="0" w:afterAutospacing="0"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rPr>
          <w:rFonts w:hint="eastAsia" w:hAnsi="宋体"/>
          <w:b/>
          <w:bCs/>
          <w:szCs w:val="21"/>
          <w:highlight w:val="none"/>
        </w:rPr>
      </w:pPr>
      <w:r>
        <w:rPr>
          <w:rFonts w:hint="eastAsia" w:hAnsi="宋体"/>
          <w:b/>
          <w:bCs/>
          <w:szCs w:val="21"/>
          <w:highlight w:val="none"/>
        </w:rPr>
        <w:t xml:space="preserve">格式1</w:t>
      </w:r>
      <w:r>
        <w:rPr>
          <w:rFonts w:hint="eastAsia" w:hAnsi="宋体"/>
          <w:b/>
          <w:bCs/>
          <w:szCs w:val="21"/>
          <w:highlight w:val="none"/>
          <w:lang w:val="en-US" w:eastAsia="zh-CN"/>
        </w:rPr>
        <w:t xml:space="preserve">3</w:t>
      </w:r>
      <w:r>
        <w:rPr>
          <w:rFonts w:hint="eastAsia" w:hAnsi="宋体"/>
          <w:b/>
          <w:bCs/>
          <w:szCs w:val="21"/>
          <w:highlight w:val="none"/>
        </w:rPr>
        <w:t xml:space="preserve">、</w:t>
      </w:r>
      <w:r/>
    </w:p>
    <w:p>
      <w:pPr>
        <w:pStyle w:val="1019"/>
        <w:jc w:val="center"/>
        <w:spacing w:before="30" w:beforeAutospacing="0" w:after="30" w:afterAutospacing="0" w:line="480" w:lineRule="atLeast"/>
        <w:shd w:val="clear" w:color="auto" w:fill="ffffff"/>
        <w:widowControl/>
        <w:rPr>
          <w:rFonts w:hint="eastAsia" w:ascii="宋体" w:hAnsi="宋体" w:cs="宋体"/>
          <w:highlight w:val="none"/>
        </w:rPr>
      </w:pPr>
      <w:r>
        <w:rPr>
          <w:rStyle w:val="829"/>
          <w:rFonts w:hint="eastAsia" w:ascii="宋体" w:hAnsi="宋体" w:cs="宋体"/>
          <w:highlight w:val="none"/>
          <w:shd w:val="clear" w:color="auto" w:fill="ffffff"/>
        </w:rPr>
        <w:t xml:space="preserve">关于符合本国产品标准的声明函</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w:t>
      </w:r>
      <w:r>
        <w:rPr>
          <w:rStyle w:val="991"/>
          <w:rFonts w:hint="eastAsia" w:ascii="宋体" w:hAnsi="宋体" w:cs="宋体"/>
          <w:i w:val="0"/>
          <w:sz w:val="21"/>
          <w:szCs w:val="21"/>
          <w:highlight w:val="none"/>
          <w:u w:val="single"/>
          <w:shd w:val="clear" w:color="auto" w:fill="ffffff"/>
        </w:rPr>
        <w:t xml:space="preserve">（产品名称1）  </w:t>
      </w:r>
      <w:r>
        <w:rPr>
          <w:rStyle w:val="991"/>
          <w:rFonts w:hint="eastAsia" w:ascii="宋体" w:hAnsi="宋体" w:cs="宋体"/>
          <w:i w:val="0"/>
          <w:sz w:val="21"/>
          <w:szCs w:val="21"/>
          <w:highlight w:val="none"/>
          <w:shd w:val="clear" w:color="auto" w:fill="ffffff"/>
          <w:vertAlign w:val="superscript"/>
        </w:rPr>
        <w:t xml:space="preserve">1</w:t>
      </w:r>
      <w:r>
        <w:rPr>
          <w:rFonts w:hint="eastAsia" w:ascii="宋体" w:hAnsi="宋体" w:cs="宋体"/>
          <w:sz w:val="21"/>
          <w:szCs w:val="21"/>
          <w:highlight w:val="none"/>
          <w:shd w:val="clear" w:color="auto" w:fill="ffffff"/>
        </w:rPr>
        <w:t xml:space="preserve">，生产厂为</w:t>
      </w:r>
      <w:r>
        <w:rPr>
          <w:rStyle w:val="991"/>
          <w:rFonts w:hint="eastAsia" w:ascii="宋体" w:hAnsi="宋体" w:cs="宋体"/>
          <w:i w:val="0"/>
          <w:sz w:val="21"/>
          <w:szCs w:val="21"/>
          <w:highlight w:val="none"/>
          <w:u w:val="single"/>
          <w:shd w:val="clear" w:color="auto" w:fill="ffffff"/>
        </w:rPr>
        <w:t xml:space="preserve">（厂名）  </w:t>
      </w:r>
      <w:r>
        <w:rPr>
          <w:rStyle w:val="991"/>
          <w:rFonts w:hint="eastAsia" w:ascii="宋体" w:hAnsi="宋体" w:cs="宋体"/>
          <w:i w:val="0"/>
          <w:sz w:val="21"/>
          <w:szCs w:val="21"/>
          <w:highlight w:val="none"/>
          <w:shd w:val="clear" w:color="auto" w:fill="ffffff"/>
          <w:vertAlign w:val="superscript"/>
        </w:rPr>
        <w:t xml:space="preserve">2</w:t>
      </w:r>
      <w:r>
        <w:rPr>
          <w:rFonts w:hint="eastAsia" w:ascii="宋体" w:hAnsi="宋体" w:cs="宋体"/>
          <w:sz w:val="21"/>
          <w:szCs w:val="21"/>
          <w:highlight w:val="none"/>
          <w:shd w:val="clear" w:color="auto" w:fill="ffffff"/>
        </w:rPr>
        <w:t xml:space="preserve">，厂址为</w:t>
      </w:r>
      <w:r>
        <w:rPr>
          <w:rStyle w:val="991"/>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991"/>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的中国境内生产的组件成本占比≥</w:t>
      </w:r>
      <w:r>
        <w:rPr>
          <w:rStyle w:val="991"/>
          <w:rFonts w:hint="eastAsia" w:ascii="宋体" w:hAnsi="宋体" w:cs="宋体"/>
          <w:i w:val="0"/>
          <w:sz w:val="21"/>
          <w:szCs w:val="21"/>
          <w:highlight w:val="none"/>
          <w:shd w:val="clear" w:color="auto" w:fill="ffffff"/>
        </w:rPr>
        <w:t xml:space="preserve">（规定比例）</w:t>
      </w:r>
      <w:r>
        <w:rPr>
          <w:rStyle w:val="991"/>
          <w:rFonts w:hint="eastAsia" w:ascii="宋体" w:hAnsi="宋体" w:cs="宋体"/>
          <w:i w:val="0"/>
          <w:sz w:val="21"/>
          <w:szCs w:val="21"/>
          <w:highlight w:val="none"/>
          <w:shd w:val="clear" w:color="auto" w:fill="ffffff"/>
          <w:vertAlign w:val="superscript"/>
        </w:rPr>
        <w:t xml:space="preserve">3</w:t>
      </w:r>
      <w:r>
        <w:rPr>
          <w:rFonts w:hint="eastAsia" w:ascii="宋体" w:hAnsi="宋体" w:cs="宋体"/>
          <w:sz w:val="21"/>
          <w:szCs w:val="21"/>
          <w:highlight w:val="none"/>
          <w:shd w:val="clear" w:color="auto" w:fill="ffffff"/>
        </w:rPr>
        <w:t xml:space="preserve">。</w:t>
      </w:r>
      <w:r>
        <w:rPr>
          <w:rStyle w:val="991"/>
          <w:rFonts w:hint="eastAsia" w:ascii="宋体" w:hAnsi="宋体" w:cs="宋体"/>
          <w:i w:val="0"/>
          <w:sz w:val="21"/>
          <w:szCs w:val="21"/>
          <w:highlight w:val="none"/>
          <w:u w:val="single"/>
          <w:shd w:val="clear" w:color="auto" w:fill="ffffff"/>
        </w:rPr>
        <w:t xml:space="preserve">（产品名称1）</w:t>
      </w:r>
      <w:r>
        <w:rPr>
          <w:rFonts w:hint="eastAsia" w:ascii="宋体" w:hAnsi="宋体" w:cs="宋体"/>
          <w:sz w:val="21"/>
          <w:szCs w:val="21"/>
          <w:highlight w:val="none"/>
          <w:shd w:val="clear" w:color="auto" w:fill="ffffff"/>
        </w:rPr>
        <w:t xml:space="preserve">的</w:t>
      </w:r>
      <w:r>
        <w:rPr>
          <w:rStyle w:val="991"/>
          <w:rFonts w:hint="eastAsia" w:ascii="宋体" w:hAnsi="宋体" w:cs="宋体"/>
          <w:i w:val="0"/>
          <w:sz w:val="21"/>
          <w:szCs w:val="21"/>
          <w:highlight w:val="none"/>
          <w:u w:val="single"/>
          <w:shd w:val="clear" w:color="auto" w:fill="ffffff"/>
        </w:rPr>
        <w:t xml:space="preserve">（关键组件）   </w:t>
      </w:r>
      <w:r>
        <w:rPr>
          <w:rStyle w:val="991"/>
          <w:rFonts w:hint="eastAsia" w:ascii="宋体" w:hAnsi="宋体" w:cs="宋体"/>
          <w:i w:val="0"/>
          <w:sz w:val="21"/>
          <w:szCs w:val="21"/>
          <w:highlight w:val="none"/>
          <w:shd w:val="clear" w:color="auto" w:fill="ffffff"/>
          <w:vertAlign w:val="superscript"/>
        </w:rPr>
        <w:t xml:space="preserve">4</w:t>
      </w:r>
      <w:r>
        <w:rPr>
          <w:rFonts w:hint="eastAsia" w:ascii="宋体" w:hAnsi="宋体" w:cs="宋体"/>
          <w:sz w:val="21"/>
          <w:szCs w:val="21"/>
          <w:highlight w:val="none"/>
          <w:shd w:val="clear" w:color="auto" w:fill="ffffff"/>
        </w:rPr>
        <w:t xml:space="preserve">在中国境内生产。</w:t>
      </w:r>
      <w:r>
        <w:rPr>
          <w:rStyle w:val="991"/>
          <w:rFonts w:hint="eastAsia" w:ascii="宋体" w:hAnsi="宋体" w:cs="宋体"/>
          <w:i w:val="0"/>
          <w:sz w:val="21"/>
          <w:szCs w:val="21"/>
          <w:highlight w:val="none"/>
          <w:u w:val="single"/>
          <w:shd w:val="clear" w:color="auto" w:fill="ffffff"/>
        </w:rPr>
        <w:t xml:space="preserve">（产品名称1）   </w:t>
      </w:r>
      <w:r>
        <w:rPr>
          <w:rFonts w:hint="eastAsia" w:ascii="宋体" w:hAnsi="宋体" w:cs="宋体"/>
          <w:sz w:val="21"/>
          <w:szCs w:val="21"/>
          <w:highlight w:val="none"/>
          <w:shd w:val="clear" w:color="auto" w:fill="ffffff"/>
        </w:rPr>
        <w:t xml:space="preserve">的</w:t>
      </w:r>
      <w:r>
        <w:rPr>
          <w:rStyle w:val="991"/>
          <w:rFonts w:hint="eastAsia" w:ascii="宋体" w:hAnsi="宋体" w:cs="宋体"/>
          <w:i w:val="0"/>
          <w:sz w:val="21"/>
          <w:szCs w:val="21"/>
          <w:highlight w:val="none"/>
          <w:u w:val="single"/>
          <w:shd w:val="clear" w:color="auto" w:fill="ffffff"/>
        </w:rPr>
        <w:t xml:space="preserve">（关键工序）    </w:t>
      </w:r>
      <w:r>
        <w:rPr>
          <w:rStyle w:val="991"/>
          <w:rFonts w:hint="eastAsia" w:ascii="宋体" w:hAnsi="宋体" w:cs="宋体"/>
          <w:i w:val="0"/>
          <w:sz w:val="21"/>
          <w:szCs w:val="21"/>
          <w:highlight w:val="none"/>
          <w:shd w:val="clear" w:color="auto" w:fill="ffffff"/>
          <w:vertAlign w:val="superscript"/>
        </w:rPr>
        <w:t xml:space="preserve">5</w:t>
      </w:r>
      <w:r>
        <w:rPr>
          <w:rFonts w:hint="eastAsia" w:ascii="宋体" w:hAnsi="宋体" w:cs="宋体"/>
          <w:sz w:val="21"/>
          <w:szCs w:val="21"/>
          <w:highlight w:val="none"/>
          <w:shd w:val="clear" w:color="auto" w:fill="ffffff"/>
        </w:rPr>
        <w:t xml:space="preserve">在中国境内完成。</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w:t>
      </w:r>
      <w:r>
        <w:rPr>
          <w:rStyle w:val="99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，生产厂为</w:t>
      </w:r>
      <w:r>
        <w:rPr>
          <w:rStyle w:val="991"/>
          <w:rFonts w:hint="eastAsia" w:ascii="宋体" w:hAnsi="宋体" w:cs="宋体"/>
          <w:i w:val="0"/>
          <w:sz w:val="21"/>
          <w:szCs w:val="21"/>
          <w:highlight w:val="none"/>
          <w:u w:val="single"/>
          <w:shd w:val="clear" w:color="auto" w:fill="ffffff"/>
        </w:rPr>
        <w:t xml:space="preserve">（厂名）  </w:t>
      </w:r>
      <w:r>
        <w:rPr>
          <w:rFonts w:hint="eastAsia" w:ascii="宋体" w:hAnsi="宋体" w:cs="宋体"/>
          <w:sz w:val="21"/>
          <w:szCs w:val="21"/>
          <w:highlight w:val="none"/>
          <w:shd w:val="clear" w:color="auto" w:fill="ffffff"/>
        </w:rPr>
        <w:t xml:space="preserve">，厂址为</w:t>
      </w:r>
      <w:r>
        <w:rPr>
          <w:rStyle w:val="991"/>
          <w:rFonts w:hint="eastAsia" w:ascii="宋体" w:hAnsi="宋体" w:cs="宋体"/>
          <w:i w:val="0"/>
          <w:sz w:val="21"/>
          <w:szCs w:val="21"/>
          <w:highlight w:val="none"/>
          <w:u w:val="single"/>
          <w:shd w:val="clear" w:color="auto" w:fill="ffffff"/>
        </w:rPr>
        <w:t xml:space="preserve">（生产厂址）  </w:t>
      </w:r>
      <w:r>
        <w:rPr>
          <w:rFonts w:hint="eastAsia" w:ascii="宋体" w:hAnsi="宋体" w:cs="宋体"/>
          <w:sz w:val="21"/>
          <w:szCs w:val="21"/>
          <w:highlight w:val="none"/>
          <w:shd w:val="clear" w:color="auto" w:fill="ffffff"/>
        </w:rPr>
        <w:t xml:space="preserve">。</w:t>
      </w:r>
      <w:r>
        <w:rPr>
          <w:rStyle w:val="99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的中国境内生产的组件成本占比≥</w:t>
      </w:r>
      <w:r>
        <w:rPr>
          <w:rStyle w:val="991"/>
          <w:rFonts w:hint="eastAsia" w:ascii="宋体" w:hAnsi="宋体" w:cs="宋体"/>
          <w:i w:val="0"/>
          <w:sz w:val="21"/>
          <w:szCs w:val="21"/>
          <w:highlight w:val="none"/>
          <w:shd w:val="clear" w:color="auto" w:fill="ffffff"/>
        </w:rPr>
        <w:t xml:space="preserve">（规定比例）</w:t>
      </w:r>
      <w:r>
        <w:rPr>
          <w:rFonts w:hint="eastAsia" w:ascii="宋体" w:hAnsi="宋体" w:cs="宋体"/>
          <w:sz w:val="21"/>
          <w:szCs w:val="21"/>
          <w:highlight w:val="none"/>
          <w:shd w:val="clear" w:color="auto" w:fill="ffffff"/>
        </w:rPr>
        <w:t xml:space="preserve">。</w:t>
      </w:r>
      <w:r>
        <w:rPr>
          <w:rStyle w:val="99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991"/>
          <w:rFonts w:hint="eastAsia" w:ascii="宋体" w:hAnsi="宋体" w:cs="宋体"/>
          <w:i w:val="0"/>
          <w:sz w:val="21"/>
          <w:szCs w:val="21"/>
          <w:highlight w:val="none"/>
          <w:u w:val="single"/>
          <w:shd w:val="clear" w:color="auto" w:fill="ffffff"/>
        </w:rPr>
        <w:t xml:space="preserve">（关键组件）  </w:t>
      </w:r>
      <w:r>
        <w:rPr>
          <w:rFonts w:hint="eastAsia" w:ascii="宋体" w:hAnsi="宋体" w:cs="宋体"/>
          <w:sz w:val="21"/>
          <w:szCs w:val="21"/>
          <w:highlight w:val="none"/>
          <w:shd w:val="clear" w:color="auto" w:fill="ffffff"/>
        </w:rPr>
        <w:t xml:space="preserve">在中国境内生产。</w:t>
      </w:r>
      <w:r>
        <w:rPr>
          <w:rStyle w:val="991"/>
          <w:rFonts w:hint="eastAsia" w:ascii="宋体" w:hAnsi="宋体" w:cs="宋体"/>
          <w:i w:val="0"/>
          <w:sz w:val="21"/>
          <w:szCs w:val="21"/>
          <w:highlight w:val="none"/>
          <w:u w:val="single"/>
          <w:shd w:val="clear" w:color="auto" w:fill="ffffff"/>
        </w:rPr>
        <w:t xml:space="preserve">（产品名称2）  </w:t>
      </w:r>
      <w:r>
        <w:rPr>
          <w:rFonts w:hint="eastAsia" w:ascii="宋体" w:hAnsi="宋体" w:cs="宋体"/>
          <w:sz w:val="21"/>
          <w:szCs w:val="21"/>
          <w:highlight w:val="none"/>
          <w:shd w:val="clear" w:color="auto" w:fill="ffffff"/>
        </w:rPr>
        <w:t xml:space="preserve">的</w:t>
      </w:r>
      <w:r>
        <w:rPr>
          <w:rStyle w:val="991"/>
          <w:rFonts w:hint="eastAsia" w:ascii="宋体" w:hAnsi="宋体" w:cs="宋体"/>
          <w:i w:val="0"/>
          <w:sz w:val="21"/>
          <w:szCs w:val="21"/>
          <w:highlight w:val="none"/>
          <w:u w:val="single"/>
          <w:shd w:val="clear" w:color="auto" w:fill="ffffff"/>
        </w:rPr>
        <w:t xml:space="preserve">（关键工序）  </w:t>
      </w:r>
      <w:r>
        <w:rPr>
          <w:rFonts w:hint="eastAsia" w:ascii="宋体" w:hAnsi="宋体" w:cs="宋体"/>
          <w:sz w:val="21"/>
          <w:szCs w:val="21"/>
          <w:highlight w:val="none"/>
          <w:shd w:val="clear" w:color="auto" w:fill="ffffff"/>
        </w:rPr>
        <w:t xml:space="preserve">在中国境内完成。</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本公司（单位）对上述声明内容的真实性负责。如有虚假，愿承担相应法律责任。</w:t>
      </w:r>
      <w:r/>
    </w:p>
    <w:p>
      <w:pPr>
        <w:pStyle w:val="1019"/>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rPr>
      </w:r>
      <w:r/>
    </w:p>
    <w:p>
      <w:pPr>
        <w:pStyle w:val="1019"/>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公司（单位）名称（盖章）：　</w:t>
      </w:r>
      <w:r/>
    </w:p>
    <w:p>
      <w:pPr>
        <w:pStyle w:val="1019"/>
        <w:jc w:val="right"/>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日期：　年　月　日</w:t>
      </w:r>
      <w:r/>
    </w:p>
    <w:p>
      <w:pPr>
        <w:pStyle w:val="1019"/>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__________________</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1.产品如有型号，请在“产品名称”栏一并填写。</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2.生产厂名与厂址应与生产厂营业执照载明的相关信息保持一致。</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3.该产品的中国境内生产的组件成本占比相关要求实施前，“规定比例”栏可不填，下同。</w:t>
      </w:r>
      <w:r/>
    </w:p>
    <w:p>
      <w:pPr>
        <w:pStyle w:val="1019"/>
        <w:ind w:firstLine="420"/>
        <w:spacing w:before="30" w:beforeAutospacing="0" w:after="30" w:afterAutospacing="0" w:line="480" w:lineRule="atLeast"/>
        <w:shd w:val="clear" w:color="auto" w:fill="ffffff"/>
        <w:widowControl/>
        <w:rPr>
          <w:rFonts w:hint="eastAsia" w:ascii="宋体" w:hAnsi="宋体" w:cs="宋体"/>
          <w:sz w:val="21"/>
          <w:szCs w:val="21"/>
          <w:highlight w:val="none"/>
        </w:rPr>
      </w:pPr>
      <w:r>
        <w:rPr>
          <w:rFonts w:hint="eastAsia" w:ascii="宋体" w:hAnsi="宋体" w:cs="宋体"/>
          <w:sz w:val="21"/>
          <w:szCs w:val="21"/>
          <w:highlight w:val="none"/>
          <w:shd w:val="clear" w:color="auto" w:fill="ffffff"/>
        </w:rPr>
        <w:t xml:space="preserve">4.该产品的关键组件要求实施前，“关键组件”栏可不填，下同。</w:t>
      </w:r>
      <w:r/>
    </w:p>
    <w:p>
      <w:pPr>
        <w:ind w:right="480" w:firstLine="420"/>
        <w:jc w:val="both"/>
        <w:spacing w:line="360" w:lineRule="auto"/>
        <w:rPr>
          <w:rFonts w:hint="eastAsia" w:hAnsi="宋体" w:cs="宋体"/>
          <w:sz w:val="21"/>
          <w:szCs w:val="21"/>
          <w:highlight w:val="none"/>
          <w:shd w:val="clear" w:color="auto" w:fill="ffffff"/>
        </w:rPr>
      </w:pPr>
      <w:r>
        <w:rPr>
          <w:rFonts w:hint="eastAsia" w:hAnsi="宋体" w:cs="宋体"/>
          <w:sz w:val="21"/>
          <w:szCs w:val="21"/>
          <w:highlight w:val="none"/>
          <w:shd w:val="clear" w:color="auto" w:fill="ffffff"/>
        </w:rPr>
        <w:t xml:space="preserve">5.该产品的关键工序要求实施前，“关键工序”栏可不填，下同。</w:t>
      </w:r>
      <w:r/>
    </w:p>
    <w:p>
      <w:pPr>
        <w:ind w:right="480" w:firstLine="420"/>
        <w:jc w:val="both"/>
        <w:spacing w:line="360" w:lineRule="auto"/>
        <w:rPr>
          <w:rFonts w:hint="eastAsia" w:hAnsi="宋体" w:cs="宋体"/>
          <w:sz w:val="21"/>
          <w:szCs w:val="21"/>
          <w:highlight w:val="none"/>
          <w:shd w:val="clear" w:color="auto" w:fill="ffffff"/>
        </w:rPr>
      </w:pPr>
      <w:r>
        <w:rPr>
          <w:rFonts w:hint="eastAsia" w:hAnsi="宋体" w:cs="宋体"/>
          <w:sz w:val="21"/>
          <w:szCs w:val="21"/>
          <w:highlight w:val="none"/>
          <w:shd w:val="clear" w:color="auto" w:fill="ffffff"/>
        </w:rPr>
      </w:r>
      <w:r/>
    </w:p>
    <w:p>
      <w:pPr>
        <w:ind w:right="480" w:firstLine="420"/>
        <w:jc w:val="both"/>
        <w:spacing w:line="360" w:lineRule="auto"/>
        <w:rPr>
          <w:rFonts w:hint="eastAsia" w:ascii="宋体" w:hAnsi="宋体"/>
          <w:color w:val="auto"/>
          <w:szCs w:val="21"/>
          <w:highlight w:val="none"/>
        </w:rPr>
      </w:pPr>
      <w:r>
        <w:rPr>
          <w:rFonts w:hint="eastAsia" w:ascii="宋体" w:hAnsi="宋体"/>
          <w:color w:val="auto"/>
          <w:szCs w:val="21"/>
          <w:highlight w:val="none"/>
        </w:rPr>
        <w:t xml:space="preserve">（全文完）</w:t>
      </w:r>
      <w:r/>
    </w:p>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咯格" w:date="2026-08-17T13:35:11Z">
    <w:p w14:paraId="00000001" w14:textId="00000001">
      <w:pPr>
        <w:spacing w:line="240" w:after="0" w:lineRule="auto" w:before="0"/>
        <w:ind w:firstLine="0" w:left="0" w:right="0"/>
        <w:jc w:val="left"/>
      </w:pPr>
      <w:r>
        <w:rPr>
          <w:rFonts w:eastAsia="Arial" w:ascii="Arial" w:hAnsi="Arial" w:cs="Arial"/>
          <w:sz w:val="22"/>
        </w:rPr>
        <w:t xml:space="preserve">建议设置价格分</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462A650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ans-serif">
    <w:panose1 w:val="020B0503020202020204"/>
  </w:font>
  <w:font w:name="Symbol">
    <w:panose1 w:val="05050102010706020507"/>
  </w:font>
  <w:font w:name="Wingdings">
    <w:panose1 w:val="05000000000000000000"/>
  </w:font>
  <w:font w:name="仿宋">
    <w:panose1 w:val="02010609060101010101"/>
  </w:font>
  <w:font w:name="Calibri">
    <w:panose1 w:val="020F0502020204030204"/>
  </w:font>
  <w:font w:name="楷体_GB2312">
    <w:panose1 w:val="02010609060101010101"/>
  </w:font>
  <w:font w:name="黑体">
    <w:panose1 w:val="02010609060101010101"/>
  </w:font>
  <w:font w:name="仿宋_GB2312">
    <w:panose1 w:val="02010609060101010101"/>
  </w:font>
  <w:font w:name="Courier New">
    <w:panose1 w:val="02070309020205020404"/>
  </w:font>
  <w:font w:name="Arial">
    <w:panose1 w:val="020B0604020202020204"/>
  </w:font>
  <w:font w:name="宋体">
    <w:panose1 w:val="02010600030101010101"/>
  </w:font>
  <w:font w:name="@楷体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pBdr>
        <w:between w:val="none" w:color="000000" w:sz="0" w:space="0"/>
      </w:pBdr>
      <w:framePr w:wrap="around" w:vAnchor="text" w:hAnchor="margin" w:xAlign="center" w:y="1"/>
    </w:pPr>
    <w:r>
      <w:fldChar w:fldCharType="begin"/>
    </w:r>
    <w:r>
      <w:rPr>
        <w:rStyle w:val="990"/>
      </w:rPr>
      <w:instrText xml:space="preserve"> PAGE </w:instrText>
    </w:r>
    <w:r>
      <w:fldChar w:fldCharType="separate"/>
    </w:r>
    <w:r>
      <w:rPr>
        <w:rStyle w:val="990"/>
      </w:rPr>
      <w:t xml:space="preserve">- 26 -</w:t>
    </w:r>
    <w:r>
      <w:fldChar w:fldCharType="end"/>
    </w:r>
    <w:r/>
  </w:p>
  <w:p>
    <w:pPr>
      <w:pStyle w:val="98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both"/>
      <w:spacing w:line="240" w:lineRule="auto"/>
      <w:tabs>
        <w:tab w:val="center" w:pos="4153" w:leader="none"/>
        <w:tab w:val="clear" w:pos="7143" w:leader="none"/>
        <w:tab w:val="right" w:pos="8306" w:leader="none"/>
        <w:tab w:val="clear" w:pos="14287" w:leader="none"/>
      </w:tabs>
      <w:rPr>
        <w:rFonts w:hint="eastAsia" w:ascii="宋体" w:hAnsi="宋体" w:eastAsia="宋体" w:cs="宋体"/>
        <w:sz w:val="18"/>
        <w:szCs w:val="18"/>
        <w:lang w:val="en-US" w:eastAsia="zh-CN"/>
      </w:rPr>
      <w:pBdr>
        <w:bottom w:val="single" w:color="auto" w:sz="6" w:space="0"/>
      </w:pBdr>
    </w:pPr>
    <w:r>
      <w:rPr>
        <w:rFonts w:hint="eastAsia" w:ascii="宋体" w:hAnsi="宋体" w:eastAsia="宋体" w:cs="宋体"/>
        <w:sz w:val="18"/>
        <w:szCs w:val="18"/>
        <w:lang w:eastAsia="zh-CN"/>
      </w:rPr>
      <w:t xml:space="preserve">苏州华升立合工程管理咨询有限公司</w:t>
    </w:r>
    <w:r>
      <w:rPr>
        <w:rFonts w:hint="eastAsia" w:ascii="宋体" w:hAnsi="宋体" w:eastAsia="宋体" w:cs="宋体"/>
        <w:sz w:val="18"/>
        <w:szCs w:val="18"/>
        <w:lang w:val="en-US" w:eastAsia="zh-CN"/>
      </w:rPr>
      <w:t xml:space="preserve">                                </w:t>
    </w:r>
    <w:r>
      <w:rPr>
        <w:rFonts w:hint="eastAsia" w:ascii="宋体" w:hAnsi="宋体" w:cs="宋体"/>
        <w:sz w:val="18"/>
        <w:szCs w:val="18"/>
        <w:lang w:val="en-US" w:eastAsia="zh-CN"/>
      </w:rPr>
      <w:t xml:space="preserve"> JSZC-320509-HSLH-C2026-0010</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abstractNum w:abstractNumId="3">
    <w:multiLevelType w:val="hybridMultilevel"/>
    <w:lvl w:ilvl="0">
      <w:start w:val="1"/>
      <w:numFmt w:val="decimal"/>
      <w:isLgl w:val="false"/>
      <w:suff w:val="nothing"/>
      <w:lvlText w:val="(%1)"/>
      <w:lvlJc w:val="left"/>
      <w:pPr>
        <w:ind w:left="45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10" w:hanging="360"/>
        <w:tabs>
          <w:tab w:val="left" w:pos="810" w:leader="none"/>
        </w:tabs>
      </w:pPr>
      <w:rPr>
        <w:rFonts w:hint="default"/>
      </w:rPr>
    </w:lvl>
    <w:lvl w:ilvl="1">
      <w:start w:val="1"/>
      <w:numFmt w:val="lowerLetter"/>
      <w:isLgl w:val="false"/>
      <w:suff w:val="tab"/>
      <w:lvlText w:val="%2)"/>
      <w:lvlJc w:val="left"/>
      <w:pPr>
        <w:ind w:left="1290" w:hanging="420"/>
        <w:tabs>
          <w:tab w:val="left" w:pos="1290" w:leader="none"/>
        </w:tabs>
      </w:pPr>
    </w:lvl>
    <w:lvl w:ilvl="2">
      <w:start w:val="1"/>
      <w:numFmt w:val="lowerRoman"/>
      <w:isLgl w:val="false"/>
      <w:suff w:val="tab"/>
      <w:lvlText w:val="%3."/>
      <w:lvlJc w:val="right"/>
      <w:pPr>
        <w:ind w:left="1710" w:hanging="420"/>
        <w:tabs>
          <w:tab w:val="left" w:pos="1710" w:leader="none"/>
        </w:tabs>
      </w:pPr>
    </w:lvl>
    <w:lvl w:ilvl="3">
      <w:start w:val="1"/>
      <w:numFmt w:val="decimal"/>
      <w:isLgl w:val="false"/>
      <w:suff w:val="tab"/>
      <w:lvlText w:val="%4."/>
      <w:lvlJc w:val="left"/>
      <w:pPr>
        <w:ind w:left="2130" w:hanging="420"/>
        <w:tabs>
          <w:tab w:val="left" w:pos="2130" w:leader="none"/>
        </w:tabs>
      </w:pPr>
    </w:lvl>
    <w:lvl w:ilvl="4">
      <w:start w:val="1"/>
      <w:numFmt w:val="lowerLetter"/>
      <w:isLgl w:val="false"/>
      <w:suff w:val="tab"/>
      <w:lvlText w:val="%5)"/>
      <w:lvlJc w:val="left"/>
      <w:pPr>
        <w:ind w:left="2550" w:hanging="420"/>
        <w:tabs>
          <w:tab w:val="left" w:pos="2550" w:leader="none"/>
        </w:tabs>
      </w:pPr>
    </w:lvl>
    <w:lvl w:ilvl="5">
      <w:start w:val="1"/>
      <w:numFmt w:val="lowerRoman"/>
      <w:isLgl w:val="false"/>
      <w:suff w:val="tab"/>
      <w:lvlText w:val="%6."/>
      <w:lvlJc w:val="right"/>
      <w:pPr>
        <w:ind w:left="2970" w:hanging="420"/>
        <w:tabs>
          <w:tab w:val="left" w:pos="2970" w:leader="none"/>
        </w:tabs>
      </w:pPr>
    </w:lvl>
    <w:lvl w:ilvl="6">
      <w:start w:val="1"/>
      <w:numFmt w:val="decimal"/>
      <w:isLgl w:val="false"/>
      <w:suff w:val="tab"/>
      <w:lvlText w:val="%7."/>
      <w:lvlJc w:val="left"/>
      <w:pPr>
        <w:ind w:left="3390" w:hanging="420"/>
        <w:tabs>
          <w:tab w:val="left" w:pos="3390" w:leader="none"/>
        </w:tabs>
      </w:pPr>
    </w:lvl>
    <w:lvl w:ilvl="7">
      <w:start w:val="1"/>
      <w:numFmt w:val="lowerLetter"/>
      <w:isLgl w:val="false"/>
      <w:suff w:val="tab"/>
      <w:lvlText w:val="%8)"/>
      <w:lvlJc w:val="left"/>
      <w:pPr>
        <w:ind w:left="3810" w:hanging="420"/>
        <w:tabs>
          <w:tab w:val="left" w:pos="3810" w:leader="none"/>
        </w:tabs>
      </w:pPr>
    </w:lvl>
    <w:lvl w:ilvl="8">
      <w:start w:val="1"/>
      <w:numFmt w:val="lowerRoman"/>
      <w:isLgl w:val="false"/>
      <w:suff w:val="tab"/>
      <w:lvlText w:val="%9."/>
      <w:lvlJc w:val="right"/>
      <w:pPr>
        <w:ind w:left="4230" w:hanging="420"/>
        <w:tabs>
          <w:tab w:val="left" w:pos="4230" w:leader="none"/>
        </w:tabs>
      </w:pPr>
    </w:lvl>
  </w:abstractNum>
  <w:num w:numId="1">
    <w:abstractNumId w:val="0"/>
  </w:num>
  <w:num w:numId="2">
    <w:abstractNumId w:val="4"/>
  </w:num>
  <w:num w:numId="3">
    <w:abstractNumId w:val="3"/>
  </w:num>
  <w:num w:numId="4">
    <w:abstractNumId w:val="1"/>
  </w:num>
  <w:num w:numId="5">
    <w:abstractNumId w:val="2"/>
  </w:num>
  <w:num w:numId="6">
    <w:abstractNumId w:val="5"/>
  </w:num>
</w:numbering>
</file>

<file path=word/peopleDocument.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咯格">
    <w15:presenceInfo w15:providerId="WPS Office" w15:userId="155714809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6" w:default="1">
    <w:name w:val="Normal"/>
    <w:link w:val="99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77">
    <w:name w:val="Heading 1"/>
    <w:basedOn w:val="676"/>
    <w:next w:val="676"/>
    <w:link w:val="761"/>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62"/>
    <w:uiPriority w:val="9"/>
    <w:unhideWhenUsed/>
    <w:qFormat/>
    <w:pPr>
      <w:keepLines/>
      <w:keepNext/>
      <w:spacing w:before="360" w:after="200"/>
      <w:outlineLvl w:val="1"/>
    </w:pPr>
    <w:rPr>
      <w:rFonts w:ascii="Arial" w:hAnsi="Arial" w:eastAsia="Arial" w:cs="Arial"/>
      <w:sz w:val="34"/>
    </w:rPr>
  </w:style>
  <w:style w:type="paragraph" w:styleId="679">
    <w:name w:val="Heading 3"/>
    <w:basedOn w:val="676"/>
    <w:next w:val="676"/>
    <w:uiPriority w:val="9"/>
    <w:unhideWhenUsed/>
    <w:qFormat/>
    <w:pPr>
      <w:keepLines/>
      <w:keepNext/>
      <w:spacing w:before="320" w:after="200"/>
      <w:outlineLvl w:val="2"/>
    </w:pPr>
    <w:rPr>
      <w:rFonts w:ascii="Arial" w:hAnsi="Arial" w:eastAsia="Arial" w:cs="Arial"/>
      <w:sz w:val="30"/>
      <w:szCs w:val="30"/>
    </w:rPr>
  </w:style>
  <w:style w:type="paragraph" w:styleId="680">
    <w:name w:val="Heading 4"/>
    <w:basedOn w:val="676"/>
    <w:next w:val="676"/>
    <w:uiPriority w:val="9"/>
    <w:unhideWhenUsed/>
    <w:qFormat/>
    <w:pPr>
      <w:keepLines/>
      <w:keepNext/>
      <w:spacing w:before="320" w:after="200"/>
      <w:outlineLvl w:val="3"/>
    </w:pPr>
    <w:rPr>
      <w:rFonts w:ascii="Arial" w:hAnsi="Arial" w:eastAsia="Arial" w:cs="Arial"/>
      <w:b/>
      <w:bCs/>
      <w:sz w:val="26"/>
      <w:szCs w:val="26"/>
    </w:rPr>
  </w:style>
  <w:style w:type="paragraph" w:styleId="681">
    <w:name w:val="Heading 5"/>
    <w:basedOn w:val="676"/>
    <w:next w:val="676"/>
    <w:link w:val="763"/>
    <w:uiPriority w:val="9"/>
    <w:unhideWhenUsed/>
    <w:qFormat/>
    <w:pPr>
      <w:keepLines/>
      <w:keepNext/>
      <w:spacing w:before="320" w:after="200"/>
      <w:outlineLvl w:val="4"/>
    </w:pPr>
    <w:rPr>
      <w:rFonts w:ascii="Arial" w:hAnsi="Arial" w:eastAsia="Arial" w:cs="Arial"/>
      <w:b/>
      <w:bCs/>
      <w:sz w:val="24"/>
    </w:rPr>
  </w:style>
  <w:style w:type="paragraph" w:styleId="682">
    <w:name w:val="Heading 6"/>
    <w:basedOn w:val="676"/>
    <w:next w:val="676"/>
    <w:link w:val="764"/>
    <w:uiPriority w:val="9"/>
    <w:unhideWhenUsed/>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65"/>
    <w:uiPriority w:val="9"/>
    <w:unhideWhenUsed/>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66"/>
    <w:uiPriority w:val="9"/>
    <w:unhideWhenUsed/>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67"/>
    <w:uiPriority w:val="9"/>
    <w:unhideWhenUsed/>
    <w:qFormat/>
    <w:pPr>
      <w:keepLines/>
      <w:keepNext/>
      <w:spacing w:before="320" w:after="200"/>
      <w:outlineLvl w:val="8"/>
    </w:pPr>
    <w:rPr>
      <w:rFonts w:ascii="Arial" w:hAnsi="Arial" w:eastAsia="Arial" w:cs="Arial"/>
      <w:i/>
      <w:iCs/>
      <w:szCs w:val="21"/>
    </w:rPr>
  </w:style>
  <w:style w:type="character" w:styleId="686" w:default="1">
    <w:name w:val="Default Paragraph Font"/>
    <w:uiPriority w:val="1"/>
    <w:unhideWhenUsed/>
    <w:qFormat/>
  </w:style>
  <w:style w:type="table" w:styleId="687" w:default="1">
    <w:name w:val="Normal Table"/>
    <w:uiPriority w:val="99"/>
    <w:semiHidden/>
    <w:unhideWhenUsed/>
    <w:qFormat/>
    <w:tblPr>
      <w:tblCellMar>
        <w:left w:w="108" w:type="dxa"/>
        <w:top w:w="0" w:type="dxa"/>
        <w:right w:w="108" w:type="dxa"/>
        <w:bottom w:w="0" w:type="dxa"/>
      </w:tblCellMar>
    </w:tblPr>
  </w:style>
  <w:style w:type="paragraph" w:styleId="688">
    <w:name w:val="toc 7"/>
    <w:basedOn w:val="676"/>
    <w:next w:val="676"/>
    <w:uiPriority w:val="39"/>
    <w:unhideWhenUsed/>
    <w:qFormat/>
    <w:pPr>
      <w:ind w:left="1701"/>
      <w:spacing w:after="57"/>
    </w:pPr>
  </w:style>
  <w:style w:type="paragraph" w:styleId="689">
    <w:name w:val="Normal Indent"/>
    <w:basedOn w:val="676"/>
    <w:next w:val="676"/>
    <w:uiPriority w:val="0"/>
    <w:qFormat/>
    <w:pPr>
      <w:ind w:firstLine="420"/>
    </w:pPr>
    <w:rPr>
      <w:szCs w:val="20"/>
    </w:rPr>
  </w:style>
  <w:style w:type="paragraph" w:styleId="690">
    <w:name w:val="Caption"/>
    <w:basedOn w:val="676"/>
    <w:next w:val="67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91">
    <w:name w:val="Document Map"/>
    <w:basedOn w:val="676"/>
    <w:next w:val="692"/>
    <w:uiPriority w:val="0"/>
    <w:qFormat/>
    <w:pPr>
      <w:shd w:val="clear" w:color="auto" w:fill="000080"/>
    </w:pPr>
  </w:style>
  <w:style w:type="paragraph" w:styleId="692">
    <w:name w:val="Plain Text"/>
    <w:basedOn w:val="676"/>
    <w:uiPriority w:val="0"/>
    <w:qFormat/>
    <w:pPr>
      <w:jc w:val="left"/>
      <w:widowControl/>
    </w:pPr>
    <w:rPr>
      <w:rFonts w:hAnsi="Courier New"/>
      <w:sz w:val="21"/>
      <w:szCs w:val="21"/>
    </w:rPr>
  </w:style>
  <w:style w:type="paragraph" w:styleId="693">
    <w:name w:val="annotation text"/>
    <w:basedOn w:val="676"/>
    <w:link w:val="1012"/>
    <w:uiPriority w:val="99"/>
    <w:semiHidden/>
    <w:unhideWhenUsed/>
    <w:qFormat/>
    <w:pPr>
      <w:jc w:val="left"/>
    </w:pPr>
  </w:style>
  <w:style w:type="paragraph" w:styleId="694">
    <w:name w:val="Body Text"/>
    <w:basedOn w:val="676"/>
    <w:next w:val="676"/>
    <w:uiPriority w:val="0"/>
    <w:semiHidden/>
    <w:qFormat/>
    <w:rPr>
      <w:rFonts w:ascii="Arial" w:hAnsi="Arial" w:eastAsia="Arial" w:cs="Arial"/>
      <w:szCs w:val="21"/>
      <w:lang w:eastAsia="en-US"/>
    </w:rPr>
  </w:style>
  <w:style w:type="paragraph" w:styleId="695">
    <w:name w:val="Body Text Indent"/>
    <w:basedOn w:val="676"/>
    <w:uiPriority w:val="0"/>
    <w:qFormat/>
    <w:pPr>
      <w:ind w:firstLine="560"/>
      <w:jc w:val="left"/>
      <w:spacing w:line="300" w:lineRule="auto"/>
    </w:pPr>
    <w:rPr>
      <w:sz w:val="28"/>
    </w:rPr>
  </w:style>
  <w:style w:type="paragraph" w:styleId="696">
    <w:name w:val="Block Text"/>
    <w:basedOn w:val="676"/>
    <w:uiPriority w:val="0"/>
    <w:qFormat/>
    <w:pPr>
      <w:ind w:left="630" w:right="-609" w:firstLine="420"/>
      <w:spacing w:line="360" w:lineRule="auto"/>
    </w:pPr>
    <w:rPr>
      <w:rFonts w:hint="eastAsia" w:ascii="仿宋_GB2312" w:hAnsi="Times New Roman" w:eastAsia="仿宋_GB2312" w:cs="Times New Roman"/>
      <w:szCs w:val="20"/>
    </w:rPr>
  </w:style>
  <w:style w:type="paragraph" w:styleId="697">
    <w:name w:val="toc 5"/>
    <w:basedOn w:val="676"/>
    <w:next w:val="676"/>
    <w:uiPriority w:val="39"/>
    <w:unhideWhenUsed/>
    <w:qFormat/>
    <w:pPr>
      <w:ind w:left="1134"/>
      <w:spacing w:after="57"/>
    </w:pPr>
  </w:style>
  <w:style w:type="paragraph" w:styleId="698">
    <w:name w:val="toc 3"/>
    <w:basedOn w:val="676"/>
    <w:next w:val="676"/>
    <w:uiPriority w:val="39"/>
    <w:unhideWhenUsed/>
    <w:qFormat/>
    <w:pPr>
      <w:ind w:left="567"/>
      <w:spacing w:after="57"/>
    </w:pPr>
  </w:style>
  <w:style w:type="paragraph" w:styleId="699">
    <w:name w:val="toc 8"/>
    <w:basedOn w:val="676"/>
    <w:next w:val="676"/>
    <w:uiPriority w:val="39"/>
    <w:unhideWhenUsed/>
    <w:qFormat/>
    <w:pPr>
      <w:ind w:left="1984"/>
      <w:spacing w:after="57"/>
    </w:pPr>
  </w:style>
  <w:style w:type="paragraph" w:styleId="700">
    <w:name w:val="Date"/>
    <w:basedOn w:val="676"/>
    <w:next w:val="676"/>
    <w:link w:val="1014"/>
    <w:uiPriority w:val="0"/>
    <w:qFormat/>
    <w:pPr>
      <w:ind w:left="100"/>
    </w:pPr>
    <w:rPr>
      <w:sz w:val="36"/>
      <w:szCs w:val="20"/>
    </w:rPr>
  </w:style>
  <w:style w:type="paragraph" w:styleId="701">
    <w:name w:val="endnote text"/>
    <w:basedOn w:val="676"/>
    <w:link w:val="779"/>
    <w:uiPriority w:val="99"/>
    <w:semiHidden/>
    <w:unhideWhenUsed/>
    <w:qFormat/>
    <w:rPr>
      <w:sz w:val="20"/>
    </w:rPr>
  </w:style>
  <w:style w:type="paragraph" w:styleId="702">
    <w:name w:val="Footer"/>
    <w:basedOn w:val="676"/>
    <w:link w:val="777"/>
    <w:uiPriority w:val="99"/>
    <w:unhideWhenUsed/>
    <w:qFormat/>
    <w:pPr>
      <w:tabs>
        <w:tab w:val="center" w:pos="7143" w:leader="none"/>
        <w:tab w:val="right" w:pos="14287" w:leader="none"/>
      </w:tabs>
    </w:pPr>
  </w:style>
  <w:style w:type="paragraph" w:styleId="703">
    <w:name w:val="envelope return"/>
    <w:basedOn w:val="676"/>
    <w:uiPriority w:val="0"/>
    <w:qFormat/>
    <w:rPr>
      <w:rFonts w:ascii="Arial" w:hAnsi="Arial" w:eastAsia="楷体_GB2312" w:cs="Times New Roman"/>
      <w:sz w:val="26"/>
    </w:rPr>
  </w:style>
  <w:style w:type="paragraph" w:styleId="704">
    <w:name w:val="Header"/>
    <w:basedOn w:val="676"/>
    <w:link w:val="776"/>
    <w:uiPriority w:val="99"/>
    <w:unhideWhenUsed/>
    <w:qFormat/>
    <w:pPr>
      <w:tabs>
        <w:tab w:val="center" w:pos="7143" w:leader="none"/>
        <w:tab w:val="right" w:pos="14287" w:leader="none"/>
      </w:tabs>
    </w:pPr>
  </w:style>
  <w:style w:type="paragraph" w:styleId="705">
    <w:name w:val="toc 1"/>
    <w:basedOn w:val="676"/>
    <w:next w:val="676"/>
    <w:uiPriority w:val="39"/>
    <w:unhideWhenUsed/>
    <w:qFormat/>
    <w:pPr>
      <w:spacing w:after="57"/>
    </w:pPr>
  </w:style>
  <w:style w:type="paragraph" w:styleId="706">
    <w:name w:val="toc 4"/>
    <w:basedOn w:val="676"/>
    <w:next w:val="676"/>
    <w:uiPriority w:val="39"/>
    <w:unhideWhenUsed/>
    <w:qFormat/>
    <w:pPr>
      <w:ind w:left="850"/>
      <w:spacing w:after="57"/>
    </w:pPr>
  </w:style>
  <w:style w:type="paragraph" w:styleId="707">
    <w:name w:val="Subtitle"/>
    <w:basedOn w:val="676"/>
    <w:next w:val="676"/>
    <w:link w:val="771"/>
    <w:uiPriority w:val="11"/>
    <w:qFormat/>
    <w:pPr>
      <w:spacing w:before="200" w:after="200"/>
    </w:pPr>
    <w:rPr>
      <w:sz w:val="24"/>
    </w:rPr>
  </w:style>
  <w:style w:type="paragraph" w:styleId="708">
    <w:name w:val="footnote text"/>
    <w:basedOn w:val="676"/>
    <w:link w:val="778"/>
    <w:uiPriority w:val="99"/>
    <w:semiHidden/>
    <w:unhideWhenUsed/>
    <w:qFormat/>
    <w:pPr>
      <w:spacing w:after="40"/>
    </w:pPr>
    <w:rPr>
      <w:sz w:val="18"/>
    </w:rPr>
  </w:style>
  <w:style w:type="paragraph" w:styleId="709">
    <w:name w:val="toc 6"/>
    <w:basedOn w:val="676"/>
    <w:next w:val="676"/>
    <w:uiPriority w:val="39"/>
    <w:unhideWhenUsed/>
    <w:qFormat/>
    <w:pPr>
      <w:ind w:left="1417"/>
      <w:spacing w:after="57"/>
    </w:pPr>
  </w:style>
  <w:style w:type="paragraph" w:styleId="710">
    <w:name w:val="Body Text Indent 3"/>
    <w:basedOn w:val="676"/>
    <w:uiPriority w:val="0"/>
    <w:qFormat/>
    <w:pPr>
      <w:ind w:firstLine="480"/>
      <w:spacing w:line="360" w:lineRule="auto"/>
      <w:widowControl/>
    </w:pPr>
    <w:rPr>
      <w:sz w:val="24"/>
    </w:rPr>
  </w:style>
  <w:style w:type="paragraph" w:styleId="711">
    <w:name w:val="table of figures"/>
    <w:basedOn w:val="676"/>
    <w:next w:val="676"/>
    <w:uiPriority w:val="99"/>
    <w:unhideWhenUsed/>
    <w:qFormat/>
  </w:style>
  <w:style w:type="paragraph" w:styleId="712">
    <w:name w:val="toc 2"/>
    <w:basedOn w:val="676"/>
    <w:next w:val="676"/>
    <w:uiPriority w:val="39"/>
    <w:unhideWhenUsed/>
    <w:qFormat/>
    <w:pPr>
      <w:ind w:left="283"/>
      <w:spacing w:after="57"/>
    </w:pPr>
  </w:style>
  <w:style w:type="paragraph" w:styleId="713">
    <w:name w:val="toc 9"/>
    <w:basedOn w:val="676"/>
    <w:next w:val="676"/>
    <w:uiPriority w:val="39"/>
    <w:unhideWhenUsed/>
    <w:qFormat/>
    <w:pPr>
      <w:ind w:left="2268"/>
      <w:spacing w:after="57"/>
    </w:pPr>
  </w:style>
  <w:style w:type="paragraph" w:styleId="714">
    <w:name w:val="Normal (Web)"/>
    <w:basedOn w:val="676"/>
    <w:uiPriority w:val="0"/>
    <w:qFormat/>
    <w:pPr>
      <w:jc w:val="left"/>
      <w:spacing w:before="100" w:beforeAutospacing="1" w:after="100" w:afterAutospacing="1"/>
      <w:widowControl/>
    </w:pPr>
    <w:rPr>
      <w:rFonts w:hint="eastAsia" w:ascii="宋体" w:hAnsi="宋体"/>
      <w:sz w:val="24"/>
      <w:szCs w:val="24"/>
    </w:rPr>
  </w:style>
  <w:style w:type="paragraph" w:styleId="715">
    <w:name w:val="Title"/>
    <w:basedOn w:val="676"/>
    <w:next w:val="676"/>
    <w:link w:val="770"/>
    <w:uiPriority w:val="10"/>
    <w:qFormat/>
    <w:pPr>
      <w:contextualSpacing/>
      <w:spacing w:before="300" w:after="200"/>
    </w:pPr>
    <w:rPr>
      <w:sz w:val="48"/>
      <w:szCs w:val="48"/>
    </w:rPr>
  </w:style>
  <w:style w:type="paragraph" w:styleId="716">
    <w:name w:val="annotation subject"/>
    <w:basedOn w:val="693"/>
    <w:next w:val="693"/>
    <w:link w:val="1013"/>
    <w:uiPriority w:val="99"/>
    <w:semiHidden/>
    <w:unhideWhenUsed/>
    <w:qFormat/>
    <w:rPr>
      <w:b/>
      <w:bCs/>
    </w:rPr>
  </w:style>
  <w:style w:type="paragraph" w:styleId="717">
    <w:name w:val="Body Text First Indent 2"/>
    <w:basedOn w:val="695"/>
    <w:uiPriority w:val="0"/>
    <w:qFormat/>
    <w:pPr>
      <w:ind w:firstLine="420"/>
      <w:jc w:val="both"/>
    </w:pPr>
    <w:rPr>
      <w:rFonts w:eastAsia="楷体_GB2312"/>
      <w:szCs w:val="20"/>
    </w:rPr>
  </w:style>
  <w:style w:type="table" w:styleId="7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uiPriority w:val="99"/>
    <w:semiHidden/>
    <w:unhideWhenUsed/>
    <w:qFormat/>
    <w:rPr>
      <w:vertAlign w:val="superscript"/>
    </w:rPr>
  </w:style>
  <w:style w:type="character" w:styleId="720">
    <w:name w:val="page number"/>
    <w:basedOn w:val="686"/>
    <w:uiPriority w:val="0"/>
    <w:qFormat/>
  </w:style>
  <w:style w:type="character" w:styleId="721">
    <w:name w:val="Hyperlink"/>
    <w:uiPriority w:val="99"/>
    <w:unhideWhenUsed/>
    <w:qFormat/>
    <w:rPr>
      <w:color w:val="0000ff" w:themeColor="hyperlink"/>
      <w:u w:val="single"/>
      <w14:textFill>
        <w14:solidFill>
          <w14:schemeClr w14:val="hlink"/>
        </w14:solidFill>
      </w14:textFill>
    </w:rPr>
  </w:style>
  <w:style w:type="character" w:styleId="722">
    <w:name w:val="annotation reference"/>
    <w:basedOn w:val="686"/>
    <w:uiPriority w:val="99"/>
    <w:semiHidden/>
    <w:unhideWhenUsed/>
    <w:qFormat/>
    <w:rPr>
      <w:sz w:val="21"/>
      <w:szCs w:val="21"/>
    </w:rPr>
  </w:style>
  <w:style w:type="character" w:styleId="723">
    <w:name w:val="footnote reference"/>
    <w:uiPriority w:val="99"/>
    <w:unhideWhenUsed/>
    <w:qFormat/>
    <w:rPr>
      <w:vertAlign w:val="superscript"/>
    </w:rPr>
  </w:style>
  <w:style w:type="paragraph" w:styleId="724" w:customStyle="1">
    <w:name w:val="正文1"/>
    <w:basedOn w:val="676"/>
    <w:next w:val="676"/>
    <w:uiPriority w:val="0"/>
    <w:qFormat/>
    <w:pPr>
      <w:ind w:left="420" w:firstLine="527"/>
      <w:spacing w:before="120" w:line="360" w:lineRule="auto"/>
    </w:pPr>
    <w:rPr>
      <w:rFonts w:ascii="宋体" w:hAnsi="宋体"/>
    </w:rPr>
  </w:style>
  <w:style w:type="paragraph" w:styleId="725" w:customStyle="1">
    <w:name w:val="段"/>
    <w:next w:val="676"/>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726" w:customStyle="1">
    <w:name w:val="Heading 1 Char"/>
    <w:basedOn w:val="686"/>
    <w:uiPriority w:val="9"/>
    <w:qFormat/>
    <w:rPr>
      <w:rFonts w:ascii="Arial" w:hAnsi="Arial" w:eastAsia="Arial" w:cs="Arial"/>
      <w:sz w:val="40"/>
      <w:szCs w:val="40"/>
    </w:rPr>
  </w:style>
  <w:style w:type="character" w:styleId="727" w:customStyle="1">
    <w:name w:val="Heading 2 Char"/>
    <w:basedOn w:val="686"/>
    <w:uiPriority w:val="9"/>
    <w:qFormat/>
    <w:rPr>
      <w:rFonts w:ascii="Arial" w:hAnsi="Arial" w:eastAsia="Arial" w:cs="Arial"/>
      <w:sz w:val="34"/>
    </w:rPr>
  </w:style>
  <w:style w:type="character" w:styleId="728" w:customStyle="1">
    <w:name w:val="Heading 5 Char"/>
    <w:basedOn w:val="686"/>
    <w:uiPriority w:val="9"/>
    <w:qFormat/>
    <w:rPr>
      <w:rFonts w:ascii="Arial" w:hAnsi="Arial" w:eastAsia="Arial" w:cs="Arial"/>
      <w:b/>
      <w:bCs/>
      <w:sz w:val="24"/>
      <w:szCs w:val="24"/>
    </w:rPr>
  </w:style>
  <w:style w:type="character" w:styleId="729" w:customStyle="1">
    <w:name w:val="Heading 6 Char"/>
    <w:basedOn w:val="686"/>
    <w:uiPriority w:val="9"/>
    <w:qFormat/>
    <w:rPr>
      <w:rFonts w:ascii="Arial" w:hAnsi="Arial" w:eastAsia="Arial" w:cs="Arial"/>
      <w:b/>
      <w:bCs/>
      <w:sz w:val="22"/>
      <w:szCs w:val="22"/>
    </w:rPr>
  </w:style>
  <w:style w:type="character" w:styleId="730" w:customStyle="1">
    <w:name w:val="Heading 7 Char"/>
    <w:basedOn w:val="686"/>
    <w:uiPriority w:val="9"/>
    <w:qFormat/>
    <w:rPr>
      <w:rFonts w:ascii="Arial" w:hAnsi="Arial" w:eastAsia="Arial" w:cs="Arial"/>
      <w:b/>
      <w:bCs/>
      <w:i/>
      <w:iCs/>
      <w:sz w:val="22"/>
      <w:szCs w:val="22"/>
    </w:rPr>
  </w:style>
  <w:style w:type="character" w:styleId="731" w:customStyle="1">
    <w:name w:val="Heading 8 Char"/>
    <w:basedOn w:val="686"/>
    <w:uiPriority w:val="9"/>
    <w:qFormat/>
    <w:rPr>
      <w:rFonts w:ascii="Arial" w:hAnsi="Arial" w:eastAsia="Arial" w:cs="Arial"/>
      <w:i/>
      <w:iCs/>
      <w:sz w:val="22"/>
      <w:szCs w:val="22"/>
    </w:rPr>
  </w:style>
  <w:style w:type="character" w:styleId="732" w:customStyle="1">
    <w:name w:val="Heading 9 Char"/>
    <w:basedOn w:val="686"/>
    <w:uiPriority w:val="9"/>
    <w:qFormat/>
    <w:rPr>
      <w:rFonts w:ascii="Arial" w:hAnsi="Arial" w:eastAsia="Arial" w:cs="Arial"/>
      <w:i/>
      <w:iCs/>
      <w:sz w:val="21"/>
      <w:szCs w:val="21"/>
    </w:rPr>
  </w:style>
  <w:style w:type="character" w:styleId="733" w:customStyle="1">
    <w:name w:val="Title Char"/>
    <w:basedOn w:val="686"/>
    <w:uiPriority w:val="10"/>
    <w:qFormat/>
    <w:rPr>
      <w:sz w:val="48"/>
      <w:szCs w:val="48"/>
    </w:rPr>
  </w:style>
  <w:style w:type="character" w:styleId="734" w:customStyle="1">
    <w:name w:val="Subtitle Char"/>
    <w:basedOn w:val="686"/>
    <w:uiPriority w:val="11"/>
    <w:qFormat/>
    <w:rPr>
      <w:sz w:val="24"/>
      <w:szCs w:val="24"/>
    </w:rPr>
  </w:style>
  <w:style w:type="character" w:styleId="735" w:customStyle="1">
    <w:name w:val="Quote Char"/>
    <w:uiPriority w:val="29"/>
    <w:qFormat/>
    <w:rPr>
      <w:i/>
    </w:rPr>
  </w:style>
  <w:style w:type="character" w:styleId="736" w:customStyle="1">
    <w:name w:val="Intense Quote Char"/>
    <w:uiPriority w:val="30"/>
    <w:qFormat/>
    <w:rPr>
      <w:i/>
    </w:rPr>
  </w:style>
  <w:style w:type="character" w:styleId="737" w:customStyle="1">
    <w:name w:val="Header Char"/>
    <w:basedOn w:val="686"/>
    <w:uiPriority w:val="99"/>
    <w:qFormat/>
  </w:style>
  <w:style w:type="character" w:styleId="738" w:customStyle="1">
    <w:name w:val="Caption Char"/>
    <w:uiPriority w:val="99"/>
    <w:qFormat/>
  </w:style>
  <w:style w:type="table" w:styleId="739" w:customStyle="1">
    <w:name w:val="Plain Table 1"/>
    <w:basedOn w:val="68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8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8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8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2"/>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6" w:customStyle="1">
    <w:name w:val="Grid Table 3"/>
    <w:basedOn w:val="68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4"/>
    <w:basedOn w:val="68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8" w:customStyle="1">
    <w:name w:val="Grid Table 5 Dark"/>
    <w:basedOn w:val="68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9" w:customStyle="1">
    <w:name w:val="Grid Table 6 Colorful"/>
    <w:basedOn w:val="68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0" w:customStyle="1">
    <w:name w:val="Grid Table 7 Colorful"/>
    <w:basedOn w:val="68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1" w:customStyle="1">
    <w:name w:val="List Table 1 Light"/>
    <w:basedOn w:val="68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2" w:customStyle="1">
    <w:name w:val="List Table 2"/>
    <w:basedOn w:val="68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3"/>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4" w:customStyle="1">
    <w:name w:val="List Table 4"/>
    <w:basedOn w:val="68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5" w:customStyle="1">
    <w:name w:val="List Table 5 Dark"/>
    <w:basedOn w:val="68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6" w:customStyle="1">
    <w:name w:val="List Table 6 Colorful"/>
    <w:basedOn w:val="68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7" w:customStyle="1">
    <w:name w:val="List Table 7 Colorful"/>
    <w:basedOn w:val="68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8" w:customStyle="1">
    <w:name w:val="Footnote Text Char"/>
    <w:uiPriority w:val="99"/>
    <w:qFormat/>
    <w:rPr>
      <w:sz w:val="18"/>
    </w:rPr>
  </w:style>
  <w:style w:type="character" w:styleId="759" w:customStyle="1">
    <w:name w:val="Endnote Text Char"/>
    <w:uiPriority w:val="99"/>
    <w:qFormat/>
    <w:rPr>
      <w:sz w:val="20"/>
    </w:rPr>
  </w:style>
  <w:style w:type="paragraph" w:styleId="760" w:customStyle="1">
    <w:name w:val="TOC Heading"/>
    <w:uiPriority w:val="39"/>
    <w:unhideWhenUsed/>
    <w:qFormat/>
    <w:rPr>
      <w:rFonts w:hint="default" w:ascii="Times New Roman" w:hAnsi="Times New Roman" w:eastAsia="宋体" w:cs="Times New Roman"/>
    </w:rPr>
  </w:style>
  <w:style w:type="character" w:styleId="761" w:customStyle="1">
    <w:name w:val="标题 1 字符1"/>
    <w:link w:val="677"/>
    <w:uiPriority w:val="9"/>
    <w:qFormat/>
    <w:rPr>
      <w:rFonts w:ascii="Arial" w:hAnsi="Arial" w:eastAsia="Arial" w:cs="Arial"/>
      <w:sz w:val="40"/>
      <w:szCs w:val="40"/>
    </w:rPr>
  </w:style>
  <w:style w:type="character" w:styleId="762" w:customStyle="1">
    <w:name w:val="标题 2 字符1"/>
    <w:link w:val="678"/>
    <w:uiPriority w:val="9"/>
    <w:qFormat/>
    <w:rPr>
      <w:rFonts w:ascii="Arial" w:hAnsi="Arial" w:eastAsia="Arial" w:cs="Arial"/>
      <w:sz w:val="34"/>
    </w:rPr>
  </w:style>
  <w:style w:type="character" w:styleId="763" w:customStyle="1">
    <w:name w:val="标题 5 字符1"/>
    <w:link w:val="681"/>
    <w:uiPriority w:val="9"/>
    <w:qFormat/>
    <w:rPr>
      <w:rFonts w:ascii="Arial" w:hAnsi="Arial" w:eastAsia="Arial" w:cs="Arial"/>
      <w:b/>
      <w:bCs/>
      <w:sz w:val="24"/>
      <w:szCs w:val="24"/>
    </w:rPr>
  </w:style>
  <w:style w:type="character" w:styleId="764" w:customStyle="1">
    <w:name w:val="标题 6 字符1"/>
    <w:link w:val="682"/>
    <w:uiPriority w:val="9"/>
    <w:qFormat/>
    <w:rPr>
      <w:rFonts w:ascii="Arial" w:hAnsi="Arial" w:eastAsia="Arial" w:cs="Arial"/>
      <w:b/>
      <w:bCs/>
      <w:sz w:val="22"/>
      <w:szCs w:val="22"/>
    </w:rPr>
  </w:style>
  <w:style w:type="character" w:styleId="765" w:customStyle="1">
    <w:name w:val="标题 7 字符1"/>
    <w:link w:val="683"/>
    <w:uiPriority w:val="9"/>
    <w:qFormat/>
    <w:rPr>
      <w:rFonts w:ascii="Arial" w:hAnsi="Arial" w:eastAsia="Arial" w:cs="Arial"/>
      <w:b/>
      <w:bCs/>
      <w:i/>
      <w:iCs/>
      <w:sz w:val="22"/>
      <w:szCs w:val="22"/>
    </w:rPr>
  </w:style>
  <w:style w:type="character" w:styleId="766" w:customStyle="1">
    <w:name w:val="标题 8 字符1"/>
    <w:link w:val="684"/>
    <w:uiPriority w:val="9"/>
    <w:qFormat/>
    <w:rPr>
      <w:rFonts w:ascii="Arial" w:hAnsi="Arial" w:eastAsia="Arial" w:cs="Arial"/>
      <w:i/>
      <w:iCs/>
      <w:sz w:val="22"/>
      <w:szCs w:val="22"/>
    </w:rPr>
  </w:style>
  <w:style w:type="character" w:styleId="767" w:customStyle="1">
    <w:name w:val="标题 9 字符1"/>
    <w:link w:val="685"/>
    <w:uiPriority w:val="9"/>
    <w:qFormat/>
    <w:rPr>
      <w:rFonts w:ascii="Arial" w:hAnsi="Arial" w:eastAsia="Arial" w:cs="Arial"/>
      <w:i/>
      <w:iCs/>
      <w:sz w:val="21"/>
      <w:szCs w:val="21"/>
    </w:rPr>
  </w:style>
  <w:style w:type="paragraph" w:styleId="768">
    <w:name w:val="List Paragraph"/>
    <w:basedOn w:val="676"/>
    <w:uiPriority w:val="34"/>
    <w:qFormat/>
    <w:pPr>
      <w:contextualSpacing/>
      <w:ind w:left="720"/>
    </w:pPr>
  </w:style>
  <w:style w:type="paragraph" w:styleId="769">
    <w:name w:val="No Spacing"/>
    <w:uiPriority w:val="1"/>
    <w:qFormat/>
    <w:rPr>
      <w:rFonts w:hint="default" w:ascii="Times New Roman" w:hAnsi="Times New Roman" w:eastAsia="宋体" w:cs="Times New Roman"/>
      <w:lang w:val="en-US" w:eastAsia="zh-CN" w:bidi="ar-SA"/>
    </w:rPr>
  </w:style>
  <w:style w:type="character" w:styleId="770" w:customStyle="1">
    <w:name w:val="标题 字符1"/>
    <w:link w:val="715"/>
    <w:uiPriority w:val="10"/>
    <w:qFormat/>
    <w:rPr>
      <w:sz w:val="48"/>
      <w:szCs w:val="48"/>
    </w:rPr>
  </w:style>
  <w:style w:type="character" w:styleId="771" w:customStyle="1">
    <w:name w:val="副标题 字符1"/>
    <w:link w:val="707"/>
    <w:uiPriority w:val="11"/>
    <w:qFormat/>
    <w:rPr>
      <w:sz w:val="24"/>
      <w:szCs w:val="24"/>
    </w:rPr>
  </w:style>
  <w:style w:type="paragraph" w:styleId="772">
    <w:name w:val="Quote"/>
    <w:basedOn w:val="676"/>
    <w:next w:val="676"/>
    <w:link w:val="773"/>
    <w:uiPriority w:val="29"/>
    <w:qFormat/>
    <w:pPr>
      <w:ind w:left="720" w:right="720"/>
    </w:pPr>
    <w:rPr>
      <w:i/>
    </w:rPr>
  </w:style>
  <w:style w:type="character" w:styleId="773" w:customStyle="1">
    <w:name w:val="引用 字符1"/>
    <w:link w:val="772"/>
    <w:uiPriority w:val="29"/>
    <w:qFormat/>
    <w:rPr>
      <w:i/>
    </w:rPr>
  </w:style>
  <w:style w:type="paragraph" w:styleId="774">
    <w:name w:val="Intense Quote"/>
    <w:basedOn w:val="676"/>
    <w:next w:val="676"/>
    <w:link w:val="77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5" w:customStyle="1">
    <w:name w:val="明显引用 字符1"/>
    <w:link w:val="774"/>
    <w:uiPriority w:val="30"/>
    <w:qFormat/>
    <w:rPr>
      <w:i/>
    </w:rPr>
  </w:style>
  <w:style w:type="character" w:styleId="776" w:customStyle="1">
    <w:name w:val="页眉 字符1"/>
    <w:link w:val="704"/>
    <w:uiPriority w:val="99"/>
    <w:qFormat/>
  </w:style>
  <w:style w:type="character" w:styleId="777" w:customStyle="1">
    <w:name w:val="页脚 字符1"/>
    <w:link w:val="702"/>
    <w:uiPriority w:val="99"/>
    <w:qFormat/>
  </w:style>
  <w:style w:type="character" w:styleId="778" w:customStyle="1">
    <w:name w:val="脚注文本 字符1"/>
    <w:link w:val="708"/>
    <w:uiPriority w:val="99"/>
    <w:qFormat/>
    <w:rPr>
      <w:sz w:val="18"/>
    </w:rPr>
  </w:style>
  <w:style w:type="character" w:styleId="779" w:customStyle="1">
    <w:name w:val="尾注文本 字符1"/>
    <w:link w:val="701"/>
    <w:uiPriority w:val="99"/>
    <w:qFormat/>
    <w:rPr>
      <w:sz w:val="20"/>
    </w:rPr>
  </w:style>
  <w:style w:type="paragraph" w:styleId="780" w:customStyle="1">
    <w:name w:val="标题 11"/>
    <w:basedOn w:val="676"/>
    <w:next w:val="676"/>
    <w:link w:val="793"/>
    <w:uiPriority w:val="9"/>
    <w:qFormat/>
    <w:pPr>
      <w:keepLines/>
      <w:keepNext/>
      <w:spacing w:before="480" w:after="200"/>
      <w:outlineLvl w:val="0"/>
    </w:pPr>
    <w:rPr>
      <w:rFonts w:ascii="Arial" w:hAnsi="Arial" w:eastAsia="Arial" w:cs="Arial"/>
      <w:sz w:val="40"/>
      <w:szCs w:val="40"/>
    </w:rPr>
  </w:style>
  <w:style w:type="paragraph" w:styleId="781" w:customStyle="1">
    <w:name w:val="标题 211"/>
    <w:basedOn w:val="676"/>
    <w:next w:val="676"/>
    <w:link w:val="794"/>
    <w:uiPriority w:val="9"/>
    <w:qFormat/>
    <w:pPr>
      <w:keepLines/>
      <w:keepNext/>
      <w:spacing w:before="360" w:after="200"/>
      <w:outlineLvl w:val="1"/>
    </w:pPr>
    <w:rPr>
      <w:rFonts w:ascii="Arial" w:hAnsi="Arial" w:eastAsia="Arial" w:cs="Arial"/>
      <w:sz w:val="34"/>
    </w:rPr>
  </w:style>
  <w:style w:type="paragraph" w:styleId="782" w:customStyle="1">
    <w:name w:val="标题 311"/>
    <w:basedOn w:val="676"/>
    <w:next w:val="676"/>
    <w:uiPriority w:val="99"/>
    <w:qFormat/>
    <w:pPr>
      <w:keepLines/>
      <w:keepNext/>
      <w:spacing w:before="260" w:after="260" w:line="416" w:lineRule="auto"/>
      <w:outlineLvl w:val="2"/>
    </w:pPr>
    <w:rPr>
      <w:rFonts w:ascii="Calibri" w:hAnsi="Calibri"/>
      <w:b/>
      <w:bCs/>
      <w:sz w:val="32"/>
      <w:szCs w:val="32"/>
    </w:rPr>
  </w:style>
  <w:style w:type="paragraph" w:styleId="783" w:customStyle="1">
    <w:name w:val="标题 41"/>
    <w:basedOn w:val="676"/>
    <w:next w:val="676"/>
    <w:uiPriority w:val="0"/>
    <w:qFormat/>
    <w:pPr>
      <w:keepNext/>
      <w:outlineLvl w:val="3"/>
    </w:pPr>
    <w:rPr>
      <w:sz w:val="28"/>
      <w:szCs w:val="20"/>
    </w:rPr>
  </w:style>
  <w:style w:type="paragraph" w:styleId="784" w:customStyle="1">
    <w:name w:val="标题 51"/>
    <w:basedOn w:val="676"/>
    <w:next w:val="676"/>
    <w:link w:val="795"/>
    <w:uiPriority w:val="9"/>
    <w:qFormat/>
    <w:pPr>
      <w:keepLines/>
      <w:keepNext/>
      <w:spacing w:before="320" w:after="200"/>
      <w:outlineLvl w:val="4"/>
    </w:pPr>
    <w:rPr>
      <w:rFonts w:ascii="Arial" w:hAnsi="Arial" w:eastAsia="Arial" w:cs="Arial"/>
      <w:b/>
      <w:bCs/>
      <w:sz w:val="24"/>
    </w:rPr>
  </w:style>
  <w:style w:type="paragraph" w:styleId="785" w:customStyle="1">
    <w:name w:val="标题 61"/>
    <w:basedOn w:val="676"/>
    <w:next w:val="676"/>
    <w:link w:val="796"/>
    <w:uiPriority w:val="9"/>
    <w:qFormat/>
    <w:pPr>
      <w:keepLines/>
      <w:keepNext/>
      <w:spacing w:before="320" w:after="200"/>
      <w:outlineLvl w:val="5"/>
    </w:pPr>
    <w:rPr>
      <w:rFonts w:ascii="Arial" w:hAnsi="Arial" w:eastAsia="Arial" w:cs="Arial"/>
      <w:b/>
      <w:bCs/>
      <w:sz w:val="22"/>
      <w:szCs w:val="22"/>
    </w:rPr>
  </w:style>
  <w:style w:type="paragraph" w:styleId="786" w:customStyle="1">
    <w:name w:val="标题 71"/>
    <w:basedOn w:val="676"/>
    <w:next w:val="676"/>
    <w:link w:val="797"/>
    <w:uiPriority w:val="9"/>
    <w:qFormat/>
    <w:pPr>
      <w:keepLines/>
      <w:keepNext/>
      <w:spacing w:before="320" w:after="200"/>
      <w:outlineLvl w:val="6"/>
    </w:pPr>
    <w:rPr>
      <w:rFonts w:ascii="Arial" w:hAnsi="Arial" w:eastAsia="Arial" w:cs="Arial"/>
      <w:b/>
      <w:bCs/>
      <w:i/>
      <w:iCs/>
      <w:sz w:val="22"/>
      <w:szCs w:val="22"/>
    </w:rPr>
  </w:style>
  <w:style w:type="paragraph" w:styleId="787" w:customStyle="1">
    <w:name w:val="标题 81"/>
    <w:basedOn w:val="676"/>
    <w:next w:val="676"/>
    <w:link w:val="798"/>
    <w:uiPriority w:val="9"/>
    <w:qFormat/>
    <w:pPr>
      <w:keepLines/>
      <w:keepNext/>
      <w:spacing w:before="320" w:after="200"/>
      <w:outlineLvl w:val="7"/>
    </w:pPr>
    <w:rPr>
      <w:rFonts w:ascii="Arial" w:hAnsi="Arial" w:eastAsia="Arial" w:cs="Arial"/>
      <w:i/>
      <w:iCs/>
      <w:sz w:val="22"/>
      <w:szCs w:val="22"/>
    </w:rPr>
  </w:style>
  <w:style w:type="paragraph" w:styleId="788" w:customStyle="1">
    <w:name w:val="标题 91"/>
    <w:basedOn w:val="676"/>
    <w:next w:val="676"/>
    <w:link w:val="799"/>
    <w:uiPriority w:val="9"/>
    <w:qFormat/>
    <w:pPr>
      <w:keepLines/>
      <w:keepNext/>
      <w:spacing w:before="320" w:after="200"/>
      <w:outlineLvl w:val="8"/>
    </w:pPr>
    <w:rPr>
      <w:rFonts w:ascii="Arial" w:hAnsi="Arial" w:eastAsia="Arial" w:cs="Arial"/>
      <w:i/>
      <w:iCs/>
      <w:szCs w:val="21"/>
    </w:rPr>
  </w:style>
  <w:style w:type="character" w:styleId="789" w:customStyle="1">
    <w:name w:val="默认段落字体11"/>
    <w:uiPriority w:val="1"/>
    <w:unhideWhenUsed/>
    <w:qFormat/>
  </w:style>
  <w:style w:type="table" w:styleId="790" w:customStyle="1">
    <w:name w:val="普通表格11"/>
    <w:uiPriority w:val="99"/>
    <w:unhideWhenUsed/>
    <w:qFormat/>
    <w:tblPr>
      <w:tblCellMar>
        <w:left w:w="0" w:type="dxa"/>
        <w:top w:w="0" w:type="dxa"/>
        <w:right w:w="0" w:type="dxa"/>
        <w:bottom w:w="0" w:type="dxa"/>
      </w:tblCellMar>
    </w:tblPr>
  </w:style>
  <w:style w:type="paragraph" w:styleId="791" w:customStyle="1">
    <w:name w:val="正文文本缩进12"/>
    <w:basedOn w:val="676"/>
    <w:next w:val="792"/>
    <w:uiPriority w:val="0"/>
    <w:unhideWhenUsed/>
    <w:qFormat/>
    <w:pPr>
      <w:ind w:left="420"/>
      <w:spacing w:after="120"/>
    </w:pPr>
    <w:rPr>
      <w:szCs w:val="20"/>
    </w:rPr>
  </w:style>
  <w:style w:type="paragraph" w:styleId="792" w:customStyle="1">
    <w:name w:val="寄信人地址11"/>
    <w:basedOn w:val="676"/>
    <w:uiPriority w:val="0"/>
    <w:qFormat/>
    <w:rPr>
      <w:rFonts w:ascii="Arial" w:hAnsi="Arial" w:eastAsia="楷体_GB2312"/>
      <w:sz w:val="26"/>
    </w:rPr>
  </w:style>
  <w:style w:type="character" w:styleId="793" w:customStyle="1">
    <w:name w:val="标题 1 字符"/>
    <w:link w:val="780"/>
    <w:uiPriority w:val="9"/>
    <w:qFormat/>
    <w:rPr>
      <w:rFonts w:ascii="Arial" w:hAnsi="Arial" w:eastAsia="Arial" w:cs="Arial"/>
      <w:sz w:val="40"/>
      <w:szCs w:val="40"/>
    </w:rPr>
  </w:style>
  <w:style w:type="character" w:styleId="794" w:customStyle="1">
    <w:name w:val="标题 2 字符"/>
    <w:link w:val="781"/>
    <w:uiPriority w:val="9"/>
    <w:qFormat/>
    <w:rPr>
      <w:rFonts w:ascii="Arial" w:hAnsi="Arial" w:eastAsia="Arial" w:cs="Arial"/>
      <w:sz w:val="34"/>
    </w:rPr>
  </w:style>
  <w:style w:type="character" w:styleId="795" w:customStyle="1">
    <w:name w:val="标题 5 字符"/>
    <w:link w:val="784"/>
    <w:uiPriority w:val="9"/>
    <w:qFormat/>
    <w:rPr>
      <w:rFonts w:ascii="Arial" w:hAnsi="Arial" w:eastAsia="Arial" w:cs="Arial"/>
      <w:b/>
      <w:bCs/>
      <w:sz w:val="24"/>
      <w:szCs w:val="24"/>
    </w:rPr>
  </w:style>
  <w:style w:type="character" w:styleId="796" w:customStyle="1">
    <w:name w:val="标题 6 字符"/>
    <w:link w:val="785"/>
    <w:uiPriority w:val="9"/>
    <w:qFormat/>
    <w:rPr>
      <w:rFonts w:ascii="Arial" w:hAnsi="Arial" w:eastAsia="Arial" w:cs="Arial"/>
      <w:b/>
      <w:bCs/>
      <w:sz w:val="22"/>
      <w:szCs w:val="22"/>
    </w:rPr>
  </w:style>
  <w:style w:type="character" w:styleId="797" w:customStyle="1">
    <w:name w:val="标题 7 字符"/>
    <w:link w:val="786"/>
    <w:uiPriority w:val="9"/>
    <w:qFormat/>
    <w:rPr>
      <w:rFonts w:ascii="Arial" w:hAnsi="Arial" w:eastAsia="Arial" w:cs="Arial"/>
      <w:b/>
      <w:bCs/>
      <w:i/>
      <w:iCs/>
      <w:sz w:val="22"/>
      <w:szCs w:val="22"/>
    </w:rPr>
  </w:style>
  <w:style w:type="character" w:styleId="798" w:customStyle="1">
    <w:name w:val="标题 8 字符"/>
    <w:link w:val="787"/>
    <w:uiPriority w:val="9"/>
    <w:qFormat/>
    <w:rPr>
      <w:rFonts w:ascii="Arial" w:hAnsi="Arial" w:eastAsia="Arial" w:cs="Arial"/>
      <w:i/>
      <w:iCs/>
      <w:sz w:val="22"/>
      <w:szCs w:val="22"/>
    </w:rPr>
  </w:style>
  <w:style w:type="character" w:styleId="799" w:customStyle="1">
    <w:name w:val="标题 9 字符"/>
    <w:link w:val="788"/>
    <w:uiPriority w:val="9"/>
    <w:qFormat/>
    <w:rPr>
      <w:rFonts w:ascii="Arial" w:hAnsi="Arial" w:eastAsia="Arial" w:cs="Arial"/>
      <w:i/>
      <w:iCs/>
      <w:sz w:val="21"/>
      <w:szCs w:val="21"/>
    </w:rPr>
  </w:style>
  <w:style w:type="paragraph" w:styleId="800" w:customStyle="1">
    <w:name w:val="目录 71"/>
    <w:basedOn w:val="676"/>
    <w:next w:val="676"/>
    <w:uiPriority w:val="39"/>
    <w:unhideWhenUsed/>
    <w:qFormat/>
    <w:pPr>
      <w:ind w:left="1701"/>
      <w:spacing w:after="57"/>
    </w:pPr>
  </w:style>
  <w:style w:type="paragraph" w:styleId="801" w:customStyle="1">
    <w:name w:val="题注1"/>
    <w:basedOn w:val="676"/>
    <w:next w:val="676"/>
    <w:uiPriority w:val="35"/>
    <w:qFormat/>
    <w:pPr>
      <w:spacing w:line="276" w:lineRule="auto"/>
    </w:pPr>
    <w:rPr>
      <w:b/>
      <w:bCs/>
      <w:color w:val="4f81bd"/>
      <w:sz w:val="18"/>
      <w:szCs w:val="18"/>
    </w:rPr>
  </w:style>
  <w:style w:type="paragraph" w:styleId="802" w:customStyle="1">
    <w:name w:val="批注文字11"/>
    <w:basedOn w:val="676"/>
    <w:link w:val="803"/>
    <w:uiPriority w:val="99"/>
    <w:unhideWhenUsed/>
    <w:qFormat/>
    <w:pPr>
      <w:jc w:val="left"/>
    </w:pPr>
  </w:style>
  <w:style w:type="character" w:styleId="803" w:customStyle="1">
    <w:name w:val="批注文字 字符"/>
    <w:link w:val="802"/>
    <w:uiPriority w:val="99"/>
    <w:qFormat/>
    <w:rPr>
      <w:sz w:val="21"/>
      <w:szCs w:val="24"/>
    </w:rPr>
  </w:style>
  <w:style w:type="paragraph" w:styleId="804" w:customStyle="1">
    <w:name w:val="目录 51"/>
    <w:basedOn w:val="676"/>
    <w:next w:val="676"/>
    <w:uiPriority w:val="39"/>
    <w:unhideWhenUsed/>
    <w:qFormat/>
    <w:pPr>
      <w:ind w:left="1134"/>
      <w:spacing w:after="57"/>
    </w:pPr>
  </w:style>
  <w:style w:type="paragraph" w:styleId="805" w:customStyle="1">
    <w:name w:val="目录 31"/>
    <w:basedOn w:val="676"/>
    <w:next w:val="676"/>
    <w:uiPriority w:val="39"/>
    <w:unhideWhenUsed/>
    <w:qFormat/>
    <w:pPr>
      <w:ind w:left="567"/>
      <w:spacing w:after="57"/>
    </w:pPr>
  </w:style>
  <w:style w:type="paragraph" w:styleId="806" w:customStyle="1">
    <w:name w:val="纯文本12"/>
    <w:basedOn w:val="676"/>
    <w:uiPriority w:val="0"/>
    <w:qFormat/>
    <w:rPr>
      <w:rFonts w:ascii="宋体" w:hAnsi="Courier New" w:eastAsia="楷体_GB2312"/>
      <w:sz w:val="26"/>
      <w:szCs w:val="20"/>
    </w:rPr>
  </w:style>
  <w:style w:type="paragraph" w:styleId="807" w:customStyle="1">
    <w:name w:val="目录 81"/>
    <w:basedOn w:val="676"/>
    <w:next w:val="676"/>
    <w:uiPriority w:val="39"/>
    <w:unhideWhenUsed/>
    <w:qFormat/>
    <w:pPr>
      <w:ind w:left="1984"/>
      <w:spacing w:after="57"/>
    </w:pPr>
  </w:style>
  <w:style w:type="paragraph" w:styleId="808" w:customStyle="1">
    <w:name w:val="尾注文本1"/>
    <w:basedOn w:val="676"/>
    <w:link w:val="809"/>
    <w:uiPriority w:val="99"/>
    <w:unhideWhenUsed/>
    <w:qFormat/>
    <w:rPr>
      <w:sz w:val="20"/>
    </w:rPr>
  </w:style>
  <w:style w:type="character" w:styleId="809" w:customStyle="1">
    <w:name w:val="尾注文本 字符"/>
    <w:link w:val="808"/>
    <w:uiPriority w:val="99"/>
    <w:qFormat/>
    <w:rPr>
      <w:sz w:val="20"/>
    </w:rPr>
  </w:style>
  <w:style w:type="paragraph" w:styleId="810" w:customStyle="1">
    <w:name w:val="页脚11"/>
    <w:basedOn w:val="676"/>
    <w:link w:val="835"/>
    <w:uiPriority w:val="99"/>
    <w:unhideWhenUsed/>
    <w:qFormat/>
    <w:pPr>
      <w:tabs>
        <w:tab w:val="center" w:pos="7143" w:leader="none"/>
        <w:tab w:val="right" w:pos="14287" w:leader="none"/>
      </w:tabs>
    </w:pPr>
  </w:style>
  <w:style w:type="character" w:styleId="811" w:customStyle="1">
    <w:name w:val="Footer Char"/>
    <w:uiPriority w:val="99"/>
    <w:qFormat/>
  </w:style>
  <w:style w:type="paragraph" w:styleId="812" w:customStyle="1">
    <w:name w:val="页眉11"/>
    <w:basedOn w:val="676"/>
    <w:link w:val="813"/>
    <w:uiPriority w:val="99"/>
    <w:unhideWhenUsed/>
    <w:qFormat/>
    <w:pPr>
      <w:tabs>
        <w:tab w:val="center" w:pos="7143" w:leader="none"/>
        <w:tab w:val="right" w:pos="14287" w:leader="none"/>
      </w:tabs>
    </w:pPr>
  </w:style>
  <w:style w:type="character" w:styleId="813" w:customStyle="1">
    <w:name w:val="页眉 字符"/>
    <w:link w:val="812"/>
    <w:uiPriority w:val="99"/>
    <w:qFormat/>
  </w:style>
  <w:style w:type="paragraph" w:styleId="814" w:customStyle="1">
    <w:name w:val="目录 111"/>
    <w:basedOn w:val="676"/>
    <w:next w:val="676"/>
    <w:uiPriority w:val="39"/>
    <w:unhideWhenUsed/>
    <w:qFormat/>
    <w:pPr>
      <w:spacing w:after="57"/>
    </w:pPr>
  </w:style>
  <w:style w:type="paragraph" w:styleId="815" w:customStyle="1">
    <w:name w:val="目录 41"/>
    <w:basedOn w:val="676"/>
    <w:next w:val="676"/>
    <w:uiPriority w:val="39"/>
    <w:unhideWhenUsed/>
    <w:qFormat/>
    <w:pPr>
      <w:ind w:left="850"/>
      <w:spacing w:after="57"/>
    </w:pPr>
  </w:style>
  <w:style w:type="paragraph" w:styleId="816" w:customStyle="1">
    <w:name w:val="副标题1"/>
    <w:basedOn w:val="676"/>
    <w:next w:val="676"/>
    <w:link w:val="817"/>
    <w:uiPriority w:val="11"/>
    <w:qFormat/>
    <w:pPr>
      <w:spacing w:before="200" w:after="200"/>
    </w:pPr>
    <w:rPr>
      <w:sz w:val="24"/>
    </w:rPr>
  </w:style>
  <w:style w:type="character" w:styleId="817" w:customStyle="1">
    <w:name w:val="副标题 字符"/>
    <w:link w:val="816"/>
    <w:uiPriority w:val="11"/>
    <w:qFormat/>
    <w:rPr>
      <w:sz w:val="24"/>
      <w:szCs w:val="24"/>
    </w:rPr>
  </w:style>
  <w:style w:type="paragraph" w:styleId="818" w:customStyle="1">
    <w:name w:val="脚注文本1"/>
    <w:basedOn w:val="676"/>
    <w:link w:val="819"/>
    <w:uiPriority w:val="99"/>
    <w:unhideWhenUsed/>
    <w:qFormat/>
    <w:pPr>
      <w:spacing w:after="40"/>
    </w:pPr>
    <w:rPr>
      <w:sz w:val="18"/>
    </w:rPr>
  </w:style>
  <w:style w:type="character" w:styleId="819" w:customStyle="1">
    <w:name w:val="脚注文本 字符"/>
    <w:link w:val="818"/>
    <w:uiPriority w:val="99"/>
    <w:qFormat/>
    <w:rPr>
      <w:sz w:val="18"/>
    </w:rPr>
  </w:style>
  <w:style w:type="paragraph" w:styleId="820" w:customStyle="1">
    <w:name w:val="目录 61"/>
    <w:basedOn w:val="676"/>
    <w:next w:val="676"/>
    <w:uiPriority w:val="39"/>
    <w:unhideWhenUsed/>
    <w:qFormat/>
    <w:pPr>
      <w:ind w:left="1417"/>
      <w:spacing w:after="57"/>
    </w:pPr>
  </w:style>
  <w:style w:type="paragraph" w:styleId="821" w:customStyle="1">
    <w:name w:val="图表目录1"/>
    <w:basedOn w:val="676"/>
    <w:next w:val="676"/>
    <w:uiPriority w:val="99"/>
    <w:unhideWhenUsed/>
    <w:qFormat/>
  </w:style>
  <w:style w:type="paragraph" w:styleId="822" w:customStyle="1">
    <w:name w:val="目录 21"/>
    <w:basedOn w:val="676"/>
    <w:next w:val="676"/>
    <w:uiPriority w:val="39"/>
    <w:unhideWhenUsed/>
    <w:qFormat/>
    <w:pPr>
      <w:ind w:left="283"/>
      <w:spacing w:after="57"/>
    </w:pPr>
  </w:style>
  <w:style w:type="paragraph" w:styleId="823" w:customStyle="1">
    <w:name w:val="目录 91"/>
    <w:basedOn w:val="676"/>
    <w:next w:val="676"/>
    <w:uiPriority w:val="39"/>
    <w:unhideWhenUsed/>
    <w:qFormat/>
    <w:pPr>
      <w:ind w:left="2268"/>
      <w:spacing w:after="57"/>
    </w:pPr>
  </w:style>
  <w:style w:type="paragraph" w:styleId="824" w:customStyle="1">
    <w:name w:val="标题1"/>
    <w:basedOn w:val="676"/>
    <w:next w:val="676"/>
    <w:link w:val="825"/>
    <w:uiPriority w:val="10"/>
    <w:qFormat/>
    <w:pPr>
      <w:contextualSpacing/>
      <w:spacing w:before="300" w:after="200"/>
    </w:pPr>
    <w:rPr>
      <w:sz w:val="48"/>
      <w:szCs w:val="48"/>
    </w:rPr>
  </w:style>
  <w:style w:type="character" w:styleId="825" w:customStyle="1">
    <w:name w:val="标题 字符"/>
    <w:link w:val="824"/>
    <w:uiPriority w:val="10"/>
    <w:qFormat/>
    <w:rPr>
      <w:sz w:val="48"/>
      <w:szCs w:val="48"/>
    </w:rPr>
  </w:style>
  <w:style w:type="paragraph" w:styleId="826" w:customStyle="1">
    <w:name w:val="批注主题1"/>
    <w:basedOn w:val="802"/>
    <w:next w:val="802"/>
    <w:link w:val="827"/>
    <w:uiPriority w:val="99"/>
    <w:unhideWhenUsed/>
    <w:qFormat/>
    <w:rPr>
      <w:b/>
      <w:bCs/>
    </w:rPr>
  </w:style>
  <w:style w:type="character" w:styleId="827" w:customStyle="1">
    <w:name w:val="批注主题 字符"/>
    <w:link w:val="826"/>
    <w:uiPriority w:val="99"/>
    <w:semiHidden/>
    <w:qFormat/>
    <w:rPr>
      <w:b/>
      <w:bCs/>
      <w:sz w:val="21"/>
      <w:szCs w:val="24"/>
    </w:rPr>
  </w:style>
  <w:style w:type="table" w:styleId="828" w:customStyle="1">
    <w:name w:val="网格型11"/>
    <w:uiPriority w:val="59"/>
    <w:qFormat/>
    <w:tblPr>
      <w:tblCellMar>
        <w:left w:w="0" w:type="dxa"/>
        <w:top w:w="0" w:type="dxa"/>
        <w:right w:w="0" w:type="dxa"/>
        <w:bottom w:w="0" w:type="dxa"/>
      </w:tblCellMar>
    </w:tblPr>
  </w:style>
  <w:style w:type="character" w:styleId="829" w:customStyle="1">
    <w:name w:val="要点11"/>
    <w:link w:val="676"/>
    <w:uiPriority w:val="0"/>
    <w:qFormat/>
    <w:rPr>
      <w:rFonts w:hint="default" w:ascii="Times New Roman" w:hAnsi="Times New Roman" w:eastAsia="宋体" w:cs="Times New Roman"/>
      <w:sz w:val="21"/>
      <w:szCs w:val="24"/>
      <w:lang w:val="en-US" w:eastAsia="zh-CN" w:bidi="ar-SA"/>
    </w:rPr>
  </w:style>
  <w:style w:type="character" w:styleId="830" w:customStyle="1">
    <w:name w:val="尾注引用1"/>
    <w:uiPriority w:val="99"/>
    <w:unhideWhenUsed/>
    <w:qFormat/>
    <w:rPr>
      <w:vertAlign w:val="superscript"/>
    </w:rPr>
  </w:style>
  <w:style w:type="character" w:styleId="831" w:customStyle="1">
    <w:name w:val="超链接11"/>
    <w:uiPriority w:val="99"/>
    <w:unhideWhenUsed/>
    <w:qFormat/>
    <w:rPr>
      <w:color w:val="0000ff"/>
      <w:u w:val="single"/>
    </w:rPr>
  </w:style>
  <w:style w:type="character" w:styleId="832" w:customStyle="1">
    <w:name w:val="批注引用1"/>
    <w:uiPriority w:val="99"/>
    <w:unhideWhenUsed/>
    <w:qFormat/>
    <w:rPr>
      <w:sz w:val="21"/>
      <w:szCs w:val="21"/>
    </w:rPr>
  </w:style>
  <w:style w:type="character" w:styleId="833" w:customStyle="1">
    <w:name w:val="脚注引用1"/>
    <w:uiPriority w:val="99"/>
    <w:unhideWhenUsed/>
    <w:qFormat/>
    <w:rPr>
      <w:vertAlign w:val="superscript"/>
    </w:rPr>
  </w:style>
  <w:style w:type="character" w:styleId="834" w:customStyle="1">
    <w:name w:val="超链接1"/>
    <w:uiPriority w:val="99"/>
    <w:qFormat/>
    <w:rPr>
      <w:color w:val="0000ff"/>
      <w:u w:val="single"/>
    </w:rPr>
  </w:style>
  <w:style w:type="character" w:styleId="835" w:customStyle="1">
    <w:name w:val="页脚 字符"/>
    <w:link w:val="810"/>
    <w:uiPriority w:val="99"/>
    <w:qFormat/>
  </w:style>
  <w:style w:type="character" w:styleId="836" w:customStyle="1">
    <w:name w:val="Heading 3 Char"/>
    <w:uiPriority w:val="9"/>
    <w:qFormat/>
    <w:rPr>
      <w:rFonts w:ascii="Arial" w:hAnsi="Arial" w:eastAsia="Arial" w:cs="Arial"/>
      <w:sz w:val="30"/>
      <w:szCs w:val="30"/>
    </w:rPr>
  </w:style>
  <w:style w:type="character" w:styleId="837" w:customStyle="1">
    <w:name w:val="Heading 4 Char"/>
    <w:uiPriority w:val="9"/>
    <w:qFormat/>
    <w:rPr>
      <w:rFonts w:ascii="Arial" w:hAnsi="Arial" w:eastAsia="Arial" w:cs="Arial"/>
      <w:b/>
      <w:bCs/>
      <w:sz w:val="26"/>
      <w:szCs w:val="26"/>
    </w:rPr>
  </w:style>
  <w:style w:type="paragraph" w:styleId="838" w:customStyle="1">
    <w:name w:val="列表段落1"/>
    <w:basedOn w:val="676"/>
    <w:uiPriority w:val="34"/>
    <w:qFormat/>
    <w:pPr>
      <w:contextualSpacing/>
      <w:ind w:left="720"/>
    </w:pPr>
  </w:style>
  <w:style w:type="paragraph" w:styleId="839" w:customStyle="1">
    <w:name w:val="无间隔1"/>
    <w:uiPriority w:val="1"/>
    <w:qFormat/>
    <w:rPr>
      <w:rFonts w:hint="default" w:ascii="Times New Roman" w:hAnsi="Times New Roman" w:eastAsia="宋体" w:cs="Times New Roman"/>
      <w:lang w:val="en-US" w:eastAsia="zh-CN" w:bidi="ar-SA"/>
    </w:rPr>
  </w:style>
  <w:style w:type="paragraph" w:styleId="840" w:customStyle="1">
    <w:name w:val="引用1"/>
    <w:basedOn w:val="676"/>
    <w:next w:val="676"/>
    <w:link w:val="841"/>
    <w:uiPriority w:val="29"/>
    <w:qFormat/>
    <w:pPr>
      <w:ind w:left="720" w:right="720"/>
    </w:pPr>
    <w:rPr>
      <w:i/>
    </w:rPr>
  </w:style>
  <w:style w:type="character" w:styleId="841" w:customStyle="1">
    <w:name w:val="引用 字符"/>
    <w:link w:val="840"/>
    <w:uiPriority w:val="29"/>
    <w:qFormat/>
    <w:rPr>
      <w:i/>
    </w:rPr>
  </w:style>
  <w:style w:type="paragraph" w:styleId="842" w:customStyle="1">
    <w:name w:val="明显引用1"/>
    <w:basedOn w:val="676"/>
    <w:next w:val="676"/>
    <w:link w:val="8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customStyle="1">
    <w:name w:val="明显引用 字符"/>
    <w:link w:val="842"/>
    <w:uiPriority w:val="30"/>
    <w:qFormat/>
    <w:rPr>
      <w:i/>
    </w:rPr>
  </w:style>
  <w:style w:type="table" w:styleId="844" w:customStyle="1">
    <w:name w:val="Table Grid Light"/>
    <w:uiPriority w:val="59"/>
    <w:qFormat/>
    <w:tblPr>
      <w:tblCellMar>
        <w:left w:w="0" w:type="dxa"/>
        <w:top w:w="0" w:type="dxa"/>
        <w:right w:w="0" w:type="dxa"/>
        <w:bottom w:w="0" w:type="dxa"/>
      </w:tblCellMar>
    </w:tblPr>
  </w:style>
  <w:style w:type="table" w:styleId="845" w:customStyle="1">
    <w:name w:val="无格式表格 11"/>
    <w:uiPriority w:val="59"/>
    <w:qFormat/>
    <w:tblPr>
      <w:tblCellMar>
        <w:left w:w="0" w:type="dxa"/>
        <w:top w:w="0" w:type="dxa"/>
        <w:right w:w="0" w:type="dxa"/>
        <w:bottom w:w="0" w:type="dxa"/>
      </w:tblCellMar>
    </w:tblPr>
  </w:style>
  <w:style w:type="table" w:styleId="846" w:customStyle="1">
    <w:name w:val="无格式表格 21"/>
    <w:uiPriority w:val="59"/>
    <w:qFormat/>
    <w:tblPr>
      <w:tblCellMar>
        <w:left w:w="0" w:type="dxa"/>
        <w:top w:w="0" w:type="dxa"/>
        <w:right w:w="0" w:type="dxa"/>
        <w:bottom w:w="0" w:type="dxa"/>
      </w:tblCellMar>
    </w:tblPr>
  </w:style>
  <w:style w:type="table" w:styleId="847" w:customStyle="1">
    <w:name w:val="无格式表格 31"/>
    <w:uiPriority w:val="99"/>
    <w:qFormat/>
    <w:tblPr>
      <w:tblCellMar>
        <w:left w:w="0" w:type="dxa"/>
        <w:top w:w="0" w:type="dxa"/>
        <w:right w:w="0" w:type="dxa"/>
        <w:bottom w:w="0" w:type="dxa"/>
      </w:tblCellMar>
    </w:tblPr>
  </w:style>
  <w:style w:type="table" w:styleId="848" w:customStyle="1">
    <w:name w:val="无格式表格 41"/>
    <w:uiPriority w:val="99"/>
    <w:qFormat/>
    <w:tblPr>
      <w:tblCellMar>
        <w:left w:w="0" w:type="dxa"/>
        <w:top w:w="0" w:type="dxa"/>
        <w:right w:w="0" w:type="dxa"/>
        <w:bottom w:w="0" w:type="dxa"/>
      </w:tblCellMar>
    </w:tblPr>
  </w:style>
  <w:style w:type="table" w:styleId="849" w:customStyle="1">
    <w:name w:val="无格式表格 51"/>
    <w:uiPriority w:val="99"/>
    <w:qFormat/>
    <w:tblPr>
      <w:tblCellMar>
        <w:left w:w="0" w:type="dxa"/>
        <w:top w:w="0" w:type="dxa"/>
        <w:right w:w="0" w:type="dxa"/>
        <w:bottom w:w="0" w:type="dxa"/>
      </w:tblCellMar>
    </w:tblPr>
  </w:style>
  <w:style w:type="table" w:styleId="850" w:customStyle="1">
    <w:name w:val="网格表 1 浅色1"/>
    <w:uiPriority w:val="99"/>
    <w:qFormat/>
    <w:tblPr>
      <w:tblCellMar>
        <w:left w:w="0" w:type="dxa"/>
        <w:top w:w="0" w:type="dxa"/>
        <w:right w:w="0" w:type="dxa"/>
        <w:bottom w:w="0" w:type="dxa"/>
      </w:tblCellMar>
    </w:tblPr>
  </w:style>
  <w:style w:type="table" w:styleId="851" w:customStyle="1">
    <w:name w:val="Grid Table 1 Light - Accent 1"/>
    <w:uiPriority w:val="99"/>
    <w:qFormat/>
    <w:tblPr>
      <w:tblCellMar>
        <w:left w:w="0" w:type="dxa"/>
        <w:top w:w="0" w:type="dxa"/>
        <w:right w:w="0" w:type="dxa"/>
        <w:bottom w:w="0" w:type="dxa"/>
      </w:tblCellMar>
    </w:tblPr>
  </w:style>
  <w:style w:type="table" w:styleId="852" w:customStyle="1">
    <w:name w:val="Grid Table 1 Light - Accent 2"/>
    <w:uiPriority w:val="99"/>
    <w:qFormat/>
    <w:tblPr>
      <w:tblCellMar>
        <w:left w:w="0" w:type="dxa"/>
        <w:top w:w="0" w:type="dxa"/>
        <w:right w:w="0" w:type="dxa"/>
        <w:bottom w:w="0" w:type="dxa"/>
      </w:tblCellMar>
    </w:tblPr>
  </w:style>
  <w:style w:type="table" w:styleId="853" w:customStyle="1">
    <w:name w:val="Grid Table 1 Light - Accent 3"/>
    <w:uiPriority w:val="99"/>
    <w:qFormat/>
    <w:tblPr>
      <w:tblCellMar>
        <w:left w:w="0" w:type="dxa"/>
        <w:top w:w="0" w:type="dxa"/>
        <w:right w:w="0" w:type="dxa"/>
        <w:bottom w:w="0" w:type="dxa"/>
      </w:tblCellMar>
    </w:tblPr>
  </w:style>
  <w:style w:type="table" w:styleId="854" w:customStyle="1">
    <w:name w:val="Grid Table 1 Light - Accent 4"/>
    <w:uiPriority w:val="99"/>
    <w:qFormat/>
    <w:tblPr>
      <w:tblCellMar>
        <w:left w:w="0" w:type="dxa"/>
        <w:top w:w="0" w:type="dxa"/>
        <w:right w:w="0" w:type="dxa"/>
        <w:bottom w:w="0" w:type="dxa"/>
      </w:tblCellMar>
    </w:tblPr>
  </w:style>
  <w:style w:type="table" w:styleId="855" w:customStyle="1">
    <w:name w:val="Grid Table 1 Light - Accent 5"/>
    <w:uiPriority w:val="99"/>
    <w:qFormat/>
    <w:tblPr>
      <w:tblCellMar>
        <w:left w:w="0" w:type="dxa"/>
        <w:top w:w="0" w:type="dxa"/>
        <w:right w:w="0" w:type="dxa"/>
        <w:bottom w:w="0" w:type="dxa"/>
      </w:tblCellMar>
    </w:tblPr>
  </w:style>
  <w:style w:type="table" w:styleId="856" w:customStyle="1">
    <w:name w:val="Grid Table 1 Light - Accent 6"/>
    <w:uiPriority w:val="99"/>
    <w:qFormat/>
    <w:tblPr>
      <w:tblCellMar>
        <w:left w:w="0" w:type="dxa"/>
        <w:top w:w="0" w:type="dxa"/>
        <w:right w:w="0" w:type="dxa"/>
        <w:bottom w:w="0" w:type="dxa"/>
      </w:tblCellMar>
    </w:tblPr>
  </w:style>
  <w:style w:type="table" w:styleId="857" w:customStyle="1">
    <w:name w:val="网格表 21"/>
    <w:uiPriority w:val="99"/>
    <w:qFormat/>
    <w:tblPr>
      <w:tblCellMar>
        <w:left w:w="0" w:type="dxa"/>
        <w:top w:w="0" w:type="dxa"/>
        <w:right w:w="0" w:type="dxa"/>
        <w:bottom w:w="0" w:type="dxa"/>
      </w:tblCellMar>
    </w:tblPr>
  </w:style>
  <w:style w:type="table" w:styleId="858" w:customStyle="1">
    <w:name w:val="Grid Table 2 - Accent 1"/>
    <w:uiPriority w:val="99"/>
    <w:qFormat/>
    <w:tblPr>
      <w:tblCellMar>
        <w:left w:w="0" w:type="dxa"/>
        <w:top w:w="0" w:type="dxa"/>
        <w:right w:w="0" w:type="dxa"/>
        <w:bottom w:w="0" w:type="dxa"/>
      </w:tblCellMar>
    </w:tblPr>
  </w:style>
  <w:style w:type="table" w:styleId="859" w:customStyle="1">
    <w:name w:val="Grid Table 2 - Accent 2"/>
    <w:uiPriority w:val="99"/>
    <w:qFormat/>
    <w:tblPr>
      <w:tblCellMar>
        <w:left w:w="0" w:type="dxa"/>
        <w:top w:w="0" w:type="dxa"/>
        <w:right w:w="0" w:type="dxa"/>
        <w:bottom w:w="0" w:type="dxa"/>
      </w:tblCellMar>
    </w:tblPr>
  </w:style>
  <w:style w:type="table" w:styleId="860" w:customStyle="1">
    <w:name w:val="Grid Table 2 - Accent 3"/>
    <w:uiPriority w:val="99"/>
    <w:qFormat/>
    <w:tblPr>
      <w:tblCellMar>
        <w:left w:w="0" w:type="dxa"/>
        <w:top w:w="0" w:type="dxa"/>
        <w:right w:w="0" w:type="dxa"/>
        <w:bottom w:w="0" w:type="dxa"/>
      </w:tblCellMar>
    </w:tblPr>
  </w:style>
  <w:style w:type="table" w:styleId="861" w:customStyle="1">
    <w:name w:val="Grid Table 2 - Accent 4"/>
    <w:uiPriority w:val="99"/>
    <w:qFormat/>
    <w:tblPr>
      <w:tblCellMar>
        <w:left w:w="0" w:type="dxa"/>
        <w:top w:w="0" w:type="dxa"/>
        <w:right w:w="0" w:type="dxa"/>
        <w:bottom w:w="0" w:type="dxa"/>
      </w:tblCellMar>
    </w:tblPr>
  </w:style>
  <w:style w:type="table" w:styleId="862" w:customStyle="1">
    <w:name w:val="Grid Table 2 - Accent 5"/>
    <w:uiPriority w:val="99"/>
    <w:qFormat/>
    <w:tblPr>
      <w:tblCellMar>
        <w:left w:w="0" w:type="dxa"/>
        <w:top w:w="0" w:type="dxa"/>
        <w:right w:w="0" w:type="dxa"/>
        <w:bottom w:w="0" w:type="dxa"/>
      </w:tblCellMar>
    </w:tblPr>
  </w:style>
  <w:style w:type="table" w:styleId="863" w:customStyle="1">
    <w:name w:val="Grid Table 2 - Accent 6"/>
    <w:uiPriority w:val="99"/>
    <w:qFormat/>
    <w:tblPr>
      <w:tblCellMar>
        <w:left w:w="0" w:type="dxa"/>
        <w:top w:w="0" w:type="dxa"/>
        <w:right w:w="0" w:type="dxa"/>
        <w:bottom w:w="0" w:type="dxa"/>
      </w:tblCellMar>
    </w:tblPr>
  </w:style>
  <w:style w:type="table" w:styleId="864" w:customStyle="1">
    <w:name w:val="网格表 31"/>
    <w:uiPriority w:val="99"/>
    <w:qFormat/>
    <w:tblPr>
      <w:tblCellMar>
        <w:left w:w="0" w:type="dxa"/>
        <w:top w:w="0" w:type="dxa"/>
        <w:right w:w="0" w:type="dxa"/>
        <w:bottom w:w="0" w:type="dxa"/>
      </w:tblCellMar>
    </w:tblPr>
  </w:style>
  <w:style w:type="table" w:styleId="865" w:customStyle="1">
    <w:name w:val="Grid Table 3 - Accent 1"/>
    <w:uiPriority w:val="99"/>
    <w:qFormat/>
    <w:tblPr>
      <w:tblCellMar>
        <w:left w:w="0" w:type="dxa"/>
        <w:top w:w="0" w:type="dxa"/>
        <w:right w:w="0" w:type="dxa"/>
        <w:bottom w:w="0" w:type="dxa"/>
      </w:tblCellMar>
    </w:tblPr>
  </w:style>
  <w:style w:type="table" w:styleId="866" w:customStyle="1">
    <w:name w:val="Grid Table 3 - Accent 2"/>
    <w:uiPriority w:val="99"/>
    <w:qFormat/>
    <w:tblPr>
      <w:tblCellMar>
        <w:left w:w="0" w:type="dxa"/>
        <w:top w:w="0" w:type="dxa"/>
        <w:right w:w="0" w:type="dxa"/>
        <w:bottom w:w="0" w:type="dxa"/>
      </w:tblCellMar>
    </w:tblPr>
  </w:style>
  <w:style w:type="table" w:styleId="867" w:customStyle="1">
    <w:name w:val="Grid Table 3 - Accent 3"/>
    <w:uiPriority w:val="99"/>
    <w:qFormat/>
    <w:tblPr>
      <w:tblCellMar>
        <w:left w:w="0" w:type="dxa"/>
        <w:top w:w="0" w:type="dxa"/>
        <w:right w:w="0" w:type="dxa"/>
        <w:bottom w:w="0" w:type="dxa"/>
      </w:tblCellMar>
    </w:tblPr>
  </w:style>
  <w:style w:type="table" w:styleId="868" w:customStyle="1">
    <w:name w:val="Grid Table 3 - Accent 4"/>
    <w:uiPriority w:val="99"/>
    <w:qFormat/>
    <w:tblPr>
      <w:tblCellMar>
        <w:left w:w="0" w:type="dxa"/>
        <w:top w:w="0" w:type="dxa"/>
        <w:right w:w="0" w:type="dxa"/>
        <w:bottom w:w="0" w:type="dxa"/>
      </w:tblCellMar>
    </w:tblPr>
  </w:style>
  <w:style w:type="table" w:styleId="869" w:customStyle="1">
    <w:name w:val="Grid Table 3 - Accent 5"/>
    <w:uiPriority w:val="99"/>
    <w:qFormat/>
    <w:tblPr>
      <w:tblCellMar>
        <w:left w:w="0" w:type="dxa"/>
        <w:top w:w="0" w:type="dxa"/>
        <w:right w:w="0" w:type="dxa"/>
        <w:bottom w:w="0" w:type="dxa"/>
      </w:tblCellMar>
    </w:tblPr>
  </w:style>
  <w:style w:type="table" w:styleId="870" w:customStyle="1">
    <w:name w:val="Grid Table 3 - Accent 6"/>
    <w:uiPriority w:val="99"/>
    <w:qFormat/>
    <w:tblPr>
      <w:tblCellMar>
        <w:left w:w="0" w:type="dxa"/>
        <w:top w:w="0" w:type="dxa"/>
        <w:right w:w="0" w:type="dxa"/>
        <w:bottom w:w="0" w:type="dxa"/>
      </w:tblCellMar>
    </w:tblPr>
  </w:style>
  <w:style w:type="table" w:styleId="871" w:customStyle="1">
    <w:name w:val="网格表 41"/>
    <w:uiPriority w:val="59"/>
    <w:qFormat/>
    <w:tblPr>
      <w:tblCellMar>
        <w:left w:w="0" w:type="dxa"/>
        <w:top w:w="0" w:type="dxa"/>
        <w:right w:w="0" w:type="dxa"/>
        <w:bottom w:w="0" w:type="dxa"/>
      </w:tblCellMar>
    </w:tblPr>
  </w:style>
  <w:style w:type="table" w:styleId="872" w:customStyle="1">
    <w:name w:val="Grid Table 4 - Accent 1"/>
    <w:uiPriority w:val="59"/>
    <w:qFormat/>
    <w:tblPr>
      <w:tblCellMar>
        <w:left w:w="0" w:type="dxa"/>
        <w:top w:w="0" w:type="dxa"/>
        <w:right w:w="0" w:type="dxa"/>
        <w:bottom w:w="0" w:type="dxa"/>
      </w:tblCellMar>
    </w:tblPr>
  </w:style>
  <w:style w:type="table" w:styleId="873" w:customStyle="1">
    <w:name w:val="Grid Table 4 - Accent 2"/>
    <w:uiPriority w:val="59"/>
    <w:qFormat/>
    <w:tblPr>
      <w:tblCellMar>
        <w:left w:w="0" w:type="dxa"/>
        <w:top w:w="0" w:type="dxa"/>
        <w:right w:w="0" w:type="dxa"/>
        <w:bottom w:w="0" w:type="dxa"/>
      </w:tblCellMar>
    </w:tblPr>
  </w:style>
  <w:style w:type="table" w:styleId="874" w:customStyle="1">
    <w:name w:val="Grid Table 4 - Accent 3"/>
    <w:uiPriority w:val="59"/>
    <w:qFormat/>
    <w:tblPr>
      <w:tblCellMar>
        <w:left w:w="0" w:type="dxa"/>
        <w:top w:w="0" w:type="dxa"/>
        <w:right w:w="0" w:type="dxa"/>
        <w:bottom w:w="0" w:type="dxa"/>
      </w:tblCellMar>
    </w:tblPr>
  </w:style>
  <w:style w:type="table" w:styleId="875" w:customStyle="1">
    <w:name w:val="Grid Table 4 - Accent 4"/>
    <w:uiPriority w:val="59"/>
    <w:qFormat/>
    <w:tblPr>
      <w:tblCellMar>
        <w:left w:w="0" w:type="dxa"/>
        <w:top w:w="0" w:type="dxa"/>
        <w:right w:w="0" w:type="dxa"/>
        <w:bottom w:w="0" w:type="dxa"/>
      </w:tblCellMar>
    </w:tblPr>
  </w:style>
  <w:style w:type="table" w:styleId="876" w:customStyle="1">
    <w:name w:val="Grid Table 4 - Accent 5"/>
    <w:uiPriority w:val="59"/>
    <w:qFormat/>
    <w:tblPr>
      <w:tblCellMar>
        <w:left w:w="0" w:type="dxa"/>
        <w:top w:w="0" w:type="dxa"/>
        <w:right w:w="0" w:type="dxa"/>
        <w:bottom w:w="0" w:type="dxa"/>
      </w:tblCellMar>
    </w:tblPr>
  </w:style>
  <w:style w:type="table" w:styleId="877" w:customStyle="1">
    <w:name w:val="Grid Table 4 - Accent 6"/>
    <w:uiPriority w:val="59"/>
    <w:qFormat/>
    <w:tblPr>
      <w:tblCellMar>
        <w:left w:w="0" w:type="dxa"/>
        <w:top w:w="0" w:type="dxa"/>
        <w:right w:w="0" w:type="dxa"/>
        <w:bottom w:w="0" w:type="dxa"/>
      </w:tblCellMar>
    </w:tblPr>
  </w:style>
  <w:style w:type="table" w:styleId="878" w:customStyle="1">
    <w:name w:val="网格表 5 深色1"/>
    <w:uiPriority w:val="99"/>
    <w:qFormat/>
    <w:tblPr>
      <w:tblCellMar>
        <w:left w:w="0" w:type="dxa"/>
        <w:top w:w="0" w:type="dxa"/>
        <w:right w:w="0" w:type="dxa"/>
        <w:bottom w:w="0" w:type="dxa"/>
      </w:tblCellMar>
    </w:tblPr>
  </w:style>
  <w:style w:type="table" w:styleId="879" w:customStyle="1">
    <w:name w:val="Grid Table 5 Dark- Accent 1"/>
    <w:uiPriority w:val="99"/>
    <w:qFormat/>
    <w:tblPr>
      <w:tblCellMar>
        <w:left w:w="0" w:type="dxa"/>
        <w:top w:w="0" w:type="dxa"/>
        <w:right w:w="0" w:type="dxa"/>
        <w:bottom w:w="0" w:type="dxa"/>
      </w:tblCellMar>
    </w:tblPr>
  </w:style>
  <w:style w:type="table" w:styleId="880" w:customStyle="1">
    <w:name w:val="Grid Table 5 Dark - Accent 2"/>
    <w:uiPriority w:val="99"/>
    <w:qFormat/>
    <w:tblPr>
      <w:tblCellMar>
        <w:left w:w="0" w:type="dxa"/>
        <w:top w:w="0" w:type="dxa"/>
        <w:right w:w="0" w:type="dxa"/>
        <w:bottom w:w="0" w:type="dxa"/>
      </w:tblCellMar>
    </w:tblPr>
  </w:style>
  <w:style w:type="table" w:styleId="881" w:customStyle="1">
    <w:name w:val="Grid Table 5 Dark - Accent 3"/>
    <w:uiPriority w:val="99"/>
    <w:qFormat/>
    <w:tblPr>
      <w:tblCellMar>
        <w:left w:w="0" w:type="dxa"/>
        <w:top w:w="0" w:type="dxa"/>
        <w:right w:w="0" w:type="dxa"/>
        <w:bottom w:w="0" w:type="dxa"/>
      </w:tblCellMar>
    </w:tblPr>
  </w:style>
  <w:style w:type="table" w:styleId="882" w:customStyle="1">
    <w:name w:val="Grid Table 5 Dark- Accent 4"/>
    <w:uiPriority w:val="99"/>
    <w:qFormat/>
    <w:tblPr>
      <w:tblCellMar>
        <w:left w:w="0" w:type="dxa"/>
        <w:top w:w="0" w:type="dxa"/>
        <w:right w:w="0" w:type="dxa"/>
        <w:bottom w:w="0" w:type="dxa"/>
      </w:tblCellMar>
    </w:tblPr>
  </w:style>
  <w:style w:type="table" w:styleId="883" w:customStyle="1">
    <w:name w:val="Grid Table 5 Dark - Accent 5"/>
    <w:uiPriority w:val="99"/>
    <w:qFormat/>
    <w:tblPr>
      <w:tblCellMar>
        <w:left w:w="0" w:type="dxa"/>
        <w:top w:w="0" w:type="dxa"/>
        <w:right w:w="0" w:type="dxa"/>
        <w:bottom w:w="0" w:type="dxa"/>
      </w:tblCellMar>
    </w:tblPr>
  </w:style>
  <w:style w:type="table" w:styleId="884" w:customStyle="1">
    <w:name w:val="Grid Table 5 Dark - Accent 6"/>
    <w:uiPriority w:val="99"/>
    <w:qFormat/>
    <w:tblPr>
      <w:tblCellMar>
        <w:left w:w="0" w:type="dxa"/>
        <w:top w:w="0" w:type="dxa"/>
        <w:right w:w="0" w:type="dxa"/>
        <w:bottom w:w="0" w:type="dxa"/>
      </w:tblCellMar>
    </w:tblPr>
  </w:style>
  <w:style w:type="table" w:styleId="885" w:customStyle="1">
    <w:name w:val="网格表 6 彩色1"/>
    <w:uiPriority w:val="99"/>
    <w:qFormat/>
    <w:tblPr>
      <w:tblCellMar>
        <w:left w:w="0" w:type="dxa"/>
        <w:top w:w="0" w:type="dxa"/>
        <w:right w:w="0" w:type="dxa"/>
        <w:bottom w:w="0" w:type="dxa"/>
      </w:tblCellMar>
    </w:tblPr>
  </w:style>
  <w:style w:type="table" w:styleId="886" w:customStyle="1">
    <w:name w:val="Grid Table 6 Colorful - Accent 1"/>
    <w:uiPriority w:val="99"/>
    <w:qFormat/>
    <w:tblPr>
      <w:tblCellMar>
        <w:left w:w="0" w:type="dxa"/>
        <w:top w:w="0" w:type="dxa"/>
        <w:right w:w="0" w:type="dxa"/>
        <w:bottom w:w="0" w:type="dxa"/>
      </w:tblCellMar>
    </w:tblPr>
  </w:style>
  <w:style w:type="table" w:styleId="887" w:customStyle="1">
    <w:name w:val="Grid Table 6 Colorful - Accent 2"/>
    <w:uiPriority w:val="99"/>
    <w:qFormat/>
    <w:tblPr>
      <w:tblCellMar>
        <w:left w:w="0" w:type="dxa"/>
        <w:top w:w="0" w:type="dxa"/>
        <w:right w:w="0" w:type="dxa"/>
        <w:bottom w:w="0" w:type="dxa"/>
      </w:tblCellMar>
    </w:tblPr>
  </w:style>
  <w:style w:type="table" w:styleId="888" w:customStyle="1">
    <w:name w:val="Grid Table 6 Colorful - Accent 3"/>
    <w:uiPriority w:val="99"/>
    <w:qFormat/>
    <w:tblPr>
      <w:tblCellMar>
        <w:left w:w="0" w:type="dxa"/>
        <w:top w:w="0" w:type="dxa"/>
        <w:right w:w="0" w:type="dxa"/>
        <w:bottom w:w="0" w:type="dxa"/>
      </w:tblCellMar>
    </w:tblPr>
  </w:style>
  <w:style w:type="table" w:styleId="889" w:customStyle="1">
    <w:name w:val="Grid Table 6 Colorful - Accent 4"/>
    <w:uiPriority w:val="99"/>
    <w:qFormat/>
    <w:tblPr>
      <w:tblCellMar>
        <w:left w:w="0" w:type="dxa"/>
        <w:top w:w="0" w:type="dxa"/>
        <w:right w:w="0" w:type="dxa"/>
        <w:bottom w:w="0" w:type="dxa"/>
      </w:tblCellMar>
    </w:tblPr>
  </w:style>
  <w:style w:type="table" w:styleId="890" w:customStyle="1">
    <w:name w:val="Grid Table 6 Colorful - Accent 5"/>
    <w:uiPriority w:val="99"/>
    <w:qFormat/>
    <w:tblPr>
      <w:tblCellMar>
        <w:left w:w="0" w:type="dxa"/>
        <w:top w:w="0" w:type="dxa"/>
        <w:right w:w="0" w:type="dxa"/>
        <w:bottom w:w="0" w:type="dxa"/>
      </w:tblCellMar>
    </w:tblPr>
  </w:style>
  <w:style w:type="table" w:styleId="891" w:customStyle="1">
    <w:name w:val="Grid Table 6 Colorful - Accent 6"/>
    <w:uiPriority w:val="99"/>
    <w:qFormat/>
    <w:tblPr>
      <w:tblCellMar>
        <w:left w:w="0" w:type="dxa"/>
        <w:top w:w="0" w:type="dxa"/>
        <w:right w:w="0" w:type="dxa"/>
        <w:bottom w:w="0" w:type="dxa"/>
      </w:tblCellMar>
    </w:tblPr>
  </w:style>
  <w:style w:type="table" w:styleId="892" w:customStyle="1">
    <w:name w:val="网格表 7 彩色1"/>
    <w:uiPriority w:val="99"/>
    <w:qFormat/>
    <w:tblPr>
      <w:tblCellMar>
        <w:left w:w="0" w:type="dxa"/>
        <w:top w:w="0" w:type="dxa"/>
        <w:right w:w="0" w:type="dxa"/>
        <w:bottom w:w="0" w:type="dxa"/>
      </w:tblCellMar>
    </w:tblPr>
  </w:style>
  <w:style w:type="table" w:styleId="893" w:customStyle="1">
    <w:name w:val="Grid Table 7 Colorful - Accent 1"/>
    <w:uiPriority w:val="99"/>
    <w:qFormat/>
    <w:tblPr>
      <w:tblCellMar>
        <w:left w:w="0" w:type="dxa"/>
        <w:top w:w="0" w:type="dxa"/>
        <w:right w:w="0" w:type="dxa"/>
        <w:bottom w:w="0" w:type="dxa"/>
      </w:tblCellMar>
    </w:tblPr>
  </w:style>
  <w:style w:type="table" w:styleId="894" w:customStyle="1">
    <w:name w:val="Grid Table 7 Colorful - Accent 2"/>
    <w:uiPriority w:val="99"/>
    <w:qFormat/>
    <w:tblPr>
      <w:tblCellMar>
        <w:left w:w="0" w:type="dxa"/>
        <w:top w:w="0" w:type="dxa"/>
        <w:right w:w="0" w:type="dxa"/>
        <w:bottom w:w="0" w:type="dxa"/>
      </w:tblCellMar>
    </w:tblPr>
  </w:style>
  <w:style w:type="table" w:styleId="895" w:customStyle="1">
    <w:name w:val="Grid Table 7 Colorful - Accent 3"/>
    <w:uiPriority w:val="99"/>
    <w:qFormat/>
    <w:tblPr>
      <w:tblCellMar>
        <w:left w:w="0" w:type="dxa"/>
        <w:top w:w="0" w:type="dxa"/>
        <w:right w:w="0" w:type="dxa"/>
        <w:bottom w:w="0" w:type="dxa"/>
      </w:tblCellMar>
    </w:tblPr>
  </w:style>
  <w:style w:type="table" w:styleId="896" w:customStyle="1">
    <w:name w:val="Grid Table 7 Colorful - Accent 4"/>
    <w:uiPriority w:val="99"/>
    <w:qFormat/>
    <w:tblPr>
      <w:tblCellMar>
        <w:left w:w="0" w:type="dxa"/>
        <w:top w:w="0" w:type="dxa"/>
        <w:right w:w="0" w:type="dxa"/>
        <w:bottom w:w="0" w:type="dxa"/>
      </w:tblCellMar>
    </w:tblPr>
  </w:style>
  <w:style w:type="table" w:styleId="897" w:customStyle="1">
    <w:name w:val="Grid Table 7 Colorful - Accent 5"/>
    <w:uiPriority w:val="99"/>
    <w:qFormat/>
    <w:tblPr>
      <w:tblCellMar>
        <w:left w:w="0" w:type="dxa"/>
        <w:top w:w="0" w:type="dxa"/>
        <w:right w:w="0" w:type="dxa"/>
        <w:bottom w:w="0" w:type="dxa"/>
      </w:tblCellMar>
    </w:tblPr>
  </w:style>
  <w:style w:type="table" w:styleId="898" w:customStyle="1">
    <w:name w:val="Grid Table 7 Colorful - Accent 6"/>
    <w:uiPriority w:val="99"/>
    <w:qFormat/>
    <w:tblPr>
      <w:tblCellMar>
        <w:left w:w="0" w:type="dxa"/>
        <w:top w:w="0" w:type="dxa"/>
        <w:right w:w="0" w:type="dxa"/>
        <w:bottom w:w="0" w:type="dxa"/>
      </w:tblCellMar>
    </w:tblPr>
  </w:style>
  <w:style w:type="table" w:styleId="899" w:customStyle="1">
    <w:name w:val="清单表 1 浅色1"/>
    <w:uiPriority w:val="99"/>
    <w:qFormat/>
    <w:tblPr>
      <w:tblCellMar>
        <w:left w:w="0" w:type="dxa"/>
        <w:top w:w="0" w:type="dxa"/>
        <w:right w:w="0" w:type="dxa"/>
        <w:bottom w:w="0" w:type="dxa"/>
      </w:tblCellMar>
    </w:tblPr>
  </w:style>
  <w:style w:type="table" w:styleId="900" w:customStyle="1">
    <w:name w:val="List Table 1 Light - Accent 1"/>
    <w:uiPriority w:val="99"/>
    <w:qFormat/>
    <w:tblPr>
      <w:tblCellMar>
        <w:left w:w="0" w:type="dxa"/>
        <w:top w:w="0" w:type="dxa"/>
        <w:right w:w="0" w:type="dxa"/>
        <w:bottom w:w="0" w:type="dxa"/>
      </w:tblCellMar>
    </w:tblPr>
  </w:style>
  <w:style w:type="table" w:styleId="901" w:customStyle="1">
    <w:name w:val="List Table 1 Light - Accent 2"/>
    <w:uiPriority w:val="99"/>
    <w:qFormat/>
    <w:tblPr>
      <w:tblCellMar>
        <w:left w:w="0" w:type="dxa"/>
        <w:top w:w="0" w:type="dxa"/>
        <w:right w:w="0" w:type="dxa"/>
        <w:bottom w:w="0" w:type="dxa"/>
      </w:tblCellMar>
    </w:tblPr>
  </w:style>
  <w:style w:type="table" w:styleId="902" w:customStyle="1">
    <w:name w:val="List Table 1 Light - Accent 3"/>
    <w:uiPriority w:val="99"/>
    <w:qFormat/>
    <w:tblPr>
      <w:tblCellMar>
        <w:left w:w="0" w:type="dxa"/>
        <w:top w:w="0" w:type="dxa"/>
        <w:right w:w="0" w:type="dxa"/>
        <w:bottom w:w="0" w:type="dxa"/>
      </w:tblCellMar>
    </w:tblPr>
  </w:style>
  <w:style w:type="table" w:styleId="903" w:customStyle="1">
    <w:name w:val="List Table 1 Light - Accent 4"/>
    <w:uiPriority w:val="99"/>
    <w:qFormat/>
    <w:tblPr>
      <w:tblCellMar>
        <w:left w:w="0" w:type="dxa"/>
        <w:top w:w="0" w:type="dxa"/>
        <w:right w:w="0" w:type="dxa"/>
        <w:bottom w:w="0" w:type="dxa"/>
      </w:tblCellMar>
    </w:tblPr>
  </w:style>
  <w:style w:type="table" w:styleId="904" w:customStyle="1">
    <w:name w:val="List Table 1 Light - Accent 5"/>
    <w:uiPriority w:val="99"/>
    <w:qFormat/>
    <w:tblPr>
      <w:tblCellMar>
        <w:left w:w="0" w:type="dxa"/>
        <w:top w:w="0" w:type="dxa"/>
        <w:right w:w="0" w:type="dxa"/>
        <w:bottom w:w="0" w:type="dxa"/>
      </w:tblCellMar>
    </w:tblPr>
  </w:style>
  <w:style w:type="table" w:styleId="905" w:customStyle="1">
    <w:name w:val="List Table 1 Light - Accent 6"/>
    <w:uiPriority w:val="99"/>
    <w:qFormat/>
    <w:tblPr>
      <w:tblCellMar>
        <w:left w:w="0" w:type="dxa"/>
        <w:top w:w="0" w:type="dxa"/>
        <w:right w:w="0" w:type="dxa"/>
        <w:bottom w:w="0" w:type="dxa"/>
      </w:tblCellMar>
    </w:tblPr>
  </w:style>
  <w:style w:type="table" w:styleId="906" w:customStyle="1">
    <w:name w:val="清单表 21"/>
    <w:uiPriority w:val="99"/>
    <w:qFormat/>
    <w:tblPr>
      <w:tblCellMar>
        <w:left w:w="0" w:type="dxa"/>
        <w:top w:w="0" w:type="dxa"/>
        <w:right w:w="0" w:type="dxa"/>
        <w:bottom w:w="0" w:type="dxa"/>
      </w:tblCellMar>
    </w:tblPr>
  </w:style>
  <w:style w:type="table" w:styleId="907" w:customStyle="1">
    <w:name w:val="List Table 2 - Accent 1"/>
    <w:uiPriority w:val="99"/>
    <w:qFormat/>
    <w:tblPr>
      <w:tblCellMar>
        <w:left w:w="0" w:type="dxa"/>
        <w:top w:w="0" w:type="dxa"/>
        <w:right w:w="0" w:type="dxa"/>
        <w:bottom w:w="0" w:type="dxa"/>
      </w:tblCellMar>
    </w:tblPr>
  </w:style>
  <w:style w:type="table" w:styleId="908" w:customStyle="1">
    <w:name w:val="List Table 2 - Accent 2"/>
    <w:uiPriority w:val="99"/>
    <w:qFormat/>
    <w:tblPr>
      <w:tblCellMar>
        <w:left w:w="0" w:type="dxa"/>
        <w:top w:w="0" w:type="dxa"/>
        <w:right w:w="0" w:type="dxa"/>
        <w:bottom w:w="0" w:type="dxa"/>
      </w:tblCellMar>
    </w:tblPr>
  </w:style>
  <w:style w:type="table" w:styleId="909" w:customStyle="1">
    <w:name w:val="List Table 2 - Accent 3"/>
    <w:uiPriority w:val="99"/>
    <w:qFormat/>
    <w:tblPr>
      <w:tblCellMar>
        <w:left w:w="0" w:type="dxa"/>
        <w:top w:w="0" w:type="dxa"/>
        <w:right w:w="0" w:type="dxa"/>
        <w:bottom w:w="0" w:type="dxa"/>
      </w:tblCellMar>
    </w:tblPr>
  </w:style>
  <w:style w:type="table" w:styleId="910" w:customStyle="1">
    <w:name w:val="List Table 2 - Accent 4"/>
    <w:uiPriority w:val="99"/>
    <w:qFormat/>
    <w:tblPr>
      <w:tblCellMar>
        <w:left w:w="0" w:type="dxa"/>
        <w:top w:w="0" w:type="dxa"/>
        <w:right w:w="0" w:type="dxa"/>
        <w:bottom w:w="0" w:type="dxa"/>
      </w:tblCellMar>
    </w:tblPr>
  </w:style>
  <w:style w:type="table" w:styleId="911" w:customStyle="1">
    <w:name w:val="List Table 2 - Accent 5"/>
    <w:uiPriority w:val="99"/>
    <w:qFormat/>
    <w:tblPr>
      <w:tblCellMar>
        <w:left w:w="0" w:type="dxa"/>
        <w:top w:w="0" w:type="dxa"/>
        <w:right w:w="0" w:type="dxa"/>
        <w:bottom w:w="0" w:type="dxa"/>
      </w:tblCellMar>
    </w:tblPr>
  </w:style>
  <w:style w:type="table" w:styleId="912" w:customStyle="1">
    <w:name w:val="List Table 2 - Accent 6"/>
    <w:uiPriority w:val="99"/>
    <w:qFormat/>
    <w:tblPr>
      <w:tblCellMar>
        <w:left w:w="0" w:type="dxa"/>
        <w:top w:w="0" w:type="dxa"/>
        <w:right w:w="0" w:type="dxa"/>
        <w:bottom w:w="0" w:type="dxa"/>
      </w:tblCellMar>
    </w:tblPr>
  </w:style>
  <w:style w:type="table" w:styleId="913" w:customStyle="1">
    <w:name w:val="清单表 31"/>
    <w:uiPriority w:val="99"/>
    <w:qFormat/>
    <w:tblPr>
      <w:tblCellMar>
        <w:left w:w="0" w:type="dxa"/>
        <w:top w:w="0" w:type="dxa"/>
        <w:right w:w="0" w:type="dxa"/>
        <w:bottom w:w="0" w:type="dxa"/>
      </w:tblCellMar>
    </w:tblPr>
  </w:style>
  <w:style w:type="table" w:styleId="914" w:customStyle="1">
    <w:name w:val="List Table 3 - Accent 1"/>
    <w:uiPriority w:val="99"/>
    <w:qFormat/>
    <w:tblPr>
      <w:tblCellMar>
        <w:left w:w="0" w:type="dxa"/>
        <w:top w:w="0" w:type="dxa"/>
        <w:right w:w="0" w:type="dxa"/>
        <w:bottom w:w="0" w:type="dxa"/>
      </w:tblCellMar>
    </w:tblPr>
  </w:style>
  <w:style w:type="table" w:styleId="915" w:customStyle="1">
    <w:name w:val="List Table 3 - Accent 2"/>
    <w:uiPriority w:val="99"/>
    <w:qFormat/>
    <w:tblPr>
      <w:tblCellMar>
        <w:left w:w="0" w:type="dxa"/>
        <w:top w:w="0" w:type="dxa"/>
        <w:right w:w="0" w:type="dxa"/>
        <w:bottom w:w="0" w:type="dxa"/>
      </w:tblCellMar>
    </w:tblPr>
  </w:style>
  <w:style w:type="table" w:styleId="916" w:customStyle="1">
    <w:name w:val="List Table 3 - Accent 3"/>
    <w:uiPriority w:val="99"/>
    <w:qFormat/>
    <w:tblPr>
      <w:tblCellMar>
        <w:left w:w="0" w:type="dxa"/>
        <w:top w:w="0" w:type="dxa"/>
        <w:right w:w="0" w:type="dxa"/>
        <w:bottom w:w="0" w:type="dxa"/>
      </w:tblCellMar>
    </w:tblPr>
  </w:style>
  <w:style w:type="table" w:styleId="917" w:customStyle="1">
    <w:name w:val="List Table 3 - Accent 4"/>
    <w:uiPriority w:val="99"/>
    <w:qFormat/>
    <w:tblPr>
      <w:tblCellMar>
        <w:left w:w="0" w:type="dxa"/>
        <w:top w:w="0" w:type="dxa"/>
        <w:right w:w="0" w:type="dxa"/>
        <w:bottom w:w="0" w:type="dxa"/>
      </w:tblCellMar>
    </w:tblPr>
  </w:style>
  <w:style w:type="table" w:styleId="918" w:customStyle="1">
    <w:name w:val="List Table 3 - Accent 5"/>
    <w:uiPriority w:val="99"/>
    <w:qFormat/>
    <w:tblPr>
      <w:tblCellMar>
        <w:left w:w="0" w:type="dxa"/>
        <w:top w:w="0" w:type="dxa"/>
        <w:right w:w="0" w:type="dxa"/>
        <w:bottom w:w="0" w:type="dxa"/>
      </w:tblCellMar>
    </w:tblPr>
  </w:style>
  <w:style w:type="table" w:styleId="919" w:customStyle="1">
    <w:name w:val="List Table 3 - Accent 6"/>
    <w:uiPriority w:val="99"/>
    <w:qFormat/>
    <w:tblPr>
      <w:tblCellMar>
        <w:left w:w="0" w:type="dxa"/>
        <w:top w:w="0" w:type="dxa"/>
        <w:right w:w="0" w:type="dxa"/>
        <w:bottom w:w="0" w:type="dxa"/>
      </w:tblCellMar>
    </w:tblPr>
  </w:style>
  <w:style w:type="table" w:styleId="920" w:customStyle="1">
    <w:name w:val="清单表 41"/>
    <w:uiPriority w:val="99"/>
    <w:qFormat/>
    <w:tblPr>
      <w:tblCellMar>
        <w:left w:w="0" w:type="dxa"/>
        <w:top w:w="0" w:type="dxa"/>
        <w:right w:w="0" w:type="dxa"/>
        <w:bottom w:w="0" w:type="dxa"/>
      </w:tblCellMar>
    </w:tblPr>
  </w:style>
  <w:style w:type="table" w:styleId="921" w:customStyle="1">
    <w:name w:val="List Table 4 - Accent 1"/>
    <w:uiPriority w:val="99"/>
    <w:qFormat/>
    <w:tblPr>
      <w:tblCellMar>
        <w:left w:w="0" w:type="dxa"/>
        <w:top w:w="0" w:type="dxa"/>
        <w:right w:w="0" w:type="dxa"/>
        <w:bottom w:w="0" w:type="dxa"/>
      </w:tblCellMar>
    </w:tblPr>
  </w:style>
  <w:style w:type="table" w:styleId="922" w:customStyle="1">
    <w:name w:val="List Table 4 - Accent 2"/>
    <w:uiPriority w:val="99"/>
    <w:qFormat/>
    <w:tblPr>
      <w:tblCellMar>
        <w:left w:w="0" w:type="dxa"/>
        <w:top w:w="0" w:type="dxa"/>
        <w:right w:w="0" w:type="dxa"/>
        <w:bottom w:w="0" w:type="dxa"/>
      </w:tblCellMar>
    </w:tblPr>
  </w:style>
  <w:style w:type="table" w:styleId="923" w:customStyle="1">
    <w:name w:val="List Table 4 - Accent 3"/>
    <w:uiPriority w:val="99"/>
    <w:qFormat/>
    <w:tblPr>
      <w:tblCellMar>
        <w:left w:w="0" w:type="dxa"/>
        <w:top w:w="0" w:type="dxa"/>
        <w:right w:w="0" w:type="dxa"/>
        <w:bottom w:w="0" w:type="dxa"/>
      </w:tblCellMar>
    </w:tblPr>
  </w:style>
  <w:style w:type="table" w:styleId="924" w:customStyle="1">
    <w:name w:val="List Table 4 - Accent 4"/>
    <w:uiPriority w:val="99"/>
    <w:qFormat/>
    <w:tblPr>
      <w:tblCellMar>
        <w:left w:w="0" w:type="dxa"/>
        <w:top w:w="0" w:type="dxa"/>
        <w:right w:w="0" w:type="dxa"/>
        <w:bottom w:w="0" w:type="dxa"/>
      </w:tblCellMar>
    </w:tblPr>
  </w:style>
  <w:style w:type="table" w:styleId="925" w:customStyle="1">
    <w:name w:val="List Table 4 - Accent 5"/>
    <w:uiPriority w:val="99"/>
    <w:qFormat/>
    <w:tblPr>
      <w:tblCellMar>
        <w:left w:w="0" w:type="dxa"/>
        <w:top w:w="0" w:type="dxa"/>
        <w:right w:w="0" w:type="dxa"/>
        <w:bottom w:w="0" w:type="dxa"/>
      </w:tblCellMar>
    </w:tblPr>
  </w:style>
  <w:style w:type="table" w:styleId="926" w:customStyle="1">
    <w:name w:val="List Table 4 - Accent 6"/>
    <w:uiPriority w:val="99"/>
    <w:qFormat/>
    <w:tblPr>
      <w:tblCellMar>
        <w:left w:w="0" w:type="dxa"/>
        <w:top w:w="0" w:type="dxa"/>
        <w:right w:w="0" w:type="dxa"/>
        <w:bottom w:w="0" w:type="dxa"/>
      </w:tblCellMar>
    </w:tblPr>
  </w:style>
  <w:style w:type="table" w:styleId="927" w:customStyle="1">
    <w:name w:val="清单表 5 深色1"/>
    <w:uiPriority w:val="99"/>
    <w:qFormat/>
    <w:tblPr>
      <w:tblCellMar>
        <w:left w:w="0" w:type="dxa"/>
        <w:top w:w="0" w:type="dxa"/>
        <w:right w:w="0" w:type="dxa"/>
        <w:bottom w:w="0" w:type="dxa"/>
      </w:tblCellMar>
    </w:tblPr>
  </w:style>
  <w:style w:type="table" w:styleId="928" w:customStyle="1">
    <w:name w:val="List Table 5 Dark - Accent 1"/>
    <w:uiPriority w:val="99"/>
    <w:qFormat/>
    <w:tblPr>
      <w:tblCellMar>
        <w:left w:w="0" w:type="dxa"/>
        <w:top w:w="0" w:type="dxa"/>
        <w:right w:w="0" w:type="dxa"/>
        <w:bottom w:w="0" w:type="dxa"/>
      </w:tblCellMar>
    </w:tblPr>
  </w:style>
  <w:style w:type="table" w:styleId="929" w:customStyle="1">
    <w:name w:val="List Table 5 Dark - Accent 2"/>
    <w:uiPriority w:val="99"/>
    <w:qFormat/>
    <w:tblPr>
      <w:tblCellMar>
        <w:left w:w="0" w:type="dxa"/>
        <w:top w:w="0" w:type="dxa"/>
        <w:right w:w="0" w:type="dxa"/>
        <w:bottom w:w="0" w:type="dxa"/>
      </w:tblCellMar>
    </w:tblPr>
  </w:style>
  <w:style w:type="table" w:styleId="930" w:customStyle="1">
    <w:name w:val="List Table 5 Dark - Accent 3"/>
    <w:uiPriority w:val="99"/>
    <w:qFormat/>
    <w:tblPr>
      <w:tblCellMar>
        <w:left w:w="0" w:type="dxa"/>
        <w:top w:w="0" w:type="dxa"/>
        <w:right w:w="0" w:type="dxa"/>
        <w:bottom w:w="0" w:type="dxa"/>
      </w:tblCellMar>
    </w:tblPr>
  </w:style>
  <w:style w:type="table" w:styleId="931" w:customStyle="1">
    <w:name w:val="List Table 5 Dark - Accent 4"/>
    <w:uiPriority w:val="99"/>
    <w:qFormat/>
    <w:tblPr>
      <w:tblCellMar>
        <w:left w:w="0" w:type="dxa"/>
        <w:top w:w="0" w:type="dxa"/>
        <w:right w:w="0" w:type="dxa"/>
        <w:bottom w:w="0" w:type="dxa"/>
      </w:tblCellMar>
    </w:tblPr>
  </w:style>
  <w:style w:type="table" w:styleId="932" w:customStyle="1">
    <w:name w:val="List Table 5 Dark - Accent 5"/>
    <w:uiPriority w:val="99"/>
    <w:qFormat/>
    <w:tblPr>
      <w:tblCellMar>
        <w:left w:w="0" w:type="dxa"/>
        <w:top w:w="0" w:type="dxa"/>
        <w:right w:w="0" w:type="dxa"/>
        <w:bottom w:w="0" w:type="dxa"/>
      </w:tblCellMar>
    </w:tblPr>
  </w:style>
  <w:style w:type="table" w:styleId="933" w:customStyle="1">
    <w:name w:val="List Table 5 Dark - Accent 6"/>
    <w:uiPriority w:val="99"/>
    <w:qFormat/>
    <w:tblPr>
      <w:tblCellMar>
        <w:left w:w="0" w:type="dxa"/>
        <w:top w:w="0" w:type="dxa"/>
        <w:right w:w="0" w:type="dxa"/>
        <w:bottom w:w="0" w:type="dxa"/>
      </w:tblCellMar>
    </w:tblPr>
  </w:style>
  <w:style w:type="table" w:styleId="934" w:customStyle="1">
    <w:name w:val="清单表 6 彩色1"/>
    <w:uiPriority w:val="99"/>
    <w:qFormat/>
    <w:tblPr>
      <w:tblCellMar>
        <w:left w:w="0" w:type="dxa"/>
        <w:top w:w="0" w:type="dxa"/>
        <w:right w:w="0" w:type="dxa"/>
        <w:bottom w:w="0" w:type="dxa"/>
      </w:tblCellMar>
    </w:tblPr>
  </w:style>
  <w:style w:type="table" w:styleId="935" w:customStyle="1">
    <w:name w:val="List Table 6 Colorful - Accent 1"/>
    <w:uiPriority w:val="99"/>
    <w:qFormat/>
    <w:tblPr>
      <w:tblCellMar>
        <w:left w:w="0" w:type="dxa"/>
        <w:top w:w="0" w:type="dxa"/>
        <w:right w:w="0" w:type="dxa"/>
        <w:bottom w:w="0" w:type="dxa"/>
      </w:tblCellMar>
    </w:tblPr>
  </w:style>
  <w:style w:type="table" w:styleId="936" w:customStyle="1">
    <w:name w:val="List Table 6 Colorful - Accent 2"/>
    <w:uiPriority w:val="99"/>
    <w:qFormat/>
    <w:tblPr>
      <w:tblCellMar>
        <w:left w:w="0" w:type="dxa"/>
        <w:top w:w="0" w:type="dxa"/>
        <w:right w:w="0" w:type="dxa"/>
        <w:bottom w:w="0" w:type="dxa"/>
      </w:tblCellMar>
    </w:tblPr>
  </w:style>
  <w:style w:type="table" w:styleId="937" w:customStyle="1">
    <w:name w:val="List Table 6 Colorful - Accent 3"/>
    <w:uiPriority w:val="99"/>
    <w:qFormat/>
    <w:tblPr>
      <w:tblCellMar>
        <w:left w:w="0" w:type="dxa"/>
        <w:top w:w="0" w:type="dxa"/>
        <w:right w:w="0" w:type="dxa"/>
        <w:bottom w:w="0" w:type="dxa"/>
      </w:tblCellMar>
    </w:tblPr>
  </w:style>
  <w:style w:type="table" w:styleId="938" w:customStyle="1">
    <w:name w:val="List Table 6 Colorful - Accent 4"/>
    <w:uiPriority w:val="99"/>
    <w:qFormat/>
    <w:tblPr>
      <w:tblCellMar>
        <w:left w:w="0" w:type="dxa"/>
        <w:top w:w="0" w:type="dxa"/>
        <w:right w:w="0" w:type="dxa"/>
        <w:bottom w:w="0" w:type="dxa"/>
      </w:tblCellMar>
    </w:tblPr>
  </w:style>
  <w:style w:type="table" w:styleId="939" w:customStyle="1">
    <w:name w:val="List Table 6 Colorful - Accent 5"/>
    <w:uiPriority w:val="99"/>
    <w:qFormat/>
    <w:tblPr>
      <w:tblCellMar>
        <w:left w:w="0" w:type="dxa"/>
        <w:top w:w="0" w:type="dxa"/>
        <w:right w:w="0" w:type="dxa"/>
        <w:bottom w:w="0" w:type="dxa"/>
      </w:tblCellMar>
    </w:tblPr>
  </w:style>
  <w:style w:type="table" w:styleId="940" w:customStyle="1">
    <w:name w:val="List Table 6 Colorful - Accent 6"/>
    <w:uiPriority w:val="99"/>
    <w:qFormat/>
    <w:tblPr>
      <w:tblCellMar>
        <w:left w:w="0" w:type="dxa"/>
        <w:top w:w="0" w:type="dxa"/>
        <w:right w:w="0" w:type="dxa"/>
        <w:bottom w:w="0" w:type="dxa"/>
      </w:tblCellMar>
    </w:tblPr>
  </w:style>
  <w:style w:type="table" w:styleId="941" w:customStyle="1">
    <w:name w:val="清单表 7 彩色1"/>
    <w:uiPriority w:val="99"/>
    <w:qFormat/>
    <w:tblPr>
      <w:tblCellMar>
        <w:left w:w="0" w:type="dxa"/>
        <w:top w:w="0" w:type="dxa"/>
        <w:right w:w="0" w:type="dxa"/>
        <w:bottom w:w="0" w:type="dxa"/>
      </w:tblCellMar>
    </w:tblPr>
  </w:style>
  <w:style w:type="table" w:styleId="942" w:customStyle="1">
    <w:name w:val="List Table 7 Colorful - Accent 1"/>
    <w:uiPriority w:val="99"/>
    <w:qFormat/>
    <w:tblPr>
      <w:tblCellMar>
        <w:left w:w="0" w:type="dxa"/>
        <w:top w:w="0" w:type="dxa"/>
        <w:right w:w="0" w:type="dxa"/>
        <w:bottom w:w="0" w:type="dxa"/>
      </w:tblCellMar>
    </w:tblPr>
  </w:style>
  <w:style w:type="table" w:styleId="943" w:customStyle="1">
    <w:name w:val="List Table 7 Colorful - Accent 2"/>
    <w:uiPriority w:val="99"/>
    <w:qFormat/>
    <w:tblPr>
      <w:tblCellMar>
        <w:left w:w="0" w:type="dxa"/>
        <w:top w:w="0" w:type="dxa"/>
        <w:right w:w="0" w:type="dxa"/>
        <w:bottom w:w="0" w:type="dxa"/>
      </w:tblCellMar>
    </w:tblPr>
  </w:style>
  <w:style w:type="table" w:styleId="944" w:customStyle="1">
    <w:name w:val="List Table 7 Colorful - Accent 3"/>
    <w:uiPriority w:val="99"/>
    <w:qFormat/>
    <w:tblPr>
      <w:tblCellMar>
        <w:left w:w="0" w:type="dxa"/>
        <w:top w:w="0" w:type="dxa"/>
        <w:right w:w="0" w:type="dxa"/>
        <w:bottom w:w="0" w:type="dxa"/>
      </w:tblCellMar>
    </w:tblPr>
  </w:style>
  <w:style w:type="table" w:styleId="945" w:customStyle="1">
    <w:name w:val="List Table 7 Colorful - Accent 4"/>
    <w:uiPriority w:val="99"/>
    <w:qFormat/>
    <w:tblPr>
      <w:tblCellMar>
        <w:left w:w="0" w:type="dxa"/>
        <w:top w:w="0" w:type="dxa"/>
        <w:right w:w="0" w:type="dxa"/>
        <w:bottom w:w="0" w:type="dxa"/>
      </w:tblCellMar>
    </w:tblPr>
  </w:style>
  <w:style w:type="table" w:styleId="946" w:customStyle="1">
    <w:name w:val="List Table 7 Colorful - Accent 5"/>
    <w:uiPriority w:val="99"/>
    <w:qFormat/>
    <w:tblPr>
      <w:tblCellMar>
        <w:left w:w="0" w:type="dxa"/>
        <w:top w:w="0" w:type="dxa"/>
        <w:right w:w="0" w:type="dxa"/>
        <w:bottom w:w="0" w:type="dxa"/>
      </w:tblCellMar>
    </w:tblPr>
  </w:style>
  <w:style w:type="table" w:styleId="947" w:customStyle="1">
    <w:name w:val="List Table 7 Colorful - Accent 6"/>
    <w:uiPriority w:val="99"/>
    <w:qFormat/>
    <w:tblPr>
      <w:tblCellMar>
        <w:left w:w="0" w:type="dxa"/>
        <w:top w:w="0" w:type="dxa"/>
        <w:right w:w="0" w:type="dxa"/>
        <w:bottom w:w="0" w:type="dxa"/>
      </w:tblCellMar>
    </w:tblPr>
  </w:style>
  <w:style w:type="table" w:styleId="948" w:customStyle="1">
    <w:name w:val="Lined - Accent"/>
    <w:uiPriority w:val="99"/>
    <w:qFormat/>
    <w:rPr>
      <w:color w:val="404040"/>
    </w:rPr>
    <w:tblPr>
      <w:tblCellMar>
        <w:left w:w="0" w:type="dxa"/>
        <w:top w:w="0" w:type="dxa"/>
        <w:right w:w="0" w:type="dxa"/>
        <w:bottom w:w="0" w:type="dxa"/>
      </w:tblCellMar>
    </w:tblPr>
  </w:style>
  <w:style w:type="table" w:styleId="949" w:customStyle="1">
    <w:name w:val="Lined - Accent 1"/>
    <w:uiPriority w:val="99"/>
    <w:qFormat/>
    <w:rPr>
      <w:color w:val="404040"/>
    </w:rPr>
    <w:tblPr>
      <w:tblCellMar>
        <w:left w:w="0" w:type="dxa"/>
        <w:top w:w="0" w:type="dxa"/>
        <w:right w:w="0" w:type="dxa"/>
        <w:bottom w:w="0" w:type="dxa"/>
      </w:tblCellMar>
    </w:tblPr>
  </w:style>
  <w:style w:type="table" w:styleId="950" w:customStyle="1">
    <w:name w:val="Lined - Accent 2"/>
    <w:uiPriority w:val="99"/>
    <w:qFormat/>
    <w:rPr>
      <w:color w:val="404040"/>
    </w:rPr>
    <w:tblPr>
      <w:tblCellMar>
        <w:left w:w="0" w:type="dxa"/>
        <w:top w:w="0" w:type="dxa"/>
        <w:right w:w="0" w:type="dxa"/>
        <w:bottom w:w="0" w:type="dxa"/>
      </w:tblCellMar>
    </w:tblPr>
  </w:style>
  <w:style w:type="table" w:styleId="951" w:customStyle="1">
    <w:name w:val="Lined - Accent 3"/>
    <w:uiPriority w:val="99"/>
    <w:qFormat/>
    <w:rPr>
      <w:color w:val="404040"/>
    </w:rPr>
    <w:tblPr>
      <w:tblCellMar>
        <w:left w:w="0" w:type="dxa"/>
        <w:top w:w="0" w:type="dxa"/>
        <w:right w:w="0" w:type="dxa"/>
        <w:bottom w:w="0" w:type="dxa"/>
      </w:tblCellMar>
    </w:tblPr>
  </w:style>
  <w:style w:type="table" w:styleId="952" w:customStyle="1">
    <w:name w:val="Lined - Accent 4"/>
    <w:uiPriority w:val="99"/>
    <w:qFormat/>
    <w:rPr>
      <w:color w:val="404040"/>
    </w:rPr>
    <w:tblPr>
      <w:tblCellMar>
        <w:left w:w="0" w:type="dxa"/>
        <w:top w:w="0" w:type="dxa"/>
        <w:right w:w="0" w:type="dxa"/>
        <w:bottom w:w="0" w:type="dxa"/>
      </w:tblCellMar>
    </w:tblPr>
  </w:style>
  <w:style w:type="table" w:styleId="953" w:customStyle="1">
    <w:name w:val="Lined - Accent 5"/>
    <w:uiPriority w:val="99"/>
    <w:qFormat/>
    <w:rPr>
      <w:color w:val="404040"/>
    </w:rPr>
    <w:tblPr>
      <w:tblCellMar>
        <w:left w:w="0" w:type="dxa"/>
        <w:top w:w="0" w:type="dxa"/>
        <w:right w:w="0" w:type="dxa"/>
        <w:bottom w:w="0" w:type="dxa"/>
      </w:tblCellMar>
    </w:tblPr>
  </w:style>
  <w:style w:type="table" w:styleId="954" w:customStyle="1">
    <w:name w:val="Lined - Accent 6"/>
    <w:uiPriority w:val="99"/>
    <w:qFormat/>
    <w:rPr>
      <w:color w:val="404040"/>
    </w:rPr>
    <w:tblPr>
      <w:tblCellMar>
        <w:left w:w="0" w:type="dxa"/>
        <w:top w:w="0" w:type="dxa"/>
        <w:right w:w="0" w:type="dxa"/>
        <w:bottom w:w="0" w:type="dxa"/>
      </w:tblCellMar>
    </w:tblPr>
  </w:style>
  <w:style w:type="table" w:styleId="955" w:customStyle="1">
    <w:name w:val="Bordered &amp; Lined - Accent"/>
    <w:uiPriority w:val="99"/>
    <w:qFormat/>
    <w:rPr>
      <w:color w:val="404040"/>
    </w:rPr>
    <w:tblPr>
      <w:tblCellMar>
        <w:left w:w="0" w:type="dxa"/>
        <w:top w:w="0" w:type="dxa"/>
        <w:right w:w="0" w:type="dxa"/>
        <w:bottom w:w="0" w:type="dxa"/>
      </w:tblCellMar>
    </w:tblPr>
  </w:style>
  <w:style w:type="table" w:styleId="956" w:customStyle="1">
    <w:name w:val="Bordered &amp; Lined - Accent 1"/>
    <w:uiPriority w:val="99"/>
    <w:qFormat/>
    <w:rPr>
      <w:color w:val="404040"/>
    </w:rPr>
    <w:tblPr>
      <w:tblCellMar>
        <w:left w:w="0" w:type="dxa"/>
        <w:top w:w="0" w:type="dxa"/>
        <w:right w:w="0" w:type="dxa"/>
        <w:bottom w:w="0" w:type="dxa"/>
      </w:tblCellMar>
    </w:tblPr>
  </w:style>
  <w:style w:type="table" w:styleId="957" w:customStyle="1">
    <w:name w:val="Bordered &amp; Lined - Accent 2"/>
    <w:uiPriority w:val="99"/>
    <w:qFormat/>
    <w:rPr>
      <w:color w:val="404040"/>
    </w:rPr>
    <w:tblPr>
      <w:tblCellMar>
        <w:left w:w="0" w:type="dxa"/>
        <w:top w:w="0" w:type="dxa"/>
        <w:right w:w="0" w:type="dxa"/>
        <w:bottom w:w="0" w:type="dxa"/>
      </w:tblCellMar>
    </w:tblPr>
  </w:style>
  <w:style w:type="table" w:styleId="958" w:customStyle="1">
    <w:name w:val="Bordered &amp; Lined - Accent 3"/>
    <w:uiPriority w:val="99"/>
    <w:qFormat/>
    <w:rPr>
      <w:color w:val="404040"/>
    </w:rPr>
    <w:tblPr>
      <w:tblCellMar>
        <w:left w:w="0" w:type="dxa"/>
        <w:top w:w="0" w:type="dxa"/>
        <w:right w:w="0" w:type="dxa"/>
        <w:bottom w:w="0" w:type="dxa"/>
      </w:tblCellMar>
    </w:tblPr>
  </w:style>
  <w:style w:type="table" w:styleId="959" w:customStyle="1">
    <w:name w:val="Bordered &amp; Lined - Accent 4"/>
    <w:uiPriority w:val="99"/>
    <w:qFormat/>
    <w:rPr>
      <w:color w:val="404040"/>
    </w:rPr>
    <w:tblPr>
      <w:tblCellMar>
        <w:left w:w="0" w:type="dxa"/>
        <w:top w:w="0" w:type="dxa"/>
        <w:right w:w="0" w:type="dxa"/>
        <w:bottom w:w="0" w:type="dxa"/>
      </w:tblCellMar>
    </w:tblPr>
  </w:style>
  <w:style w:type="table" w:styleId="960" w:customStyle="1">
    <w:name w:val="Bordered &amp; Lined - Accent 5"/>
    <w:uiPriority w:val="99"/>
    <w:qFormat/>
    <w:rPr>
      <w:color w:val="404040"/>
    </w:rPr>
    <w:tblPr>
      <w:tblCellMar>
        <w:left w:w="0" w:type="dxa"/>
        <w:top w:w="0" w:type="dxa"/>
        <w:right w:w="0" w:type="dxa"/>
        <w:bottom w:w="0" w:type="dxa"/>
      </w:tblCellMar>
    </w:tblPr>
  </w:style>
  <w:style w:type="table" w:styleId="961" w:customStyle="1">
    <w:name w:val="Bordered &amp; Lined - Accent 6"/>
    <w:uiPriority w:val="99"/>
    <w:qFormat/>
    <w:rPr>
      <w:color w:val="404040"/>
    </w:rPr>
    <w:tblPr>
      <w:tblCellMar>
        <w:left w:w="0" w:type="dxa"/>
        <w:top w:w="0" w:type="dxa"/>
        <w:right w:w="0" w:type="dxa"/>
        <w:bottom w:w="0" w:type="dxa"/>
      </w:tblCellMar>
    </w:tblPr>
  </w:style>
  <w:style w:type="table" w:styleId="962" w:customStyle="1">
    <w:name w:val="Bordered"/>
    <w:uiPriority w:val="99"/>
    <w:qFormat/>
    <w:tblPr>
      <w:tblCellMar>
        <w:left w:w="0" w:type="dxa"/>
        <w:top w:w="0" w:type="dxa"/>
        <w:right w:w="0" w:type="dxa"/>
        <w:bottom w:w="0" w:type="dxa"/>
      </w:tblCellMar>
    </w:tblPr>
  </w:style>
  <w:style w:type="table" w:styleId="963" w:customStyle="1">
    <w:name w:val="Bordered - Accent 1"/>
    <w:uiPriority w:val="99"/>
    <w:qFormat/>
    <w:tblPr>
      <w:tblCellMar>
        <w:left w:w="0" w:type="dxa"/>
        <w:top w:w="0" w:type="dxa"/>
        <w:right w:w="0" w:type="dxa"/>
        <w:bottom w:w="0" w:type="dxa"/>
      </w:tblCellMar>
    </w:tblPr>
  </w:style>
  <w:style w:type="table" w:styleId="964" w:customStyle="1">
    <w:name w:val="Bordered - Accent 2"/>
    <w:uiPriority w:val="99"/>
    <w:qFormat/>
    <w:tblPr>
      <w:tblCellMar>
        <w:left w:w="0" w:type="dxa"/>
        <w:top w:w="0" w:type="dxa"/>
        <w:right w:w="0" w:type="dxa"/>
        <w:bottom w:w="0" w:type="dxa"/>
      </w:tblCellMar>
    </w:tblPr>
  </w:style>
  <w:style w:type="table" w:styleId="965" w:customStyle="1">
    <w:name w:val="Bordered - Accent 3"/>
    <w:uiPriority w:val="99"/>
    <w:qFormat/>
    <w:tblPr>
      <w:tblCellMar>
        <w:left w:w="0" w:type="dxa"/>
        <w:top w:w="0" w:type="dxa"/>
        <w:right w:w="0" w:type="dxa"/>
        <w:bottom w:w="0" w:type="dxa"/>
      </w:tblCellMar>
    </w:tblPr>
  </w:style>
  <w:style w:type="table" w:styleId="966" w:customStyle="1">
    <w:name w:val="Bordered - Accent 4"/>
    <w:uiPriority w:val="99"/>
    <w:qFormat/>
    <w:tblPr>
      <w:tblCellMar>
        <w:left w:w="0" w:type="dxa"/>
        <w:top w:w="0" w:type="dxa"/>
        <w:right w:w="0" w:type="dxa"/>
        <w:bottom w:w="0" w:type="dxa"/>
      </w:tblCellMar>
    </w:tblPr>
  </w:style>
  <w:style w:type="table" w:styleId="967" w:customStyle="1">
    <w:name w:val="Bordered - Accent 5"/>
    <w:uiPriority w:val="99"/>
    <w:qFormat/>
    <w:tblPr>
      <w:tblCellMar>
        <w:left w:w="0" w:type="dxa"/>
        <w:top w:w="0" w:type="dxa"/>
        <w:right w:w="0" w:type="dxa"/>
        <w:bottom w:w="0" w:type="dxa"/>
      </w:tblCellMar>
    </w:tblPr>
  </w:style>
  <w:style w:type="table" w:styleId="968" w:customStyle="1">
    <w:name w:val="Bordered - Accent 6"/>
    <w:uiPriority w:val="99"/>
    <w:qFormat/>
    <w:tblPr>
      <w:tblCellMar>
        <w:left w:w="0" w:type="dxa"/>
        <w:top w:w="0" w:type="dxa"/>
        <w:right w:w="0" w:type="dxa"/>
        <w:bottom w:w="0" w:type="dxa"/>
      </w:tblCellMar>
    </w:tblPr>
  </w:style>
  <w:style w:type="paragraph" w:styleId="969" w:customStyle="1">
    <w:name w:val="TOC 标题1"/>
    <w:uiPriority w:val="39"/>
    <w:unhideWhenUsed/>
    <w:qFormat/>
    <w:rPr>
      <w:rFonts w:hint="default" w:ascii="Times New Roman" w:hAnsi="Times New Roman" w:eastAsia="宋体" w:cs="Times New Roman"/>
      <w:lang w:val="en-US" w:eastAsia="zh-CN" w:bidi="ar-SA"/>
    </w:rPr>
  </w:style>
  <w:style w:type="paragraph" w:styleId="970" w:customStyle="1">
    <w:name w:val="标题 21"/>
    <w:basedOn w:val="676"/>
    <w:next w:val="676"/>
    <w:uiPriority w:val="0"/>
    <w:unhideWhenUsed/>
    <w:qFormat/>
    <w:pPr>
      <w:jc w:val="left"/>
      <w:spacing w:before="100" w:beforeAutospacing="1" w:after="100" w:afterAutospacing="1"/>
      <w:outlineLvl w:val="1"/>
    </w:pPr>
    <w:rPr>
      <w:rFonts w:hint="eastAsia" w:ascii="宋体" w:hAnsi="宋体"/>
      <w:b/>
      <w:bCs/>
      <w:sz w:val="36"/>
      <w:szCs w:val="36"/>
    </w:rPr>
  </w:style>
  <w:style w:type="paragraph" w:styleId="971" w:customStyle="1">
    <w:name w:val="标题 31"/>
    <w:basedOn w:val="676"/>
    <w:next w:val="676"/>
    <w:uiPriority w:val="0"/>
    <w:qFormat/>
    <w:pPr>
      <w:jc w:val="center"/>
      <w:keepLines/>
      <w:keepNext/>
      <w:outlineLvl w:val="2"/>
    </w:pPr>
    <w:rPr>
      <w:rFonts w:eastAsia="楷体_GB2312"/>
      <w:b/>
      <w:sz w:val="32"/>
      <w:szCs w:val="20"/>
    </w:rPr>
  </w:style>
  <w:style w:type="character" w:styleId="972" w:customStyle="1">
    <w:name w:val="默认段落字体1"/>
    <w:uiPriority w:val="0"/>
    <w:semiHidden/>
    <w:qFormat/>
  </w:style>
  <w:style w:type="table" w:styleId="973" w:customStyle="1">
    <w:name w:val="普通表格1"/>
    <w:uiPriority w:val="0"/>
    <w:semiHidden/>
    <w:qFormat/>
    <w:tblPr>
      <w:tblCellMar>
        <w:left w:w="0" w:type="dxa"/>
        <w:top w:w="0" w:type="dxa"/>
        <w:right w:w="0" w:type="dxa"/>
        <w:bottom w:w="0" w:type="dxa"/>
      </w:tblCellMar>
    </w:tblPr>
  </w:style>
  <w:style w:type="paragraph" w:styleId="974" w:customStyle="1">
    <w:name w:val="正文缩进1"/>
    <w:basedOn w:val="676"/>
    <w:next w:val="676"/>
    <w:uiPriority w:val="0"/>
    <w:qFormat/>
    <w:pPr>
      <w:ind w:firstLine="420"/>
    </w:pPr>
    <w:rPr>
      <w:szCs w:val="20"/>
    </w:rPr>
  </w:style>
  <w:style w:type="paragraph" w:styleId="975" w:customStyle="1">
    <w:name w:val="批注文字1"/>
    <w:basedOn w:val="676"/>
    <w:uiPriority w:val="0"/>
    <w:qFormat/>
    <w:pPr>
      <w:jc w:val="left"/>
    </w:pPr>
  </w:style>
  <w:style w:type="paragraph" w:styleId="976" w:customStyle="1">
    <w:name w:val="正文文本11"/>
    <w:basedOn w:val="676"/>
    <w:uiPriority w:val="0"/>
    <w:qFormat/>
    <w:pPr>
      <w:spacing w:after="120"/>
    </w:pPr>
  </w:style>
  <w:style w:type="paragraph" w:styleId="977" w:customStyle="1">
    <w:name w:val="正文文本缩进11"/>
    <w:basedOn w:val="676"/>
    <w:next w:val="978"/>
    <w:uiPriority w:val="0"/>
    <w:qFormat/>
    <w:pPr>
      <w:ind w:left="420"/>
      <w:spacing w:after="120"/>
    </w:pPr>
  </w:style>
  <w:style w:type="paragraph" w:styleId="978" w:customStyle="1">
    <w:name w:val="寄信人地址1"/>
    <w:basedOn w:val="676"/>
    <w:uiPriority w:val="0"/>
    <w:qFormat/>
    <w:rPr>
      <w:rFonts w:ascii="Arial" w:hAnsi="Arial" w:eastAsia="楷体_GB2312"/>
      <w:sz w:val="26"/>
      <w:szCs w:val="20"/>
    </w:rPr>
  </w:style>
  <w:style w:type="paragraph" w:styleId="979" w:customStyle="1">
    <w:name w:val="文本块1"/>
    <w:basedOn w:val="676"/>
    <w:uiPriority w:val="0"/>
    <w:qFormat/>
    <w:pPr>
      <w:ind w:left="630" w:right="-609" w:firstLine="420"/>
      <w:spacing w:line="360" w:lineRule="auto"/>
    </w:pPr>
    <w:rPr>
      <w:rFonts w:hint="eastAsia" w:ascii="仿宋_GB2312" w:eastAsia="仿宋_GB2312"/>
      <w:szCs w:val="20"/>
    </w:rPr>
  </w:style>
  <w:style w:type="paragraph" w:styleId="980" w:customStyle="1">
    <w:name w:val="纯文本11"/>
    <w:basedOn w:val="676"/>
    <w:uiPriority w:val="0"/>
    <w:qFormat/>
    <w:pPr>
      <w:jc w:val="left"/>
      <w:widowControl/>
    </w:pPr>
    <w:rPr>
      <w:rFonts w:ascii="宋体" w:hAnsi="Courier New" w:eastAsia="楷体_GB2312"/>
      <w:sz w:val="26"/>
    </w:rPr>
  </w:style>
  <w:style w:type="paragraph" w:styleId="981" w:customStyle="1">
    <w:name w:val="批注框文本1"/>
    <w:basedOn w:val="676"/>
    <w:link w:val="982"/>
    <w:uiPriority w:val="0"/>
    <w:qFormat/>
    <w:rPr>
      <w:sz w:val="18"/>
      <w:szCs w:val="18"/>
    </w:rPr>
  </w:style>
  <w:style w:type="character" w:styleId="982" w:customStyle="1">
    <w:name w:val="批注框文本 字符"/>
    <w:link w:val="981"/>
    <w:uiPriority w:val="0"/>
    <w:qFormat/>
    <w:rPr>
      <w:sz w:val="18"/>
      <w:szCs w:val="18"/>
    </w:rPr>
  </w:style>
  <w:style w:type="paragraph" w:styleId="983" w:customStyle="1">
    <w:name w:val="页脚1"/>
    <w:basedOn w:val="676"/>
    <w:uiPriority w:val="0"/>
    <w:qFormat/>
    <w:pPr>
      <w:jc w:val="left"/>
      <w:tabs>
        <w:tab w:val="center" w:pos="4153" w:leader="none"/>
        <w:tab w:val="right" w:pos="8306" w:leader="none"/>
      </w:tabs>
    </w:pPr>
    <w:rPr>
      <w:sz w:val="18"/>
      <w:szCs w:val="18"/>
    </w:rPr>
  </w:style>
  <w:style w:type="paragraph" w:styleId="984" w:customStyle="1">
    <w:name w:val="页眉1"/>
    <w:basedOn w:val="676"/>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85" w:customStyle="1">
    <w:name w:val="目录 11"/>
    <w:basedOn w:val="676"/>
    <w:next w:val="676"/>
    <w:uiPriority w:val="0"/>
    <w:qFormat/>
    <w:pPr>
      <w:jc w:val="left"/>
    </w:pPr>
    <w:rPr>
      <w:sz w:val="24"/>
    </w:rPr>
  </w:style>
  <w:style w:type="paragraph" w:styleId="986" w:customStyle="1">
    <w:name w:val="正文文本缩进 311"/>
    <w:basedOn w:val="676"/>
    <w:uiPriority w:val="0"/>
    <w:qFormat/>
    <w:pPr>
      <w:ind w:firstLine="480"/>
      <w:jc w:val="left"/>
      <w:spacing w:line="440" w:lineRule="atLeast"/>
    </w:pPr>
    <w:rPr>
      <w:sz w:val="24"/>
    </w:rPr>
  </w:style>
  <w:style w:type="paragraph" w:styleId="987" w:customStyle="1">
    <w:name w:val="普通(网站)1"/>
    <w:basedOn w:val="676"/>
    <w:uiPriority w:val="99"/>
    <w:qFormat/>
    <w:pPr>
      <w:jc w:val="left"/>
      <w:spacing w:beforeAutospacing="1" w:afterAutospacing="1"/>
    </w:pPr>
    <w:rPr>
      <w:sz w:val="24"/>
    </w:rPr>
  </w:style>
  <w:style w:type="table" w:styleId="988" w:customStyle="1">
    <w:name w:val="网格型1"/>
    <w:basedOn w:val="973"/>
    <w:uiPriority w:val="59"/>
    <w:qFormat/>
    <w:tblPr/>
  </w:style>
  <w:style w:type="character" w:styleId="989" w:customStyle="1">
    <w:name w:val="要点1"/>
    <w:uiPriority w:val="0"/>
    <w:qFormat/>
    <w:rPr>
      <w:rFonts w:ascii="Calibri" w:hAnsi="Calibri" w:eastAsia="宋体" w:cs="Times New Roman"/>
      <w:b/>
    </w:rPr>
  </w:style>
  <w:style w:type="character" w:styleId="990" w:customStyle="1">
    <w:name w:val="页码1"/>
    <w:uiPriority w:val="0"/>
    <w:qFormat/>
  </w:style>
  <w:style w:type="character" w:styleId="991" w:customStyle="1">
    <w:name w:val="强调1"/>
    <w:link w:val="676"/>
    <w:uiPriority w:val="0"/>
    <w:qFormat/>
    <w:rPr>
      <w:i/>
    </w:rPr>
  </w:style>
  <w:style w:type="paragraph" w:styleId="992" w:customStyle="1">
    <w:name w:val="正文文本缩进1"/>
    <w:basedOn w:val="676"/>
    <w:next w:val="676"/>
    <w:uiPriority w:val="0"/>
    <w:qFormat/>
    <w:pPr>
      <w:ind w:left="420"/>
      <w:spacing w:after="120"/>
    </w:pPr>
  </w:style>
  <w:style w:type="paragraph" w:styleId="993" w:customStyle="1">
    <w:name w:val="正文首行缩进 21"/>
    <w:basedOn w:val="992"/>
    <w:uiPriority w:val="0"/>
    <w:qFormat/>
    <w:pPr>
      <w:ind w:firstLine="420"/>
    </w:pPr>
    <w:rPr>
      <w:rFonts w:eastAsia="楷体_GB2312"/>
      <w:sz w:val="28"/>
    </w:rPr>
  </w:style>
  <w:style w:type="paragraph" w:styleId="994" w:customStyle="1">
    <w:name w:val="纯文本1"/>
    <w:basedOn w:val="676"/>
    <w:uiPriority w:val="0"/>
    <w:qFormat/>
    <w:rPr>
      <w:rFonts w:hint="eastAsia" w:ascii="宋体" w:hAnsi="Courier New" w:eastAsia="楷体_GB2312"/>
      <w:sz w:val="28"/>
      <w:szCs w:val="20"/>
    </w:rPr>
  </w:style>
  <w:style w:type="paragraph" w:styleId="995" w:customStyle="1">
    <w:name w:val="纯文本2"/>
    <w:basedOn w:val="676"/>
    <w:uiPriority w:val="0"/>
    <w:qFormat/>
    <w:rPr>
      <w:rFonts w:ascii="宋体" w:hAnsi="Courier New"/>
    </w:rPr>
  </w:style>
  <w:style w:type="paragraph" w:styleId="996" w:customStyle="1">
    <w:name w:val="纯文本4"/>
    <w:basedOn w:val="676"/>
    <w:uiPriority w:val="0"/>
    <w:qFormat/>
    <w:rPr>
      <w:rFonts w:ascii="宋体" w:hAnsi="Courier New" w:eastAsia="楷体_GB2312"/>
      <w:sz w:val="26"/>
      <w:szCs w:val="20"/>
    </w:rPr>
  </w:style>
  <w:style w:type="paragraph" w:styleId="997" w:customStyle="1">
    <w:name w:val="Plain Text1"/>
    <w:basedOn w:val="676"/>
    <w:uiPriority w:val="99"/>
    <w:qFormat/>
    <w:rPr>
      <w:rFonts w:hint="eastAsia" w:ascii="宋体" w:hAnsi="Courier New" w:eastAsia="楷体_GB2312"/>
      <w:sz w:val="28"/>
      <w:szCs w:val="20"/>
    </w:rPr>
  </w:style>
  <w:style w:type="paragraph" w:styleId="998" w:customStyle="1">
    <w:name w:val="纯文本111"/>
    <w:basedOn w:val="676"/>
    <w:uiPriority w:val="0"/>
    <w:qFormat/>
    <w:rPr>
      <w:rFonts w:ascii="宋体" w:hAnsi="Courier New"/>
    </w:rPr>
  </w:style>
  <w:style w:type="paragraph" w:styleId="999" w:customStyle="1">
    <w:name w:val="列出段落"/>
    <w:basedOn w:val="676"/>
    <w:uiPriority w:val="99"/>
    <w:qFormat/>
    <w:pPr>
      <w:ind w:firstLine="420"/>
    </w:pPr>
  </w:style>
  <w:style w:type="paragraph" w:styleId="1000" w:customStyle="1">
    <w:name w:val="首行缩进"/>
    <w:basedOn w:val="676"/>
    <w:uiPriority w:val="0"/>
    <w:qFormat/>
    <w:pPr>
      <w:ind w:firstLine="480"/>
    </w:pPr>
    <w:rPr>
      <w:rFonts w:eastAsia="楷体_GB2312"/>
      <w:sz w:val="26"/>
      <w:lang w:val="zh-CN"/>
    </w:rPr>
  </w:style>
  <w:style w:type="paragraph" w:styleId="1001" w:customStyle="1">
    <w:name w:val="正文_3"/>
    <w:uiPriority w:val="0"/>
    <w:qFormat/>
    <w:pPr>
      <w:ind w:firstLine="420"/>
      <w:jc w:val="both"/>
      <w:spacing w:line="360" w:lineRule="auto"/>
      <w:widowControl w:val="off"/>
    </w:pPr>
    <w:rPr>
      <w:rFonts w:hint="default" w:ascii="Calibri" w:hAnsi="Calibri" w:eastAsia="宋体" w:cs="Times New Roman"/>
      <w:sz w:val="21"/>
      <w:szCs w:val="22"/>
      <w:lang w:val="en-US" w:eastAsia="zh-CN" w:bidi="ar-SA"/>
    </w:rPr>
  </w:style>
  <w:style w:type="paragraph" w:styleId="1002" w:customStyle="1">
    <w:name w:val="正文空2格  1."/>
    <w:basedOn w:val="676"/>
    <w:uiPriority w:val="0"/>
    <w:qFormat/>
    <w:pPr>
      <w:ind w:firstLine="480"/>
      <w:spacing w:line="360" w:lineRule="auto"/>
    </w:pPr>
    <w:rPr>
      <w:rFonts w:hint="eastAsia" w:ascii="宋体" w:eastAsia="仿宋"/>
      <w:sz w:val="28"/>
      <w:szCs w:val="20"/>
    </w:rPr>
  </w:style>
  <w:style w:type="paragraph" w:styleId="1003" w:customStyle="1">
    <w:name w:val="正文6_0"/>
    <w:uiPriority w:val="0"/>
    <w:qFormat/>
    <w:pPr>
      <w:ind w:firstLine="562"/>
      <w:spacing w:line="440" w:lineRule="exact"/>
      <w:widowControl w:val="off"/>
    </w:pPr>
    <w:rPr>
      <w:rFonts w:hint="default" w:ascii="宋体" w:hAnsi="宋体" w:eastAsia="宋体" w:cs="Times New Roman"/>
      <w:b/>
      <w:sz w:val="28"/>
      <w:szCs w:val="24"/>
      <w:lang w:val="en-US" w:eastAsia="zh-CN" w:bidi="ar-SA"/>
    </w:rPr>
  </w:style>
  <w:style w:type="paragraph" w:styleId="1004" w:customStyle="1">
    <w:name w:val="Andy_3级"/>
    <w:basedOn w:val="676"/>
    <w:uiPriority w:val="0"/>
    <w:qFormat/>
    <w:pPr>
      <w:ind w:left="1274" w:hanging="750"/>
      <w:spacing w:line="360" w:lineRule="auto"/>
      <w:tabs>
        <w:tab w:val="left" w:pos="1274" w:leader="none"/>
      </w:tabs>
    </w:pPr>
    <w:rPr>
      <w:rFonts w:ascii="@楷体_GB2312" w:hAnsi="@楷体_GB2312" w:eastAsia="@楷体_GB2312"/>
      <w:szCs w:val="20"/>
    </w:rPr>
  </w:style>
  <w:style w:type="paragraph" w:styleId="1005" w:customStyle="1">
    <w:name w:val="Andy_正文"/>
    <w:basedOn w:val="676"/>
    <w:uiPriority w:val="0"/>
    <w:qFormat/>
    <w:pPr>
      <w:ind w:firstLine="480"/>
      <w:spacing w:line="360" w:lineRule="auto"/>
    </w:pPr>
    <w:rPr>
      <w:rFonts w:ascii="@楷体_GB2312" w:hAnsi="@楷体_GB2312" w:eastAsia="@楷体_GB2312"/>
    </w:rPr>
  </w:style>
  <w:style w:type="paragraph" w:styleId="1006" w:customStyle="1">
    <w:name w:val="正文文本1"/>
    <w:basedOn w:val="676"/>
    <w:next w:val="676"/>
    <w:uiPriority w:val="0"/>
    <w:qFormat/>
    <w:pPr>
      <w:jc w:val="left"/>
      <w:spacing w:line="360" w:lineRule="auto"/>
      <w:widowControl/>
    </w:pPr>
    <w:rPr>
      <w:sz w:val="24"/>
    </w:rPr>
  </w:style>
  <w:style w:type="paragraph" w:styleId="1007" w:customStyle="1">
    <w:name w:val="正文文本缩进 31"/>
    <w:basedOn w:val="676"/>
    <w:uiPriority w:val="0"/>
    <w:qFormat/>
    <w:pPr>
      <w:ind w:firstLine="480"/>
      <w:jc w:val="left"/>
      <w:spacing w:line="440" w:lineRule="atLeast"/>
    </w:pPr>
    <w:rPr>
      <w:sz w:val="24"/>
    </w:rPr>
  </w:style>
  <w:style w:type="paragraph" w:styleId="1008"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009" w:customStyle="1">
    <w:name w:val="Table Text"/>
    <w:basedOn w:val="676"/>
    <w:uiPriority w:val="0"/>
    <w:semiHidden/>
    <w:qFormat/>
    <w:rPr>
      <w:rFonts w:ascii="宋体" w:hAnsi="宋体" w:cs="宋体"/>
      <w:szCs w:val="21"/>
      <w:lang w:eastAsia="en-US"/>
    </w:rPr>
  </w:style>
  <w:style w:type="table" w:styleId="1010" w:customStyle="1">
    <w:name w:val="Table Normal"/>
    <w:uiPriority w:val="0"/>
    <w:semiHidden/>
    <w:unhideWhenUsed/>
    <w:qFormat/>
    <w:tblPr>
      <w:tblCellMar>
        <w:left w:w="0" w:type="dxa"/>
        <w:top w:w="0" w:type="dxa"/>
        <w:right w:w="0" w:type="dxa"/>
        <w:bottom w:w="0" w:type="dxa"/>
      </w:tblCellMar>
    </w:tblPr>
  </w:style>
  <w:style w:type="paragraph" w:styleId="1011" w:customStyle="1">
    <w:name w:val="字元5"/>
    <w:basedOn w:val="676"/>
    <w:uiPriority w:val="0"/>
    <w:qFormat/>
    <w:rPr>
      <w:rFonts w:ascii="宋体" w:hAnsi="宋体"/>
      <w:szCs w:val="20"/>
      <w:lang w:eastAsia="en-US"/>
    </w:rPr>
  </w:style>
  <w:style w:type="character" w:styleId="1012" w:customStyle="1">
    <w:name w:val="批注文字 字符1"/>
    <w:basedOn w:val="686"/>
    <w:link w:val="693"/>
    <w:uiPriority w:val="99"/>
    <w:semiHidden/>
    <w:qFormat/>
    <w:rPr>
      <w:sz w:val="21"/>
      <w:szCs w:val="24"/>
    </w:rPr>
  </w:style>
  <w:style w:type="character" w:styleId="1013" w:customStyle="1">
    <w:name w:val="批注主题 字符1"/>
    <w:basedOn w:val="1012"/>
    <w:link w:val="716"/>
    <w:uiPriority w:val="99"/>
    <w:semiHidden/>
    <w:qFormat/>
    <w:rPr>
      <w:b/>
      <w:bCs/>
      <w:sz w:val="21"/>
      <w:szCs w:val="24"/>
    </w:rPr>
  </w:style>
  <w:style w:type="character" w:styleId="1014" w:customStyle="1">
    <w:name w:val="日期 字符"/>
    <w:basedOn w:val="686"/>
    <w:link w:val="700"/>
    <w:uiPriority w:val="0"/>
    <w:qFormat/>
    <w:rPr>
      <w:sz w:val="36"/>
    </w:rPr>
  </w:style>
  <w:style w:type="paragraph" w:styleId="1015"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1016" w:customStyle="1">
    <w:name w:val="表格"/>
    <w:basedOn w:val="676"/>
    <w:uiPriority w:val="0"/>
    <w:qFormat/>
    <w:rPr>
      <w:rFonts w:eastAsia="仿宋_GB2312"/>
      <w:sz w:val="24"/>
      <w:szCs w:val="24"/>
    </w:rPr>
  </w:style>
  <w:style w:type="paragraph" w:styleId="1017" w:customStyle="1">
    <w:name w:val="Plain Text"/>
    <w:basedOn w:val="676"/>
    <w:uiPriority w:val="0"/>
    <w:qFormat/>
    <w:rPr>
      <w:rFonts w:ascii="宋体" w:hAnsi="Courier New" w:eastAsia="宋体" w:cs="Times New Roman"/>
      <w:sz w:val="28"/>
    </w:rPr>
  </w:style>
  <w:style w:type="paragraph" w:styleId="1018" w:customStyle="1">
    <w:name w:val="纯文本3"/>
    <w:basedOn w:val="676"/>
    <w:uiPriority w:val="0"/>
    <w:qFormat/>
    <w:rPr>
      <w:rFonts w:ascii="宋体" w:hAnsi="Courier New"/>
    </w:rPr>
  </w:style>
  <w:style w:type="paragraph" w:styleId="1019" w:customStyle="1">
    <w:name w:val="普通(网站)11"/>
    <w:basedOn w:val="676"/>
    <w:uiPriority w:val="99"/>
    <w:qFormat/>
    <w:pPr>
      <w:jc w:val="left"/>
      <w:spacing w:beforeAutospacing="1" w:afterAutospacing="1"/>
    </w:pPr>
    <w:rPr>
      <w:rFonts w:eastAsia="宋体" w:cs="Times New Roman"/>
      <w:sz w:val="24"/>
      <w:szCs w:val="24"/>
    </w:rPr>
  </w:style>
  <w:style w:type="character" w:styleId="1020" w:customStyle="1">
    <w:name w:val="font01"/>
    <w:basedOn w:val="686"/>
    <w:uiPriority w:val="0"/>
    <w:qFormat/>
    <w:rPr>
      <w:rFonts w:hint="eastAsia" w:ascii="宋体" w:hAnsi="宋体" w:eastAsia="宋体" w:cs="宋体"/>
      <w:color w:val="000000"/>
      <w:sz w:val="22"/>
      <w:szCs w:val="22"/>
      <w:u w:val="none"/>
    </w:rPr>
  </w:style>
  <w:style w:type="paragraph" w:styleId="1021" w:customStyle="1">
    <w:name w:val="纯文本5"/>
    <w:basedOn w:val="676"/>
    <w:uiPriority w:val="0"/>
    <w:qFormat/>
    <w:rPr>
      <w:rFonts w:ascii="宋体" w:hAnsi="Courier New" w:eastAsia="楷体_GB2312"/>
      <w:sz w:val="26"/>
    </w:rPr>
  </w:style>
  <w:style w:type="paragraph" w:styleId="1022" w:customStyle="1">
    <w:name w:val="正文_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3" w:customStyle="1">
    <w:name w:val="Char Char Char Char Char Char Char"/>
    <w:basedOn w:val="676"/>
    <w:uiPriority w:val="0"/>
    <w:qFormat/>
    <w:pPr>
      <w:ind w:left="405" w:hanging="405"/>
      <w:tabs>
        <w:tab w:val="left" w:pos="405" w:leader="none"/>
      </w:tabs>
    </w:pPr>
    <w:rPr>
      <w:szCs w:val="24"/>
    </w:rPr>
  </w:style>
  <w:style w:type="paragraph" w:styleId="1024" w:customStyle="1">
    <w:name w:val="纯文本8"/>
    <w:basedOn w:val="676"/>
    <w:uiPriority w:val="0"/>
    <w:qFormat/>
    <w:rPr>
      <w:rFonts w:hAnsi="Courier New" w:eastAsia="楷体_GB2312"/>
      <w:sz w:val="28"/>
    </w:rPr>
  </w:style>
  <w:style w:type="paragraph" w:styleId="1025" w:customStyle="1">
    <w:name w:val="Default"/>
    <w:next w:val="712"/>
    <w:uiPriority w:val="0"/>
    <w:qFormat/>
    <w:pPr>
      <w:widowControl w:val="off"/>
    </w:pPr>
    <w:rPr>
      <w:rFonts w:hint="default" w:ascii="Calibri" w:hAnsi="Calibri" w:eastAsia="Times New Roman" w:cs="Times New Roman"/>
      <w:color w:val="000000"/>
      <w:sz w:val="24"/>
      <w:lang w:val="en-US" w:eastAsia="en-US" w:bidi="ar-SA"/>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nlyoffice.com/commentsDocument" Target="commentsDocument.xml" /><Relationship Id="rId13" Type="http://schemas.onlyoffice.com/commentsExtendedDocument" Target="commentsExtendedDocument.xml" /><Relationship Id="rId14" Type="http://schemas.onlyoffice.com/commentsIdsDocument" Target="commentsIdsDocument.xml" /><Relationship Id="rId15" Type="http://schemas.onlyoffice.com/peopleDocument" Target="people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想要一</dc:creator>
  <cp:lastModifiedBy>帅菊丽</cp:lastModifiedBy>
  <cp:revision>22</cp:revision>
  <dcterms:created xsi:type="dcterms:W3CDTF">2025-03-26T09:10:00Z</dcterms:created>
  <dcterms:modified xsi:type="dcterms:W3CDTF">2026-10-20T02:48:56Z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eyJoZGlkIjoiMWI4MzhiMGM3NDQwODY2MDczMWU0ODViODQwZDQ3ZTMiLCJ1c2VySWQiOiIzMjU1MzMzNzgifQ==</vt:lpwstr>
  </property>
  <property fmtid="{D5CDD505-2E9C-101B-9397-08002B2CF9AE}" pid="3" name="KSOProductBuildVer">
    <vt:lpwstr>2052-12.1.0.28505</vt:lpwstr>
  </property>
  <property fmtid="{D5CDD505-2E9C-101B-9397-08002B2CF9AE}" pid="4" name="ICV">
    <vt:lpwstr>F360C20EEAE84CFD979B83DE789EFA48_13</vt:lpwstr>
  </property>
</Properties>
</file>