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江阴市人民法院电梯采购项目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JSZC-320281-JZCG-G2026-00</w:t>
      </w:r>
      <w:r>
        <w:rPr>
          <w:rFonts w:hint="eastAsia" w:ascii="宋体" w:hAnsi="宋体" w:eastAsia="宋体" w:cs="宋体"/>
          <w:bCs/>
          <w:sz w:val="32"/>
          <w:szCs w:val="32"/>
        </w:rPr>
        <w:t xml:space="preserve">70</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六</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十</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11"/>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hyperlink w:tooltip="#_Toc213847313" w:anchor="_Toc213847313" w:history="1">
        <w:r>
          <w:rPr>
            <w:rStyle w:val="912"/>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r>
        <w:r>
          <w:rPr>
            <w:rFonts w:eastAsia="宋体"/>
            <w:sz w:val="30"/>
            <w:szCs w:val="30"/>
          </w:rPr>
          <w:fldChar w:fldCharType="separate"/>
        </w:r>
        <w:r>
          <w:rPr>
            <w:rStyle w:val="912"/>
            <w:rFonts w:hint="eastAsia" w:ascii="宋体" w:hAnsi="宋体" w:eastAsia="宋体"/>
            <w:color w:val="auto"/>
            <w:sz w:val="30"/>
            <w:szCs w:val="30"/>
          </w:rPr>
          <w:t xml:space="preserve">2</w:t>
        </w:r>
        <w:r>
          <w:rPr>
            <w:rFonts w:eastAsia="宋体"/>
            <w:sz w:val="30"/>
            <w:szCs w:val="30"/>
          </w:rPr>
        </w:r>
        <w:r>
          <w:rPr>
            <w:rFonts w:eastAsia="宋体"/>
            <w:sz w:val="30"/>
            <w:szCs w:val="30"/>
          </w:rPr>
          <w:fldChar w:fldCharType="end"/>
        </w:r>
      </w:hyperlink>
      <w:r/>
      <w:r/>
    </w:p>
    <w:p>
      <w:pPr>
        <w:pStyle w:val="911"/>
        <w:spacing w:line="600" w:lineRule="exact"/>
        <w:tabs>
          <w:tab w:val="right" w:pos="9402" w:leader="dot"/>
        </w:tabs>
        <w:rPr>
          <w:rFonts w:ascii="宋体" w:hAnsi="宋体" w:eastAsia="宋体"/>
          <w:bCs w:val="0"/>
          <w:caps w:val="0"/>
          <w:sz w:val="30"/>
          <w:szCs w:val="30"/>
        </w:rPr>
      </w:pPr>
      <w:r/>
      <w:hyperlink w:tooltip="#_Toc213847314" w:anchor="_Toc213847314" w:history="1">
        <w:r>
          <w:rPr>
            <w:rStyle w:val="912"/>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r>
        <w:r>
          <w:rPr>
            <w:rFonts w:eastAsia="宋体"/>
            <w:sz w:val="30"/>
            <w:szCs w:val="30"/>
          </w:rPr>
          <w:fldChar w:fldCharType="separate"/>
        </w:r>
        <w:r>
          <w:rPr>
            <w:rStyle w:val="912"/>
            <w:rFonts w:hint="eastAsia" w:ascii="宋体" w:hAnsi="宋体" w:eastAsia="宋体"/>
            <w:color w:val="auto"/>
            <w:sz w:val="30"/>
            <w:szCs w:val="30"/>
          </w:rPr>
          <w:t xml:space="preserve">5</w:t>
        </w:r>
        <w:r>
          <w:rPr>
            <w:rFonts w:eastAsia="宋体"/>
            <w:sz w:val="30"/>
            <w:szCs w:val="30"/>
          </w:rPr>
        </w:r>
        <w:r>
          <w:rPr>
            <w:rFonts w:eastAsia="宋体"/>
            <w:sz w:val="30"/>
            <w:szCs w:val="30"/>
          </w:rPr>
          <w:fldChar w:fldCharType="end"/>
        </w:r>
      </w:hyperlink>
      <w:r/>
      <w:r/>
    </w:p>
    <w:p>
      <w:pPr>
        <w:pStyle w:val="911"/>
        <w:spacing w:line="600" w:lineRule="exact"/>
        <w:tabs>
          <w:tab w:val="right" w:pos="9402" w:leader="dot"/>
        </w:tabs>
        <w:rPr>
          <w:rFonts w:ascii="宋体" w:hAnsi="宋体" w:eastAsia="宋体"/>
          <w:bCs w:val="0"/>
          <w:caps w:val="0"/>
          <w:sz w:val="30"/>
          <w:szCs w:val="30"/>
        </w:rPr>
      </w:pPr>
      <w:r/>
      <w:hyperlink w:tooltip="#_Toc213847315" w:anchor="_Toc213847315" w:history="1">
        <w:r>
          <w:rPr>
            <w:rStyle w:val="912"/>
            <w:rFonts w:hint="eastAsia" w:ascii="宋体" w:hAnsi="宋体" w:eastAsia="宋体"/>
            <w:color w:val="auto"/>
            <w:sz w:val="30"/>
            <w:szCs w:val="30"/>
          </w:rPr>
          <w:t xml:space="preserve">第三章　</w:t>
        </w:r>
        <w:r>
          <w:rPr>
            <w:rStyle w:val="912"/>
            <w:rFonts w:hint="eastAsia" w:ascii="宋体" w:hAnsi="宋体" w:eastAsia="宋体"/>
            <w:color w:val="auto"/>
            <w:sz w:val="30"/>
            <w:szCs w:val="30"/>
          </w:rPr>
          <w:t xml:space="preserve">采购需求</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r>
        <w:r>
          <w:rPr>
            <w:rFonts w:eastAsia="宋体"/>
            <w:sz w:val="30"/>
            <w:szCs w:val="30"/>
          </w:rPr>
          <w:fldChar w:fldCharType="separate"/>
        </w:r>
        <w:r>
          <w:rPr>
            <w:rStyle w:val="912"/>
            <w:rFonts w:hint="eastAsia" w:ascii="宋体" w:hAnsi="宋体" w:eastAsia="宋体"/>
            <w:color w:val="auto"/>
            <w:sz w:val="30"/>
            <w:szCs w:val="30"/>
          </w:rPr>
          <w:t xml:space="preserve">18</w:t>
        </w:r>
        <w:r>
          <w:rPr>
            <w:rFonts w:eastAsia="宋体"/>
            <w:sz w:val="30"/>
            <w:szCs w:val="30"/>
          </w:rPr>
        </w:r>
        <w:r>
          <w:rPr>
            <w:rFonts w:eastAsia="宋体"/>
            <w:sz w:val="30"/>
            <w:szCs w:val="30"/>
          </w:rPr>
          <w:fldChar w:fldCharType="end"/>
        </w:r>
      </w:hyperlink>
      <w:r/>
      <w:r/>
    </w:p>
    <w:p>
      <w:pPr>
        <w:pStyle w:val="911"/>
        <w:spacing w:line="600" w:lineRule="exact"/>
        <w:tabs>
          <w:tab w:val="right" w:pos="9402" w:leader="dot"/>
        </w:tabs>
        <w:rPr>
          <w:rFonts w:ascii="宋体" w:hAnsi="宋体" w:eastAsia="宋体"/>
          <w:bCs w:val="0"/>
          <w:caps w:val="0"/>
          <w:sz w:val="30"/>
          <w:szCs w:val="30"/>
        </w:rPr>
      </w:pPr>
      <w:r/>
      <w:hyperlink w:tooltip="#_Toc213847316" w:anchor="_Toc213847316" w:history="1">
        <w:r>
          <w:rPr>
            <w:rStyle w:val="912"/>
            <w:rFonts w:hint="eastAsia" w:ascii="宋体" w:hAnsi="宋体" w:eastAsia="宋体"/>
            <w:color w:val="auto"/>
            <w:sz w:val="30"/>
            <w:szCs w:val="30"/>
          </w:rPr>
          <w:t xml:space="preserve">第四章</w:t>
        </w:r>
        <w:r>
          <w:rPr>
            <w:rStyle w:val="912"/>
            <w:rFonts w:ascii="宋体" w:hAnsi="宋体" w:eastAsia="宋体"/>
            <w:color w:val="auto"/>
            <w:sz w:val="30"/>
            <w:szCs w:val="30"/>
          </w:rPr>
          <w:t xml:space="preserve">  </w:t>
        </w:r>
        <w:r>
          <w:rPr>
            <w:rStyle w:val="912"/>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r>
        <w:r>
          <w:rPr>
            <w:rFonts w:eastAsia="宋体"/>
            <w:sz w:val="30"/>
            <w:szCs w:val="30"/>
          </w:rPr>
          <w:fldChar w:fldCharType="separate"/>
        </w:r>
        <w:r>
          <w:rPr>
            <w:rStyle w:val="912"/>
            <w:rFonts w:hint="eastAsia" w:ascii="宋体" w:hAnsi="宋体" w:eastAsia="宋体"/>
            <w:color w:val="auto"/>
            <w:sz w:val="30"/>
            <w:szCs w:val="30"/>
          </w:rPr>
          <w:t xml:space="preserve">26</w:t>
        </w:r>
        <w:r>
          <w:rPr>
            <w:rFonts w:eastAsia="宋体"/>
            <w:sz w:val="30"/>
            <w:szCs w:val="30"/>
          </w:rPr>
        </w:r>
        <w:r>
          <w:rPr>
            <w:rFonts w:eastAsia="宋体"/>
            <w:sz w:val="30"/>
            <w:szCs w:val="30"/>
          </w:rPr>
          <w:fldChar w:fldCharType="end"/>
        </w:r>
      </w:hyperlink>
      <w:r/>
      <w:r/>
    </w:p>
    <w:p>
      <w:pPr>
        <w:pStyle w:val="911"/>
        <w:spacing w:line="600" w:lineRule="exact"/>
        <w:tabs>
          <w:tab w:val="right" w:pos="9402" w:leader="dot"/>
        </w:tabs>
        <w:rPr>
          <w:rFonts w:ascii="宋体" w:hAnsi="宋体" w:eastAsia="宋体"/>
          <w:bCs w:val="0"/>
          <w:caps w:val="0"/>
          <w:sz w:val="30"/>
          <w:szCs w:val="30"/>
        </w:rPr>
      </w:pPr>
      <w:r/>
      <w:hyperlink w:tooltip="#_Toc213847317" w:anchor="_Toc213847317" w:history="1">
        <w:r>
          <w:rPr>
            <w:rStyle w:val="912"/>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r>
        <w:r>
          <w:rPr>
            <w:rFonts w:eastAsia="宋体"/>
            <w:sz w:val="30"/>
            <w:szCs w:val="30"/>
          </w:rPr>
          <w:fldChar w:fldCharType="separate"/>
        </w:r>
        <w:r>
          <w:rPr>
            <w:rStyle w:val="912"/>
            <w:rFonts w:hint="eastAsia" w:ascii="宋体" w:hAnsi="宋体" w:eastAsia="宋体"/>
            <w:color w:val="auto"/>
            <w:sz w:val="30"/>
            <w:szCs w:val="30"/>
          </w:rPr>
          <w:t xml:space="preserve">29</w:t>
        </w:r>
        <w:r>
          <w:rPr>
            <w:rFonts w:eastAsia="宋体"/>
            <w:sz w:val="30"/>
            <w:szCs w:val="30"/>
          </w:rPr>
        </w:r>
        <w:r>
          <w:rPr>
            <w:rFonts w:eastAsia="宋体"/>
            <w:sz w:val="30"/>
            <w:szCs w:val="30"/>
          </w:rPr>
          <w:fldChar w:fldCharType="end"/>
        </w:r>
      </w:hyperlink>
      <w:r/>
      <w:r/>
    </w:p>
    <w:p>
      <w:pPr>
        <w:pStyle w:val="911"/>
        <w:spacing w:line="600" w:lineRule="exact"/>
        <w:tabs>
          <w:tab w:val="right" w:pos="9402" w:leader="dot"/>
        </w:tabs>
        <w:rPr>
          <w:rFonts w:ascii="宋体" w:hAnsi="宋体" w:eastAsia="宋体"/>
          <w:b w:val="0"/>
          <w:bCs w:val="0"/>
          <w:caps w:val="0"/>
          <w:sz w:val="30"/>
          <w:szCs w:val="30"/>
        </w:rPr>
      </w:pPr>
      <w:r/>
      <w:hyperlink w:tooltip="#_Toc213847318" w:anchor="_Toc213847318" w:history="1">
        <w:r>
          <w:rPr>
            <w:rStyle w:val="912"/>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r>
        <w:r>
          <w:rPr>
            <w:rFonts w:eastAsia="宋体"/>
            <w:sz w:val="30"/>
            <w:szCs w:val="30"/>
          </w:rPr>
          <w:fldChar w:fldCharType="separate"/>
        </w:r>
        <w:r>
          <w:rPr>
            <w:rStyle w:val="912"/>
            <w:rFonts w:hint="eastAsia" w:ascii="宋体" w:hAnsi="宋体" w:eastAsia="宋体"/>
            <w:color w:val="auto"/>
            <w:sz w:val="30"/>
            <w:szCs w:val="30"/>
          </w:rPr>
          <w:t xml:space="preserve">34</w:t>
        </w:r>
        <w:r>
          <w:rPr>
            <w:rFonts w:eastAsia="宋体"/>
            <w:sz w:val="30"/>
            <w:szCs w:val="30"/>
          </w:rPr>
        </w:r>
        <w:r>
          <w:rPr>
            <w:rFonts w:eastAsia="宋体"/>
            <w:sz w:val="30"/>
            <w:szCs w:val="30"/>
          </w:rPr>
          <w:fldChar w:fldCharType="end"/>
        </w:r>
      </w:hyperlink>
      <w:r/>
      <w:r/>
    </w:p>
    <w:p>
      <w:pPr>
        <w:pStyle w:val="909"/>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909"/>
      </w:pPr>
      <w:r/>
      <w:r/>
    </w:p>
    <w:p>
      <w:pPr>
        <w:pStyle w:val="909"/>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江阴市人民法院电梯采购项目</w:t>
      </w:r>
      <w:r>
        <w:rPr>
          <w:rFonts w:ascii="宋体" w:hAnsi="宋体" w:eastAsia="宋体" w:cs="Times New Roman"/>
          <w:bCs/>
          <w:sz w:val="24"/>
          <w:szCs w:val="24"/>
        </w:rPr>
        <w:t xml:space="preserve">JSZC-320281-JZCG-G2026-0070</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11</w:t>
      </w:r>
      <w:r>
        <w:rPr>
          <w:rFonts w:ascii="宋体" w:hAnsi="宋体" w:eastAsia="宋体" w:cs="Times New Roman"/>
          <w:sz w:val="24"/>
          <w:szCs w:val="24"/>
        </w:rPr>
        <w:t xml:space="preserve">-</w:t>
      </w:r>
      <w:r>
        <w:rPr>
          <w:rFonts w:hint="eastAsia" w:ascii="宋体" w:hAnsi="宋体" w:eastAsia="宋体" w:cs="Times New Roman"/>
          <w:sz w:val="24"/>
          <w:szCs w:val="24"/>
        </w:rPr>
        <w:t xml:space="preserve">02</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JSZC-320281-JZCG-G2026-0070</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江阴市人民法院电梯采购项目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15</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15</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rPr>
        <w:t xml:space="preserve">江阴市人民法院电梯采购项目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w:t>
      </w:r>
      <w:r>
        <w:rPr>
          <w:rFonts w:hint="eastAsia" w:ascii="宋体" w:hAnsi="宋体" w:eastAsia="宋体" w:cs="Times New Roman"/>
          <w:sz w:val="24"/>
          <w:szCs w:val="24"/>
        </w:rPr>
        <w:t xml:space="preserve">、中国政府采购网</w:t>
      </w:r>
      <w:r>
        <w:rPr>
          <w:rFonts w:hint="eastAsia" w:ascii="宋体" w:hAnsi="宋体" w:eastAsia="宋体" w:cs="Times New Roman"/>
          <w:sz w:val="24"/>
          <w:szCs w:val="24"/>
        </w:rPr>
        <w:t xml:space="preserve">列入失信被执行人、重大税收违法失信主体、</w:t>
      </w:r>
      <w:r>
        <w:rPr>
          <w:rFonts w:hint="eastAsia" w:ascii="宋体" w:hAnsi="宋体" w:eastAsia="宋体" w:cs="Times New Roman"/>
          <w:sz w:val="24"/>
          <w:szCs w:val="24"/>
        </w:rPr>
        <w:t xml:space="preserve">政府采购严重违法失信行为记录名单</w:t>
      </w:r>
      <w:r>
        <w:rPr>
          <w:rFonts w:hint="eastAsia" w:ascii="宋体" w:hAnsi="宋体" w:eastAsia="宋体" w:cs="Times New Roman"/>
          <w:sz w:val="24"/>
          <w:szCs w:val="24"/>
        </w:rPr>
        <w:t xml:space="preserve">（无需提供证明材料）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专门面向中小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采购，执行价格扣除优惠政策，对小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报价给予20%的扣除。提供《中小企业声明函》（格式见附件）；监狱和戒毒企业</w:t>
      </w:r>
      <w:bookmarkStart w:id="9" w:name="_GoBack"/>
      <w:r/>
      <w:bookmarkEnd w:id="9"/>
      <w:r>
        <w:rPr>
          <w:rFonts w:hint="eastAsia" w:ascii="宋体" w:hAnsi="宋体" w:eastAsia="宋体" w:cs="Times New Roman"/>
          <w:sz w:val="24"/>
          <w:szCs w:val="24"/>
        </w:rPr>
        <w:t xml:space="preserve">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投标人所投电梯的生产制造企业必须持有有效期内的《中华人民共和国特种设备生产许可证》，许可项目包含电梯制造。</w:t>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11</w:t>
      </w:r>
      <w:r>
        <w:rPr>
          <w:rFonts w:ascii="宋体" w:hAnsi="宋体" w:eastAsia="宋体" w:cs="Times New Roman"/>
          <w:sz w:val="24"/>
          <w:szCs w:val="24"/>
        </w:rPr>
        <w:t xml:space="preserve">-</w:t>
      </w:r>
      <w:r>
        <w:rPr>
          <w:rFonts w:hint="eastAsia" w:ascii="宋体" w:hAnsi="宋体" w:eastAsia="宋体" w:cs="Times New Roman"/>
          <w:sz w:val="24"/>
          <w:szCs w:val="24"/>
        </w:rPr>
        <w:t xml:space="preserve">02</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平台中下载的采购文件（后缀名为“.kedt”）导入到“政府采购客户端”，离线按要求编制</w:t>
      </w:r>
      <w:r>
        <w:rPr>
          <w:rFonts w:hint="eastAsia" w:ascii="宋体" w:hAnsi="宋体" w:eastAsia="宋体" w:cs="Times New Roman"/>
          <w:sz w:val="24"/>
          <w:szCs w:val="24"/>
        </w:rPr>
        <w:t xml:space="preserve">并加密响应文件（使用“CA数字证书”），导出加密的响应文件（后缀名为zip，不得超过150M）并在苏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江阴市人民法院</w:t>
      </w:r>
      <w:r/>
    </w:p>
    <w:p>
      <w:pPr>
        <w:ind w:firstLine="480"/>
        <w:jc w:val="left"/>
        <w:spacing w:line="400" w:lineRule="exact"/>
        <w:rPr>
          <w:rFonts w:ascii="宋体" w:hAnsi="宋体" w:eastAsia="宋体" w:cs="Times New Roman"/>
          <w:sz w:val="24"/>
          <w:szCs w:val="28"/>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8"/>
        </w:rPr>
        <w:t xml:space="preserve">江阴市天平路1号</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项目联系人：</w:t>
      </w:r>
      <w:r>
        <w:rPr>
          <w:rFonts w:hint="eastAsia" w:ascii="宋体" w:hAnsi="宋体" w:eastAsia="宋体" w:cs="Times New Roman"/>
          <w:sz w:val="24"/>
          <w:szCs w:val="28"/>
        </w:rPr>
        <w:t xml:space="preserve">刘女士</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联系电话：</w:t>
      </w:r>
      <w:r>
        <w:rPr>
          <w:rFonts w:ascii="宋体" w:hAnsi="宋体" w:eastAsia="宋体" w:cs="Times New Roman"/>
          <w:sz w:val="24"/>
          <w:szCs w:val="24"/>
        </w:rPr>
        <w:t xml:space="preserve">0510</w:t>
      </w:r>
      <w:r>
        <w:rPr>
          <w:rFonts w:hint="eastAsia" w:ascii="宋体" w:hAnsi="宋体" w:eastAsia="宋体" w:cs="Times New Roman"/>
          <w:sz w:val="24"/>
          <w:szCs w:val="24"/>
        </w:rPr>
        <w:t xml:space="preserve">-</w:t>
      </w:r>
      <w:r>
        <w:rPr>
          <w:rFonts w:ascii="宋体" w:hAnsi="宋体" w:eastAsia="宋体" w:cs="Times New Roman"/>
          <w:sz w:val="24"/>
          <w:szCs w:val="24"/>
        </w:rPr>
        <w:t xml:space="preserve">86849312</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09"/>
      </w:pPr>
      <w:r/>
      <w:r/>
    </w:p>
    <w:p>
      <w:pPr>
        <w:pStyle w:val="909"/>
      </w:pPr>
      <w:r/>
      <w:bookmarkStart w:id="10"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10"/>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文件3：</w:t>
      </w:r>
      <w:r>
        <w:rPr>
          <w:rFonts w:hint="eastAsia" w:ascii="宋体" w:hAnsi="宋体" w:eastAsia="宋体" w:cs="Times New Roman"/>
          <w:sz w:val="24"/>
          <w:szCs w:val="24"/>
        </w:rPr>
        <w:t xml:space="preserve">投标人所投电梯的生产制造企业必须持有有效期内的《中华人民共和国特种设备生产许可证》，许可项目包含电梯制造（扫描件）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6</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⑤</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⑧</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w:t>
      </w:r>
      <w:r>
        <w:rPr>
          <w:rFonts w:hint="eastAsia" w:ascii="宋体" w:hAnsi="宋体" w:eastAsia="宋体" w:cs="宋体"/>
          <w:sz w:val="24"/>
          <w:szCs w:val="24"/>
        </w:rPr>
        <w:t xml:space="preserve">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w:t>
      </w:r>
      <w:r>
        <w:rPr>
          <w:rFonts w:hint="eastAsia" w:ascii="宋体" w:hAnsi="宋体" w:eastAsia="宋体" w:cs="Times New Roman"/>
          <w:bCs/>
          <w:sz w:val="24"/>
          <w:szCs w:val="24"/>
        </w:rPr>
        <w:t xml:space="preserve">采云</w:t>
      </w:r>
      <w:r>
        <w:rPr>
          <w:rFonts w:hint="eastAsia" w:ascii="宋体" w:hAnsi="宋体" w:eastAsia="宋体" w:cs="Times New Roman"/>
          <w:bCs/>
          <w:sz w:val="24"/>
          <w:szCs w:val="24"/>
        </w:rPr>
        <w:t xml:space="preserve">平台中不同投标单位的MAC地址一致或标书制作工具客户端标识</w:t>
      </w:r>
      <w:r>
        <w:rPr>
          <w:rFonts w:hint="eastAsia" w:ascii="宋体" w:hAnsi="宋体" w:eastAsia="宋体" w:cs="Times New Roman"/>
          <w:bCs/>
          <w:sz w:val="24"/>
          <w:szCs w:val="24"/>
        </w:rPr>
        <w:t xml:space="preserve">码一致</w:t>
      </w:r>
      <w:r>
        <w:rPr>
          <w:rFonts w:hint="eastAsia" w:ascii="宋体" w:hAnsi="宋体" w:eastAsia="宋体" w:cs="Times New Roman"/>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w:t>
      </w:r>
      <w:r>
        <w:rPr>
          <w:rFonts w:hint="eastAsia" w:ascii="宋体" w:hAnsi="宋体" w:eastAsia="宋体" w:cs="Times New Roman"/>
          <w:b/>
          <w:bCs/>
          <w:sz w:val="24"/>
          <w:szCs w:val="24"/>
        </w:rPr>
        <w:t xml:space="preserve">中华人民共和国</w:t>
      </w:r>
      <w:r>
        <w:rPr>
          <w:rFonts w:hint="eastAsia" w:ascii="宋体" w:hAnsi="宋体" w:eastAsia="宋体" w:cs="Times New Roman"/>
          <w:b/>
          <w:bCs/>
          <w:sz w:val="24"/>
          <w:szCs w:val="24"/>
        </w:rPr>
        <w:t xml:space="preserve">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中国政府采购网</w:t>
      </w:r>
      <w:r>
        <w:rPr>
          <w:rFonts w:ascii="宋体" w:hAnsi="宋体" w:eastAsia="宋体" w:cs="Times New Roman"/>
          <w:sz w:val="24"/>
          <w:szCs w:val="24"/>
        </w:rPr>
        <w:t xml:space="preserve">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w:t>
      </w:r>
      <w:r>
        <w:rPr>
          <w:rFonts w:hint="eastAsia" w:ascii="宋体" w:hAnsi="宋体" w:eastAsia="宋体" w:cs="Times New Roman"/>
          <w:sz w:val="24"/>
          <w:szCs w:val="24"/>
        </w:rPr>
        <w:t xml:space="preserve">信</w:t>
      </w:r>
      <w:r>
        <w:rPr>
          <w:rFonts w:hint="eastAsia" w:ascii="宋体" w:hAnsi="宋体" w:eastAsia="宋体" w:cs="Times New Roman"/>
          <w:sz w:val="24"/>
          <w:szCs w:val="24"/>
        </w:rPr>
        <w:t xml:space="preserve">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a</w:t>
      </w:r>
      <w:r>
        <w:rPr>
          <w:rFonts w:hint="eastAsia" w:ascii="宋体" w:hAnsi="宋体" w:eastAsia="宋体" w:cs="Times New Roman"/>
          <w:sz w:val="24"/>
          <w:szCs w:val="24"/>
        </w:rPr>
        <w:t xml:space="preserve">）投标文件载明的采购项目的完成期限超过招标文件规定的期限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b</w:t>
      </w:r>
      <w:r>
        <w:rPr>
          <w:rFonts w:hint="eastAsia" w:ascii="宋体" w:hAnsi="宋体" w:eastAsia="宋体" w:cs="Times New Roman"/>
          <w:sz w:val="24"/>
          <w:szCs w:val="24"/>
        </w:rPr>
        <w:t xml:space="preserve">）投标文件严重背离招标文件中确定的技术功能要求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w:t>
      </w:r>
      <w:r>
        <w:rPr>
          <w:rFonts w:hint="eastAsia" w:ascii="宋体" w:hAnsi="宋体" w:eastAsia="宋体" w:cs="Times New Roman"/>
          <w:sz w:val="24"/>
          <w:szCs w:val="24"/>
        </w:rPr>
        <w:t xml:space="preserve">）投标文件附有采购人不能接受的商务条件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d</w:t>
      </w:r>
      <w:r>
        <w:rPr>
          <w:rFonts w:hint="eastAsia" w:ascii="宋体" w:hAnsi="宋体" w:eastAsia="宋体" w:cs="Times New Roman"/>
          <w:sz w:val="24"/>
          <w:szCs w:val="24"/>
        </w:rPr>
        <w:t xml:space="preserv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本项目投标人的澄清、说明或者补正采用线上澄清: 评标委员会将通过“苏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”系统向投标人发布“澄清要求函”，接到“澄清要求函”的投标人应当按要求在规定时间内通过“苏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”系统提交“澄清响应函”并加盖CA电子公章，澄清、说明和补充的内容作为投标文件的补充部分。</w:t>
      </w:r>
      <w:r>
        <w:rPr>
          <w:rFonts w:hint="eastAsia" w:ascii="宋体" w:hAnsi="宋体" w:eastAsia="宋体" w:cs="Times New Roman"/>
          <w:b/>
          <w:sz w:val="24"/>
          <w:szCs w:val="24"/>
        </w:rPr>
        <w:t xml:space="preserve">（此处规定时间的计算以系统中的倒计时间为准，投标人应随时保持系统在线，如因投标人自身原因未在规定时间内提交澄清确认资料的，导致的不利后果由投标人自行承担）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w:t>
      </w:r>
      <w:r>
        <w:rPr>
          <w:rFonts w:hint="eastAsia" w:ascii="宋体" w:hAnsi="宋体" w:eastAsia="宋体" w:cs="Times New Roman"/>
          <w:sz w:val="24"/>
          <w:szCs w:val="24"/>
        </w:rPr>
        <w:t xml:space="preserve">，采购人确定为中标单位</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w:t>
      </w:r>
      <w:r>
        <w:rPr>
          <w:rFonts w:hint="eastAsia" w:ascii="宋体" w:hAnsi="宋体" w:eastAsia="宋体" w:cs="Times New Roman"/>
          <w:b/>
          <w:sz w:val="24"/>
          <w:szCs w:val="24"/>
        </w:rPr>
        <w:t xml:space="preserve">配合</w:t>
      </w:r>
      <w:r>
        <w:rPr>
          <w:rFonts w:hint="eastAsia" w:ascii="宋体" w:hAnsi="宋体" w:eastAsia="宋体" w:cs="Times New Roman"/>
          <w:b/>
          <w:sz w:val="24"/>
          <w:szCs w:val="24"/>
        </w:rPr>
        <w:t xml:space="preserve">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采购人收件人：刘女士  收件地址：江阴市天平路1号312室  收件电话：0510-86849312</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收件地址：江阴市长江路188号江阴市政务服务中心619、621室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w:t>
      </w:r>
      <w:r>
        <w:rPr>
          <w:rFonts w:hint="eastAsia" w:ascii="宋体" w:hAnsi="宋体" w:eastAsia="宋体" w:cs="Times New Roman"/>
          <w:sz w:val="24"/>
          <w:szCs w:val="24"/>
        </w:rPr>
        <w:t xml:space="preserve">按照采购合同约定</w:t>
      </w:r>
      <w:r>
        <w:rPr>
          <w:rFonts w:hint="eastAsia" w:ascii="宋体" w:hAnsi="宋体" w:eastAsia="宋体" w:cs="Times New Roman"/>
          <w:sz w:val="24"/>
          <w:szCs w:val="24"/>
        </w:rPr>
        <w:t xml:space="preserve">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rPr>
          <w:rFonts w:hint="eastAsia" w:ascii="黑体" w:hAnsi="Times New Roman" w:eastAsia="黑体" w:cs="Times New Roman"/>
          <w:sz w:val="28"/>
          <w:szCs w:val="24"/>
        </w:rPr>
        <w:t xml:space="preserve">（包括但不限于下列具体政策要求）</w:t>
      </w:r>
      <w:r>
        <w:rPr>
          <w:rFonts w:hint="eastAsia" w:ascii="黑体" w:hAnsi="Times New Roman" w:eastAsia="黑体" w:cs="Times New Roman"/>
          <w:sz w:val="28"/>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财政部、工业和信息化部关于印发</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政府采购促进中小企业发展管理办法</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的通知</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w:t>
      </w:r>
      <w:r>
        <w:rPr>
          <w:rFonts w:hint="eastAsia" w:ascii="宋体" w:hAnsi="宋体" w:eastAsia="宋体" w:cs="Times New Roman"/>
          <w:sz w:val="24"/>
          <w:szCs w:val="24"/>
        </w:rPr>
        <w:t xml:space="preserve">商享受</w:t>
      </w:r>
      <w:r>
        <w:rPr>
          <w:rFonts w:hint="eastAsia" w:ascii="宋体" w:hAnsi="宋体" w:eastAsia="宋体" w:cs="Times New Roman"/>
          <w:sz w:val="24"/>
          <w:szCs w:val="24"/>
        </w:rPr>
        <w:t xml:space="preserve">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w:t>
      </w:r>
      <w:r>
        <w:rPr>
          <w:rFonts w:hint="eastAsia" w:ascii="宋体" w:hAnsi="宋体" w:eastAsia="宋体" w:cs="Times New Roman"/>
          <w:sz w:val="24"/>
          <w:szCs w:val="24"/>
        </w:rPr>
        <w:t xml:space="preserve">函内容</w:t>
      </w:r>
      <w:r>
        <w:rPr>
          <w:rFonts w:hint="eastAsia" w:ascii="宋体" w:hAnsi="宋体" w:eastAsia="宋体" w:cs="Times New Roman"/>
          <w:sz w:val="24"/>
          <w:szCs w:val="24"/>
        </w:rPr>
        <w:t xml:space="preserve">不实的，属于提供虚假材料谋取中标，依照《中华人民共和国政府采购法》等国家有关规定追究相应责任。</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8、</w:t>
      </w:r>
      <w:r>
        <w:rPr>
          <w:rFonts w:hint="eastAsia" w:ascii="宋体" w:hAnsi="宋体" w:eastAsia="宋体" w:cs="Times New Roman"/>
          <w:b/>
          <w:sz w:val="24"/>
          <w:szCs w:val="24"/>
        </w:rPr>
        <w:t xml:space="preserve">根据《国务院办公厅关于在政府采购中实施本国产品标准及相关政策的通知》（国办发〔2025〕34号）要求，本项目对采购本国产品</w:t>
      </w:r>
      <w:r>
        <w:rPr>
          <w:rFonts w:hint="eastAsia" w:ascii="宋体" w:hAnsi="宋体" w:eastAsia="宋体" w:cs="Times New Roman"/>
          <w:b/>
          <w:sz w:val="24"/>
          <w:szCs w:val="24"/>
        </w:rPr>
        <w:t xml:space="preserve">给予</w:t>
      </w:r>
      <w:r>
        <w:rPr>
          <w:rFonts w:hint="eastAsia" w:ascii="宋体" w:hAnsi="宋体" w:eastAsia="宋体" w:cs="Times New Roman"/>
          <w:b/>
          <w:sz w:val="24"/>
          <w:szCs w:val="24"/>
        </w:rPr>
        <w:t xml:space="preserve">政策支持。</w:t>
      </w:r>
      <w:r>
        <w:rPr>
          <w:rFonts w:hint="eastAsia" w:ascii="宋体" w:hAnsi="宋体" w:eastAsia="宋体" w:cs="Times New Roman"/>
          <w:b/>
          <w:sz w:val="24"/>
          <w:szCs w:val="24"/>
        </w:rPr>
        <w:t xml:space="preserve">（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政府采购活动中既有本</w:t>
      </w:r>
      <w:r>
        <w:rPr>
          <w:rFonts w:hint="eastAsia" w:ascii="宋体" w:hAnsi="宋体" w:eastAsia="宋体" w:cs="Times New Roman"/>
          <w:sz w:val="24"/>
          <w:szCs w:val="24"/>
        </w:rPr>
        <w:t xml:space="preserve">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w:t>
      </w:r>
      <w:r>
        <w:rPr>
          <w:rFonts w:hint="eastAsia" w:ascii="宋体" w:hAnsi="宋体" w:eastAsia="宋体" w:cs="Times New Roman"/>
          <w:sz w:val="24"/>
          <w:szCs w:val="24"/>
        </w:rPr>
        <w:t xml:space="preserve">符合本国产品标准的产品成本之和占该供应商提供的全部产品成本之和的比例达到80%以上时（供应商需在“第六章 投标文件的组成和格式”的《</w:t>
      </w:r>
      <w:r>
        <w:rPr>
          <w:rFonts w:hint="eastAsia" w:ascii="宋体" w:hAnsi="宋体" w:eastAsia="宋体" w:cs="Times New Roman"/>
          <w:sz w:val="24"/>
          <w:szCs w:val="24"/>
        </w:rPr>
        <w:t xml:space="preserve">分项报价</w:t>
      </w:r>
      <w:r>
        <w:rPr>
          <w:rFonts w:hint="eastAsia" w:ascii="宋体" w:hAnsi="宋体" w:eastAsia="宋体" w:cs="Times New Roman"/>
          <w:sz w:val="24"/>
          <w:szCs w:val="24"/>
        </w:rPr>
        <w:t xml:space="preserve">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w:t>
      </w:r>
      <w:r>
        <w:rPr>
          <w:rFonts w:hint="eastAsia" w:ascii="宋体" w:hAnsi="宋体" w:eastAsia="宋体" w:cs="Times New Roman"/>
          <w:sz w:val="24"/>
          <w:szCs w:val="24"/>
        </w:rPr>
        <w:t xml:space="preserve">和</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提供本国产品进行投标（报价）的供应商需在其投标（响应）文件中提供《关于符合本国产品标准的声明函》（格式见</w:t>
      </w:r>
      <w:r>
        <w:rPr>
          <w:rFonts w:hint="eastAsia" w:ascii="宋体" w:hAnsi="宋体" w:eastAsia="宋体" w:cs="Times New Roman"/>
          <w:sz w:val="24"/>
          <w:szCs w:val="24"/>
        </w:rPr>
        <w:t xml:space="preserve">附件</w:t>
      </w:r>
      <w:r>
        <w:rPr>
          <w:rFonts w:hint="eastAsia" w:ascii="宋体" w:hAnsi="宋体" w:eastAsia="宋体" w:cs="Times New Roman"/>
          <w:sz w:val="24"/>
          <w:szCs w:val="24"/>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w:t>
      </w:r>
      <w:r>
        <w:rPr>
          <w:rFonts w:hint="eastAsia" w:ascii="宋体" w:hAnsi="宋体" w:eastAsia="宋体" w:cs="Times New Roman"/>
          <w:sz w:val="24"/>
          <w:szCs w:val="24"/>
        </w:rPr>
        <w:t xml:space="preserve">国产品标准的声明函》或财政部门会同有关部门规定的有关证明文件的</w:t>
      </w:r>
      <w:r>
        <w:rPr>
          <w:rFonts w:hint="eastAsia" w:ascii="宋体" w:hAnsi="宋体" w:eastAsia="宋体" w:cs="Times New Roman"/>
          <w:sz w:val="24"/>
          <w:szCs w:val="24"/>
        </w:rPr>
        <w:t xml:space="preserve">，将不得享受本国产品价格扣除政策。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的，对该供应商的产品同时给予支持本国产品和小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产品的价格评审优惠。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w:t>
      </w:r>
      <w:r>
        <w:rPr>
          <w:rFonts w:hint="eastAsia" w:ascii="宋体" w:hAnsi="宋体" w:eastAsia="宋体" w:cs="Times New Roman"/>
          <w:sz w:val="24"/>
          <w:szCs w:val="24"/>
        </w:rPr>
        <w:t xml:space="preserve">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w:t>
      </w:r>
      <w:r>
        <w:rPr>
          <w:rFonts w:ascii="宋体" w:hAnsi="宋体" w:eastAsia="宋体" w:cs="Times New Roman"/>
          <w:sz w:val="24"/>
          <w:szCs w:val="24"/>
        </w:rPr>
        <w:t xml:space="preserve">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w:t>
      </w:r>
      <w:r>
        <w:rPr>
          <w:rFonts w:hint="eastAsia" w:ascii="宋体" w:hAnsi="宋体" w:eastAsia="宋体" w:cs="Times New Roman"/>
          <w:sz w:val="24"/>
          <w:szCs w:val="24"/>
        </w:rPr>
        <w:t xml:space="preserve">《江苏省政府采购履约验收管理办法》（苏财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sz w:val="24"/>
          <w:szCs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09"/>
        <w:sectPr>
          <w:footnotePr/>
          <w:endnotePr/>
          <w:type w:val="nextPage"/>
          <w:pgSz w:w="11906" w:h="16838" w:orient="portrait"/>
          <w:pgMar w:top="1247" w:right="1247" w:bottom="1247" w:left="1247" w:header="680" w:footer="992" w:gutter="0"/>
          <w:cols w:num="1" w:sep="0" w:space="720" w:equalWidth="1"/>
          <w:docGrid w:linePitch="360"/>
        </w:sectPr>
      </w:pPr>
      <w:r/>
      <w:r/>
    </w:p>
    <w:p>
      <w:pPr>
        <w:pStyle w:val="909"/>
      </w:pPr>
      <w:r/>
      <w:r/>
    </w:p>
    <w:p>
      <w:pPr>
        <w:pStyle w:val="909"/>
      </w:pPr>
      <w:r/>
      <w:bookmarkStart w:id="11" w:name="_Toc213847315"/>
      <w:r>
        <w:rPr>
          <w:rFonts w:hint="eastAsia"/>
        </w:rPr>
        <w:t xml:space="preserve">第三章　</w:t>
      </w:r>
      <w:bookmarkStart w:id="12" w:name="_Toc251268361"/>
      <w:r/>
      <w:bookmarkEnd w:id="11"/>
      <w:r>
        <w:rPr>
          <w:rFonts w:hint="eastAsia"/>
        </w:rPr>
        <w:t xml:space="preserve">采购需求</w:t>
      </w:r>
      <w:r/>
    </w:p>
    <w:p>
      <w:pPr>
        <w:jc w:val="center"/>
        <w:keepLines/>
        <w:keepNext/>
        <w:spacing w:line="400" w:lineRule="exact"/>
        <w:rPr>
          <w:rFonts w:ascii="宋体" w:hAnsi="宋体" w:eastAsia="宋体" w:cs="宋体"/>
          <w:b/>
          <w:spacing w:val="-3"/>
          <w:sz w:val="24"/>
          <w:szCs w:val="24"/>
        </w:rPr>
        <w:outlineLvl w:val="1"/>
      </w:pPr>
      <w:r>
        <w:rPr>
          <w:rFonts w:hint="eastAsia" w:ascii="宋体" w:hAnsi="宋体" w:eastAsia="宋体" w:cs="宋体"/>
          <w:b/>
          <w:spacing w:val="-3"/>
          <w:sz w:val="24"/>
          <w:szCs w:val="24"/>
        </w:rPr>
        <w:t xml:space="preserve">（以下要求均为实质性要求）</w:t>
      </w:r>
      <w:r/>
    </w:p>
    <w:p>
      <w:pPr>
        <w:spacing w:line="400" w:lineRule="exact"/>
      </w:pPr>
      <w:r/>
      <w:r/>
    </w:p>
    <w:p>
      <w:pPr>
        <w:spacing w:line="400" w:lineRule="exact"/>
        <w:rPr>
          <w:rFonts w:ascii="黑体" w:hAnsi="黑体" w:eastAsia="黑体"/>
          <w:sz w:val="28"/>
          <w:szCs w:val="28"/>
        </w:rPr>
      </w:pPr>
      <w:r>
        <w:rPr>
          <w:rFonts w:hint="eastAsia" w:ascii="黑体" w:hAnsi="黑体" w:eastAsia="黑体"/>
          <w:sz w:val="28"/>
          <w:szCs w:val="28"/>
        </w:rPr>
        <w:t xml:space="preserve">一、项目概况：</w:t>
      </w:r>
      <w:r/>
    </w:p>
    <w:p>
      <w:pPr>
        <w:ind w:firstLine="468"/>
        <w:spacing w:line="400" w:lineRule="exact"/>
        <w:rPr>
          <w:rFonts w:ascii="宋体" w:hAnsi="宋体" w:cs="宋体"/>
          <w:spacing w:val="-3"/>
          <w:sz w:val="24"/>
        </w:rPr>
      </w:pPr>
      <w:r>
        <w:rPr>
          <w:rFonts w:hint="eastAsia" w:ascii="宋体" w:hAnsi="宋体" w:cs="宋体"/>
          <w:spacing w:val="-3"/>
          <w:sz w:val="24"/>
        </w:rPr>
        <w:t xml:space="preserve">根据“六专四室”相关建设要求，刑事审判庭与羁押室不在同一层的，原则上应当安装专用电梯；因江阴市人民法院羁押室及</w:t>
      </w:r>
      <w:r>
        <w:rPr>
          <w:rFonts w:hint="eastAsia" w:ascii="宋体" w:hAnsi="宋体" w:cs="宋体"/>
          <w:spacing w:val="-3"/>
          <w:sz w:val="24"/>
        </w:rPr>
        <w:t xml:space="preserve">安检</w:t>
      </w:r>
      <w:r>
        <w:rPr>
          <w:rFonts w:hint="eastAsia" w:ascii="宋体" w:hAnsi="宋体" w:cs="宋体"/>
          <w:spacing w:val="-3"/>
          <w:sz w:val="24"/>
        </w:rPr>
        <w:t xml:space="preserve">通道</w:t>
      </w:r>
      <w:r>
        <w:rPr>
          <w:rFonts w:hint="eastAsia" w:ascii="宋体" w:hAnsi="宋体" w:cs="宋体"/>
          <w:spacing w:val="-3"/>
          <w:sz w:val="24"/>
        </w:rPr>
        <w:t xml:space="preserve">改造，现需在改建后的羁押室旁加装一部刑事审判专用电梯</w:t>
      </w:r>
      <w:r>
        <w:rPr>
          <w:rFonts w:ascii="宋体" w:hAnsi="宋体" w:cs="宋体"/>
          <w:spacing w:val="-3"/>
          <w:sz w:val="24"/>
        </w:rPr>
        <w:t xml:space="preserve">。</w:t>
      </w:r>
      <w:r/>
    </w:p>
    <w:p>
      <w:pPr>
        <w:ind w:firstLine="482"/>
        <w:spacing w:line="400" w:lineRule="exact"/>
        <w:rPr>
          <w:rFonts w:ascii="宋体" w:hAnsi="宋体" w:cstheme="minorEastAsia"/>
          <w:b/>
          <w:bCs/>
          <w:sz w:val="24"/>
        </w:rPr>
      </w:pPr>
      <w:r>
        <w:rPr>
          <w:rFonts w:hint="eastAsia" w:ascii="宋体" w:hAnsi="宋体" w:cstheme="minorEastAsia"/>
          <w:b/>
          <w:bCs/>
          <w:sz w:val="24"/>
        </w:rPr>
        <w:t xml:space="preserve">本项目最高限价：15万元。</w:t>
      </w:r>
      <w:r/>
    </w:p>
    <w:p>
      <w:pPr>
        <w:ind w:firstLine="482"/>
        <w:spacing w:line="400" w:lineRule="exact"/>
        <w:rPr>
          <w:rFonts w:ascii="宋体" w:hAnsi="宋体" w:cstheme="minorEastAsia"/>
          <w:b/>
          <w:bCs/>
          <w:sz w:val="24"/>
        </w:rPr>
      </w:pPr>
      <w:r>
        <w:rPr>
          <w:rFonts w:hint="eastAsia" w:ascii="宋体" w:hAnsi="宋体" w:cstheme="minorEastAsia"/>
          <w:b/>
          <w:bCs/>
          <w:sz w:val="24"/>
        </w:rPr>
        <w:t xml:space="preserve">本项目标的所属行业：工业。</w:t>
      </w:r>
      <w:r/>
    </w:p>
    <w:p>
      <w:pPr>
        <w:spacing w:line="400" w:lineRule="exact"/>
        <w:rPr>
          <w:rFonts w:ascii="黑体" w:hAnsi="黑体" w:eastAsia="黑体" w:cs="黑体"/>
          <w:spacing w:val="-2"/>
          <w:sz w:val="28"/>
          <w:szCs w:val="28"/>
        </w:rPr>
      </w:pPr>
      <w:r>
        <w:rPr>
          <w:rFonts w:ascii="黑体" w:hAnsi="黑体" w:eastAsia="黑体" w:cs="黑体"/>
          <w:spacing w:val="-2"/>
          <w:sz w:val="28"/>
          <w:szCs w:val="28"/>
        </w:rPr>
      </w:r>
      <w:r/>
    </w:p>
    <w:p>
      <w:pPr>
        <w:spacing w:line="400" w:lineRule="exact"/>
        <w:rPr>
          <w:rFonts w:ascii="黑体" w:hAnsi="黑体" w:eastAsia="黑体"/>
          <w:sz w:val="28"/>
          <w:szCs w:val="28"/>
        </w:rPr>
      </w:pPr>
      <w:r>
        <w:rPr>
          <w:rFonts w:ascii="黑体" w:hAnsi="黑体" w:eastAsia="黑体"/>
          <w:sz w:val="28"/>
          <w:szCs w:val="28"/>
        </w:rPr>
        <w:t xml:space="preserve">二、</w:t>
      </w:r>
      <w:r>
        <w:rPr>
          <w:rFonts w:hint="eastAsia" w:ascii="黑体" w:hAnsi="黑体" w:eastAsia="黑体"/>
          <w:sz w:val="28"/>
          <w:szCs w:val="28"/>
        </w:rPr>
        <w:t xml:space="preserve">主要技术参数与性能指标要求</w:t>
      </w:r>
      <w:r>
        <w:rPr>
          <w:rFonts w:ascii="黑体" w:hAnsi="黑体" w:eastAsia="黑体"/>
          <w:sz w:val="28"/>
          <w:szCs w:val="28"/>
        </w:rPr>
        <w:t xml:space="preserve">：</w:t>
      </w:r>
      <w:r/>
    </w:p>
    <w:p>
      <w:pPr>
        <w:ind w:left="11"/>
        <w:spacing w:line="400" w:lineRule="exact"/>
        <w:rPr>
          <w:rFonts w:ascii="黑体" w:hAnsi="黑体" w:eastAsia="黑体" w:cs="黑体"/>
          <w:sz w:val="28"/>
          <w:szCs w:val="28"/>
        </w:rPr>
      </w:pPr>
      <w:r>
        <w:rPr>
          <w:rFonts w:hint="eastAsia" w:ascii="宋体" w:hAnsi="宋体" w:cs="宋体"/>
          <w:b/>
          <w:sz w:val="24"/>
        </w:rPr>
        <w:t xml:space="preserve">（一）规格参数明细表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513"/>
        <w:gridCol w:w="1229"/>
        <w:gridCol w:w="514"/>
        <w:gridCol w:w="1409"/>
        <w:gridCol w:w="990"/>
        <w:gridCol w:w="756"/>
        <w:gridCol w:w="1110"/>
        <w:gridCol w:w="995"/>
        <w:gridCol w:w="995"/>
        <w:gridCol w:w="931"/>
      </w:tblGrid>
      <w:tr>
        <w:trPr>
          <w:jc w:val="center"/>
          <w:trHeight w:val="20"/>
        </w:trPr>
        <w:tc>
          <w:tcPr>
            <w:tcMar>
              <w:left w:w="15" w:type="dxa"/>
              <w:top w:w="15" w:type="dxa"/>
              <w:right w:w="15" w:type="dxa"/>
            </w:tcMar>
            <w:tcW w:w="0" w:type="auto"/>
            <w:vAlign w:val="center"/>
            <w:textDirection w:val="lrTb"/>
            <w:noWrap/>
          </w:tcPr>
          <w:p>
            <w:pPr>
              <w:jc w:val="center"/>
              <w:spacing w:line="400" w:lineRule="exact"/>
              <w:rPr>
                <w:rFonts w:ascii="宋体" w:hAnsi="宋体"/>
                <w:b/>
              </w:rPr>
            </w:pPr>
            <w:r>
              <w:rPr>
                <w:rFonts w:hint="eastAsia" w:ascii="宋体" w:hAnsi="宋体"/>
                <w:b/>
              </w:rPr>
              <w:t xml:space="preserve">序号</w:t>
            </w:r>
            <w:r/>
          </w:p>
        </w:tc>
        <w:tc>
          <w:tcPr>
            <w:tcMar>
              <w:left w:w="15" w:type="dxa"/>
              <w:top w:w="15" w:type="dxa"/>
              <w:right w:w="15" w:type="dxa"/>
            </w:tcMar>
            <w:tcW w:w="0" w:type="auto"/>
            <w:vAlign w:val="center"/>
            <w:textDirection w:val="lrTb"/>
            <w:noWrap/>
          </w:tcPr>
          <w:p>
            <w:pPr>
              <w:jc w:val="center"/>
              <w:spacing w:line="400" w:lineRule="exact"/>
              <w:rPr>
                <w:rFonts w:ascii="宋体" w:hAnsi="宋体"/>
                <w:b/>
              </w:rPr>
            </w:pPr>
            <w:r>
              <w:rPr>
                <w:rFonts w:ascii="宋体" w:hAnsi="宋体"/>
                <w:b/>
              </w:rPr>
              <w:t xml:space="preserve">类型</w:t>
            </w:r>
            <w:r/>
          </w:p>
        </w:tc>
        <w:tc>
          <w:tcPr>
            <w:tcMar>
              <w:left w:w="15" w:type="dxa"/>
              <w:top w:w="15" w:type="dxa"/>
              <w:right w:w="15" w:type="dxa"/>
            </w:tcMar>
            <w:tcW w:w="0" w:type="auto"/>
            <w:vAlign w:val="center"/>
            <w:textDirection w:val="lrTb"/>
            <w:noWrap w:val="false"/>
          </w:tcPr>
          <w:p>
            <w:pPr>
              <w:jc w:val="center"/>
              <w:spacing w:line="400" w:lineRule="exact"/>
              <w:rPr>
                <w:rFonts w:ascii="宋体" w:hAnsi="宋体"/>
                <w:b/>
              </w:rPr>
            </w:pPr>
            <w:r>
              <w:rPr>
                <w:rFonts w:ascii="宋体" w:hAnsi="宋体"/>
                <w:b/>
              </w:rPr>
              <w:t xml:space="preserve">台数</w:t>
            </w:r>
            <w:r/>
          </w:p>
        </w:tc>
        <w:tc>
          <w:tcPr>
            <w:tcBorders>
              <w:right w:val="single" w:color="auto" w:sz="4" w:space="0"/>
            </w:tcBorders>
            <w:tcMar>
              <w:left w:w="15" w:type="dxa"/>
              <w:top w:w="15" w:type="dxa"/>
              <w:right w:w="15" w:type="dxa"/>
            </w:tcMar>
            <w:tcW w:w="0" w:type="auto"/>
            <w:vAlign w:val="center"/>
            <w:textDirection w:val="lrTb"/>
            <w:noWrap w:val="false"/>
          </w:tcPr>
          <w:p>
            <w:pPr>
              <w:jc w:val="center"/>
              <w:spacing w:line="400" w:lineRule="exact"/>
              <w:rPr>
                <w:rFonts w:ascii="宋体" w:hAnsi="宋体"/>
                <w:b/>
              </w:rPr>
            </w:pPr>
            <w:r>
              <w:rPr>
                <w:rFonts w:ascii="宋体" w:hAnsi="宋体"/>
                <w:b/>
              </w:rPr>
              <w:t xml:space="preserve">停靠站数</w:t>
            </w:r>
            <w:r/>
          </w:p>
        </w:tc>
        <w:tc>
          <w:tcPr>
            <w:tcBorders>
              <w:left w:val="single" w:color="auto" w:sz="4" w:space="0"/>
            </w:tcBorders>
            <w:tcMar>
              <w:left w:w="15" w:type="dxa"/>
              <w:top w:w="15" w:type="dxa"/>
              <w:right w:w="15" w:type="dxa"/>
            </w:tcMar>
            <w:tcW w:w="0" w:type="auto"/>
            <w:vAlign w:val="center"/>
            <w:textDirection w:val="lrTb"/>
            <w:noWrap w:val="false"/>
          </w:tcPr>
          <w:p>
            <w:pPr>
              <w:jc w:val="center"/>
              <w:spacing w:line="400" w:lineRule="exact"/>
              <w:rPr>
                <w:rFonts w:ascii="宋体" w:hAnsi="宋体"/>
                <w:b/>
              </w:rPr>
            </w:pPr>
            <w:r>
              <w:rPr>
                <w:rFonts w:ascii="宋体" w:hAnsi="宋体"/>
                <w:b/>
              </w:rPr>
              <w:t xml:space="preserve">速度</w:t>
            </w:r>
            <w:r/>
          </w:p>
        </w:tc>
        <w:tc>
          <w:tcPr>
            <w:tcMar>
              <w:left w:w="15" w:type="dxa"/>
              <w:top w:w="15" w:type="dxa"/>
              <w:right w:w="15" w:type="dxa"/>
            </w:tcMar>
            <w:tcW w:w="0" w:type="auto"/>
            <w:vAlign w:val="center"/>
            <w:textDirection w:val="lrTb"/>
            <w:noWrap/>
          </w:tcPr>
          <w:p>
            <w:pPr>
              <w:jc w:val="center"/>
              <w:spacing w:line="400" w:lineRule="exact"/>
              <w:rPr>
                <w:rFonts w:ascii="宋体" w:hAnsi="宋体"/>
                <w:b/>
              </w:rPr>
            </w:pPr>
            <w:r>
              <w:rPr>
                <w:rFonts w:ascii="宋体" w:hAnsi="宋体"/>
                <w:b/>
              </w:rPr>
              <w:t xml:space="preserve">额定载</w:t>
            </w:r>
            <w:r>
              <w:rPr>
                <w:rFonts w:ascii="宋体" w:hAnsi="宋体"/>
                <w:b/>
              </w:rPr>
              <w:br/>
              <w:t xml:space="preserve">重量</w:t>
            </w:r>
            <w:r/>
          </w:p>
          <w:p>
            <w:pPr>
              <w:jc w:val="center"/>
              <w:spacing w:line="400" w:lineRule="exact"/>
              <w:rPr>
                <w:rFonts w:ascii="宋体" w:hAnsi="宋体"/>
                <w:b/>
              </w:rPr>
            </w:pPr>
            <w:r>
              <w:rPr>
                <w:rFonts w:ascii="宋体" w:hAnsi="宋体"/>
                <w:b/>
              </w:rPr>
              <w:t xml:space="preserve">（kg）</w:t>
            </w:r>
            <w:r/>
          </w:p>
        </w:tc>
        <w:tc>
          <w:tcPr>
            <w:tcMar>
              <w:left w:w="15" w:type="dxa"/>
              <w:top w:w="15" w:type="dxa"/>
              <w:right w:w="15" w:type="dxa"/>
            </w:tcMar>
            <w:tcW w:w="0" w:type="auto"/>
            <w:vAlign w:val="center"/>
            <w:textDirection w:val="lrTb"/>
            <w:noWrap/>
          </w:tcPr>
          <w:p>
            <w:pPr>
              <w:jc w:val="center"/>
              <w:spacing w:line="400" w:lineRule="exact"/>
              <w:rPr>
                <w:rFonts w:ascii="宋体" w:hAnsi="宋体"/>
                <w:b/>
              </w:rPr>
            </w:pPr>
            <w:r>
              <w:rPr>
                <w:rFonts w:ascii="宋体" w:hAnsi="宋体"/>
                <w:b/>
              </w:rPr>
              <w:t xml:space="preserve">井道尺寸</w:t>
            </w:r>
            <w:r/>
          </w:p>
          <w:p>
            <w:pPr>
              <w:jc w:val="center"/>
              <w:spacing w:line="400" w:lineRule="exact"/>
              <w:rPr>
                <w:rFonts w:ascii="宋体" w:hAnsi="宋体"/>
                <w:b/>
              </w:rPr>
            </w:pPr>
            <w:r>
              <w:rPr>
                <w:rFonts w:ascii="宋体" w:hAnsi="宋体"/>
                <w:b/>
              </w:rPr>
              <w:t xml:space="preserve">（mm）</w:t>
            </w:r>
            <w:r/>
          </w:p>
        </w:tc>
        <w:tc>
          <w:tcPr>
            <w:tcMar>
              <w:left w:w="15" w:type="dxa"/>
              <w:top w:w="15" w:type="dxa"/>
              <w:right w:w="15" w:type="dxa"/>
            </w:tcMar>
            <w:tcW w:w="0" w:type="auto"/>
            <w:vAlign w:val="center"/>
            <w:textDirection w:val="lrTb"/>
            <w:noWrap/>
          </w:tcPr>
          <w:p>
            <w:pPr>
              <w:jc w:val="center"/>
              <w:spacing w:line="400" w:lineRule="exact"/>
              <w:rPr>
                <w:rFonts w:ascii="宋体" w:hAnsi="宋体"/>
                <w:b/>
              </w:rPr>
            </w:pPr>
            <w:r>
              <w:rPr>
                <w:rFonts w:ascii="宋体" w:hAnsi="宋体"/>
                <w:b/>
              </w:rPr>
              <w:t xml:space="preserve">底坑深度</w:t>
            </w:r>
            <w:r/>
          </w:p>
          <w:p>
            <w:pPr>
              <w:jc w:val="center"/>
              <w:spacing w:line="400" w:lineRule="exact"/>
              <w:rPr>
                <w:rFonts w:ascii="宋体" w:hAnsi="宋体"/>
                <w:b/>
              </w:rPr>
            </w:pPr>
            <w:r>
              <w:rPr>
                <w:rFonts w:ascii="宋体" w:hAnsi="宋体"/>
                <w:b/>
              </w:rPr>
              <w:t xml:space="preserve">（mm）</w:t>
            </w:r>
            <w:r/>
          </w:p>
        </w:tc>
        <w:tc>
          <w:tcPr>
            <w:tcMar>
              <w:left w:w="15" w:type="dxa"/>
              <w:top w:w="15" w:type="dxa"/>
              <w:right w:w="15" w:type="dxa"/>
            </w:tcMar>
            <w:tcW w:w="0" w:type="auto"/>
            <w:vAlign w:val="center"/>
            <w:textDirection w:val="lrTb"/>
            <w:noWrap/>
          </w:tcPr>
          <w:p>
            <w:pPr>
              <w:jc w:val="center"/>
              <w:spacing w:line="400" w:lineRule="exact"/>
              <w:rPr>
                <w:rFonts w:ascii="宋体" w:hAnsi="宋体"/>
                <w:b/>
              </w:rPr>
            </w:pPr>
            <w:r>
              <w:rPr>
                <w:rFonts w:ascii="宋体" w:hAnsi="宋体"/>
                <w:b/>
              </w:rPr>
              <w:t xml:space="preserve">顶层高度</w:t>
            </w:r>
            <w:r/>
          </w:p>
          <w:p>
            <w:pPr>
              <w:jc w:val="center"/>
              <w:spacing w:line="400" w:lineRule="exact"/>
              <w:rPr>
                <w:rFonts w:ascii="宋体" w:hAnsi="宋体"/>
                <w:b/>
              </w:rPr>
            </w:pPr>
            <w:r>
              <w:rPr>
                <w:rFonts w:ascii="宋体" w:hAnsi="宋体"/>
                <w:b/>
              </w:rPr>
              <w:t xml:space="preserve">（mm）</w:t>
            </w:r>
            <w:r/>
          </w:p>
        </w:tc>
        <w:tc>
          <w:tcPr>
            <w:tcMar>
              <w:left w:w="15" w:type="dxa"/>
              <w:top w:w="15" w:type="dxa"/>
              <w:right w:w="15" w:type="dxa"/>
            </w:tcMar>
            <w:tcW w:w="0" w:type="auto"/>
            <w:vAlign w:val="center"/>
            <w:textDirection w:val="lrTb"/>
            <w:noWrap/>
          </w:tcPr>
          <w:p>
            <w:pPr>
              <w:jc w:val="center"/>
              <w:spacing w:line="400" w:lineRule="exact"/>
              <w:rPr>
                <w:rFonts w:ascii="宋体" w:hAnsi="宋体"/>
                <w:b/>
              </w:rPr>
            </w:pPr>
            <w:r>
              <w:rPr>
                <w:rFonts w:ascii="宋体" w:hAnsi="宋体"/>
                <w:b/>
              </w:rPr>
              <w:t xml:space="preserve">备注</w:t>
            </w:r>
            <w:r/>
          </w:p>
        </w:tc>
      </w:tr>
      <w:tr>
        <w:trPr>
          <w:jc w:val="center"/>
          <w:trHeight w:val="20"/>
        </w:trPr>
        <w:tc>
          <w:tcPr>
            <w:tcMar>
              <w:left w:w="15" w:type="dxa"/>
              <w:top w:w="15" w:type="dxa"/>
              <w:right w:w="15" w:type="dxa"/>
            </w:tcMar>
            <w:tcW w:w="0" w:type="auto"/>
            <w:vAlign w:val="center"/>
            <w:textDirection w:val="lrTb"/>
            <w:noWrap/>
          </w:tcPr>
          <w:p>
            <w:pPr>
              <w:jc w:val="center"/>
              <w:spacing w:line="400" w:lineRule="exact"/>
              <w:rPr>
                <w:rFonts w:ascii="宋体" w:hAnsi="宋体"/>
              </w:rPr>
            </w:pPr>
            <w:r>
              <w:rPr>
                <w:rFonts w:hint="eastAsia" w:ascii="宋体" w:hAnsi="宋体"/>
              </w:rPr>
              <w:t xml:space="preserve">1</w:t>
            </w:r>
            <w:r/>
          </w:p>
        </w:tc>
        <w:tc>
          <w:tcPr>
            <w:tcMar>
              <w:left w:w="15" w:type="dxa"/>
              <w:top w:w="15" w:type="dxa"/>
              <w:right w:w="15" w:type="dxa"/>
            </w:tcMar>
            <w:tcW w:w="0" w:type="auto"/>
            <w:vAlign w:val="center"/>
            <w:textDirection w:val="lrTb"/>
            <w:noWrap w:val="false"/>
          </w:tcPr>
          <w:p>
            <w:pPr>
              <w:jc w:val="center"/>
              <w:spacing w:line="400" w:lineRule="exact"/>
              <w:rPr>
                <w:rFonts w:ascii="宋体" w:hAnsi="宋体"/>
              </w:rPr>
            </w:pPr>
            <w:r>
              <w:rPr>
                <w:rFonts w:hint="eastAsia" w:ascii="宋体" w:hAnsi="宋体"/>
              </w:rPr>
              <w:t xml:space="preserve">无机房客梯</w:t>
            </w:r>
            <w:r/>
          </w:p>
        </w:tc>
        <w:tc>
          <w:tcPr>
            <w:tcMar>
              <w:left w:w="15" w:type="dxa"/>
              <w:top w:w="15" w:type="dxa"/>
              <w:right w:w="15" w:type="dxa"/>
            </w:tcMar>
            <w:tcW w:w="0" w:type="auto"/>
            <w:vAlign w:val="center"/>
            <w:textDirection w:val="lrTb"/>
            <w:noWrap w:val="false"/>
          </w:tcPr>
          <w:p>
            <w:pPr>
              <w:jc w:val="center"/>
              <w:spacing w:line="400" w:lineRule="exact"/>
              <w:rPr>
                <w:rFonts w:ascii="宋体" w:hAnsi="宋体"/>
              </w:rPr>
            </w:pPr>
            <w:r>
              <w:rPr>
                <w:rFonts w:ascii="宋体" w:hAnsi="宋体"/>
              </w:rPr>
              <w:t xml:space="preserve">1</w:t>
            </w:r>
            <w:r/>
          </w:p>
        </w:tc>
        <w:tc>
          <w:tcPr>
            <w:tcBorders>
              <w:right w:val="single" w:color="auto" w:sz="4" w:space="0"/>
            </w:tcBorders>
            <w:tcMar>
              <w:left w:w="15" w:type="dxa"/>
              <w:top w:w="15" w:type="dxa"/>
              <w:right w:w="15" w:type="dxa"/>
            </w:tcMar>
            <w:tcW w:w="0" w:type="auto"/>
            <w:vAlign w:val="center"/>
            <w:textDirection w:val="lrTb"/>
            <w:noWrap w:val="false"/>
          </w:tcPr>
          <w:p>
            <w:pPr>
              <w:jc w:val="center"/>
              <w:spacing w:line="400" w:lineRule="exact"/>
              <w:rPr>
                <w:rFonts w:ascii="宋体" w:hAnsi="宋体"/>
              </w:rPr>
            </w:pPr>
            <w:r>
              <w:rPr>
                <w:rFonts w:hint="eastAsia" w:ascii="宋体" w:hAnsi="宋体"/>
              </w:rPr>
              <w:t xml:space="preserve">2层2站2门</w:t>
            </w:r>
            <w:r/>
          </w:p>
        </w:tc>
        <w:tc>
          <w:tcPr>
            <w:tcBorders>
              <w:left w:val="single" w:color="auto" w:sz="4" w:space="0"/>
            </w:tcBorders>
            <w:tcMar>
              <w:left w:w="15" w:type="dxa"/>
              <w:top w:w="15" w:type="dxa"/>
              <w:right w:w="15" w:type="dxa"/>
            </w:tcMar>
            <w:tcW w:w="0" w:type="auto"/>
            <w:vAlign w:val="center"/>
            <w:textDirection w:val="lrTb"/>
            <w:noWrap w:val="false"/>
          </w:tcPr>
          <w:p>
            <w:pPr>
              <w:jc w:val="center"/>
              <w:spacing w:line="400" w:lineRule="exact"/>
              <w:rPr>
                <w:rFonts w:ascii="宋体" w:hAnsi="宋体"/>
              </w:rPr>
            </w:pPr>
            <w:r>
              <w:rPr>
                <w:rFonts w:hint="eastAsia" w:ascii="宋体" w:hAnsi="宋体"/>
              </w:rPr>
              <w:t xml:space="preserve">≥</w:t>
            </w:r>
            <w:r>
              <w:rPr>
                <w:rFonts w:ascii="宋体" w:hAnsi="宋体"/>
              </w:rPr>
              <w:t xml:space="preserve">1.0</w:t>
            </w:r>
            <w:r>
              <w:rPr>
                <w:rFonts w:hint="eastAsia" w:ascii="宋体" w:hAnsi="宋体"/>
              </w:rPr>
              <w:t xml:space="preserve">m/s</w:t>
            </w:r>
            <w:r/>
          </w:p>
        </w:tc>
        <w:tc>
          <w:tcPr>
            <w:tcMar>
              <w:left w:w="15" w:type="dxa"/>
              <w:top w:w="15" w:type="dxa"/>
              <w:right w:w="15" w:type="dxa"/>
            </w:tcMar>
            <w:tcW w:w="0" w:type="auto"/>
            <w:vAlign w:val="center"/>
            <w:textDirection w:val="lrTb"/>
            <w:noWrap/>
          </w:tcPr>
          <w:p>
            <w:pPr>
              <w:jc w:val="center"/>
              <w:spacing w:line="400" w:lineRule="exact"/>
              <w:rPr>
                <w:rFonts w:ascii="宋体" w:hAnsi="宋体"/>
              </w:rPr>
            </w:pPr>
            <w:r>
              <w:rPr>
                <w:rFonts w:hint="eastAsia" w:ascii="宋体" w:hAnsi="宋体"/>
              </w:rPr>
              <w:t xml:space="preserve">800</w:t>
            </w:r>
            <w:r/>
          </w:p>
        </w:tc>
        <w:tc>
          <w:tcPr>
            <w:tcMar>
              <w:left w:w="15" w:type="dxa"/>
              <w:top w:w="15" w:type="dxa"/>
              <w:right w:w="15" w:type="dxa"/>
            </w:tcMar>
            <w:tcW w:w="0" w:type="auto"/>
            <w:vAlign w:val="center"/>
            <w:textDirection w:val="lrTb"/>
            <w:noWrap w:val="false"/>
          </w:tcPr>
          <w:p>
            <w:pPr>
              <w:jc w:val="center"/>
              <w:spacing w:line="400" w:lineRule="exact"/>
              <w:rPr>
                <w:rFonts w:ascii="宋体" w:hAnsi="宋体"/>
              </w:rPr>
            </w:pPr>
            <w:r>
              <w:rPr>
                <w:rFonts w:hint="eastAsia" w:ascii="宋体" w:hAnsi="宋体"/>
              </w:rPr>
              <w:t xml:space="preserve">185</w:t>
            </w:r>
            <w:r>
              <w:rPr>
                <w:rFonts w:ascii="宋体" w:hAnsi="宋体"/>
              </w:rPr>
              <w:t xml:space="preserve">0*18</w:t>
            </w:r>
            <w:r>
              <w:rPr>
                <w:rFonts w:hint="eastAsia" w:ascii="宋体" w:hAnsi="宋体"/>
              </w:rPr>
              <w:t xml:space="preserve">5</w:t>
            </w:r>
            <w:r>
              <w:rPr>
                <w:rFonts w:ascii="宋体" w:hAnsi="宋体"/>
              </w:rPr>
              <w:t xml:space="preserve">0</w:t>
            </w:r>
            <w:r/>
          </w:p>
        </w:tc>
        <w:tc>
          <w:tcPr>
            <w:tcMar>
              <w:left w:w="15" w:type="dxa"/>
              <w:top w:w="15" w:type="dxa"/>
              <w:right w:w="15" w:type="dxa"/>
            </w:tcMar>
            <w:tcW w:w="0" w:type="auto"/>
            <w:vAlign w:val="center"/>
            <w:textDirection w:val="lrTb"/>
            <w:noWrap/>
          </w:tcPr>
          <w:p>
            <w:pPr>
              <w:jc w:val="center"/>
              <w:spacing w:line="400" w:lineRule="exact"/>
              <w:rPr>
                <w:rFonts w:ascii="宋体" w:hAnsi="宋体"/>
              </w:rPr>
            </w:pPr>
            <w:r>
              <w:rPr>
                <w:rFonts w:hint="eastAsia" w:ascii="宋体" w:hAnsi="宋体"/>
              </w:rPr>
              <w:t xml:space="preserve">120</w:t>
            </w:r>
            <w:r>
              <w:rPr>
                <w:rFonts w:ascii="宋体" w:hAnsi="宋体"/>
              </w:rPr>
              <w:t xml:space="preserve">0</w:t>
            </w:r>
            <w:r/>
          </w:p>
        </w:tc>
        <w:tc>
          <w:tcPr>
            <w:tcMar>
              <w:left w:w="15" w:type="dxa"/>
              <w:top w:w="15" w:type="dxa"/>
              <w:right w:w="15" w:type="dxa"/>
            </w:tcMar>
            <w:tcW w:w="0" w:type="auto"/>
            <w:vAlign w:val="center"/>
            <w:textDirection w:val="lrTb"/>
            <w:noWrap/>
          </w:tcPr>
          <w:p>
            <w:pPr>
              <w:jc w:val="center"/>
              <w:spacing w:line="400" w:lineRule="exact"/>
              <w:rPr>
                <w:rFonts w:ascii="宋体" w:hAnsi="宋体"/>
              </w:rPr>
            </w:pPr>
            <w:r>
              <w:rPr>
                <w:rFonts w:ascii="宋体" w:hAnsi="宋体"/>
              </w:rPr>
              <w:t xml:space="preserve">4</w:t>
            </w:r>
            <w:r>
              <w:rPr>
                <w:rFonts w:hint="eastAsia" w:ascii="宋体" w:hAnsi="宋体"/>
              </w:rPr>
              <w:t xml:space="preserve">3</w:t>
            </w:r>
            <w:r>
              <w:rPr>
                <w:rFonts w:ascii="宋体" w:hAnsi="宋体"/>
              </w:rPr>
              <w:t xml:space="preserve">00</w:t>
            </w:r>
            <w:r/>
          </w:p>
        </w:tc>
        <w:tc>
          <w:tcPr>
            <w:tcMar>
              <w:left w:w="15" w:type="dxa"/>
              <w:top w:w="15" w:type="dxa"/>
              <w:right w:w="15" w:type="dxa"/>
            </w:tcMar>
            <w:tcW w:w="0" w:type="auto"/>
            <w:vAlign w:val="center"/>
            <w:textDirection w:val="lrTb"/>
            <w:noWrap/>
          </w:tcPr>
          <w:p>
            <w:pPr>
              <w:jc w:val="center"/>
              <w:spacing w:line="400" w:lineRule="exact"/>
              <w:rPr>
                <w:rFonts w:ascii="宋体" w:hAnsi="宋体"/>
              </w:rPr>
            </w:pPr>
            <w:r>
              <w:rPr>
                <w:rFonts w:hint="eastAsia" w:ascii="宋体" w:hAnsi="宋体"/>
              </w:rPr>
              <w:t xml:space="preserve">1台单梯</w:t>
            </w:r>
            <w:r/>
          </w:p>
        </w:tc>
      </w:tr>
    </w:tbl>
    <w:p>
      <w:pPr>
        <w:ind w:firstLine="490"/>
        <w:spacing w:line="400" w:lineRule="exact"/>
        <w:rPr>
          <w:rFonts w:ascii="宋体" w:hAnsi="宋体" w:cs="微软雅黑"/>
          <w:b/>
          <w:spacing w:val="2"/>
          <w:sz w:val="24"/>
        </w:rPr>
      </w:pPr>
      <w:r>
        <w:rPr>
          <w:rFonts w:hint="eastAsia" w:ascii="宋体" w:hAnsi="宋体" w:cs="微软雅黑"/>
          <w:b/>
          <w:spacing w:val="2"/>
          <w:sz w:val="24"/>
        </w:rPr>
        <w:t xml:space="preserve">注：</w:t>
      </w:r>
      <w:r>
        <w:rPr>
          <w:rFonts w:hint="eastAsia" w:ascii="宋体" w:hAnsi="宋体" w:cs="微软雅黑"/>
          <w:b/>
          <w:spacing w:val="2"/>
          <w:sz w:val="24"/>
        </w:rPr>
        <w:t xml:space="preserve">加梯位置</w:t>
      </w:r>
      <w:r>
        <w:rPr>
          <w:rFonts w:hint="eastAsia" w:ascii="宋体" w:hAnsi="宋体" w:cs="微软雅黑"/>
          <w:b/>
          <w:spacing w:val="2"/>
          <w:sz w:val="24"/>
        </w:rPr>
        <w:t xml:space="preserve">投标单位实地勘察，中标后需配合设计单位进行图纸深化设计。</w:t>
      </w:r>
      <w:r/>
    </w:p>
    <w:p>
      <w:pPr>
        <w:spacing w:line="400" w:lineRule="exact"/>
        <w:rPr>
          <w:rFonts w:ascii="宋体" w:hAnsi="宋体" w:cs="宋体"/>
          <w:b/>
          <w:sz w:val="24"/>
        </w:rPr>
      </w:pPr>
      <w:r>
        <w:rPr>
          <w:rFonts w:ascii="宋体" w:hAnsi="宋体" w:cs="宋体"/>
          <w:b/>
          <w:sz w:val="24"/>
        </w:rPr>
      </w:r>
      <w:r/>
    </w:p>
    <w:p>
      <w:pPr>
        <w:spacing w:line="400" w:lineRule="exact"/>
        <w:rPr>
          <w:rFonts w:ascii="宋体" w:hAnsi="宋体" w:cs="宋体"/>
          <w:b/>
          <w:sz w:val="24"/>
        </w:rPr>
      </w:pPr>
      <w:r>
        <w:rPr>
          <w:rFonts w:hint="eastAsia" w:ascii="宋体" w:hAnsi="宋体" w:cs="宋体"/>
          <w:b/>
          <w:sz w:val="24"/>
        </w:rPr>
        <w:t xml:space="preserve">（二）</w:t>
      </w:r>
      <w:r>
        <w:rPr>
          <w:rFonts w:ascii="宋体" w:hAnsi="宋体" w:cs="宋体"/>
          <w:b/>
          <w:sz w:val="24"/>
        </w:rPr>
        <w:t xml:space="preserve">乘客电梯的基本参数及性能指标</w:t>
      </w:r>
      <w:r/>
    </w:p>
    <w:p>
      <w:pPr>
        <w:ind w:firstLine="480"/>
        <w:spacing w:line="400" w:lineRule="exact"/>
        <w:rPr>
          <w:rFonts w:ascii="宋体" w:hAnsi="宋体"/>
          <w:sz w:val="24"/>
        </w:rPr>
      </w:pPr>
      <w:r>
        <w:rPr>
          <w:rFonts w:hint="eastAsia" w:ascii="宋体" w:hAnsi="宋体"/>
          <w:sz w:val="24"/>
        </w:rPr>
        <w:t xml:space="preserve">1、开门方式：中分式。</w:t>
      </w:r>
      <w:r/>
    </w:p>
    <w:p>
      <w:pPr>
        <w:ind w:firstLine="480"/>
        <w:spacing w:line="400" w:lineRule="exact"/>
        <w:rPr>
          <w:rFonts w:ascii="宋体" w:hAnsi="宋体"/>
          <w:sz w:val="24"/>
        </w:rPr>
      </w:pPr>
      <w:r>
        <w:rPr>
          <w:rFonts w:hint="eastAsia" w:ascii="宋体" w:hAnsi="宋体"/>
          <w:sz w:val="24"/>
        </w:rPr>
        <w:t xml:space="preserve">2、轿厢、轿壁、轿门、厅门（小门套）：304发纹不锈钢。</w:t>
      </w:r>
      <w:r/>
    </w:p>
    <w:p>
      <w:pPr>
        <w:ind w:firstLine="480"/>
        <w:spacing w:line="400" w:lineRule="exact"/>
        <w:rPr>
          <w:rFonts w:ascii="宋体" w:hAnsi="宋体"/>
          <w:sz w:val="24"/>
        </w:rPr>
      </w:pPr>
      <w:r>
        <w:rPr>
          <w:rFonts w:hint="eastAsia" w:ascii="宋体" w:hAnsi="宋体"/>
          <w:sz w:val="24"/>
        </w:rPr>
        <w:t xml:space="preserve">3、轿内操纵箱：不锈钢材质微触按钮、发纹不锈钢面板，数字显示。</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厅站召唤</w:t>
      </w:r>
      <w:r>
        <w:rPr>
          <w:rFonts w:hint="eastAsia" w:ascii="宋体" w:hAnsi="宋体"/>
          <w:sz w:val="24"/>
        </w:rPr>
        <w:t xml:space="preserve">：采用无底盒挂壁式、发纹不锈钢面板。</w:t>
      </w:r>
      <w:r/>
    </w:p>
    <w:p>
      <w:pPr>
        <w:ind w:firstLine="480"/>
        <w:spacing w:line="400" w:lineRule="exact"/>
        <w:rPr>
          <w:rFonts w:ascii="宋体" w:hAnsi="宋体"/>
          <w:sz w:val="24"/>
        </w:rPr>
      </w:pPr>
      <w:r>
        <w:rPr>
          <w:rFonts w:hint="eastAsia" w:ascii="宋体" w:hAnsi="宋体"/>
          <w:sz w:val="24"/>
        </w:rPr>
        <w:t xml:space="preserve">5、门地坎：硬质铝合金材料</w:t>
      </w:r>
      <w:r/>
    </w:p>
    <w:p>
      <w:pPr>
        <w:ind w:firstLine="480"/>
        <w:spacing w:line="400" w:lineRule="exact"/>
        <w:rPr>
          <w:rFonts w:ascii="宋体" w:hAnsi="宋体"/>
          <w:sz w:val="24"/>
        </w:rPr>
      </w:pPr>
      <w:r>
        <w:rPr>
          <w:rFonts w:hint="eastAsia" w:ascii="宋体" w:hAnsi="宋体"/>
          <w:sz w:val="24"/>
        </w:rPr>
        <w:t xml:space="preserve">6、导向轮、反绳轮、对重块：金属材质</w:t>
      </w:r>
      <w:r/>
    </w:p>
    <w:p>
      <w:pPr>
        <w:ind w:firstLine="480"/>
        <w:spacing w:line="400" w:lineRule="exact"/>
        <w:rPr>
          <w:rFonts w:ascii="宋体" w:hAnsi="宋体"/>
          <w:sz w:val="24"/>
        </w:rPr>
      </w:pPr>
      <w:r>
        <w:rPr>
          <w:rFonts w:hint="eastAsia" w:ascii="宋体" w:hAnsi="宋体"/>
          <w:sz w:val="24"/>
        </w:rPr>
        <w:t xml:space="preserve">7、缓冲器：耗能型</w:t>
      </w:r>
      <w:r/>
    </w:p>
    <w:p>
      <w:pPr>
        <w:ind w:firstLine="480"/>
        <w:spacing w:line="400" w:lineRule="exact"/>
        <w:rPr>
          <w:rFonts w:ascii="宋体" w:hAnsi="宋体"/>
          <w:sz w:val="24"/>
        </w:rPr>
      </w:pPr>
      <w:r>
        <w:rPr>
          <w:rFonts w:hint="eastAsia" w:ascii="宋体" w:hAnsi="宋体"/>
          <w:sz w:val="24"/>
        </w:rPr>
        <w:t xml:space="preserve">6、轿厢地坪：采用耐用美观的</w:t>
      </w:r>
      <w:r>
        <w:rPr>
          <w:rFonts w:ascii="宋体" w:hAnsi="宋体"/>
          <w:sz w:val="24"/>
        </w:rPr>
        <w:t xml:space="preserve">PVC</w:t>
      </w:r>
      <w:r>
        <w:rPr>
          <w:rFonts w:hint="eastAsia" w:ascii="宋体" w:hAnsi="宋体"/>
          <w:sz w:val="24"/>
        </w:rPr>
        <w:t xml:space="preserve">地板。</w:t>
      </w:r>
      <w:r/>
    </w:p>
    <w:p>
      <w:pPr>
        <w:ind w:firstLine="480"/>
        <w:spacing w:line="400" w:lineRule="exact"/>
        <w:rPr>
          <w:rFonts w:ascii="宋体" w:hAnsi="宋体"/>
          <w:sz w:val="24"/>
        </w:rPr>
      </w:pPr>
      <w:r>
        <w:rPr>
          <w:rFonts w:hint="eastAsia" w:ascii="宋体" w:hAnsi="宋体"/>
          <w:sz w:val="24"/>
        </w:rPr>
        <w:t xml:space="preserve">7、轿顶：柔和式LED照明，标准吊顶。</w:t>
      </w:r>
      <w:r/>
    </w:p>
    <w:p>
      <w:pPr>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、电梯配置无线五方对讲。</w:t>
      </w:r>
      <w:r/>
    </w:p>
    <w:p>
      <w:pPr>
        <w:ind w:firstLine="480"/>
        <w:spacing w:line="400" w:lineRule="exact"/>
        <w:rPr>
          <w:rFonts w:ascii="宋体" w:hAnsi="宋体"/>
          <w:sz w:val="24"/>
        </w:rPr>
      </w:pPr>
      <w:r>
        <w:rPr>
          <w:rFonts w:hint="eastAsia" w:ascii="宋体" w:hAnsi="宋体"/>
          <w:sz w:val="24"/>
        </w:rPr>
        <w:t xml:space="preserve">9、配置轿厢空调。</w:t>
      </w:r>
      <w:r/>
    </w:p>
    <w:p>
      <w:pPr>
        <w:ind w:firstLine="480"/>
        <w:spacing w:line="400" w:lineRule="exact"/>
        <w:rPr>
          <w:rFonts w:ascii="宋体" w:hAnsi="宋体"/>
          <w:sz w:val="24"/>
        </w:rPr>
      </w:pPr>
      <w:r>
        <w:rPr>
          <w:rFonts w:hint="eastAsia" w:ascii="宋体" w:hAnsi="宋体"/>
          <w:sz w:val="24"/>
        </w:rPr>
        <w:t xml:space="preserve">10、</w:t>
      </w:r>
      <w:r>
        <w:rPr>
          <w:rFonts w:hint="eastAsia" w:ascii="宋体" w:hAnsi="宋体"/>
          <w:sz w:val="24"/>
        </w:rPr>
        <w:t xml:space="preserve">预留梯控刷卡</w:t>
      </w:r>
      <w:r>
        <w:rPr>
          <w:rFonts w:hint="eastAsia" w:ascii="宋体" w:hAnsi="宋体"/>
          <w:sz w:val="24"/>
        </w:rPr>
        <w:t xml:space="preserve">位置。</w:t>
      </w:r>
      <w:r/>
    </w:p>
    <w:p>
      <w:pPr>
        <w:ind w:firstLine="480"/>
        <w:spacing w:line="400" w:lineRule="exact"/>
        <w:rPr>
          <w:rFonts w:ascii="宋体" w:hAnsi="宋体"/>
          <w:sz w:val="24"/>
        </w:rPr>
      </w:pPr>
      <w:r>
        <w:rPr>
          <w:rFonts w:hint="eastAsia" w:ascii="宋体" w:hAnsi="宋体"/>
          <w:sz w:val="24"/>
        </w:rPr>
        <w:t xml:space="preserve">11、电梯须具有消防返回功能；电梯应当配置实时采集安全运行数据和传输的功能，并根据地方政府监管的要求能随时接入智慧监管平台。</w:t>
      </w:r>
      <w:r/>
    </w:p>
    <w:p>
      <w:pPr>
        <w:ind w:firstLine="488"/>
        <w:spacing w:line="400" w:lineRule="exact"/>
        <w:rPr>
          <w:rFonts w:ascii="宋体" w:hAnsi="宋体"/>
          <w:sz w:val="24"/>
        </w:rPr>
      </w:pPr>
      <w:r>
        <w:rPr>
          <w:rFonts w:hint="eastAsia" w:ascii="宋体" w:hAnsi="宋体" w:cs="微软雅黑"/>
          <w:spacing w:val="2"/>
          <w:sz w:val="24"/>
        </w:rPr>
        <w:t xml:space="preserve">12、本次招标须满足（三）</w:t>
      </w:r>
      <w:r>
        <w:rPr>
          <w:rFonts w:hint="eastAsia" w:ascii="宋体" w:hAnsi="宋体"/>
          <w:sz w:val="24"/>
        </w:rPr>
        <w:t xml:space="preserve">法律、规范、标准的要求。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62"/>
        <w:gridCol w:w="1706"/>
        <w:gridCol w:w="566"/>
        <w:gridCol w:w="1009"/>
        <w:gridCol w:w="4985"/>
      </w:tblGrid>
      <w:tr>
        <w:trPr>
          <w:jc w:val="center"/>
          <w:trHeight w:val="20"/>
        </w:trPr>
        <w:tc>
          <w:tcPr>
            <w:tcW w:w="709" w:type="pct"/>
            <w:vAlign w:val="center"/>
            <w:textDirection w:val="lrTb"/>
            <w:noWrap w:val="false"/>
          </w:tcPr>
          <w:p>
            <w:pPr>
              <w:jc w:val="center"/>
              <w:spacing w:line="400" w:lineRule="exact"/>
              <w:rPr>
                <w:rFonts w:ascii="宋体" w:hAnsi="宋体" w:eastAsia="宋体"/>
                <w:b/>
                <w:bCs/>
                <w:sz w:val="24"/>
                <w:szCs w:val="24"/>
              </w:rPr>
            </w:pPr>
            <w:r>
              <w:rPr>
                <w:rFonts w:hint="eastAsia" w:ascii="宋体" w:hAnsi="宋体"/>
                <w:b/>
                <w:bCs/>
                <w:sz w:val="24"/>
              </w:rPr>
              <w:t xml:space="preserve">类别</w:t>
            </w:r>
            <w:r/>
          </w:p>
        </w:tc>
        <w:tc>
          <w:tcPr>
            <w:tcW w:w="887" w:type="pct"/>
            <w:vAlign w:val="center"/>
            <w:textDirection w:val="lrTb"/>
            <w:noWrap w:val="false"/>
          </w:tcPr>
          <w:p>
            <w:pPr>
              <w:jc w:val="center"/>
              <w:spacing w:line="400" w:lineRule="exact"/>
              <w:rPr>
                <w:rFonts w:ascii="宋体" w:hAnsi="宋体" w:eastAsia="宋体"/>
                <w:b/>
                <w:bCs/>
                <w:sz w:val="24"/>
                <w:szCs w:val="24"/>
              </w:rPr>
            </w:pPr>
            <w:r>
              <w:rPr>
                <w:rFonts w:hint="eastAsia" w:ascii="宋体" w:hAnsi="宋体"/>
                <w:b/>
                <w:bCs/>
                <w:sz w:val="24"/>
              </w:rPr>
              <w:t xml:space="preserve">指标项</w:t>
            </w:r>
            <w:r/>
          </w:p>
        </w:tc>
        <w:tc>
          <w:tcPr>
            <w:gridSpan w:val="3"/>
            <w:tcW w:w="0" w:type="auto"/>
            <w:vAlign w:val="center"/>
            <w:textDirection w:val="lrTb"/>
            <w:noWrap w:val="false"/>
          </w:tcPr>
          <w:p>
            <w:pPr>
              <w:jc w:val="center"/>
              <w:spacing w:line="400" w:lineRule="exact"/>
              <w:rPr>
                <w:rFonts w:ascii="宋体" w:hAnsi="宋体" w:eastAsia="宋体"/>
                <w:b/>
                <w:bCs/>
                <w:sz w:val="24"/>
                <w:szCs w:val="24"/>
              </w:rPr>
            </w:pPr>
            <w:r>
              <w:rPr>
                <w:rFonts w:hint="eastAsia" w:ascii="宋体" w:hAnsi="宋体"/>
                <w:b/>
                <w:bCs/>
                <w:sz w:val="24"/>
              </w:rPr>
              <w:t xml:space="preserve">技术指标及功能要求</w:t>
            </w:r>
            <w:r/>
          </w:p>
        </w:tc>
      </w:tr>
      <w:tr>
        <w:trPr>
          <w:jc w:val="center"/>
          <w:trHeight w:val="20"/>
        </w:trPr>
        <w:tc>
          <w:tcPr>
            <w:tcW w:w="709" w:type="pct"/>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电梯尺寸</w:t>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载重</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800</w:t>
            </w:r>
            <w:r>
              <w:rPr>
                <w:rFonts w:ascii="宋体" w:hAnsi="宋体" w:eastAsia="宋体" w:cs="宋体"/>
                <w:sz w:val="24"/>
                <w:szCs w:val="24"/>
              </w:rPr>
              <w:t xml:space="preserve">kg</w:t>
            </w:r>
            <w:r>
              <w:rPr>
                <w:rFonts w:hint="eastAsia" w:ascii="宋体" w:hAnsi="宋体" w:eastAsia="宋体" w:cs="宋体"/>
                <w:sz w:val="24"/>
                <w:szCs w:val="24"/>
              </w:rPr>
              <w:t xml:space="preserve">（10人）</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梯速</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rPr>
              <w:t xml:space="preserve">≥</w:t>
            </w:r>
            <w:r>
              <w:rPr>
                <w:rFonts w:ascii="宋体" w:hAnsi="宋体" w:eastAsia="宋体" w:cs="宋体"/>
                <w:sz w:val="24"/>
                <w:szCs w:val="24"/>
              </w:rPr>
              <w:t xml:space="preserve">1.0m/s</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 轿厢（宽*深*高mm）</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3</w:t>
            </w:r>
            <w:r>
              <w:rPr>
                <w:rFonts w:ascii="宋体" w:hAnsi="宋体" w:eastAsia="宋体" w:cs="宋体"/>
                <w:sz w:val="24"/>
                <w:szCs w:val="24"/>
              </w:rPr>
              <w:t xml:space="preserve">00mm×14</w:t>
            </w:r>
            <w:r>
              <w:rPr>
                <w:rFonts w:hint="eastAsia" w:ascii="宋体" w:hAnsi="宋体" w:eastAsia="宋体" w:cs="宋体"/>
                <w:sz w:val="24"/>
                <w:szCs w:val="24"/>
              </w:rPr>
              <w:t xml:space="preserve">5</w:t>
            </w:r>
            <w:r>
              <w:rPr>
                <w:rFonts w:ascii="宋体" w:hAnsi="宋体" w:eastAsia="宋体" w:cs="宋体"/>
                <w:sz w:val="24"/>
                <w:szCs w:val="24"/>
              </w:rPr>
              <w:t xml:space="preserve">0mm×2400mm</w:t>
            </w:r>
            <w:r>
              <w:rPr>
                <w:rFonts w:hint="eastAsia" w:ascii="宋体" w:hAnsi="宋体" w:eastAsia="宋体" w:cs="宋体"/>
                <w:b/>
                <w:bCs/>
                <w:sz w:val="24"/>
                <w:szCs w:val="24"/>
              </w:rPr>
              <w:t xml:space="preserve">（偏差±50mm)</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开门（宽*高mm）/门洞位置</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t xml:space="preserve">00mm×2100mm</w:t>
            </w:r>
            <w:r>
              <w:rPr>
                <w:rFonts w:hint="eastAsia" w:ascii="宋体" w:hAnsi="宋体" w:eastAsia="宋体" w:cs="宋体"/>
                <w:sz w:val="24"/>
                <w:szCs w:val="24"/>
              </w:rPr>
              <w:t xml:space="preserve">/门洞居中</w:t>
            </w:r>
            <w:r>
              <w:rPr>
                <w:rFonts w:hint="eastAsia" w:ascii="宋体" w:hAnsi="宋体" w:eastAsia="宋体" w:cs="宋体"/>
                <w:b/>
                <w:bCs/>
                <w:sz w:val="24"/>
                <w:szCs w:val="24"/>
              </w:rPr>
              <w:t xml:space="preserve">（偏差±50mm)</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井道尺寸（宽*深mm）</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185</w:t>
            </w:r>
            <w:r>
              <w:rPr>
                <w:rFonts w:ascii="宋体" w:hAnsi="宋体" w:eastAsia="宋体" w:cs="宋体"/>
                <w:sz w:val="24"/>
                <w:szCs w:val="24"/>
              </w:rPr>
              <w:t xml:space="preserve">0×18</w:t>
            </w:r>
            <w:r>
              <w:rPr>
                <w:rFonts w:hint="eastAsia" w:ascii="宋体" w:hAnsi="宋体" w:eastAsia="宋体" w:cs="宋体"/>
                <w:sz w:val="24"/>
                <w:szCs w:val="24"/>
              </w:rPr>
              <w:t xml:space="preserve">5</w:t>
            </w:r>
            <w:r>
              <w:rPr>
                <w:rFonts w:ascii="宋体" w:hAnsi="宋体" w:eastAsia="宋体" w:cs="宋体"/>
                <w:sz w:val="24"/>
                <w:szCs w:val="24"/>
              </w:rPr>
              <w:t xml:space="preserve">0mm</w:t>
            </w:r>
            <w:r>
              <w:rPr>
                <w:rFonts w:hint="eastAsia" w:ascii="宋体" w:hAnsi="宋体" w:eastAsia="宋体" w:cs="宋体"/>
                <w:b/>
                <w:bCs/>
                <w:sz w:val="24"/>
                <w:szCs w:val="24"/>
              </w:rPr>
              <w:t xml:space="preserve">（±100mm）</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层/站/门</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2层2站2门</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顶层高度</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3</w:t>
            </w:r>
            <w:r>
              <w:rPr>
                <w:rFonts w:ascii="宋体" w:hAnsi="宋体" w:eastAsia="宋体" w:cs="宋体"/>
                <w:sz w:val="24"/>
                <w:szCs w:val="24"/>
              </w:rPr>
              <w:t xml:space="preserve">00mm</w:t>
            </w:r>
            <w:r>
              <w:rPr>
                <w:rFonts w:hint="eastAsia" w:ascii="宋体" w:hAnsi="宋体" w:eastAsia="宋体" w:cs="宋体"/>
                <w:b/>
                <w:bCs/>
                <w:sz w:val="24"/>
                <w:szCs w:val="24"/>
              </w:rPr>
              <w:t xml:space="preserve">以实际测量为准</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底坑深度</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1200mm</w:t>
            </w:r>
            <w:r>
              <w:rPr>
                <w:rFonts w:hint="eastAsia" w:ascii="宋体" w:hAnsi="宋体" w:eastAsia="宋体" w:cs="宋体"/>
                <w:b/>
                <w:bCs/>
                <w:sz w:val="24"/>
                <w:szCs w:val="24"/>
              </w:rPr>
              <w:t xml:space="preserve">以实际测量为准</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行程</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5</w:t>
            </w:r>
            <w:r>
              <w:rPr>
                <w:rFonts w:ascii="宋体" w:hAnsi="宋体" w:eastAsia="宋体" w:cs="宋体"/>
                <w:sz w:val="24"/>
                <w:szCs w:val="24"/>
              </w:rPr>
              <w:t xml:space="preserve">m</w:t>
            </w:r>
            <w:r>
              <w:rPr>
                <w:rFonts w:hint="eastAsia" w:ascii="宋体" w:hAnsi="宋体" w:eastAsia="宋体" w:cs="宋体"/>
                <w:sz w:val="24"/>
                <w:szCs w:val="24"/>
              </w:rPr>
              <w:t xml:space="preserve"> </w:t>
            </w:r>
            <w:r>
              <w:rPr>
                <w:rFonts w:hint="eastAsia" w:ascii="宋体" w:hAnsi="宋体" w:eastAsia="宋体" w:cs="宋体"/>
                <w:b/>
                <w:bCs/>
                <w:sz w:val="24"/>
                <w:szCs w:val="24"/>
              </w:rPr>
              <w:t xml:space="preserve">（偏差±50mm)</w:t>
            </w:r>
            <w:r/>
          </w:p>
        </w:tc>
      </w:tr>
      <w:tr>
        <w:trPr>
          <w:jc w:val="center"/>
          <w:trHeight w:val="20"/>
        </w:trPr>
        <w:tc>
          <w:tcPr>
            <w:tcW w:w="709" w:type="pct"/>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配置要求</w:t>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曳引机</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永磁同步无齿轮满足国标</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控制方式</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满足国标</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门机系统</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变频变压,满足国标</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开门方式</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中分,满足国标</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门保护装置</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光</w:t>
            </w:r>
            <w:r>
              <w:rPr>
                <w:rFonts w:ascii="宋体" w:hAnsi="宋体" w:eastAsia="宋体" w:cs="宋体"/>
                <w:sz w:val="24"/>
                <w:szCs w:val="24"/>
              </w:rPr>
              <w:t xml:space="preserve">幕保护</w:t>
            </w:r>
            <w:r>
              <w:rPr>
                <w:rFonts w:ascii="宋体" w:hAnsi="宋体" w:eastAsia="宋体" w:cs="宋体"/>
                <w:sz w:val="24"/>
                <w:szCs w:val="24"/>
              </w:rPr>
              <w:t xml:space="preserve">,满足国标</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电源适应</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380V，电压波动±20%满足国标</w:t>
            </w:r>
            <w:r/>
          </w:p>
        </w:tc>
      </w:tr>
      <w:tr>
        <w:trPr>
          <w:jc w:val="center"/>
          <w:trHeight w:val="20"/>
        </w:trPr>
        <w:tc>
          <w:tcPr>
            <w:tcW w:w="709" w:type="pct"/>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性能要求</w:t>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额定速度允许误差</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满足国标</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乘客电梯轿厢运行时垂直方向和水平方向的振动加速度</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满足国标</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平层准确度</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满足国标</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噪声</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满足国标</w:t>
            </w:r>
            <w:r/>
          </w:p>
        </w:tc>
      </w:tr>
      <w:tr>
        <w:trPr>
          <w:jc w:val="center"/>
          <w:trHeight w:val="20"/>
        </w:trPr>
        <w:tc>
          <w:tcPr>
            <w:tcW w:w="709" w:type="pct"/>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内外装饰要求</w:t>
            </w:r>
            <w:r/>
          </w:p>
        </w:tc>
        <w:tc>
          <w:tcPr>
            <w:tcW w:w="887" w:type="pct"/>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轿厢</w:t>
            </w:r>
            <w:r/>
          </w:p>
        </w:tc>
        <w:tc>
          <w:tcPr>
            <w:gridSpan w:val="2"/>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轿厢顶</w:t>
            </w:r>
            <w:r/>
          </w:p>
        </w:tc>
        <w:tc>
          <w:tcPr>
            <w:tcW w:w="0" w:type="auto"/>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t xml:space="preserve">发纹不锈钢吊顶，高效节能LED照明灯具，配轴流标准风扇</w:t>
            </w:r>
            <w:r>
              <w:rPr>
                <w:rFonts w:hint="eastAsia" w:ascii="宋体" w:hAnsi="宋体" w:eastAsia="宋体" w:cs="宋体"/>
                <w:sz w:val="24"/>
                <w:szCs w:val="24"/>
              </w:rPr>
              <w:t xml:space="preserve">，</w:t>
            </w:r>
            <w:r>
              <w:rPr>
                <w:rFonts w:hint="eastAsia" w:ascii="宋体" w:hAnsi="宋体" w:eastAsia="宋体" w:cs="宋体"/>
                <w:sz w:val="24"/>
                <w:szCs w:val="24"/>
              </w:rPr>
              <w:t xml:space="preserve">轿厢电梯专用空调（单冷1.0P）；</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gridSpan w:val="2"/>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轿厢壁</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两侧壁采用发纹不锈钢</w:t>
            </w:r>
            <w:r>
              <w:rPr>
                <w:rFonts w:hint="eastAsia" w:ascii="宋体" w:hAnsi="宋体" w:eastAsia="宋体" w:cs="宋体"/>
                <w:sz w:val="24"/>
                <w:szCs w:val="24"/>
              </w:rPr>
              <w:t xml:space="preserve">，厚度≥1.0mm。</w:t>
            </w:r>
            <w:r>
              <w:rPr>
                <w:rFonts w:ascii="宋体" w:hAnsi="宋体" w:eastAsia="宋体" w:cs="宋体"/>
                <w:sz w:val="24"/>
                <w:szCs w:val="24"/>
              </w:rPr>
              <w:t xml:space="preserve">后壁采用镜面不锈钢</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gridSpan w:val="2"/>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轿厢门</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发纹不锈钢.</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gridSpan w:val="2"/>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脚踏板</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硬质铝合金</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gridSpan w:val="2"/>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轿厢地面</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PVC</w:t>
            </w:r>
            <w:r>
              <w:rPr>
                <w:rFonts w:hint="eastAsia" w:ascii="宋体" w:hAnsi="宋体" w:eastAsia="宋体" w:cs="宋体"/>
                <w:sz w:val="24"/>
                <w:szCs w:val="24"/>
              </w:rPr>
              <w:t xml:space="preserve">仿大理石地板</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操作盘</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面板材质</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发纹不锈钢操作面板，抗指纹处理</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操作盘</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显示器显示及内容</w:t>
            </w:r>
            <w:r/>
          </w:p>
        </w:tc>
        <w:tc>
          <w:tcPr>
            <w:tcW w:w="0" w:type="auto"/>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数字楼层显示（</w:t>
            </w:r>
            <w:r>
              <w:rPr>
                <w:rFonts w:hint="eastAsia" w:ascii="宋体" w:hAnsi="宋体" w:eastAsia="宋体" w:cs="宋体"/>
                <w:sz w:val="24"/>
                <w:szCs w:val="24"/>
              </w:rPr>
              <w:t xml:space="preserve">可以显示楼层位置、电梯运行方向，警告信息</w:t>
            </w:r>
            <w:r>
              <w:rPr>
                <w:rFonts w:hint="eastAsia" w:ascii="宋体" w:hAnsi="宋体" w:eastAsia="宋体" w:cs="宋体"/>
                <w:sz w:val="24"/>
                <w:szCs w:val="24"/>
              </w:rPr>
              <w:t xml:space="preserve">）</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操作盘</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操作功能</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指令按钮、隐藏式五方对讲</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操作盘</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按钮要求</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中文</w:t>
            </w:r>
            <w:r>
              <w:rPr>
                <w:rFonts w:hint="eastAsia" w:ascii="宋体" w:hAnsi="宋体" w:eastAsia="宋体" w:cs="宋体"/>
                <w:sz w:val="24"/>
                <w:szCs w:val="24"/>
              </w:rPr>
              <w:t xml:space="preserve">标识</w:t>
            </w:r>
            <w:r>
              <w:rPr>
                <w:rFonts w:ascii="宋体" w:hAnsi="宋体" w:eastAsia="宋体" w:cs="宋体"/>
                <w:sz w:val="24"/>
                <w:szCs w:val="24"/>
              </w:rPr>
              <w:t xml:space="preserve">、楼层按钮、开关门按钮、紧急呼叫按钮、按钮为圆形，抗菌按钮</w:t>
            </w:r>
            <w:r>
              <w:rPr>
                <w:rFonts w:hint="eastAsia" w:ascii="宋体" w:hAnsi="宋体" w:eastAsia="宋体" w:cs="宋体"/>
                <w:sz w:val="24"/>
                <w:szCs w:val="24"/>
              </w:rPr>
              <w:t xml:space="preserve">，</w:t>
            </w:r>
            <w:r>
              <w:rPr>
                <w:rFonts w:hint="eastAsia" w:ascii="宋体" w:hAnsi="宋体" w:eastAsia="宋体" w:cs="宋体"/>
                <w:sz w:val="24"/>
                <w:szCs w:val="24"/>
              </w:rPr>
              <w:t xml:space="preserve">预留梯控刷卡</w:t>
            </w:r>
            <w:r>
              <w:rPr>
                <w:rFonts w:hint="eastAsia" w:ascii="宋体" w:hAnsi="宋体" w:eastAsia="宋体" w:cs="宋体"/>
                <w:sz w:val="24"/>
                <w:szCs w:val="24"/>
              </w:rPr>
              <w:t xml:space="preserve">位置</w:t>
            </w:r>
            <w:r>
              <w:rPr>
                <w:rFonts w:ascii="宋体" w:hAnsi="宋体" w:eastAsia="宋体" w:cs="宋体"/>
                <w:sz w:val="24"/>
                <w:szCs w:val="24"/>
              </w:rPr>
              <w:t xml:space="preserve">。</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厅门及门套</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厅门</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颜色、材质</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金属本色、发纹不锈钢</w:t>
            </w:r>
            <w:r>
              <w:rPr>
                <w:rFonts w:hint="eastAsia" w:ascii="宋体" w:hAnsi="宋体" w:eastAsia="宋体" w:cs="宋体"/>
                <w:sz w:val="24"/>
                <w:szCs w:val="24"/>
              </w:rPr>
              <w:t xml:space="preserve">，</w:t>
            </w:r>
            <w:r>
              <w:rPr>
                <w:rFonts w:hint="eastAsia" w:ascii="宋体" w:hAnsi="宋体" w:eastAsia="宋体" w:cs="宋体"/>
                <w:sz w:val="24"/>
                <w:szCs w:val="24"/>
              </w:rPr>
              <w:t xml:space="preserve">厚度≥1.0mm</w:t>
            </w:r>
            <w:r>
              <w:rPr>
                <w:rFonts w:hint="eastAsia" w:ascii="宋体" w:hAnsi="宋体" w:eastAsia="宋体" w:cs="宋体"/>
                <w:sz w:val="24"/>
                <w:szCs w:val="24"/>
              </w:rPr>
              <w:t xml:space="preserve">。</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门套</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颜色、材质</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金属本色、发纹不锈钢</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楼层召唤</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显示内容</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轿厢位置及方向显示、检修</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楼层召唤</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面板材质</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外呼面板发纹不锈钢，按钮为抗菌按钮</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gridSpan w:val="2"/>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发纹不锈钢</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硬质铝合金</w:t>
            </w:r>
            <w:r/>
          </w:p>
        </w:tc>
      </w:tr>
      <w:tr>
        <w:trPr>
          <w:jc w:val="center"/>
          <w:trHeight w:val="20"/>
        </w:trPr>
        <w:tc>
          <w:tcPr>
            <w:tcW w:w="709" w:type="pct"/>
            <w:vAlign w:val="center"/>
            <w:vMerge w:val="restart"/>
            <w:textDirection w:val="lrTb"/>
            <w:noWrap w:val="false"/>
          </w:tcPr>
          <w:p>
            <w:pPr>
              <w:jc w:val="center"/>
              <w:spacing w:line="400" w:lineRule="exact"/>
              <w:rPr>
                <w:rFonts w:ascii="宋体" w:hAnsi="宋体" w:eastAsia="宋体" w:cs="宋体"/>
                <w:sz w:val="24"/>
                <w:szCs w:val="24"/>
              </w:rPr>
            </w:pPr>
            <w:r/>
            <w:bookmarkStart w:id="13" w:name="OLE_LINK4"/>
            <w:r>
              <w:rPr>
                <w:rFonts w:ascii="宋体" w:hAnsi="宋体" w:eastAsia="宋体" w:cs="宋体"/>
                <w:sz w:val="24"/>
                <w:szCs w:val="24"/>
              </w:rPr>
              <w:t xml:space="preserve">功能要求</w:t>
            </w:r>
            <w:r/>
          </w:p>
        </w:tc>
        <w:tc>
          <w:tcPr>
            <w:gridSpan w:val="4"/>
            <w:tcW w:w="4291" w:type="pct"/>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t xml:space="preserve">全集</w:t>
            </w:r>
            <w:r>
              <w:rPr>
                <w:rFonts w:ascii="宋体" w:hAnsi="宋体" w:eastAsia="宋体" w:cs="宋体"/>
                <w:sz w:val="24"/>
                <w:szCs w:val="24"/>
              </w:rPr>
              <w:t xml:space="preserve">选控制</w:t>
            </w:r>
            <w:r>
              <w:rPr>
                <w:rFonts w:ascii="宋体" w:hAnsi="宋体" w:eastAsia="宋体" w:cs="宋体"/>
                <w:sz w:val="24"/>
                <w:szCs w:val="24"/>
              </w:rPr>
              <w:t xml:space="preserve">运行功能、超载保护功能、超载报警功能、超速电气保护功能、超速机械保护功能、门停止运行功能、门过载保护功能、开关门时间超常保护功能、开门异常</w:t>
            </w:r>
            <w:r>
              <w:rPr>
                <w:rFonts w:ascii="宋体" w:hAnsi="宋体" w:eastAsia="宋体" w:cs="宋体"/>
                <w:sz w:val="24"/>
                <w:szCs w:val="24"/>
              </w:rPr>
              <w:t xml:space="preserve">自动选层功能</w:t>
            </w:r>
            <w:r>
              <w:rPr>
                <w:rFonts w:ascii="宋体" w:hAnsi="宋体" w:eastAsia="宋体" w:cs="宋体"/>
                <w:sz w:val="24"/>
                <w:szCs w:val="24"/>
              </w:rPr>
              <w:t xml:space="preserve">、电动机空转保护功能、电动机过载（热）保护功能、警铃报警功能、故障提前开门功能、停车在非门区报警功能、位置异常自动校正功能、停电应急照明功能、轿顶检修操作功能、</w:t>
            </w:r>
            <w:r>
              <w:rPr>
                <w:rFonts w:ascii="宋体" w:hAnsi="宋体" w:eastAsia="宋体" w:cs="宋体"/>
                <w:sz w:val="24"/>
                <w:szCs w:val="24"/>
              </w:rPr>
              <w:t xml:space="preserve">无呼自返</w:t>
            </w:r>
            <w:r>
              <w:rPr>
                <w:rFonts w:ascii="宋体" w:hAnsi="宋体" w:eastAsia="宋体" w:cs="宋体"/>
                <w:sz w:val="24"/>
                <w:szCs w:val="24"/>
              </w:rPr>
              <w:t xml:space="preserve">基站功能、满载直驶运行功能、反向内指令自动消除功能、开门时间自动调整功能、开门时间自动控制功能、运行次数显示功能、轿内照明自动控制功能、轿内通风自动控制功能、故障自动检测功能、故障自动存储功能、待机定期自检、起动补偿功能、层高</w:t>
            </w:r>
            <w:r>
              <w:rPr>
                <w:rFonts w:ascii="宋体" w:hAnsi="宋体" w:eastAsia="宋体" w:cs="宋体"/>
                <w:sz w:val="24"/>
                <w:szCs w:val="24"/>
              </w:rPr>
              <w:t xml:space="preserve">自测定</w:t>
            </w:r>
            <w:r>
              <w:rPr>
                <w:rFonts w:ascii="宋体" w:hAnsi="宋体" w:eastAsia="宋体" w:cs="宋体"/>
                <w:sz w:val="24"/>
                <w:szCs w:val="24"/>
              </w:rPr>
              <w:t xml:space="preserve">功能、对讲机通讯功能、底坑对讲机通讯功能、高精度光</w:t>
            </w:r>
            <w:r>
              <w:rPr>
                <w:rFonts w:ascii="宋体" w:hAnsi="宋体" w:eastAsia="宋体" w:cs="宋体"/>
                <w:sz w:val="24"/>
                <w:szCs w:val="24"/>
              </w:rPr>
              <w:t xml:space="preserve">幕</w:t>
            </w:r>
            <w:r>
              <w:rPr>
                <w:rFonts w:ascii="宋体" w:hAnsi="宋体" w:eastAsia="宋体" w:cs="宋体"/>
                <w:sz w:val="24"/>
                <w:szCs w:val="24"/>
              </w:rPr>
              <w:t xml:space="preserve">保护</w:t>
            </w:r>
            <w:r>
              <w:rPr>
                <w:rFonts w:ascii="宋体" w:hAnsi="宋体" w:eastAsia="宋体" w:cs="宋体"/>
                <w:sz w:val="24"/>
                <w:szCs w:val="24"/>
              </w:rPr>
              <w:t xml:space="preserve">功能、抱</w:t>
            </w:r>
            <w:r>
              <w:rPr>
                <w:rFonts w:ascii="宋体" w:hAnsi="宋体" w:eastAsia="宋体" w:cs="宋体"/>
                <w:sz w:val="24"/>
                <w:szCs w:val="24"/>
              </w:rPr>
              <w:t xml:space="preserve">闸动作</w:t>
            </w:r>
            <w:r>
              <w:rPr>
                <w:rFonts w:ascii="宋体" w:hAnsi="宋体" w:eastAsia="宋体" w:cs="宋体"/>
                <w:sz w:val="24"/>
                <w:szCs w:val="24"/>
              </w:rPr>
              <w:t xml:space="preserve">的双安全检测、自动精确平层功能、错误指令取消功能、消防返回及消防</w:t>
            </w:r>
            <w:r>
              <w:rPr>
                <w:rFonts w:ascii="宋体" w:hAnsi="宋体" w:eastAsia="宋体" w:cs="宋体"/>
                <w:sz w:val="24"/>
                <w:szCs w:val="24"/>
              </w:rPr>
              <w:t xml:space="preserve">员运行</w:t>
            </w:r>
            <w:r>
              <w:rPr>
                <w:rFonts w:ascii="宋体" w:hAnsi="宋体" w:eastAsia="宋体" w:cs="宋体"/>
                <w:sz w:val="24"/>
                <w:szCs w:val="24"/>
              </w:rPr>
              <w:t xml:space="preserve">功能，</w:t>
            </w:r>
            <w:r>
              <w:rPr>
                <w:rFonts w:hint="eastAsia" w:ascii="宋体" w:hAnsi="宋体" w:eastAsia="宋体" w:cs="宋体"/>
                <w:b/>
                <w:bCs/>
                <w:sz w:val="24"/>
                <w:szCs w:val="24"/>
              </w:rPr>
              <w:t xml:space="preserve">电梯预留轿厢</w:t>
            </w:r>
            <w:r>
              <w:rPr>
                <w:rFonts w:ascii="宋体" w:hAnsi="宋体" w:eastAsia="宋体" w:cs="宋体"/>
                <w:b/>
                <w:bCs/>
                <w:sz w:val="24"/>
                <w:szCs w:val="24"/>
              </w:rPr>
              <w:t xml:space="preserve">监控探头</w:t>
            </w:r>
            <w:r>
              <w:rPr>
                <w:rFonts w:hint="eastAsia" w:ascii="宋体" w:hAnsi="宋体" w:eastAsia="宋体" w:cs="宋体"/>
                <w:b/>
                <w:bCs/>
                <w:sz w:val="24"/>
                <w:szCs w:val="24"/>
              </w:rPr>
              <w:t xml:space="preserve">接口，</w:t>
            </w:r>
            <w:r>
              <w:rPr>
                <w:rFonts w:ascii="宋体" w:hAnsi="宋体" w:eastAsia="宋体" w:cs="宋体"/>
                <w:b/>
                <w:bCs/>
                <w:sz w:val="24"/>
                <w:szCs w:val="24"/>
              </w:rPr>
              <w:t xml:space="preserve">随行电缆中应配一根屏蔽监控软线缆</w:t>
            </w:r>
            <w:r>
              <w:rPr>
                <w:rFonts w:hint="eastAsia" w:ascii="宋体" w:hAnsi="宋体" w:eastAsia="宋体" w:cs="宋体"/>
                <w:b/>
                <w:bCs/>
                <w:sz w:val="24"/>
                <w:szCs w:val="24"/>
              </w:rPr>
              <w:t xml:space="preserve">、电源线</w:t>
            </w:r>
            <w:r>
              <w:rPr>
                <w:rFonts w:ascii="宋体" w:hAnsi="宋体" w:eastAsia="宋体" w:cs="宋体"/>
                <w:b/>
                <w:bCs/>
                <w:sz w:val="24"/>
                <w:szCs w:val="24"/>
              </w:rPr>
              <w:t xml:space="preserve">，便于今后在轿厢中安装监控探头</w:t>
            </w:r>
            <w:r>
              <w:rPr>
                <w:rFonts w:hint="eastAsia" w:ascii="宋体" w:hAnsi="宋体" w:eastAsia="宋体" w:cs="宋体"/>
                <w:b/>
                <w:bCs/>
                <w:sz w:val="24"/>
                <w:szCs w:val="24"/>
              </w:rPr>
              <w:t xml:space="preserve">，按照法院特别要求，对轿厢软包装</w:t>
            </w:r>
            <w:r>
              <w:rPr>
                <w:rFonts w:hint="eastAsia" w:ascii="宋体" w:hAnsi="宋体" w:eastAsia="宋体" w:cs="宋体"/>
                <w:b/>
                <w:bCs/>
                <w:sz w:val="24"/>
                <w:szCs w:val="24"/>
              </w:rPr>
              <w:t xml:space="preserve">修进行</w:t>
            </w:r>
            <w:r>
              <w:rPr>
                <w:rFonts w:hint="eastAsia" w:ascii="宋体" w:hAnsi="宋体" w:eastAsia="宋体" w:cs="宋体"/>
                <w:b/>
                <w:bCs/>
                <w:sz w:val="24"/>
                <w:szCs w:val="24"/>
              </w:rPr>
              <w:t xml:space="preserve">重量预留。</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gridSpan w:val="4"/>
            <w:tcW w:w="4291" w:type="pct"/>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t xml:space="preserve">本项目为无机房客梯</w:t>
            </w:r>
            <w:r>
              <w:rPr>
                <w:rFonts w:hint="eastAsia" w:ascii="宋体" w:hAnsi="宋体" w:eastAsia="宋体" w:cs="宋体"/>
                <w:sz w:val="24"/>
                <w:szCs w:val="24"/>
              </w:rPr>
              <w:t xml:space="preserve">；</w:t>
            </w:r>
            <w:r/>
          </w:p>
          <w:p>
            <w:pPr>
              <w:jc w:val="left"/>
              <w:spacing w:line="400" w:lineRule="exact"/>
              <w:rPr>
                <w:rFonts w:ascii="宋体" w:hAnsi="宋体" w:eastAsia="宋体" w:cs="宋体"/>
                <w:sz w:val="24"/>
                <w:szCs w:val="24"/>
              </w:rPr>
            </w:pPr>
            <w:r>
              <w:rPr>
                <w:rFonts w:ascii="宋体" w:hAnsi="宋体" w:eastAsia="宋体" w:cs="宋体"/>
                <w:b/>
                <w:bCs/>
                <w:sz w:val="24"/>
                <w:szCs w:val="24"/>
              </w:rPr>
              <w:t xml:space="preserve">电梯运行噪声达标</w:t>
            </w:r>
            <w:r>
              <w:rPr>
                <w:rFonts w:ascii="宋体" w:hAnsi="宋体" w:eastAsia="宋体" w:cs="宋体"/>
                <w:sz w:val="24"/>
                <w:szCs w:val="24"/>
              </w:rPr>
              <w:t xml:space="preserve">：运行时电梯的平均噪声值≤80dB，运行中轿厢内最大噪声值：≤55dB，</w:t>
            </w:r>
            <w:r>
              <w:rPr>
                <w:rFonts w:ascii="宋体" w:hAnsi="宋体" w:eastAsia="宋体" w:cs="宋体"/>
                <w:b/>
                <w:bCs/>
                <w:sz w:val="24"/>
                <w:szCs w:val="24"/>
              </w:rPr>
              <w:t xml:space="preserve">开关门过程最大噪声值</w:t>
            </w:r>
            <w:r>
              <w:rPr>
                <w:rFonts w:ascii="宋体" w:hAnsi="宋体" w:eastAsia="宋体" w:cs="宋体"/>
                <w:sz w:val="24"/>
                <w:szCs w:val="24"/>
              </w:rPr>
              <w:t xml:space="preserve">：≤65dB。</w:t>
            </w:r>
            <w:r/>
          </w:p>
          <w:p>
            <w:pPr>
              <w:jc w:val="left"/>
              <w:spacing w:line="400" w:lineRule="exact"/>
              <w:rPr>
                <w:rFonts w:ascii="宋体" w:hAnsi="宋体" w:eastAsia="宋体" w:cs="宋体"/>
                <w:sz w:val="24"/>
                <w:szCs w:val="24"/>
              </w:rPr>
            </w:pPr>
            <w:r>
              <w:rPr>
                <w:rFonts w:ascii="宋体" w:hAnsi="宋体" w:eastAsia="宋体" w:cs="宋体"/>
                <w:sz w:val="24"/>
                <w:szCs w:val="24"/>
              </w:rPr>
              <w:t xml:space="preserve">电梯基站位置可调，具有</w:t>
            </w:r>
            <w:r>
              <w:rPr>
                <w:rFonts w:ascii="宋体" w:hAnsi="宋体" w:eastAsia="宋体" w:cs="宋体"/>
                <w:b/>
                <w:bCs/>
                <w:sz w:val="24"/>
                <w:szCs w:val="24"/>
              </w:rPr>
              <w:t xml:space="preserve">基站返回功能</w:t>
            </w:r>
            <w:r>
              <w:rPr>
                <w:rFonts w:ascii="宋体" w:hAnsi="宋体" w:eastAsia="宋体" w:cs="宋体"/>
                <w:sz w:val="24"/>
                <w:szCs w:val="24"/>
              </w:rPr>
              <w:t xml:space="preserve">（可根据用户实际使用情况设定返回层）。</w:t>
            </w:r>
            <w:r/>
          </w:p>
          <w:p>
            <w:pPr>
              <w:jc w:val="left"/>
              <w:spacing w:line="400" w:lineRule="exact"/>
              <w:rPr>
                <w:rFonts w:ascii="宋体" w:hAnsi="宋体" w:eastAsia="宋体" w:cs="宋体"/>
                <w:sz w:val="24"/>
                <w:szCs w:val="24"/>
              </w:rPr>
            </w:pPr>
            <w:r>
              <w:rPr>
                <w:rFonts w:ascii="宋体" w:hAnsi="宋体" w:eastAsia="宋体" w:cs="宋体"/>
                <w:sz w:val="24"/>
                <w:szCs w:val="24"/>
              </w:rPr>
              <w:t xml:space="preserve">所投电梯曳引机制动器，轿厢内加载至额定荷载的</w:t>
            </w:r>
            <w:r>
              <w:rPr>
                <w:rFonts w:hint="eastAsia" w:ascii="宋体" w:hAnsi="宋体" w:eastAsia="宋体" w:cs="宋体"/>
                <w:sz w:val="24"/>
                <w:szCs w:val="24"/>
              </w:rPr>
              <w:t xml:space="preserve">125%，</w:t>
            </w:r>
            <w:r>
              <w:rPr>
                <w:rFonts w:ascii="宋体" w:hAnsi="宋体" w:eastAsia="宋体" w:cs="宋体"/>
                <w:sz w:val="24"/>
                <w:szCs w:val="24"/>
              </w:rPr>
              <w:t xml:space="preserve">并保持</w:t>
            </w:r>
            <w:r>
              <w:rPr>
                <w:rFonts w:hint="eastAsia" w:ascii="宋体" w:hAnsi="宋体" w:eastAsia="宋体" w:cs="宋体"/>
                <w:sz w:val="24"/>
                <w:szCs w:val="24"/>
              </w:rPr>
              <w:t xml:space="preserve">9</w:t>
            </w:r>
            <w:r>
              <w:rPr>
                <w:rFonts w:ascii="宋体" w:hAnsi="宋体" w:eastAsia="宋体" w:cs="宋体"/>
                <w:sz w:val="24"/>
                <w:szCs w:val="24"/>
              </w:rPr>
              <w:t xml:space="preserve">0min，主机制动器各部件完好，曳引轮不转动、轿厢未发生明显位移，制动器可保持良好的静态制动性能。</w:t>
            </w:r>
            <w:bookmarkEnd w:id="13"/>
            <w:r/>
            <w:r/>
          </w:p>
        </w:tc>
      </w:tr>
    </w:tbl>
    <w:p>
      <w:pPr>
        <w:spacing w:line="400" w:lineRule="exact"/>
        <w:rPr>
          <w:rFonts w:ascii="黑体" w:hAnsi="黑体" w:eastAsia="黑体" w:cs="黑体"/>
          <w:spacing w:val="8"/>
          <w:position w:val="11"/>
          <w:sz w:val="28"/>
          <w:szCs w:val="28"/>
        </w:rPr>
      </w:pPr>
      <w:r>
        <w:rPr>
          <w:rFonts w:ascii="黑体" w:hAnsi="黑体" w:eastAsia="黑体" w:cs="黑体"/>
          <w:spacing w:val="8"/>
          <w:position w:val="11"/>
          <w:sz w:val="28"/>
          <w:szCs w:val="28"/>
        </w:rPr>
      </w:r>
      <w:r/>
    </w:p>
    <w:p>
      <w:pPr>
        <w:spacing w:line="400" w:lineRule="exact"/>
        <w:rPr>
          <w:rFonts w:ascii="宋体" w:hAnsi="宋体" w:cs="宋体"/>
          <w:b/>
          <w:sz w:val="24"/>
        </w:rPr>
      </w:pPr>
      <w:r>
        <w:rPr>
          <w:rFonts w:hint="eastAsia" w:ascii="宋体" w:hAnsi="宋体" w:cs="宋体"/>
          <w:b/>
          <w:bCs/>
          <w:sz w:val="24"/>
        </w:rPr>
        <w:t xml:space="preserve">（三）</w:t>
      </w:r>
      <w:r>
        <w:rPr>
          <w:rFonts w:hint="eastAsia" w:ascii="宋体" w:hAnsi="宋体"/>
          <w:b/>
          <w:sz w:val="24"/>
        </w:rPr>
        <w:t xml:space="preserve">法律、规范、标准</w:t>
      </w:r>
      <w:r/>
    </w:p>
    <w:p>
      <w:pPr>
        <w:ind w:firstLine="480"/>
        <w:spacing w:line="400" w:lineRule="exact"/>
        <w:rPr>
          <w:rFonts w:ascii="宋体" w:hAnsi="宋体" w:cs="宋体"/>
          <w:sz w:val="24"/>
        </w:rPr>
      </w:pPr>
      <w:r>
        <w:rPr>
          <w:rFonts w:hint="eastAsia" w:ascii="宋体" w:hAnsi="宋体" w:cs="宋体"/>
          <w:sz w:val="24"/>
        </w:rPr>
        <w:t xml:space="preserve">除本招标文件另有规定的技术要求外，本次采购的全部电梯的设计、制造、安装施工、试验、安装监检、性能要求、技术要求、可靠性、安全设施、电气装置的安装、施工及安装监检等应不低于中华人民共和国下述现行的国家</w:t>
      </w:r>
      <w:r>
        <w:rPr>
          <w:rFonts w:hint="eastAsia" w:ascii="宋体" w:hAnsi="宋体"/>
          <w:sz w:val="24"/>
        </w:rPr>
        <w:t xml:space="preserve">法律、规范、标准</w:t>
      </w:r>
      <w:r>
        <w:rPr>
          <w:rFonts w:hint="eastAsia" w:ascii="宋体" w:hAnsi="宋体" w:cs="宋体"/>
          <w:sz w:val="24"/>
        </w:rPr>
        <w:t xml:space="preserve">：</w:t>
      </w:r>
      <w:r/>
    </w:p>
    <w:p>
      <w:pPr>
        <w:ind w:firstLine="480"/>
        <w:spacing w:line="400" w:lineRule="exact"/>
        <w:rPr>
          <w:rFonts w:ascii="宋体" w:hAnsi="宋体"/>
          <w:sz w:val="24"/>
        </w:rPr>
      </w:pPr>
      <w:r>
        <w:rPr>
          <w:rFonts w:hint="eastAsia" w:ascii="宋体" w:hAnsi="宋体"/>
          <w:sz w:val="24"/>
        </w:rPr>
        <w:t xml:space="preserve">①《中华人民共和国特种设备安全法》</w:t>
      </w:r>
      <w:r/>
    </w:p>
    <w:p>
      <w:pPr>
        <w:ind w:firstLine="480"/>
        <w:spacing w:line="400" w:lineRule="exact"/>
        <w:rPr>
          <w:rFonts w:ascii="宋体" w:hAnsi="宋体"/>
          <w:sz w:val="24"/>
        </w:rPr>
      </w:pPr>
      <w:r>
        <w:rPr>
          <w:rFonts w:hint="eastAsia" w:ascii="宋体" w:hAnsi="宋体"/>
          <w:sz w:val="24"/>
        </w:rPr>
        <w:t xml:space="preserve">②《特种设备安全监察条例》</w:t>
      </w:r>
      <w:r/>
    </w:p>
    <w:p>
      <w:pPr>
        <w:ind w:firstLine="480"/>
        <w:spacing w:line="400" w:lineRule="exact"/>
        <w:rPr>
          <w:rFonts w:ascii="宋体" w:hAnsi="宋体"/>
          <w:sz w:val="24"/>
        </w:rPr>
      </w:pPr>
      <w:r>
        <w:rPr>
          <w:rFonts w:hint="eastAsia" w:ascii="宋体" w:hAnsi="宋体"/>
          <w:sz w:val="24"/>
        </w:rPr>
        <w:t xml:space="preserve">③《无锡市电梯安全管理条例》[锡人发（2021）43号]</w:t>
      </w:r>
      <w:r/>
    </w:p>
    <w:p>
      <w:pPr>
        <w:ind w:firstLine="480"/>
        <w:spacing w:line="400" w:lineRule="exact"/>
        <w:rPr>
          <w:rFonts w:ascii="宋体" w:hAnsi="宋体"/>
          <w:sz w:val="24"/>
        </w:rPr>
      </w:pPr>
      <w:r>
        <w:rPr>
          <w:rFonts w:hint="eastAsia" w:ascii="宋体" w:hAnsi="宋体"/>
          <w:sz w:val="24"/>
        </w:rPr>
        <w:t xml:space="preserve">④TSGT7001-2023《电梯监督检验和定期检验规则》</w:t>
      </w:r>
      <w:r/>
    </w:p>
    <w:p>
      <w:pPr>
        <w:ind w:firstLine="480"/>
        <w:spacing w:line="400" w:lineRule="exact"/>
        <w:rPr>
          <w:rFonts w:ascii="宋体" w:hAnsi="宋体"/>
          <w:sz w:val="24"/>
        </w:rPr>
      </w:pPr>
      <w:r>
        <w:rPr>
          <w:rFonts w:hint="eastAsia" w:ascii="宋体" w:hAnsi="宋体" w:cs="宋体"/>
          <w:sz w:val="24"/>
        </w:rPr>
        <w:t xml:space="preserve">⑤</w:t>
      </w:r>
      <w:r>
        <w:rPr>
          <w:rFonts w:hint="eastAsia" w:ascii="宋体" w:hAnsi="宋体"/>
          <w:sz w:val="24"/>
        </w:rPr>
        <w:t xml:space="preserve">GB7588.1-2020《电梯制造与安装安全规范 第1部分：乘客电梯与载货电梯》</w:t>
      </w:r>
      <w:r/>
    </w:p>
    <w:p>
      <w:pPr>
        <w:ind w:firstLine="480"/>
        <w:spacing w:line="400" w:lineRule="exact"/>
        <w:rPr>
          <w:rFonts w:ascii="宋体" w:hAnsi="宋体"/>
          <w:sz w:val="24"/>
        </w:rPr>
      </w:pPr>
      <w:r>
        <w:rPr>
          <w:rFonts w:hint="eastAsia" w:ascii="宋体" w:hAnsi="宋体" w:cs="宋体"/>
          <w:sz w:val="24"/>
        </w:rPr>
        <w:t xml:space="preserve">⑥</w:t>
      </w:r>
      <w:r>
        <w:rPr>
          <w:rFonts w:hint="eastAsia" w:ascii="宋体" w:hAnsi="宋体"/>
          <w:sz w:val="24"/>
        </w:rPr>
        <w:t xml:space="preserve">GB7588.2-2020《电梯制造与安装安全规范 第2部分：电梯部件的设计原则、计算和检验》</w:t>
      </w:r>
      <w:r/>
    </w:p>
    <w:p>
      <w:pPr>
        <w:ind w:firstLine="480"/>
        <w:spacing w:line="400" w:lineRule="exact"/>
        <w:rPr>
          <w:rFonts w:ascii="宋体" w:hAnsi="宋体"/>
          <w:sz w:val="24"/>
        </w:rPr>
      </w:pPr>
      <w:r>
        <w:rPr>
          <w:rFonts w:hint="eastAsia" w:ascii="宋体" w:hAnsi="宋体"/>
          <w:sz w:val="24"/>
        </w:rPr>
        <w:t xml:space="preserve">上述规范及技术条件并非全部，未列入而</w:t>
      </w:r>
      <w:r>
        <w:rPr>
          <w:rFonts w:hint="eastAsia" w:ascii="宋体" w:hAnsi="宋体"/>
          <w:sz w:val="24"/>
        </w:rPr>
        <w:t xml:space="preserve">又相关</w:t>
      </w:r>
      <w:r>
        <w:rPr>
          <w:rFonts w:hint="eastAsia" w:ascii="宋体" w:hAnsi="宋体"/>
          <w:sz w:val="24"/>
        </w:rPr>
        <w:t xml:space="preserve">的仍应采用。以上提供的国家法律、规范、标准如有更新的、停用或废止的，应以相应的最新版本为准。</w:t>
      </w:r>
      <w:r/>
    </w:p>
    <w:p>
      <w:pPr>
        <w:spacing w:line="400" w:lineRule="exact"/>
        <w:rPr>
          <w:rFonts w:ascii="黑体" w:hAnsi="黑体" w:eastAsia="黑体" w:cs="黑体"/>
          <w:spacing w:val="8"/>
          <w:position w:val="11"/>
          <w:sz w:val="28"/>
          <w:szCs w:val="28"/>
        </w:rPr>
      </w:pPr>
      <w:r>
        <w:rPr>
          <w:rFonts w:ascii="黑体" w:hAnsi="黑体" w:eastAsia="黑体" w:cs="黑体"/>
          <w:spacing w:val="8"/>
          <w:position w:val="11"/>
          <w:sz w:val="28"/>
          <w:szCs w:val="28"/>
        </w:rPr>
      </w:r>
      <w:r/>
    </w:p>
    <w:p>
      <w:pPr>
        <w:spacing w:line="400" w:lineRule="exact"/>
        <w:rPr>
          <w:rFonts w:ascii="黑体" w:hAnsi="黑体" w:eastAsia="黑体"/>
          <w:sz w:val="28"/>
          <w:szCs w:val="28"/>
        </w:rPr>
      </w:pPr>
      <w:r>
        <w:rPr>
          <w:rFonts w:hint="eastAsia" w:ascii="黑体" w:hAnsi="黑体" w:eastAsia="黑体"/>
          <w:sz w:val="28"/>
          <w:szCs w:val="28"/>
        </w:rPr>
        <w:t xml:space="preserve">三、工作要求：</w:t>
      </w:r>
      <w:r/>
    </w:p>
    <w:p>
      <w:pPr>
        <w:ind w:firstLine="472"/>
        <w:spacing w:line="400" w:lineRule="exact"/>
        <w:rPr>
          <w:rFonts w:ascii="宋体" w:hAnsi="宋体" w:cs="宋体"/>
          <w:spacing w:val="-2"/>
          <w:sz w:val="24"/>
        </w:rPr>
      </w:pPr>
      <w:r>
        <w:rPr>
          <w:rFonts w:hint="eastAsia" w:ascii="宋体" w:hAnsi="宋体" w:cs="宋体"/>
          <w:spacing w:val="-2"/>
          <w:sz w:val="24"/>
        </w:rPr>
        <w:t xml:space="preserve">1、供应商必须能提供本次项目中的全部电梯、配件、材料及工具。</w:t>
      </w:r>
      <w:r/>
    </w:p>
    <w:p>
      <w:pPr>
        <w:ind w:firstLine="472"/>
        <w:spacing w:line="400" w:lineRule="exact"/>
        <w:rPr>
          <w:rFonts w:ascii="宋体" w:hAnsi="宋体" w:cs="宋体"/>
          <w:spacing w:val="-2"/>
          <w:sz w:val="24"/>
        </w:rPr>
      </w:pPr>
      <w:r>
        <w:rPr>
          <w:rFonts w:hint="eastAsia" w:ascii="宋体" w:hAnsi="宋体" w:cs="宋体"/>
          <w:spacing w:val="-2"/>
          <w:sz w:val="24"/>
        </w:rPr>
        <w:t xml:space="preserve">2、供应商拟提供电梯须为全新未使用的合格产品。电梯及其辅助装置的铭牌、使用指示、警告指示应以中文和英文及易懂的通用符号来表示，应能够准确无误地表示电梯的型号、规格、制造商等内容。</w:t>
      </w:r>
      <w:r/>
    </w:p>
    <w:p>
      <w:pPr>
        <w:ind w:firstLine="480"/>
        <w:spacing w:line="400" w:lineRule="exact"/>
        <w:rPr>
          <w:rFonts w:ascii="宋体" w:hAnsi="宋体" w:cs="宋体"/>
          <w:spacing w:val="-2"/>
          <w:sz w:val="24"/>
        </w:rPr>
      </w:pPr>
      <w:r>
        <w:rPr>
          <w:rFonts w:hint="eastAsia" w:ascii="宋体" w:hAnsi="宋体"/>
          <w:caps/>
          <w:sz w:val="24"/>
        </w:rPr>
        <w:t xml:space="preserve">3、为了降低在安装等施工过程中，因中标</w:t>
      </w:r>
      <w:r>
        <w:rPr>
          <w:rFonts w:hint="eastAsia" w:ascii="宋体" w:hAnsi="宋体"/>
          <w:caps/>
          <w:sz w:val="24"/>
        </w:rPr>
        <w:t xml:space="preserve">人原因</w:t>
      </w:r>
      <w:r>
        <w:rPr>
          <w:rFonts w:hint="eastAsia" w:ascii="宋体" w:hAnsi="宋体"/>
          <w:caps/>
          <w:sz w:val="24"/>
        </w:rPr>
        <w:t xml:space="preserve">导致的安全事故、人员伤亡、财产损失以及其他相关损害，由中标人承担全部责任并负责赔偿。因中标人提供的电梯存在质量问题或施工不当等原因导致电梯在终生运行期间引发的安全事故、设备损坏、人员伤害及</w:t>
      </w:r>
      <w:r>
        <w:rPr>
          <w:rFonts w:hint="eastAsia" w:ascii="宋体" w:hAnsi="宋体"/>
          <w:caps/>
          <w:sz w:val="24"/>
        </w:rPr>
        <w:t xml:space="preserve">其他相关损害和损失，中标人同样承担全部责任并负责赔偿。</w:t>
      </w:r>
      <w:r/>
    </w:p>
    <w:p>
      <w:pPr>
        <w:ind w:firstLine="472"/>
        <w:spacing w:line="400" w:lineRule="exact"/>
        <w:rPr>
          <w:rFonts w:ascii="宋体" w:hAnsi="宋体" w:cs="宋体"/>
          <w:spacing w:val="-2"/>
          <w:sz w:val="24"/>
        </w:rPr>
      </w:pPr>
      <w:r>
        <w:rPr>
          <w:rFonts w:hint="eastAsia" w:ascii="宋体" w:hAnsi="宋体" w:cs="宋体"/>
          <w:spacing w:val="-2"/>
          <w:sz w:val="24"/>
        </w:rPr>
        <w:t xml:space="preserve">4、要求供应商提供的其它附随服务（或义务）</w:t>
      </w:r>
      <w:r/>
    </w:p>
    <w:p>
      <w:pPr>
        <w:ind w:firstLine="472"/>
        <w:spacing w:line="400" w:lineRule="exact"/>
        <w:rPr>
          <w:rFonts w:ascii="宋体" w:hAnsi="宋体" w:cs="宋体"/>
          <w:spacing w:val="-2"/>
          <w:sz w:val="24"/>
        </w:rPr>
      </w:pPr>
      <w:r>
        <w:rPr>
          <w:rFonts w:hint="eastAsia" w:ascii="宋体" w:hAnsi="宋体" w:cs="宋体"/>
          <w:spacing w:val="-2"/>
          <w:sz w:val="24"/>
        </w:rPr>
        <w:t xml:space="preserve">（1）供货</w:t>
      </w:r>
      <w:r/>
    </w:p>
    <w:p>
      <w:pPr>
        <w:ind w:firstLine="472"/>
        <w:spacing w:line="400" w:lineRule="exact"/>
        <w:rPr>
          <w:rFonts w:ascii="宋体" w:hAnsi="宋体" w:cs="宋体"/>
          <w:spacing w:val="-2"/>
          <w:sz w:val="24"/>
        </w:rPr>
      </w:pPr>
      <w:r>
        <w:rPr>
          <w:rFonts w:hint="eastAsia" w:ascii="宋体" w:hAnsi="宋体" w:cs="宋体"/>
          <w:spacing w:val="-2"/>
          <w:sz w:val="24"/>
        </w:rPr>
        <w:t xml:space="preserve">供应商必须按照合同的规定，按时提供电梯、配件、材料及工具，并承担所供电梯、配件、材料及工具的包装费用和运输费用。</w:t>
      </w:r>
      <w:r/>
    </w:p>
    <w:p>
      <w:pPr>
        <w:ind w:firstLine="472"/>
        <w:spacing w:line="400" w:lineRule="exact"/>
        <w:rPr>
          <w:rFonts w:ascii="宋体" w:hAnsi="宋体" w:cs="宋体"/>
          <w:spacing w:val="-2"/>
          <w:sz w:val="24"/>
        </w:rPr>
      </w:pPr>
      <w:r>
        <w:rPr>
          <w:rFonts w:hint="eastAsia" w:ascii="宋体" w:hAnsi="宋体" w:cs="宋体"/>
          <w:spacing w:val="-2"/>
          <w:sz w:val="24"/>
        </w:rPr>
        <w:t xml:space="preserve">（2）供货范围</w:t>
      </w:r>
      <w:r/>
    </w:p>
    <w:p>
      <w:pPr>
        <w:ind w:firstLine="472"/>
        <w:spacing w:line="400" w:lineRule="exact"/>
        <w:rPr>
          <w:rFonts w:ascii="宋体" w:hAnsi="宋体" w:cs="宋体"/>
          <w:spacing w:val="-2"/>
          <w:sz w:val="24"/>
        </w:rPr>
      </w:pPr>
      <w:r>
        <w:rPr>
          <w:rFonts w:hint="eastAsia" w:ascii="宋体" w:hAnsi="宋体" w:cs="宋体"/>
          <w:spacing w:val="-2"/>
          <w:sz w:val="24"/>
        </w:rPr>
        <w:t xml:space="preserve">①供应商必须能按照本项目要求的内容提供必需的所有电梯、备品配件、材料、附件。</w:t>
      </w:r>
      <w:r/>
    </w:p>
    <w:p>
      <w:pPr>
        <w:ind w:firstLine="472"/>
        <w:spacing w:line="400" w:lineRule="exact"/>
        <w:rPr>
          <w:rFonts w:ascii="宋体" w:hAnsi="宋体" w:cs="宋体"/>
          <w:spacing w:val="-2"/>
          <w:sz w:val="24"/>
        </w:rPr>
      </w:pPr>
      <w:r>
        <w:rPr>
          <w:rFonts w:hint="eastAsia" w:ascii="宋体" w:hAnsi="宋体" w:cs="宋体"/>
          <w:spacing w:val="-2"/>
          <w:sz w:val="24"/>
        </w:rPr>
        <w:t xml:space="preserve">②专用工具：供应商应提供电梯维修所需的专用工具，并在投标时列出清单。</w:t>
      </w:r>
      <w:r/>
    </w:p>
    <w:p>
      <w:pPr>
        <w:ind w:firstLine="472"/>
        <w:spacing w:line="400" w:lineRule="exact"/>
        <w:rPr>
          <w:rFonts w:ascii="宋体" w:hAnsi="宋体" w:cs="宋体"/>
          <w:spacing w:val="-2"/>
          <w:sz w:val="24"/>
        </w:rPr>
      </w:pPr>
      <w:r>
        <w:rPr>
          <w:rFonts w:hint="eastAsia" w:ascii="宋体" w:hAnsi="宋体" w:cs="宋体"/>
          <w:spacing w:val="-2"/>
          <w:sz w:val="24"/>
        </w:rPr>
        <w:t xml:space="preserve">③提供免费保修期满后电梯维护的收费标准。</w:t>
      </w:r>
      <w:r/>
    </w:p>
    <w:p>
      <w:pPr>
        <w:ind w:firstLine="472"/>
        <w:spacing w:line="400" w:lineRule="exact"/>
        <w:rPr>
          <w:rFonts w:ascii="宋体" w:hAnsi="宋体" w:cs="宋体"/>
          <w:spacing w:val="-2"/>
          <w:sz w:val="24"/>
        </w:rPr>
      </w:pPr>
      <w:r>
        <w:rPr>
          <w:rFonts w:hint="eastAsia" w:ascii="宋体" w:hAnsi="宋体" w:cs="宋体"/>
          <w:spacing w:val="-2"/>
          <w:sz w:val="24"/>
        </w:rPr>
        <w:t xml:space="preserve">（3）安装和调试</w:t>
      </w:r>
      <w:r/>
    </w:p>
    <w:p>
      <w:pPr>
        <w:ind w:firstLine="472"/>
        <w:spacing w:line="400" w:lineRule="exact"/>
        <w:rPr>
          <w:rFonts w:ascii="宋体" w:hAnsi="宋体" w:cs="宋体"/>
          <w:spacing w:val="-2"/>
          <w:sz w:val="24"/>
        </w:rPr>
      </w:pPr>
      <w:r>
        <w:rPr>
          <w:rFonts w:hint="eastAsia" w:ascii="宋体" w:hAnsi="宋体" w:cs="宋体"/>
          <w:spacing w:val="-2"/>
          <w:sz w:val="24"/>
        </w:rPr>
        <w:t xml:space="preserve">①由中标供应商对所有电梯进行安装调试，并负责安装、调试及试运行所需井道灯、安全保护罩、专用灯座等设备材料的供应。安装为全包工程。</w:t>
      </w:r>
      <w:r/>
    </w:p>
    <w:p>
      <w:pPr>
        <w:ind w:firstLine="472"/>
        <w:spacing w:line="400" w:lineRule="exact"/>
        <w:rPr>
          <w:rFonts w:ascii="宋体" w:hAnsi="宋体" w:cs="宋体"/>
          <w:spacing w:val="-2"/>
          <w:sz w:val="24"/>
        </w:rPr>
      </w:pPr>
      <w:r>
        <w:rPr>
          <w:rFonts w:hint="eastAsia" w:ascii="宋体" w:hAnsi="宋体" w:cs="宋体"/>
          <w:spacing w:val="-2"/>
          <w:sz w:val="24"/>
        </w:rPr>
        <w:t xml:space="preserve">②中标供应商在中标后应实地测量井道技术数据并负责土建整改等工作，所需的各类材料均由中标供应商负责。</w:t>
      </w:r>
      <w:r/>
    </w:p>
    <w:p>
      <w:pPr>
        <w:ind w:firstLine="472"/>
        <w:spacing w:line="400" w:lineRule="exact"/>
        <w:rPr>
          <w:rFonts w:ascii="宋体" w:hAnsi="宋体" w:cs="宋体"/>
          <w:spacing w:val="-2"/>
          <w:sz w:val="24"/>
        </w:rPr>
      </w:pPr>
      <w:r>
        <w:rPr>
          <w:rFonts w:hint="eastAsia" w:ascii="宋体" w:hAnsi="宋体" w:cs="宋体"/>
          <w:spacing w:val="-2"/>
          <w:sz w:val="24"/>
        </w:rPr>
        <w:t xml:space="preserve">③中标供应商应配合项目建设进度（设备运达安装现场一周前）,向采购单位提供安装、调试及试运行的施工组织计划、进度计划和施工作业计划，并签订施工安全责任书。</w:t>
      </w:r>
      <w:r/>
    </w:p>
    <w:p>
      <w:pPr>
        <w:ind w:firstLine="472"/>
        <w:spacing w:line="400" w:lineRule="exact"/>
        <w:rPr>
          <w:rFonts w:ascii="宋体" w:hAnsi="宋体" w:cs="宋体"/>
          <w:spacing w:val="-2"/>
          <w:sz w:val="24"/>
        </w:rPr>
      </w:pPr>
      <w:r>
        <w:rPr>
          <w:rFonts w:hint="eastAsia" w:ascii="宋体" w:hAnsi="宋体" w:cs="宋体"/>
          <w:spacing w:val="-2"/>
          <w:sz w:val="24"/>
        </w:rPr>
        <w:t xml:space="preserve">④中标供应商在采购单位工地现场与采购单位共同验收到货设备，做好电梯的安装调试工作。电梯安装的运输、起吊、脚手架、施工调试过程中的电线电缆、水电、安全防护措施等相关费用均由供应商承担。采购单位只提供电源、水源。</w:t>
      </w:r>
      <w:r/>
    </w:p>
    <w:p>
      <w:pPr>
        <w:ind w:firstLine="472"/>
        <w:spacing w:line="400" w:lineRule="exact"/>
        <w:rPr>
          <w:rFonts w:ascii="宋体" w:hAnsi="宋体" w:cs="宋体"/>
          <w:spacing w:val="-2"/>
          <w:sz w:val="24"/>
        </w:rPr>
      </w:pPr>
      <w:r>
        <w:rPr>
          <w:rFonts w:hint="eastAsia" w:ascii="宋体" w:hAnsi="宋体" w:cs="宋体"/>
          <w:spacing w:val="-2"/>
          <w:sz w:val="24"/>
        </w:rPr>
        <w:t xml:space="preserve">⑤供应商应派技术人员进行整机安装、调试及试运行。调试人员应为制造商派出的电梯（电器）专业工程师。</w:t>
      </w:r>
      <w:r/>
    </w:p>
    <w:p>
      <w:pPr>
        <w:ind w:firstLine="472"/>
        <w:spacing w:line="400" w:lineRule="exact"/>
        <w:rPr>
          <w:rFonts w:ascii="宋体" w:hAnsi="宋体" w:cs="宋体"/>
          <w:spacing w:val="-2"/>
          <w:sz w:val="24"/>
        </w:rPr>
      </w:pPr>
      <w:r>
        <w:rPr>
          <w:rFonts w:hint="eastAsia" w:ascii="宋体" w:hAnsi="宋体" w:cs="宋体"/>
          <w:spacing w:val="-2"/>
          <w:sz w:val="24"/>
        </w:rPr>
        <w:t xml:space="preserve">⑥为防止货物就位后进行二次装修时造成货物损坏，中标供应商应对就位后的货物进行包装保护，预防货物就位后受到损坏。包装费用由中标供应商承担。</w:t>
      </w:r>
      <w:r/>
    </w:p>
    <w:p>
      <w:pPr>
        <w:ind w:firstLine="474"/>
        <w:spacing w:line="400" w:lineRule="exact"/>
        <w:rPr>
          <w:rFonts w:ascii="宋体" w:hAnsi="宋体" w:cs="宋体"/>
          <w:b/>
          <w:bCs/>
          <w:spacing w:val="-2"/>
          <w:sz w:val="24"/>
        </w:rPr>
      </w:pPr>
      <w:r>
        <w:rPr>
          <w:rFonts w:hint="eastAsia" w:ascii="宋体" w:hAnsi="宋体" w:cs="宋体"/>
          <w:b/>
          <w:bCs/>
          <w:spacing w:val="-2"/>
          <w:sz w:val="24"/>
        </w:rPr>
        <w:t xml:space="preserve">注：电梯安装必须由电梯制造厂家或中标电梯制造厂家授权的电梯安装单位实施，在中标后合同签订时，电梯制造厂家实施安装的须提供特种设备生产许可证（电梯安装含修理）复印件，厂家授权的电梯安装单位实施安装的须提供授权委托书及特种设备生产许可证（电梯安装含修理）复印件。</w:t>
      </w:r>
      <w:r/>
    </w:p>
    <w:p>
      <w:pPr>
        <w:ind w:firstLine="472"/>
        <w:spacing w:line="400" w:lineRule="exact"/>
        <w:rPr>
          <w:rFonts w:ascii="宋体" w:hAnsi="宋体" w:cs="宋体"/>
          <w:spacing w:val="-2"/>
          <w:sz w:val="24"/>
        </w:rPr>
      </w:pPr>
      <w:r>
        <w:rPr>
          <w:rFonts w:hint="eastAsia" w:ascii="宋体" w:hAnsi="宋体" w:cs="宋体"/>
          <w:spacing w:val="-2"/>
          <w:sz w:val="24"/>
        </w:rPr>
        <w:t xml:space="preserve">（4）验收</w:t>
      </w:r>
      <w:r/>
    </w:p>
    <w:p>
      <w:pPr>
        <w:ind w:firstLine="472"/>
        <w:spacing w:line="400" w:lineRule="exact"/>
        <w:rPr>
          <w:rFonts w:ascii="宋体" w:hAnsi="宋体" w:cs="宋体"/>
          <w:spacing w:val="-2"/>
          <w:sz w:val="24"/>
        </w:rPr>
      </w:pPr>
      <w:r>
        <w:rPr>
          <w:rFonts w:hint="eastAsia" w:ascii="宋体" w:hAnsi="宋体" w:cs="宋体"/>
          <w:spacing w:val="-2"/>
          <w:sz w:val="24"/>
        </w:rPr>
        <w:t xml:space="preserve">①验收标准：生产厂家的产品说明书、合格证书及技术资料等；中华人民共和国国家标准；技术监督管理部门要求的安装安全规范；（三）法律、规范、标准；招标文件的约定。（以上提供的国家法律、规范、标准如有更新的，应以相应的最新版本为准）</w:t>
      </w:r>
      <w:r/>
    </w:p>
    <w:p>
      <w:pPr>
        <w:ind w:firstLine="480"/>
        <w:jc w:val="left"/>
        <w:spacing w:line="400" w:lineRule="exact"/>
        <w:tabs>
          <w:tab w:val="right" w:pos="8720" w:leader="dot"/>
        </w:tabs>
        <w:rPr>
          <w:rFonts w:ascii="宋体" w:hAnsi="宋体"/>
          <w:caps/>
          <w:sz w:val="24"/>
        </w:rPr>
      </w:pPr>
      <w:r>
        <w:rPr>
          <w:rFonts w:hint="eastAsia" w:ascii="宋体" w:hAnsi="宋体"/>
          <w:caps/>
          <w:sz w:val="24"/>
        </w:rPr>
        <w:t xml:space="preserve">②验收程序：货到初步验收及最终验收。</w:t>
      </w:r>
      <w:r/>
    </w:p>
    <w:p>
      <w:pPr>
        <w:ind w:firstLine="480"/>
        <w:jc w:val="left"/>
        <w:spacing w:line="400" w:lineRule="exact"/>
        <w:tabs>
          <w:tab w:val="right" w:pos="8720" w:leader="dot"/>
        </w:tabs>
        <w:rPr>
          <w:rFonts w:ascii="宋体" w:hAnsi="宋体"/>
          <w:caps/>
          <w:sz w:val="24"/>
        </w:rPr>
      </w:pPr>
      <w:r>
        <w:rPr>
          <w:rFonts w:hint="eastAsia" w:ascii="宋体" w:hAnsi="宋体"/>
          <w:caps/>
          <w:sz w:val="24"/>
        </w:rPr>
        <w:t xml:space="preserve">③货到初步验收：货物到达后，由采购单位会同监检方等有关部门进行基本质量、数量及规格型号的验收（但不作为最终合格的保证），进口部件应提供海关报关单及制造厂的证明文件复印件。该验收应达到合同规定的要求。对电梯安装调试过程，应做详细检验记</w:t>
      </w:r>
      <w:r>
        <w:rPr>
          <w:rFonts w:hint="eastAsia" w:ascii="宋体" w:hAnsi="宋体"/>
          <w:caps/>
          <w:sz w:val="24"/>
        </w:rPr>
        <w:t xml:space="preserve">录。安装调试检验结果应符合制造厂产品标准。检验记录须提供给采购单位。</w:t>
      </w:r>
      <w:r/>
    </w:p>
    <w:p>
      <w:pPr>
        <w:ind w:firstLine="480"/>
        <w:jc w:val="left"/>
        <w:spacing w:line="400" w:lineRule="exact"/>
        <w:tabs>
          <w:tab w:val="right" w:pos="8720" w:leader="dot"/>
        </w:tabs>
        <w:rPr>
          <w:rFonts w:ascii="宋体" w:hAnsi="宋体"/>
          <w:caps/>
          <w:sz w:val="24"/>
        </w:rPr>
      </w:pPr>
      <w:r>
        <w:rPr>
          <w:rFonts w:hint="eastAsia" w:ascii="宋体" w:hAnsi="宋体"/>
          <w:caps/>
          <w:sz w:val="24"/>
        </w:rPr>
        <w:t xml:space="preserve">④最终验收：电梯安装调试和试运行结束后，由中标供应商提供完整的验收所需资料和验收的书面申请，采购单位负责联系电梯使用地监督管理部门，并会同供应商、电梯监检单位按</w:t>
      </w:r>
      <w:r>
        <w:rPr>
          <w:rFonts w:hint="eastAsia" w:ascii="宋体" w:hAnsi="宋体" w:eastAsia="宋体" w:cs="Times New Roman"/>
          <w:caps/>
          <w:sz w:val="24"/>
          <w:szCs w:val="24"/>
        </w:rPr>
        <w:t xml:space="preserve">《江苏省政府采购履约验收管理办法》（苏财</w:t>
      </w:r>
      <w:r>
        <w:rPr>
          <w:rFonts w:hint="eastAsia" w:ascii="宋体" w:hAnsi="宋体" w:eastAsia="宋体" w:cs="Times New Roman"/>
          <w:caps/>
          <w:sz w:val="24"/>
          <w:szCs w:val="24"/>
        </w:rPr>
        <w:t xml:space="preserve">规</w:t>
      </w:r>
      <w:r>
        <w:rPr>
          <w:rFonts w:hint="eastAsia" w:ascii="宋体" w:hAnsi="宋体" w:eastAsia="宋体" w:cs="Times New Roman"/>
          <w:caps/>
          <w:sz w:val="24"/>
          <w:szCs w:val="24"/>
        </w:rPr>
        <w:t xml:space="preserve">〔2024〕7号）</w:t>
      </w:r>
      <w:r>
        <w:rPr>
          <w:rFonts w:hint="eastAsia" w:ascii="宋体" w:hAnsi="宋体"/>
          <w:caps/>
          <w:sz w:val="24"/>
        </w:rPr>
        <w:t xml:space="preserve">的规定进行验收。验收合格后由中标供应商联系办理《电梯安全检验合格证》，验收费用由供应商承担。</w:t>
      </w:r>
      <w:r/>
    </w:p>
    <w:p>
      <w:pPr>
        <w:ind w:firstLine="472"/>
        <w:spacing w:line="400" w:lineRule="exact"/>
        <w:rPr>
          <w:rFonts w:ascii="宋体" w:hAnsi="宋体" w:cs="宋体"/>
          <w:spacing w:val="-2"/>
          <w:sz w:val="24"/>
        </w:rPr>
      </w:pPr>
      <w:r>
        <w:rPr>
          <w:rFonts w:hint="eastAsia" w:ascii="宋体" w:hAnsi="宋体" w:cs="宋体"/>
          <w:spacing w:val="-2"/>
          <w:sz w:val="24"/>
        </w:rPr>
        <w:t xml:space="preserve">（5）培训</w:t>
      </w:r>
      <w:r/>
    </w:p>
    <w:p>
      <w:pPr>
        <w:ind w:firstLine="472"/>
        <w:spacing w:line="400" w:lineRule="exact"/>
        <w:rPr>
          <w:rFonts w:ascii="宋体" w:hAnsi="宋体" w:cs="宋体"/>
          <w:spacing w:val="-2"/>
          <w:sz w:val="24"/>
        </w:rPr>
      </w:pPr>
      <w:r>
        <w:rPr>
          <w:rFonts w:hint="eastAsia" w:ascii="宋体" w:hAnsi="宋体" w:cs="宋体"/>
          <w:spacing w:val="-2"/>
          <w:sz w:val="24"/>
        </w:rPr>
        <w:t xml:space="preserve">供应商应结合电梯的安装、调试及试运行过程，有计划地对采购单位派出的电梯安全管理人员进行电梯的基本知识、使用的现场培训。</w:t>
      </w:r>
      <w:r/>
    </w:p>
    <w:p>
      <w:pPr>
        <w:numPr>
          <w:ilvl w:val="0"/>
          <w:numId w:val="24"/>
        </w:numPr>
        <w:ind w:firstLine="472"/>
        <w:spacing w:line="400" w:lineRule="exact"/>
        <w:rPr>
          <w:rFonts w:ascii="宋体" w:hAnsi="宋体" w:cs="宋体"/>
          <w:spacing w:val="-2"/>
          <w:sz w:val="24"/>
        </w:rPr>
      </w:pPr>
      <w:r>
        <w:rPr>
          <w:rFonts w:hint="eastAsia" w:ascii="宋体" w:hAnsi="宋体" w:cs="宋体"/>
          <w:spacing w:val="-2"/>
          <w:sz w:val="24"/>
        </w:rPr>
        <w:t xml:space="preserve">文本资料</w:t>
      </w:r>
      <w:r/>
    </w:p>
    <w:p>
      <w:pPr>
        <w:jc w:val="left"/>
        <w:spacing w:line="400" w:lineRule="exact"/>
        <w:tabs>
          <w:tab w:val="right" w:pos="8720" w:leader="dot"/>
        </w:tabs>
        <w:rPr>
          <w:rFonts w:ascii="宋体" w:hAnsi="宋体"/>
          <w:caps/>
          <w:sz w:val="24"/>
        </w:rPr>
      </w:pPr>
      <w:r>
        <w:rPr>
          <w:rFonts w:hint="eastAsia" w:ascii="宋体" w:hAnsi="宋体"/>
          <w:caps/>
          <w:sz w:val="24"/>
        </w:rPr>
        <w:t xml:space="preserve">   中标供应商应向采购人应承诺至少提供以下技术资料（一梯一份），其费用已包括在响应价格之内：</w:t>
      </w:r>
      <w:r>
        <w:rPr>
          <w:rFonts w:ascii="宋体" w:hAnsi="宋体"/>
          <w:caps/>
          <w:sz w:val="24"/>
        </w:rPr>
        <w:t xml:space="preserve"> </w:t>
      </w:r>
      <w:r/>
    </w:p>
    <w:p>
      <w:pPr>
        <w:ind w:firstLine="472"/>
        <w:spacing w:line="400" w:lineRule="exact"/>
        <w:rPr>
          <w:rFonts w:ascii="宋体" w:hAnsi="宋体" w:cs="宋体"/>
          <w:spacing w:val="-2"/>
          <w:sz w:val="24"/>
        </w:rPr>
      </w:pPr>
      <w:r>
        <w:rPr>
          <w:rFonts w:hint="eastAsia" w:ascii="宋体" w:hAnsi="宋体" w:cs="宋体"/>
          <w:spacing w:val="-2"/>
          <w:sz w:val="24"/>
        </w:rPr>
        <w:t xml:space="preserve">①技术说明书（含电气原理图及其符号说明）；</w:t>
      </w:r>
      <w:r/>
    </w:p>
    <w:p>
      <w:pPr>
        <w:ind w:firstLine="472"/>
        <w:spacing w:line="400" w:lineRule="exact"/>
        <w:rPr>
          <w:rFonts w:ascii="宋体" w:hAnsi="宋体" w:cs="宋体"/>
          <w:spacing w:val="-2"/>
          <w:sz w:val="24"/>
        </w:rPr>
      </w:pPr>
      <w:r>
        <w:rPr>
          <w:rFonts w:hint="eastAsia" w:ascii="宋体" w:hAnsi="宋体" w:cs="宋体"/>
          <w:spacing w:val="-2"/>
          <w:sz w:val="24"/>
        </w:rPr>
        <w:t xml:space="preserve">②原产地证明（</w:t>
      </w:r>
      <w:r>
        <w:rPr>
          <w:rFonts w:hint="eastAsia" w:ascii="宋体" w:hAnsi="宋体" w:cs="宋体"/>
          <w:spacing w:val="-2"/>
          <w:sz w:val="24"/>
        </w:rPr>
        <w:t xml:space="preserve">含提供</w:t>
      </w:r>
      <w:r>
        <w:rPr>
          <w:rFonts w:hint="eastAsia" w:ascii="宋体" w:hAnsi="宋体" w:cs="宋体"/>
          <w:spacing w:val="-2"/>
          <w:sz w:val="24"/>
        </w:rPr>
        <w:t xml:space="preserve">本批电梯进口主、部件的报关</w:t>
      </w:r>
      <w:r>
        <w:rPr>
          <w:rFonts w:hint="eastAsia" w:ascii="宋体" w:hAnsi="宋体" w:cs="宋体"/>
          <w:spacing w:val="-2"/>
          <w:sz w:val="24"/>
        </w:rPr>
        <w:t xml:space="preserve">单证明</w:t>
      </w:r>
      <w:r>
        <w:rPr>
          <w:rFonts w:hint="eastAsia" w:ascii="宋体" w:hAnsi="宋体" w:cs="宋体"/>
          <w:spacing w:val="-2"/>
          <w:sz w:val="24"/>
        </w:rPr>
        <w:t xml:space="preserve">复印件）；</w:t>
      </w:r>
      <w:r/>
    </w:p>
    <w:p>
      <w:pPr>
        <w:ind w:firstLine="472"/>
        <w:spacing w:line="400" w:lineRule="exact"/>
        <w:rPr>
          <w:rFonts w:ascii="宋体" w:hAnsi="宋体" w:cs="宋体"/>
          <w:spacing w:val="-2"/>
          <w:sz w:val="24"/>
        </w:rPr>
      </w:pPr>
      <w:r>
        <w:rPr>
          <w:rFonts w:hint="eastAsia" w:ascii="宋体" w:hAnsi="宋体" w:cs="宋体"/>
          <w:spacing w:val="-2"/>
          <w:sz w:val="24"/>
        </w:rPr>
        <w:t xml:space="preserve">③每台电梯合格证书、详细的安装手册﹑调试手册和使用保养维修手册；</w:t>
      </w:r>
      <w:r/>
    </w:p>
    <w:p>
      <w:pPr>
        <w:ind w:firstLine="472"/>
        <w:spacing w:line="400" w:lineRule="exact"/>
        <w:rPr>
          <w:rFonts w:ascii="宋体" w:hAnsi="宋体" w:cs="宋体"/>
          <w:spacing w:val="-2"/>
          <w:sz w:val="24"/>
        </w:rPr>
      </w:pPr>
      <w:r>
        <w:rPr>
          <w:rFonts w:hint="eastAsia" w:ascii="宋体" w:hAnsi="宋体" w:cs="宋体"/>
          <w:spacing w:val="-2"/>
          <w:sz w:val="24"/>
        </w:rPr>
        <w:t xml:space="preserve">④安装图纸（含机房井道图、部件安装图、电气安装图）；</w:t>
      </w:r>
      <w:r/>
    </w:p>
    <w:p>
      <w:pPr>
        <w:ind w:firstLine="472"/>
        <w:spacing w:line="400" w:lineRule="exact"/>
        <w:rPr>
          <w:rFonts w:ascii="宋体" w:hAnsi="宋体" w:cs="宋体"/>
          <w:spacing w:val="-2"/>
          <w:sz w:val="24"/>
        </w:rPr>
      </w:pPr>
      <w:r>
        <w:rPr>
          <w:rFonts w:hint="eastAsia" w:ascii="宋体" w:hAnsi="宋体" w:cs="宋体"/>
          <w:spacing w:val="-2"/>
          <w:sz w:val="24"/>
        </w:rPr>
        <w:t xml:space="preserve">⑤安装完毕后立即进行的验收试验程序说明；</w:t>
      </w:r>
      <w:r/>
    </w:p>
    <w:p>
      <w:pPr>
        <w:ind w:firstLine="472"/>
        <w:spacing w:line="400" w:lineRule="exact"/>
        <w:rPr>
          <w:rFonts w:ascii="宋体" w:hAnsi="宋体" w:cs="宋体"/>
          <w:spacing w:val="-2"/>
          <w:sz w:val="24"/>
        </w:rPr>
      </w:pPr>
      <w:r>
        <w:rPr>
          <w:rFonts w:hint="eastAsia" w:ascii="宋体" w:hAnsi="宋体" w:cs="宋体"/>
          <w:spacing w:val="-2"/>
          <w:sz w:val="24"/>
        </w:rPr>
        <w:t xml:space="preserve">⑥制造监检合格证、安装监检和验收合格证</w:t>
      </w:r>
      <w:r/>
    </w:p>
    <w:p>
      <w:pPr>
        <w:ind w:firstLine="472"/>
        <w:spacing w:line="400" w:lineRule="exact"/>
        <w:rPr>
          <w:rFonts w:ascii="宋体" w:hAnsi="宋体" w:cs="宋体"/>
          <w:spacing w:val="-2"/>
          <w:sz w:val="24"/>
        </w:rPr>
      </w:pPr>
      <w:r>
        <w:rPr>
          <w:rFonts w:hint="eastAsia" w:ascii="宋体" w:hAnsi="宋体" w:cs="宋体"/>
          <w:spacing w:val="-2"/>
          <w:sz w:val="24"/>
        </w:rPr>
        <w:t xml:space="preserve">⑦出厂货物明细表（含包装和装箱的详细情况说明）；</w:t>
      </w:r>
      <w:r/>
    </w:p>
    <w:p>
      <w:pPr>
        <w:ind w:firstLine="472"/>
        <w:spacing w:line="400" w:lineRule="exact"/>
        <w:rPr>
          <w:rFonts w:ascii="宋体" w:hAnsi="宋体" w:cs="宋体"/>
          <w:spacing w:val="-2"/>
          <w:sz w:val="24"/>
        </w:rPr>
      </w:pPr>
      <w:r>
        <w:rPr>
          <w:rFonts w:hint="eastAsia" w:ascii="宋体" w:hAnsi="宋体" w:cs="宋体"/>
          <w:spacing w:val="-2"/>
          <w:sz w:val="24"/>
        </w:rPr>
        <w:t xml:space="preserve">⑧其它需提供的通知或文本（含送交建委竣工的内业资料）。</w:t>
      </w:r>
      <w:r/>
    </w:p>
    <w:p>
      <w:pPr>
        <w:spacing w:line="400" w:lineRule="exact"/>
        <w:rPr>
          <w:rFonts w:ascii="黑体" w:hAnsi="黑体" w:eastAsia="黑体" w:cs="黑体"/>
          <w:spacing w:val="8"/>
          <w:position w:val="11"/>
          <w:sz w:val="28"/>
          <w:szCs w:val="28"/>
        </w:rPr>
      </w:pPr>
      <w:r>
        <w:rPr>
          <w:rFonts w:ascii="黑体" w:hAnsi="黑体" w:eastAsia="黑体" w:cs="黑体"/>
          <w:spacing w:val="8"/>
          <w:position w:val="11"/>
          <w:sz w:val="28"/>
          <w:szCs w:val="28"/>
        </w:rPr>
      </w:r>
      <w:r/>
    </w:p>
    <w:p>
      <w:pPr>
        <w:spacing w:line="400" w:lineRule="exact"/>
        <w:rPr>
          <w:rFonts w:ascii="黑体" w:hAnsi="黑体" w:eastAsia="黑体"/>
          <w:sz w:val="28"/>
          <w:szCs w:val="28"/>
        </w:rPr>
      </w:pPr>
      <w:r>
        <w:rPr>
          <w:rFonts w:hint="eastAsia" w:ascii="黑体" w:hAnsi="黑体" w:eastAsia="黑体"/>
          <w:sz w:val="28"/>
          <w:szCs w:val="28"/>
        </w:rPr>
        <w:t xml:space="preserve">四、交货时间：</w:t>
      </w:r>
      <w:r>
        <w:rPr>
          <w:rFonts w:hint="eastAsia" w:ascii="宋体" w:hAnsi="宋体" w:cs="宋体"/>
          <w:spacing w:val="-2"/>
          <w:sz w:val="24"/>
        </w:rPr>
        <w:t xml:space="preserve">合同签订后30</w:t>
      </w:r>
      <w:r>
        <w:rPr>
          <w:rFonts w:hint="eastAsia" w:ascii="宋体" w:hAnsi="宋体" w:cs="宋体"/>
          <w:bCs/>
          <w:spacing w:val="-2"/>
          <w:sz w:val="24"/>
        </w:rPr>
        <w:t xml:space="preserve">个</w:t>
      </w:r>
      <w:r>
        <w:rPr>
          <w:rFonts w:hint="eastAsia" w:ascii="宋体" w:hAnsi="宋体" w:cs="宋体"/>
          <w:spacing w:val="-2"/>
          <w:sz w:val="24"/>
        </w:rPr>
        <w:t xml:space="preserve">自然日内安装完毕</w:t>
      </w:r>
      <w:r/>
    </w:p>
    <w:p>
      <w:pPr>
        <w:spacing w:line="400" w:lineRule="exact"/>
        <w:rPr>
          <w:rFonts w:ascii="黑体" w:hAnsi="黑体" w:eastAsia="黑体" w:cs="黑体"/>
          <w:spacing w:val="8"/>
          <w:position w:val="11"/>
          <w:sz w:val="28"/>
          <w:szCs w:val="28"/>
        </w:rPr>
      </w:pPr>
      <w:r>
        <w:rPr>
          <w:rFonts w:ascii="黑体" w:hAnsi="黑体" w:eastAsia="黑体" w:cs="黑体"/>
          <w:spacing w:val="8"/>
          <w:position w:val="11"/>
          <w:sz w:val="28"/>
          <w:szCs w:val="28"/>
        </w:rPr>
      </w:r>
      <w:r/>
    </w:p>
    <w:p>
      <w:pPr>
        <w:spacing w:line="400" w:lineRule="exact"/>
        <w:rPr>
          <w:rFonts w:ascii="黑体" w:hAnsi="黑体" w:eastAsia="黑体"/>
          <w:sz w:val="28"/>
          <w:szCs w:val="28"/>
        </w:rPr>
      </w:pPr>
      <w:r>
        <w:rPr>
          <w:rFonts w:hint="eastAsia" w:ascii="黑体" w:hAnsi="黑体" w:eastAsia="黑体"/>
          <w:sz w:val="28"/>
          <w:szCs w:val="28"/>
        </w:rPr>
        <w:t xml:space="preserve">五、交货地点：</w:t>
      </w:r>
      <w:r>
        <w:rPr>
          <w:rFonts w:hint="eastAsia" w:ascii="宋体" w:hAnsi="宋体" w:cs="宋体"/>
          <w:spacing w:val="-2"/>
          <w:sz w:val="24"/>
        </w:rPr>
        <w:t xml:space="preserve">江阴市人民法院</w:t>
      </w:r>
      <w:r/>
    </w:p>
    <w:p>
      <w:pPr>
        <w:spacing w:line="400" w:lineRule="exact"/>
        <w:rPr>
          <w:rFonts w:ascii="黑体" w:hAnsi="黑体" w:eastAsia="黑体"/>
          <w:sz w:val="28"/>
          <w:szCs w:val="28"/>
        </w:rPr>
      </w:pPr>
      <w:r>
        <w:rPr>
          <w:rFonts w:ascii="黑体" w:hAnsi="黑体" w:eastAsia="黑体"/>
          <w:sz w:val="28"/>
          <w:szCs w:val="28"/>
        </w:rPr>
      </w:r>
      <w:r/>
    </w:p>
    <w:p>
      <w:pPr>
        <w:spacing w:line="400" w:lineRule="exact"/>
        <w:rPr>
          <w:rFonts w:ascii="黑体" w:hAnsi="黑体" w:eastAsia="黑体"/>
          <w:sz w:val="28"/>
          <w:szCs w:val="28"/>
        </w:rPr>
      </w:pPr>
      <w:r>
        <w:rPr>
          <w:rFonts w:hint="eastAsia" w:ascii="黑体" w:hAnsi="黑体" w:eastAsia="黑体"/>
          <w:sz w:val="28"/>
          <w:szCs w:val="28"/>
        </w:rPr>
        <w:t xml:space="preserve">六、保修期及售后服务：</w:t>
      </w:r>
      <w:r>
        <w:rPr>
          <w:rFonts w:ascii="黑体" w:hAnsi="黑体" w:eastAsia="黑体"/>
          <w:sz w:val="28"/>
          <w:szCs w:val="28"/>
        </w:rPr>
        <w:t xml:space="preserve"> </w:t>
      </w:r>
      <w:r/>
    </w:p>
    <w:p>
      <w:pPr>
        <w:ind w:firstLine="472"/>
        <w:spacing w:line="400" w:lineRule="exact"/>
        <w:rPr>
          <w:rFonts w:ascii="宋体" w:hAnsi="宋体" w:cs="宋体"/>
          <w:spacing w:val="-2"/>
          <w:sz w:val="24"/>
        </w:rPr>
      </w:pPr>
      <w:r>
        <w:rPr>
          <w:rFonts w:hint="eastAsia" w:ascii="宋体" w:hAnsi="宋体" w:cs="宋体"/>
          <w:spacing w:val="-2"/>
          <w:sz w:val="24"/>
        </w:rPr>
        <w:t xml:space="preserve">1、供应商提供的电梯免费质量保修期为电梯经验收合格、各种资料移交完毕之日起</w:t>
      </w:r>
      <w:r>
        <w:rPr>
          <w:rFonts w:hint="eastAsia" w:ascii="宋体" w:hAnsi="宋体" w:cs="宋体"/>
          <w:b/>
          <w:spacing w:val="-2"/>
          <w:sz w:val="24"/>
        </w:rPr>
        <w:t xml:space="preserve">至少</w:t>
      </w:r>
      <w:r>
        <w:rPr>
          <w:rFonts w:ascii="宋体" w:hAnsi="宋体" w:cs="宋体"/>
          <w:b/>
          <w:spacing w:val="-2"/>
          <w:sz w:val="24"/>
        </w:rPr>
        <w:t xml:space="preserve">5</w:t>
      </w:r>
      <w:r>
        <w:rPr>
          <w:rFonts w:hint="eastAsia" w:ascii="宋体" w:hAnsi="宋体" w:cs="宋体"/>
          <w:b/>
          <w:spacing w:val="-2"/>
          <w:sz w:val="24"/>
        </w:rPr>
        <w:t xml:space="preserve">年</w:t>
      </w:r>
      <w:r>
        <w:rPr>
          <w:rFonts w:hint="eastAsia" w:ascii="宋体" w:hAnsi="宋体" w:cs="宋体"/>
          <w:spacing w:val="-2"/>
          <w:sz w:val="24"/>
        </w:rPr>
        <w:t xml:space="preserve">。中标供应商签订合同时须提供电梯制造商出具的</w:t>
      </w:r>
      <w:r>
        <w:rPr>
          <w:rFonts w:hint="eastAsia" w:ascii="宋体" w:hAnsi="宋体" w:cs="宋体"/>
          <w:bCs/>
          <w:spacing w:val="-2"/>
          <w:sz w:val="24"/>
        </w:rPr>
        <w:t xml:space="preserve">保修服务承诺文件</w:t>
      </w:r>
      <w:r>
        <w:rPr>
          <w:rFonts w:hint="eastAsia" w:ascii="宋体" w:hAnsi="宋体" w:cs="宋体"/>
          <w:spacing w:val="-2"/>
          <w:sz w:val="24"/>
        </w:rPr>
        <w:t xml:space="preserve">。在免费质量保修期内电梯运行发生故障，供应商应免费提供咨询、更换损坏的零件和维修服务。免费保修期内因电梯及安装质量问题引起的事故责任均由供应商承担。</w:t>
      </w:r>
      <w:r/>
    </w:p>
    <w:p>
      <w:pPr>
        <w:ind w:firstLine="472"/>
        <w:spacing w:line="400" w:lineRule="exact"/>
        <w:rPr>
          <w:rFonts w:ascii="宋体" w:hAnsi="宋体" w:cs="宋体"/>
          <w:spacing w:val="-2"/>
          <w:sz w:val="24"/>
        </w:rPr>
      </w:pPr>
      <w:r>
        <w:rPr>
          <w:rFonts w:hint="eastAsia" w:ascii="宋体" w:hAnsi="宋体" w:cs="宋体"/>
          <w:spacing w:val="-2"/>
          <w:sz w:val="24"/>
        </w:rPr>
        <w:t xml:space="preserve">2、供应商应提供</w:t>
      </w:r>
      <w:r>
        <w:rPr>
          <w:rFonts w:hint="eastAsia" w:ascii="宋体" w:hAnsi="宋体" w:cs="宋体"/>
          <w:b/>
          <w:spacing w:val="-2"/>
          <w:sz w:val="24"/>
        </w:rPr>
        <w:t xml:space="preserve">至少2年</w:t>
      </w:r>
      <w:r>
        <w:rPr>
          <w:rFonts w:hint="eastAsia" w:ascii="宋体" w:hAnsi="宋体" w:cs="宋体"/>
          <w:spacing w:val="-2"/>
          <w:sz w:val="24"/>
        </w:rPr>
        <w:t xml:space="preserve">的免费维护保养，中标供应商（或委托的专业维保单位）应具备相应的维护保养服务能力，包括拥有本次所出售货物的备件、专用设备和专业技术人员，对电梯进行维护和修理。外地单位</w:t>
      </w:r>
      <w:r>
        <w:rPr>
          <w:rFonts w:hint="eastAsia" w:ascii="宋体" w:hAnsi="宋体" w:cs="宋体"/>
          <w:spacing w:val="-2"/>
          <w:sz w:val="24"/>
        </w:rPr>
        <w:t xml:space="preserve">提供维保服务</w:t>
      </w:r>
      <w:r>
        <w:rPr>
          <w:rFonts w:hint="eastAsia" w:ascii="宋体" w:hAnsi="宋体" w:cs="宋体"/>
          <w:spacing w:val="-2"/>
          <w:sz w:val="24"/>
        </w:rPr>
        <w:t xml:space="preserve">的，签订合同时还须同时提供江阴市市场监督管理局出具的备案证明。</w:t>
      </w:r>
      <w:r/>
    </w:p>
    <w:p>
      <w:pPr>
        <w:ind w:firstLine="480"/>
        <w:spacing w:line="400" w:lineRule="exact"/>
        <w:rPr>
          <w:rFonts w:ascii="宋体" w:hAnsi="宋体"/>
          <w:bCs/>
          <w:i/>
          <w:sz w:val="24"/>
          <w:szCs w:val="21"/>
          <w:u w:val="single"/>
        </w:rPr>
      </w:pPr>
      <w:r>
        <w:rPr>
          <w:rFonts w:hint="eastAsia" w:ascii="宋体" w:hAnsi="宋体" w:cs="宋体"/>
          <w:spacing w:val="-2"/>
          <w:sz w:val="24"/>
        </w:rPr>
        <w:t xml:space="preserve">3、维保单</w:t>
      </w:r>
      <w:r>
        <w:rPr>
          <w:rFonts w:hint="eastAsia" w:ascii="宋体" w:hAnsi="宋体" w:cs="宋体"/>
          <w:spacing w:val="-2"/>
          <w:sz w:val="24"/>
        </w:rPr>
        <w:t xml:space="preserve">位设立</w:t>
      </w:r>
      <w:r>
        <w:rPr>
          <w:rFonts w:hint="eastAsia" w:ascii="宋体" w:hAnsi="宋体" w:cs="宋体"/>
          <w:spacing w:val="-2"/>
          <w:sz w:val="24"/>
        </w:rPr>
        <w:t xml:space="preserve">24小时值班电话，必须参照《电梯使用管理与维修保养规则》的要求，在接到电梯困人报告后，应当在30分钟内到达现场开展救援，并及时报告质量技术监督部</w:t>
      </w:r>
      <w:r>
        <w:rPr>
          <w:rFonts w:hint="eastAsia" w:ascii="宋体" w:hAnsi="宋体" w:cs="宋体"/>
          <w:spacing w:val="-2"/>
          <w:sz w:val="24"/>
        </w:rPr>
        <w:t xml:space="preserve">门；接到其他故障报告后，应当在一小时内到达现场排除故障；维修人员在8小时内不能排除故障时，应负责联系制造商的技术人员到现场维修，制造商的技术人员接到报修通知后，到达故障现场时间不超过24小时，较大故障修复时间小于36小时。</w:t>
      </w:r>
      <w:r/>
    </w:p>
    <w:p>
      <w:pPr>
        <w:ind w:firstLine="420"/>
        <w:spacing w:line="400" w:lineRule="exact"/>
        <w:rPr>
          <w:rFonts w:ascii="宋体" w:hAnsi="宋体" w:cs="宋体"/>
          <w:spacing w:val="-2"/>
          <w:sz w:val="24"/>
        </w:rPr>
      </w:pPr>
      <w:r>
        <w:rPr>
          <w:rFonts w:hint="eastAsia"/>
        </w:rPr>
        <w:t xml:space="preserve"> </w:t>
      </w:r>
      <w:r>
        <w:rPr>
          <w:rFonts w:hint="eastAsia" w:ascii="宋体" w:hAnsi="宋体" w:cs="宋体"/>
          <w:spacing w:val="-2"/>
          <w:sz w:val="24"/>
        </w:rPr>
        <w:t xml:space="preserve">4、免费质量保修期及维保期结束后，供应商应在电梯使用地指定有维保电梯能力的代理人供业主选择，</w:t>
      </w:r>
      <w:r>
        <w:rPr>
          <w:rFonts w:hint="eastAsia" w:ascii="宋体" w:hAnsi="宋体" w:cs="宋体"/>
          <w:spacing w:val="-2"/>
          <w:sz w:val="24"/>
        </w:rPr>
        <w:t xml:space="preserve">有偿对</w:t>
      </w:r>
      <w:r>
        <w:rPr>
          <w:rFonts w:hint="eastAsia" w:ascii="宋体" w:hAnsi="宋体" w:cs="宋体"/>
          <w:spacing w:val="-2"/>
          <w:sz w:val="24"/>
        </w:rPr>
        <w:t xml:space="preserve">电梯进行终生维护和修理。如采购人更换维保单位，供应商应提供业务指导和技术支撑。</w:t>
      </w:r>
      <w:r/>
    </w:p>
    <w:p>
      <w:pPr>
        <w:spacing w:line="400" w:lineRule="exact"/>
        <w:rPr>
          <w:rFonts w:ascii="黑体" w:hAnsi="黑体" w:eastAsia="黑体" w:cs="黑体"/>
          <w:spacing w:val="8"/>
          <w:position w:val="11"/>
          <w:sz w:val="28"/>
          <w:szCs w:val="28"/>
        </w:rPr>
      </w:pPr>
      <w:r>
        <w:rPr>
          <w:rFonts w:ascii="黑体" w:hAnsi="黑体" w:eastAsia="黑体" w:cs="黑体"/>
          <w:spacing w:val="8"/>
          <w:position w:val="11"/>
          <w:sz w:val="28"/>
          <w:szCs w:val="28"/>
        </w:rPr>
      </w:r>
      <w:r/>
    </w:p>
    <w:p>
      <w:pPr>
        <w:spacing w:line="400" w:lineRule="exact"/>
        <w:rPr>
          <w:rFonts w:ascii="黑体" w:hAnsi="黑体" w:eastAsia="黑体"/>
          <w:sz w:val="28"/>
          <w:szCs w:val="28"/>
        </w:rPr>
      </w:pPr>
      <w:r>
        <w:rPr>
          <w:rFonts w:hint="eastAsia" w:ascii="黑体" w:hAnsi="黑体" w:eastAsia="黑体"/>
          <w:sz w:val="28"/>
          <w:szCs w:val="28"/>
        </w:rPr>
        <w:t xml:space="preserve">七</w:t>
      </w:r>
      <w:r>
        <w:rPr>
          <w:rFonts w:ascii="黑体" w:hAnsi="黑体" w:eastAsia="黑体"/>
          <w:sz w:val="28"/>
          <w:szCs w:val="28"/>
        </w:rPr>
        <w:t xml:space="preserve">、</w:t>
      </w:r>
      <w:r>
        <w:rPr>
          <w:rFonts w:hint="eastAsia" w:ascii="黑体" w:hAnsi="黑体" w:eastAsia="黑体"/>
          <w:sz w:val="28"/>
          <w:szCs w:val="28"/>
        </w:rPr>
        <w:t xml:space="preserve">付款方式</w:t>
      </w:r>
      <w:r>
        <w:rPr>
          <w:rFonts w:ascii="黑体" w:hAnsi="黑体" w:eastAsia="黑体"/>
          <w:sz w:val="28"/>
          <w:szCs w:val="28"/>
        </w:rPr>
        <w:t xml:space="preserve">：</w:t>
      </w:r>
      <w:r/>
    </w:p>
    <w:p>
      <w:pPr>
        <w:ind w:firstLine="472"/>
        <w:spacing w:line="400" w:lineRule="exact"/>
        <w:rPr>
          <w:rFonts w:ascii="宋体" w:hAnsi="宋体" w:cs="宋体"/>
          <w:bCs/>
          <w:spacing w:val="-2"/>
          <w:sz w:val="24"/>
        </w:rPr>
      </w:pPr>
      <w:r>
        <w:rPr>
          <w:rFonts w:hint="eastAsia" w:ascii="宋体" w:hAnsi="宋体" w:cs="宋体"/>
          <w:bCs/>
          <w:spacing w:val="-2"/>
          <w:sz w:val="24"/>
        </w:rPr>
        <w:t xml:space="preserve">在货物进场开始安装后支付合同款的30%；电梯全部安装结束并通过相关主管部门验收合格后7天内支付至合同价款的90%；余款在交付使用满一年后，15天内（电梯运行正常无任何质量问题，运行情况须甲方物业确认）付清。（不计利息）。具体支付节点以财政支付时间节点和有关要求为准。</w:t>
      </w:r>
      <w:r/>
    </w:p>
    <w:p>
      <w:pPr>
        <w:spacing w:line="400" w:lineRule="exact"/>
      </w:pPr>
      <w:r/>
      <w:r/>
    </w:p>
    <w:p>
      <w:pPr>
        <w:spacing w:line="400" w:lineRule="exact"/>
        <w:rPr>
          <w:rFonts w:ascii="黑体" w:hAnsi="黑体" w:eastAsia="黑体"/>
          <w:sz w:val="28"/>
          <w:szCs w:val="28"/>
        </w:rPr>
      </w:pPr>
      <w:r>
        <w:rPr>
          <w:rFonts w:hint="eastAsia" w:ascii="黑体" w:hAnsi="黑体" w:eastAsia="黑体"/>
          <w:sz w:val="28"/>
          <w:szCs w:val="28"/>
        </w:rPr>
        <w:t xml:space="preserve">八</w:t>
      </w:r>
      <w:r>
        <w:rPr>
          <w:rFonts w:ascii="黑体" w:hAnsi="黑体" w:eastAsia="黑体"/>
          <w:sz w:val="28"/>
          <w:szCs w:val="28"/>
        </w:rPr>
        <w:t xml:space="preserve">、</w:t>
      </w:r>
      <w:r>
        <w:rPr>
          <w:rFonts w:hint="eastAsia" w:ascii="黑体" w:hAnsi="黑体" w:eastAsia="黑体"/>
          <w:sz w:val="28"/>
          <w:szCs w:val="28"/>
        </w:rPr>
        <w:t xml:space="preserve">有关说明</w:t>
      </w:r>
      <w:r>
        <w:rPr>
          <w:rFonts w:ascii="黑体" w:hAnsi="黑体" w:eastAsia="黑体"/>
          <w:sz w:val="28"/>
          <w:szCs w:val="28"/>
        </w:rPr>
        <w:t xml:space="preserve">：</w:t>
      </w:r>
      <w:r/>
    </w:p>
    <w:p>
      <w:pPr>
        <w:ind w:firstLine="484"/>
        <w:spacing w:line="400" w:lineRule="exact"/>
        <w:rPr>
          <w:rFonts w:ascii="宋体" w:hAnsi="宋体" w:cs="宋体"/>
          <w:spacing w:val="-2"/>
          <w:sz w:val="24"/>
        </w:rPr>
      </w:pPr>
      <w:r>
        <w:rPr>
          <w:rFonts w:hint="eastAsia" w:ascii="宋体" w:hAnsi="宋体" w:cs="宋体"/>
          <w:spacing w:val="-2"/>
          <w:sz w:val="24"/>
        </w:rPr>
        <w:t xml:space="preserve">1、通过资格性审查、符合性审查的多家投标人提供的电梯品牌相同的，按一家投标人计算，评审后得分最高的同品牌投标人获得中标人推荐资格；评审得分相同的，由采购人或者采购人委托评标委员会按照招标文件规定的方式确定一个投标人获得中标人推荐资格。</w:t>
      </w:r>
      <w:r/>
    </w:p>
    <w:p>
      <w:pPr>
        <w:ind w:firstLine="472"/>
        <w:spacing w:line="400" w:lineRule="exact"/>
        <w:rPr>
          <w:rFonts w:ascii="宋体" w:hAnsi="宋体" w:cs="宋体"/>
          <w:spacing w:val="-2"/>
          <w:sz w:val="24"/>
        </w:rPr>
      </w:pPr>
      <w:r>
        <w:rPr>
          <w:rFonts w:hint="eastAsia" w:ascii="宋体" w:hAnsi="宋体" w:cs="宋体"/>
          <w:spacing w:val="-2"/>
          <w:sz w:val="24"/>
        </w:rPr>
        <w:t xml:space="preserve">2、报价要求（均须在投标报价中体现）</w:t>
      </w:r>
      <w:r/>
    </w:p>
    <w:p>
      <w:pPr>
        <w:ind w:firstLine="472"/>
        <w:spacing w:line="400" w:lineRule="exact"/>
        <w:rPr>
          <w:rFonts w:ascii="宋体" w:hAnsi="宋体" w:cs="宋体"/>
          <w:spacing w:val="-2"/>
          <w:sz w:val="24"/>
        </w:rPr>
      </w:pPr>
      <w:r>
        <w:rPr>
          <w:rFonts w:hint="eastAsia" w:ascii="宋体" w:hAnsi="宋体" w:cs="宋体"/>
          <w:spacing w:val="-2"/>
          <w:sz w:val="24"/>
        </w:rPr>
        <w:t xml:space="preserve">（1）公开招标为一次性报价。该项目为交钥匙项目，报价为固定总价，供应商报价必须报全，不得漏项。</w:t>
      </w:r>
      <w:r/>
    </w:p>
    <w:p>
      <w:pPr>
        <w:ind w:firstLine="472"/>
        <w:spacing w:line="400" w:lineRule="exact"/>
        <w:rPr>
          <w:rFonts w:ascii="宋体" w:hAnsi="宋体" w:cs="宋体"/>
          <w:spacing w:val="-2"/>
          <w:sz w:val="24"/>
        </w:rPr>
      </w:pPr>
      <w:r>
        <w:rPr>
          <w:rFonts w:hint="eastAsia" w:ascii="宋体" w:hAnsi="宋体" w:cs="宋体"/>
          <w:spacing w:val="-2"/>
          <w:sz w:val="24"/>
        </w:rPr>
        <w:t xml:space="preserve">（2）填写投标价格时应注意下列要求：</w:t>
      </w:r>
      <w:r/>
    </w:p>
    <w:p>
      <w:pPr>
        <w:ind w:firstLine="482"/>
        <w:spacing w:line="400" w:lineRule="exact"/>
        <w:rPr>
          <w:rFonts w:ascii="宋体" w:hAnsi="宋体" w:cs="宋体"/>
          <w:spacing w:val="-2"/>
          <w:sz w:val="24"/>
        </w:rPr>
      </w:pPr>
      <w:r>
        <w:rPr>
          <w:rFonts w:hint="eastAsia" w:ascii="宋体" w:hAnsi="宋体" w:cs="宋体"/>
          <w:spacing w:val="-2"/>
          <w:sz w:val="24"/>
        </w:rPr>
        <w:t xml:space="preserve">①电梯的报价应包括电梯的整机价格、运输费、搬运费、安装费（包括起吊、脚手架、水电及电缆电线等费用）</w:t>
      </w:r>
      <w:r>
        <w:rPr>
          <w:rFonts w:hint="eastAsia" w:ascii="宋体" w:hAnsi="宋体" w:cs="宋体"/>
          <w:b/>
          <w:bCs/>
          <w:spacing w:val="-2"/>
          <w:sz w:val="24"/>
        </w:rPr>
        <w:t xml:space="preserve">、</w:t>
      </w:r>
      <w:r>
        <w:rPr>
          <w:rFonts w:hint="eastAsia" w:ascii="宋体" w:hAnsi="宋体" w:cs="宋体"/>
          <w:spacing w:val="-2"/>
          <w:sz w:val="24"/>
        </w:rPr>
        <w:t xml:space="preserve">井道永久照明、设备运至采购人指定地点后的保管费、质量保修期内的电梯维护费用、调试费、验收费、技术服务费、培训费、保险费、年检费、检验费、税费以及所有不可预见的费用（供应商可在分项报价表中详细列出各项报价，如未列明，则视为已含在投标总价中）。</w:t>
      </w:r>
      <w:r>
        <w:rPr>
          <w:rFonts w:hint="eastAsia" w:ascii="宋体" w:hAnsi="宋体"/>
          <w:b/>
          <w:bCs/>
          <w:i/>
          <w:sz w:val="24"/>
          <w:szCs w:val="21"/>
          <w:u w:val="single"/>
        </w:rPr>
        <w:t xml:space="preserve">如供应商承诺延长免费维保期的，采购电梯每年的年检费、电梯保险费等所有费用由供应商承担。</w:t>
      </w:r>
      <w:r/>
    </w:p>
    <w:p>
      <w:pPr>
        <w:ind w:firstLine="472"/>
        <w:spacing w:line="400" w:lineRule="exact"/>
        <w:rPr>
          <w:rFonts w:ascii="宋体" w:hAnsi="宋体" w:cs="宋体"/>
          <w:spacing w:val="-2"/>
          <w:sz w:val="24"/>
        </w:rPr>
      </w:pPr>
      <w:r>
        <w:rPr>
          <w:rFonts w:hint="eastAsia" w:ascii="宋体" w:hAnsi="宋体" w:cs="宋体"/>
          <w:spacing w:val="-2"/>
          <w:sz w:val="24"/>
        </w:rPr>
        <w:t xml:space="preserve">②投标报价应充分考虑交货期的政策性调整、各种材料市场价格的浮动等因素造成的货物价格变动，交货期内合同价格不作调整。</w:t>
      </w:r>
      <w:r/>
    </w:p>
    <w:p>
      <w:pPr>
        <w:ind w:firstLine="472"/>
        <w:spacing w:line="400" w:lineRule="exact"/>
        <w:rPr>
          <w:rFonts w:ascii="宋体" w:hAnsi="宋体" w:cs="宋体"/>
          <w:spacing w:val="-2"/>
          <w:sz w:val="24"/>
        </w:rPr>
      </w:pPr>
      <w:r>
        <w:rPr>
          <w:rFonts w:hint="eastAsia" w:ascii="宋体" w:hAnsi="宋体" w:cs="宋体"/>
          <w:spacing w:val="-2"/>
          <w:sz w:val="24"/>
        </w:rPr>
        <w:t xml:space="preserve">③供应商提供的货物投标价格单位为人民币元。</w:t>
      </w:r>
      <w:r/>
    </w:p>
    <w:p>
      <w:pPr>
        <w:ind w:firstLine="474"/>
        <w:spacing w:line="400" w:lineRule="exact"/>
        <w:rPr>
          <w:rFonts w:ascii="宋体" w:hAnsi="宋体" w:cs="宋体"/>
          <w:b/>
          <w:spacing w:val="-2"/>
          <w:sz w:val="24"/>
        </w:rPr>
      </w:pPr>
      <w:r>
        <w:rPr>
          <w:rFonts w:hint="eastAsia" w:ascii="宋体" w:hAnsi="宋体" w:cs="宋体"/>
          <w:b/>
          <w:spacing w:val="-2"/>
          <w:sz w:val="24"/>
        </w:rPr>
        <w:t xml:space="preserve">3、中标后，供应商应提供投标品牌机型电梯轿顶、面板、轿厢的参考设计样图样式，采购单位有权根据需要确认相应的样式。供应商所提供样式的费用均应包含在本次投标报价中，采购单位不再另行支付费用。</w:t>
      </w:r>
      <w:r/>
    </w:p>
    <w:p>
      <w:pPr>
        <w:ind w:firstLine="472"/>
        <w:spacing w:line="400" w:lineRule="exact"/>
        <w:rPr>
          <w:rFonts w:ascii="宋体" w:hAnsi="宋体" w:cs="宋体"/>
          <w:spacing w:val="-2"/>
          <w:sz w:val="24"/>
        </w:rPr>
      </w:pPr>
      <w:r>
        <w:rPr>
          <w:rFonts w:hint="eastAsia" w:ascii="宋体" w:hAnsi="宋体" w:cs="宋体"/>
          <w:spacing w:val="-2"/>
          <w:sz w:val="24"/>
        </w:rPr>
        <w:t xml:space="preserve">4、本采购文件的技术内容（含土建参数等）仅供投标供应商参考。建议供应商在投标前详细勘察电梯安装现场的实际状况是否符合电梯安装、使用的技术要求，并根据勘察结果</w:t>
      </w:r>
      <w:r>
        <w:rPr>
          <w:rFonts w:hint="eastAsia" w:ascii="宋体" w:hAnsi="宋体" w:cs="宋体"/>
          <w:spacing w:val="-2"/>
          <w:sz w:val="24"/>
        </w:rPr>
        <w:t xml:space="preserve">作出</w:t>
      </w:r>
      <w:r>
        <w:rPr>
          <w:rFonts w:hint="eastAsia" w:ascii="宋体" w:hAnsi="宋体" w:cs="宋体"/>
          <w:spacing w:val="-2"/>
          <w:sz w:val="24"/>
        </w:rPr>
        <w:t xml:space="preserve">合理判断。供应商如</w:t>
      </w:r>
      <w:r>
        <w:rPr>
          <w:rFonts w:hint="eastAsia" w:ascii="宋体" w:hAnsi="宋体" w:cs="宋体"/>
          <w:spacing w:val="-2"/>
          <w:sz w:val="24"/>
        </w:rPr>
        <w:t xml:space="preserve">未现场</w:t>
      </w:r>
      <w:r>
        <w:rPr>
          <w:rFonts w:hint="eastAsia" w:ascii="宋体" w:hAnsi="宋体" w:cs="宋体"/>
          <w:spacing w:val="-2"/>
          <w:sz w:val="24"/>
        </w:rPr>
        <w:t xml:space="preserve">勘查，将视为默认现场的实际情况。</w:t>
      </w:r>
      <w:r/>
    </w:p>
    <w:p>
      <w:pPr>
        <w:ind w:firstLine="474"/>
        <w:spacing w:line="400" w:lineRule="exact"/>
        <w:rPr>
          <w:rFonts w:ascii="宋体" w:hAnsi="宋体" w:cs="宋体"/>
          <w:b/>
          <w:spacing w:val="-2"/>
          <w:sz w:val="24"/>
        </w:rPr>
      </w:pPr>
      <w:r>
        <w:rPr>
          <w:rFonts w:hint="eastAsia" w:ascii="宋体" w:hAnsi="宋体" w:cs="宋体"/>
          <w:b/>
          <w:spacing w:val="-2"/>
          <w:sz w:val="24"/>
        </w:rPr>
        <w:t xml:space="preserve">供应商在获取</w:t>
      </w:r>
      <w:r>
        <w:rPr>
          <w:rFonts w:hint="eastAsia" w:ascii="宋体" w:hAnsi="宋体" w:cs="宋体"/>
          <w:b/>
          <w:spacing w:val="-2"/>
          <w:sz w:val="24"/>
        </w:rPr>
        <w:t xml:space="preserve">招</w:t>
      </w:r>
      <w:r>
        <w:rPr>
          <w:rFonts w:hint="eastAsia" w:ascii="宋体" w:hAnsi="宋体" w:cs="宋体"/>
          <w:b/>
          <w:spacing w:val="-2"/>
          <w:sz w:val="24"/>
        </w:rPr>
        <w:t xml:space="preserve">标文件后如需现场勘查，请提前与采购方联系，现场联系人：刘先生，联系电话：0510-86849308；</w:t>
      </w:r>
      <w:r/>
    </w:p>
    <w:p>
      <w:pPr>
        <w:ind w:firstLine="472"/>
        <w:spacing w:line="400" w:lineRule="exact"/>
        <w:rPr>
          <w:rFonts w:ascii="宋体" w:hAnsi="宋体" w:cs="宋体"/>
          <w:spacing w:val="-2"/>
          <w:sz w:val="24"/>
        </w:rPr>
      </w:pPr>
      <w:r>
        <w:rPr>
          <w:rFonts w:hint="eastAsia" w:ascii="宋体" w:hAnsi="宋体" w:cs="宋体"/>
          <w:spacing w:val="-2"/>
          <w:sz w:val="24"/>
        </w:rPr>
        <w:t xml:space="preserve">5、货物保管：货物到达采购单位地址至验收合格期间，由中标供应商负责保管，运输费、保险费、包装费、保管费等由中标供应商承担。若因保管不当造成的质量问题，中标供应商负责修理，同时相关费用由中标供应商承担；货物经验收合格后即由采购人负责保管，若因保管不当造成的质量问题，中标供应商应负责修理，相关费用由采购人承担。</w:t>
      </w:r>
      <w:r/>
    </w:p>
    <w:p>
      <w:pPr>
        <w:sectPr>
          <w:footnotePr/>
          <w:endnotePr/>
          <w:type w:val="nextPage"/>
          <w:pgSz w:w="11906" w:h="16838" w:orient="portrait"/>
          <w:pgMar w:top="1247" w:right="1247" w:bottom="1247" w:left="1247" w:header="680" w:footer="992" w:gutter="0"/>
          <w:cols w:num="1" w:sep="0" w:space="720" w:equalWidth="1"/>
          <w:docGrid w:linePitch="360"/>
        </w:sectPr>
      </w:p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909"/>
      </w:pPr>
      <w:r/>
      <w:bookmarkStart w:id="14" w:name="_Toc213847316"/>
      <w:r>
        <w:rPr>
          <w:rFonts w:hint="eastAsia"/>
        </w:rPr>
        <w:t xml:space="preserve">第四章</w:t>
      </w:r>
      <w:r>
        <w:rPr>
          <w:rFonts w:hint="eastAsia"/>
        </w:rPr>
        <w:t xml:space="preserve">  </w:t>
      </w:r>
      <w:r>
        <w:rPr>
          <w:rFonts w:hint="eastAsia"/>
        </w:rPr>
        <w:t xml:space="preserve">评标方法和评标标准</w:t>
      </w:r>
      <w:bookmarkEnd w:id="14"/>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w:t>
      </w:r>
      <w:r>
        <w:rPr>
          <w:rFonts w:hint="eastAsia" w:ascii="宋体" w:hAnsi="宋体" w:eastAsia="宋体" w:cs="Times New Roman"/>
          <w:sz w:val="24"/>
        </w:rPr>
        <w:t xml:space="preserve">分</w:t>
      </w:r>
      <w:r>
        <w:rPr>
          <w:rFonts w:hint="eastAsia" w:ascii="宋体" w:hAnsi="宋体" w:eastAsia="宋体" w:cs="Times New Roman"/>
          <w:sz w:val="24"/>
        </w:rPr>
        <w:t xml:space="preserve">法，</w:t>
      </w:r>
      <w:r>
        <w:rPr>
          <w:rFonts w:ascii="宋体" w:hAnsi="宋体" w:eastAsia="宋体" w:cs="Times New Roman"/>
          <w:sz w:val="24"/>
        </w:rPr>
        <w:t xml:space="preserve">是指投标文件满足招标文件全部实质性要求，</w:t>
      </w:r>
      <w:r>
        <w:rPr>
          <w:rFonts w:ascii="宋体" w:hAnsi="宋体" w:eastAsia="宋体" w:cs="Times New Roman"/>
          <w:sz w:val="24"/>
        </w:rPr>
        <w:t xml:space="preserve">且按照</w:t>
      </w:r>
      <w:r>
        <w:rPr>
          <w:rFonts w:ascii="宋体" w:hAnsi="宋体" w:eastAsia="宋体" w:cs="Times New Roman"/>
          <w:sz w:val="24"/>
        </w:rPr>
        <w:t xml:space="preserve">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53"/>
        <w:gridCol w:w="884"/>
        <w:gridCol w:w="1256"/>
        <w:gridCol w:w="5540"/>
        <w:gridCol w:w="695"/>
      </w:tblGrid>
      <w:tr>
        <w:trPr>
          <w:jc w:val="center"/>
          <w:trHeight w:val="20"/>
        </w:trPr>
        <w:tc>
          <w:tcPr>
            <w:tcBorders>
              <w:top w:val="single" w:color="auto" w:sz="8"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54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（30分）</w:t>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（56分）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控制柜防护等级</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所投电梯的控制柜电路板防护等级满足IPXXB得2分；满足IP2XD得2分，本项最高得4分。（须提供具有CMA标识的第三方检测报告原件扫描件)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信号系统老化测试</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所投电梯信号系统通过老化测试的，得3分。</w:t>
            </w:r>
            <w:r>
              <w:rPr>
                <w:rFonts w:hint="eastAsia" w:ascii="宋体" w:hAnsi="宋体" w:eastAsia="宋体"/>
                <w:sz w:val="24"/>
                <w:szCs w:val="24"/>
              </w:rPr>
              <w:t xml:space="preserve">（须提供具有CMA标识的试验报告原件扫描件）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光幕</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所投电梯光幕大于等于268束且防护等级达到IP65的得4分；光幕大于等于230束且达到IP65的得2分；光幕大于等于198束且达到IP65的得1分，其余不得分。（须提供具有CMA标识的第三方检测报告原件扫描件)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按钮</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依据GB/T14048.5-2017《低压开关设备和控制设备第5-1部分：控制电路电器和开关元件机电式控制电路电器》，按钮在经过20-25N 按压力，1.5Hz 按压频率，按压耐久性测试后，外观完好和功能正常。</w:t>
            </w:r>
            <w:r/>
          </w:p>
          <w:p>
            <w:pPr>
              <w:jc w:val="left"/>
              <w:spacing w:line="400" w:lineRule="exact"/>
              <w:rPr>
                <w:rFonts w:ascii="宋体" w:hAnsi="宋体" w:eastAsia="宋体"/>
                <w:sz w:val="24"/>
                <w:szCs w:val="24"/>
              </w:rPr>
            </w:pPr>
            <w:r>
              <w:rPr>
                <w:rFonts w:hint="eastAsia" w:ascii="宋体" w:hAnsi="宋体" w:eastAsia="宋体"/>
                <w:sz w:val="24"/>
                <w:szCs w:val="24"/>
              </w:rPr>
              <w:t xml:space="preserve">按压次数≥2000万次得4分，1500万次≤按压次数＜2000万次得2分，1000万次≤按压次数＜1500万次得1分，其余不得分。（须提供具有CMA标识的第三方检测报告原件扫描件) </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控制柜浪涌保护器</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对控制柜三相动力电源线与地之间施加±30kV(1.2/50μs)雷击浪涌干扰至少50次，试验后部件设备无损坏的得4分；对控制柜三相动力电源线与地之间施加±25kV(1.2/50μs)雷击浪涌干扰至少50次，试验后部件设备无损坏的得2分；对控制柜三相动力电源线与地之间施加±20kV(1.2/50μs)雷击浪涌干扰至少50次，试验后部件设备无损坏的得1分；其余不得分。（须提供具有CMA标识的第三方检测报告原件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2.6</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电梯门机系统</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所投电梯门机系统（</w:t>
            </w:r>
            <w:r>
              <w:rPr>
                <w:rFonts w:hint="eastAsia" w:ascii="宋体" w:hAnsi="宋体" w:eastAsia="宋体"/>
                <w:sz w:val="24"/>
                <w:szCs w:val="24"/>
              </w:rPr>
              <w:t xml:space="preserve">须包括门</w:t>
            </w:r>
            <w:r>
              <w:rPr>
                <w:rFonts w:hint="eastAsia" w:ascii="宋体" w:hAnsi="宋体" w:eastAsia="宋体"/>
                <w:sz w:val="24"/>
                <w:szCs w:val="24"/>
              </w:rPr>
              <w:t xml:space="preserve">电动机、门机控制器、轿门、门锁、层门）的疲劳试验：永磁同步</w:t>
            </w:r>
            <w:r>
              <w:rPr>
                <w:rFonts w:hint="eastAsia" w:ascii="宋体" w:hAnsi="宋体" w:eastAsia="宋体"/>
                <w:sz w:val="24"/>
                <w:szCs w:val="24"/>
              </w:rPr>
              <w:t xml:space="preserve">门系统</w:t>
            </w:r>
            <w:r>
              <w:rPr>
                <w:rFonts w:hint="eastAsia" w:ascii="宋体" w:hAnsi="宋体" w:eastAsia="宋体"/>
                <w:sz w:val="24"/>
                <w:szCs w:val="24"/>
              </w:rPr>
              <w:t xml:space="preserve">疲劳试验＞2100万次的，得4分；1600万次＜永磁同步</w:t>
            </w:r>
            <w:r>
              <w:rPr>
                <w:rFonts w:hint="eastAsia" w:ascii="宋体" w:hAnsi="宋体" w:eastAsia="宋体"/>
                <w:sz w:val="24"/>
                <w:szCs w:val="24"/>
              </w:rPr>
              <w:t xml:space="preserve">门系统</w:t>
            </w:r>
            <w:r>
              <w:rPr>
                <w:rFonts w:hint="eastAsia" w:ascii="宋体" w:hAnsi="宋体" w:eastAsia="宋体"/>
                <w:sz w:val="24"/>
                <w:szCs w:val="24"/>
              </w:rPr>
              <w:t xml:space="preserve">疲劳试验≤2100万次的，得2分；1100万次＜永磁同步</w:t>
            </w:r>
            <w:r>
              <w:rPr>
                <w:rFonts w:hint="eastAsia" w:ascii="宋体" w:hAnsi="宋体" w:eastAsia="宋体"/>
                <w:sz w:val="24"/>
                <w:szCs w:val="24"/>
              </w:rPr>
              <w:t xml:space="preserve">门系统</w:t>
            </w:r>
            <w:r>
              <w:rPr>
                <w:rFonts w:hint="eastAsia" w:ascii="宋体" w:hAnsi="宋体" w:eastAsia="宋体"/>
                <w:sz w:val="24"/>
                <w:szCs w:val="24"/>
              </w:rPr>
              <w:t xml:space="preserve">疲劳试验≤1600万次的，得1分；其余不得分。（须提供具有CMA标识的第三方检测报告原件扫描件)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2.7</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原厂原品牌</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所投电梯①驱动主机、②限速器、③安全钳、④缓冲器、⑤上行超速保护装置、⑥轿厢意外移动保护装置为原厂原品牌的，有一个得0.5分，最高3分。</w:t>
            </w:r>
            <w:r>
              <w:rPr>
                <w:rFonts w:hint="eastAsia" w:ascii="宋体" w:hAnsi="宋体" w:eastAsia="宋体" w:cs="Times New Roman"/>
                <w:sz w:val="24"/>
                <w:szCs w:val="24"/>
              </w:rPr>
              <w:t xml:space="preserve">（</w:t>
            </w:r>
            <w:r>
              <w:rPr>
                <w:rFonts w:hint="eastAsia" w:ascii="宋体" w:hAnsi="宋体" w:eastAsia="宋体"/>
                <w:sz w:val="24"/>
                <w:szCs w:val="24"/>
              </w:rPr>
              <w:t xml:space="preserve">须提供具有CMA标识</w:t>
            </w:r>
            <w:r>
              <w:rPr>
                <w:rFonts w:hint="eastAsia" w:ascii="宋体" w:hAnsi="宋体" w:eastAsia="宋体"/>
                <w:sz w:val="24"/>
                <w:szCs w:val="24"/>
              </w:rPr>
              <w:t xml:space="preserve">的整梯型式试验</w:t>
            </w:r>
            <w:r>
              <w:rPr>
                <w:rFonts w:hint="eastAsia" w:ascii="宋体" w:hAnsi="宋体" w:eastAsia="宋体"/>
                <w:sz w:val="24"/>
                <w:szCs w:val="24"/>
              </w:rPr>
              <w:t xml:space="preserve">报告原件扫描件</w:t>
            </w:r>
            <w:r>
              <w:rPr>
                <w:rFonts w:hint="eastAsia" w:ascii="宋体" w:hAnsi="宋体" w:eastAsia="宋体" w:cs="Times New Roman"/>
                <w:sz w:val="24"/>
                <w:szCs w:val="24"/>
              </w:rPr>
              <w:t xml:space="preserve">）</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2.8</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能量反馈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对电网的能量反馈率</w:t>
            </w:r>
            <w:r>
              <w:rPr>
                <w:rFonts w:hint="eastAsia" w:ascii="宋体" w:hAnsi="宋体" w:eastAsia="宋体"/>
                <w:sz w:val="24"/>
                <w:szCs w:val="24"/>
              </w:rPr>
              <w:t xml:space="preserve">≥</w:t>
            </w:r>
            <w:r>
              <w:rPr>
                <w:rFonts w:hint="eastAsia" w:ascii="宋体" w:hAnsi="宋体" w:eastAsia="宋体"/>
                <w:sz w:val="24"/>
                <w:szCs w:val="24"/>
              </w:rPr>
              <w:t xml:space="preserve">50%的得4分；</w:t>
            </w:r>
            <w:r>
              <w:rPr>
                <w:rFonts w:hint="eastAsia" w:ascii="宋体" w:hAnsi="宋体" w:eastAsia="宋体"/>
                <w:sz w:val="24"/>
                <w:szCs w:val="24"/>
              </w:rPr>
              <w:t xml:space="preserve">40%≤</w:t>
            </w:r>
            <w:r>
              <w:rPr>
                <w:rFonts w:hint="eastAsia" w:ascii="宋体" w:hAnsi="宋体" w:eastAsia="宋体"/>
                <w:sz w:val="24"/>
                <w:szCs w:val="24"/>
              </w:rPr>
              <w:t xml:space="preserve">对电网的能量反馈率</w:t>
            </w:r>
            <w:r>
              <w:rPr>
                <w:rFonts w:hint="eastAsia" w:ascii="宋体" w:hAnsi="宋体" w:eastAsia="宋体"/>
                <w:sz w:val="24"/>
                <w:szCs w:val="24"/>
              </w:rPr>
              <w:t xml:space="preserve">＜</w:t>
            </w:r>
            <w:r>
              <w:rPr>
                <w:rFonts w:hint="eastAsia" w:ascii="宋体" w:hAnsi="宋体" w:eastAsia="宋体"/>
                <w:sz w:val="24"/>
                <w:szCs w:val="24"/>
              </w:rPr>
              <w:t xml:space="preserve">50%的得2分；其余不得分。（须提供具有CMA标识的第三方检测报告原件扫描件)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2.9</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电动机能源效率</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依据《GB/T 22670-2018 变频器供电三相笼型感应电动机试验方法》、《GB 30253-2024 永磁同步电动机能效限定值及能效等级》：</w:t>
            </w:r>
            <w:r/>
          </w:p>
          <w:p>
            <w:pPr>
              <w:jc w:val="left"/>
              <w:spacing w:line="400" w:lineRule="exact"/>
              <w:rPr>
                <w:rFonts w:ascii="宋体" w:hAnsi="宋体" w:eastAsia="宋体"/>
                <w:sz w:val="24"/>
                <w:szCs w:val="24"/>
              </w:rPr>
            </w:pPr>
            <w:r>
              <w:rPr>
                <w:rFonts w:hint="eastAsia" w:ascii="宋体" w:hAnsi="宋体" w:eastAsia="宋体"/>
                <w:sz w:val="24"/>
                <w:szCs w:val="24"/>
              </w:rPr>
              <w:t xml:space="preserve">①热试验实测温升＜80K的得2分；80K≤热试验实测温升＜90K的得1分，其余不得分。</w:t>
            </w:r>
            <w:r/>
          </w:p>
          <w:p>
            <w:pPr>
              <w:jc w:val="left"/>
              <w:spacing w:line="400" w:lineRule="exact"/>
              <w:rPr>
                <w:rFonts w:ascii="宋体" w:hAnsi="宋体" w:eastAsia="宋体"/>
                <w:sz w:val="24"/>
                <w:szCs w:val="24"/>
              </w:rPr>
            </w:pPr>
            <w:r>
              <w:rPr>
                <w:rFonts w:hint="eastAsia" w:ascii="宋体" w:hAnsi="宋体" w:eastAsia="宋体"/>
                <w:sz w:val="24"/>
                <w:szCs w:val="24"/>
              </w:rPr>
              <w:t xml:space="preserve">②所投电梯的马达能效等级为1级的，得2分；2级的得1分，其余不得分。</w:t>
            </w:r>
            <w:r/>
          </w:p>
          <w:p>
            <w:pPr>
              <w:jc w:val="left"/>
              <w:spacing w:line="400" w:lineRule="exact"/>
              <w:rPr>
                <w:rFonts w:ascii="宋体" w:hAnsi="宋体" w:eastAsia="宋体"/>
                <w:sz w:val="24"/>
                <w:szCs w:val="24"/>
              </w:rPr>
            </w:pPr>
            <w:r>
              <w:rPr>
                <w:rFonts w:hint="eastAsia" w:ascii="宋体" w:hAnsi="宋体" w:eastAsia="宋体"/>
                <w:sz w:val="24"/>
                <w:szCs w:val="24"/>
              </w:rPr>
              <w:t xml:space="preserve">（须提供具有CMA标识的第三方检测报告原件扫描件)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2.10</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施工方案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sz w:val="24"/>
                <w:szCs w:val="24"/>
              </w:rPr>
              <w:t xml:space="preserve">施工方案</w:t>
            </w:r>
            <w:r>
              <w:rPr>
                <w:rFonts w:hint="eastAsia" w:ascii="宋体" w:hAnsi="宋体" w:eastAsia="宋体" w:cs="宋体"/>
                <w:sz w:val="24"/>
                <w:szCs w:val="24"/>
              </w:rPr>
              <w:t xml:space="preserve">，包括①施工总体设想与电梯安装实施方案、②安装进度计划及各阶段保障措施、③安全文明施工保障措施及存档记载文件、④电梯安装完工监督检验取证保障措施、⑤项目管理班子配备、人员素质及管理经验，方案内容描述全面合理符合采购需求的得10分，每有一项内容缺失的扣2分；每有一项内容存在缺陷或不满足要求的扣1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10</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质量保证及质量控制方案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sz w:val="24"/>
                <w:szCs w:val="24"/>
              </w:rPr>
              <w:t xml:space="preserve">售后服务方案</w:t>
            </w:r>
            <w:r>
              <w:rPr>
                <w:rFonts w:hint="eastAsia" w:ascii="宋体" w:hAnsi="宋体" w:eastAsia="宋体" w:cs="宋体"/>
                <w:sz w:val="24"/>
                <w:szCs w:val="24"/>
              </w:rPr>
              <w:t xml:space="preserve">，包括①施工质量零事故管控措施、②安装全过程自检互检管控方案、③电梯安装施工质量工作量保障措施、④竣工验收及售后质量管控措施，方案内容描述全面合理符合采购需求的得4分，每有一项内容缺失的扣1分；每有一项内容存在缺陷或不满足要求的扣0.5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售后服务方案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sz w:val="24"/>
                <w:szCs w:val="24"/>
              </w:rPr>
              <w:t xml:space="preserve">售后服务方案</w:t>
            </w:r>
            <w:r>
              <w:rPr>
                <w:rFonts w:hint="eastAsia" w:ascii="宋体" w:hAnsi="宋体" w:eastAsia="宋体" w:cs="宋体"/>
                <w:sz w:val="24"/>
                <w:szCs w:val="24"/>
              </w:rPr>
              <w:t xml:space="preserve">，包括①售后服务内容及响应时间、②维保机构及维保人员配置、③应急预案及事故处置机制、④培训方案，方案内容描述全面合理符合采购需求的得8分，每有一项内容缺失的扣2分；每有一项内容存在缺陷或不满足要求的扣1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8</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综合实力</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cs="宋体"/>
                <w:sz w:val="24"/>
                <w:szCs w:val="24"/>
              </w:rPr>
              <w:t xml:space="preserve">投标人具有有效期内的①</w:t>
            </w:r>
            <w:r>
              <w:rPr>
                <w:rFonts w:hint="eastAsia" w:ascii="宋体" w:hAnsi="宋体" w:eastAsia="宋体"/>
                <w:sz w:val="24"/>
                <w:szCs w:val="24"/>
              </w:rPr>
              <w:t xml:space="preserve">质量管理体系认证证书、</w:t>
            </w:r>
            <w:r>
              <w:rPr>
                <w:rFonts w:hint="eastAsia" w:ascii="宋体" w:hAnsi="宋体" w:eastAsia="宋体" w:cs="宋体"/>
                <w:sz w:val="24"/>
                <w:szCs w:val="24"/>
              </w:rPr>
              <w:t xml:space="preserve">②</w:t>
            </w:r>
            <w:r>
              <w:rPr>
                <w:rFonts w:hint="eastAsia" w:ascii="宋体" w:hAnsi="宋体" w:eastAsia="宋体"/>
                <w:sz w:val="24"/>
                <w:szCs w:val="24"/>
              </w:rPr>
              <w:t xml:space="preserve">环境管理体系认证证书、</w:t>
            </w:r>
            <w:r>
              <w:rPr>
                <w:rFonts w:hint="eastAsia" w:ascii="宋体" w:hAnsi="宋体" w:eastAsia="宋体" w:cs="宋体"/>
                <w:sz w:val="24"/>
                <w:szCs w:val="24"/>
              </w:rPr>
              <w:t xml:space="preserve">③</w:t>
            </w:r>
            <w:r>
              <w:rPr>
                <w:rFonts w:hint="eastAsia" w:ascii="宋体" w:hAnsi="宋体" w:eastAsia="宋体"/>
                <w:sz w:val="24"/>
                <w:szCs w:val="24"/>
              </w:rPr>
              <w:t xml:space="preserve">职业健康安全管理体系认证证书的，有一项得1分，最高得3分。</w:t>
            </w:r>
            <w:r/>
          </w:p>
          <w:p>
            <w:pPr>
              <w:jc w:val="left"/>
              <w:spacing w:line="400" w:lineRule="exact"/>
              <w:rPr>
                <w:rFonts w:ascii="宋体" w:hAnsi="宋体" w:eastAsia="宋体" w:cs="宋体"/>
                <w:sz w:val="24"/>
                <w:szCs w:val="24"/>
              </w:rPr>
            </w:pPr>
            <w:r>
              <w:rPr>
                <w:rFonts w:hint="eastAsia" w:ascii="宋体" w:hAnsi="宋体" w:eastAsia="宋体"/>
                <w:sz w:val="24"/>
                <w:szCs w:val="24"/>
              </w:rPr>
              <w:t xml:space="preserve">（须提供证书扫描件）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2023年1月1日以来（以合同签订时间为准），投标人具有与本次投标电梯同品牌电梯销售业绩的，有一个得1分，最高得3分。（须同时提供合同及特检院验收合格报告扫描件，证明材料</w:t>
            </w:r>
            <w:r>
              <w:rPr>
                <w:rFonts w:hint="eastAsia" w:ascii="宋体" w:hAnsi="宋体" w:eastAsia="宋体"/>
                <w:sz w:val="24"/>
                <w:szCs w:val="24"/>
              </w:rPr>
              <w:t xml:space="preserve">须体现</w:t>
            </w:r>
            <w:r>
              <w:rPr>
                <w:rFonts w:hint="eastAsia" w:ascii="宋体" w:hAnsi="宋体" w:eastAsia="宋体"/>
                <w:sz w:val="24"/>
                <w:szCs w:val="24"/>
              </w:rPr>
              <w:t xml:space="preserve">日期、单位名称、电梯品牌，否则不得分）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w:t>
            </w:r>
            <w:r/>
          </w:p>
        </w:tc>
      </w:tr>
      <w:tr>
        <w:trPr>
          <w:jc w:val="center"/>
          <w:trHeight w:val="127"/>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3.3</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sz w:val="24"/>
                <w:szCs w:val="24"/>
              </w:rPr>
              <w:t xml:space="preserve">公众责任险</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sz w:val="24"/>
                <w:szCs w:val="24"/>
              </w:rPr>
              <w:t xml:space="preserve">投标人或所投电梯制造商投保公共及产品责任险的累计责任限额≥2</w:t>
            </w:r>
            <w:r>
              <w:rPr>
                <w:rFonts w:hint="eastAsia" w:ascii="宋体" w:hAnsi="宋体" w:eastAsia="宋体"/>
                <w:sz w:val="24"/>
                <w:szCs w:val="24"/>
              </w:rPr>
              <w:t xml:space="preserve">0</w:t>
            </w:r>
            <w:r>
              <w:rPr>
                <w:rFonts w:hint="eastAsia" w:ascii="宋体" w:hAnsi="宋体" w:eastAsia="宋体"/>
                <w:sz w:val="24"/>
                <w:szCs w:val="24"/>
              </w:rPr>
              <w:t xml:space="preserve">000万元人民币的得4分；1</w:t>
            </w:r>
            <w:r>
              <w:rPr>
                <w:rFonts w:hint="eastAsia" w:ascii="宋体" w:hAnsi="宋体" w:eastAsia="宋体"/>
                <w:sz w:val="24"/>
                <w:szCs w:val="24"/>
              </w:rPr>
              <w:t xml:space="preserve">0</w:t>
            </w:r>
            <w:r>
              <w:rPr>
                <w:rFonts w:hint="eastAsia" w:ascii="宋体" w:hAnsi="宋体" w:eastAsia="宋体"/>
                <w:sz w:val="24"/>
                <w:szCs w:val="24"/>
              </w:rPr>
              <w:t xml:space="preserve">000万元人民币≤累计责任限额</w:t>
            </w:r>
            <w:r>
              <w:rPr>
                <w:rFonts w:hint="eastAsia" w:ascii="宋体" w:hAnsi="宋体" w:eastAsia="宋体"/>
                <w:sz w:val="24"/>
                <w:szCs w:val="24"/>
              </w:rPr>
              <w:t xml:space="preserve">＜</w:t>
            </w:r>
            <w:r>
              <w:rPr>
                <w:rFonts w:hint="eastAsia" w:ascii="宋体" w:hAnsi="宋体" w:eastAsia="宋体"/>
                <w:sz w:val="24"/>
                <w:szCs w:val="24"/>
              </w:rPr>
              <w:t xml:space="preserve">2</w:t>
            </w:r>
            <w:r>
              <w:rPr>
                <w:rFonts w:hint="eastAsia" w:ascii="宋体" w:hAnsi="宋体" w:eastAsia="宋体"/>
                <w:sz w:val="24"/>
                <w:szCs w:val="24"/>
              </w:rPr>
              <w:t xml:space="preserve">0</w:t>
            </w:r>
            <w:r>
              <w:rPr>
                <w:rFonts w:hint="eastAsia" w:ascii="宋体" w:hAnsi="宋体" w:eastAsia="宋体"/>
                <w:sz w:val="24"/>
                <w:szCs w:val="24"/>
              </w:rPr>
              <w:t xml:space="preserve">000万元人民币的得2分；5000万元人民币≤累计责任限额</w:t>
            </w:r>
            <w:r>
              <w:rPr>
                <w:rFonts w:hint="eastAsia" w:ascii="宋体" w:hAnsi="宋体" w:eastAsia="宋体"/>
                <w:sz w:val="24"/>
                <w:szCs w:val="24"/>
              </w:rPr>
              <w:t xml:space="preserve">＜</w:t>
            </w:r>
            <w:r>
              <w:rPr>
                <w:rFonts w:hint="eastAsia" w:ascii="宋体" w:hAnsi="宋体" w:eastAsia="宋体"/>
                <w:sz w:val="24"/>
                <w:szCs w:val="24"/>
              </w:rPr>
              <w:t xml:space="preserve">1</w:t>
            </w:r>
            <w:r>
              <w:rPr>
                <w:rFonts w:hint="eastAsia" w:ascii="宋体" w:hAnsi="宋体" w:eastAsia="宋体"/>
                <w:sz w:val="24"/>
                <w:szCs w:val="24"/>
              </w:rPr>
              <w:t xml:space="preserve">0</w:t>
            </w:r>
            <w:r>
              <w:rPr>
                <w:rFonts w:hint="eastAsia" w:ascii="宋体" w:hAnsi="宋体" w:eastAsia="宋体"/>
                <w:sz w:val="24"/>
                <w:szCs w:val="24"/>
              </w:rPr>
              <w:t xml:space="preserve">000万元人民币的得1分；其余不得分。【须提供有效期内保险凭证扫描件；若投标时保额暂未达标，可提供中标后足额投保承诺函（格式自拟），同样对应得分】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127"/>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3.4</w:t>
            </w:r>
            <w:r/>
          </w:p>
        </w:tc>
        <w:tc>
          <w:tcPr>
            <w:shd w:val="clear" w:color="auto" w:fill="auto"/>
            <w:tcBorders>
              <w:top w:val="single" w:color="auto" w:sz="6" w:space="0"/>
              <w:left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延长维保</w:t>
            </w:r>
            <w:r/>
          </w:p>
        </w:tc>
        <w:tc>
          <w:tcPr>
            <w:shd w:val="clear" w:color="auto" w:fill="auto"/>
            <w:tcBorders>
              <w:top w:val="single" w:color="auto" w:sz="6" w:space="0"/>
              <w:left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iCs/>
                <w:sz w:val="24"/>
                <w:szCs w:val="24"/>
              </w:rPr>
              <w:t xml:space="preserve">免费维保期在满足基本要求（2年）的前提下，每增加1年得2分，最高得4分。（须提供相关承诺函，格式自拟）</w:t>
            </w:r>
            <w:r/>
          </w:p>
        </w:tc>
        <w:tc>
          <w:tcPr>
            <w:tcBorders>
              <w:top w:val="single" w:color="auto" w:sz="6" w:space="0"/>
              <w:left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bl>
    <w:p>
      <w:pPr>
        <w:spacing w:line="600" w:lineRule="exact"/>
        <w:rPr>
          <w:rFonts w:ascii="黑体" w:hAnsi="黑体" w:eastAsia="黑体" w:cs="Times New Roman"/>
          <w:sz w:val="28"/>
          <w:szCs w:val="28"/>
        </w:rPr>
      </w:pPr>
      <w:r>
        <w:rPr>
          <w:rFonts w:ascii="黑体" w:hAnsi="黑体" w:eastAsia="黑体" w:cs="Times New Roman"/>
          <w:sz w:val="28"/>
          <w:szCs w:val="28"/>
        </w:rPr>
      </w:r>
      <w:r/>
    </w:p>
    <w:p>
      <w:pPr>
        <w:sectPr>
          <w:footnotePr/>
          <w:endnotePr/>
          <w:type w:val="nextPage"/>
          <w:pgSz w:w="11906" w:h="16838" w:orient="portrait"/>
          <w:pgMar w:top="1247" w:right="1247" w:bottom="1247" w:left="1247" w:header="680" w:footer="992" w:gutter="0"/>
          <w:cols w:num="1" w:sep="0" w:space="720" w:equalWidth="1"/>
          <w:docGrid w:linePitch="360"/>
        </w:sectPr>
      </w:pPr>
      <w:r/>
      <w:bookmarkStart w:id="15" w:name="_Toc213847317"/>
      <w:r/>
      <w:bookmarkEnd w:id="12"/>
      <w:r/>
      <w:r/>
    </w:p>
    <w:p>
      <w:r/>
      <w:r/>
    </w:p>
    <w:p>
      <w:pPr>
        <w:pStyle w:val="909"/>
      </w:pPr>
      <w:r>
        <w:rPr>
          <w:rFonts w:hint="eastAsia"/>
        </w:rPr>
        <w:t xml:space="preserve">第</w:t>
      </w:r>
      <w:r>
        <w:rPr>
          <w:rFonts w:hint="eastAsia"/>
        </w:rPr>
        <w:t xml:space="preserve">五</w:t>
      </w:r>
      <w:r>
        <w:rPr>
          <w:rFonts w:hint="eastAsia"/>
        </w:rPr>
        <w:t xml:space="preserve">章　合同书（格式）</w:t>
      </w:r>
      <w:bookmarkEnd w:id="15"/>
      <w:r/>
      <w:r/>
    </w:p>
    <w:p>
      <w:pPr>
        <w:spacing w:line="400" w:lineRule="exact"/>
        <w:rPr>
          <w:rFonts w:ascii="宋体" w:hAnsi="宋体" w:eastAsia="宋体" w:cs="Times New Roman"/>
          <w:bCs/>
          <w:sz w:val="24"/>
          <w:szCs w:val="24"/>
        </w:rPr>
      </w:pPr>
      <w:r/>
      <w:bookmarkStart w:id="16" w:name="_Toc251268363"/>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项目名称：</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项目编号：</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甲方：（买方</w:t>
      </w:r>
      <w:r>
        <w:rPr>
          <w:rFonts w:hint="eastAsia" w:ascii="宋体" w:hAnsi="宋体" w:eastAsia="宋体" w:cs="Courier New"/>
          <w:sz w:val="24"/>
          <w:szCs w:val="24"/>
        </w:rPr>
        <w:t xml:space="preserve">/</w:t>
      </w:r>
      <w:r>
        <w:rPr>
          <w:rFonts w:ascii="宋体" w:hAnsi="宋体" w:eastAsia="宋体" w:cs="Courier New"/>
          <w:sz w:val="24"/>
          <w:szCs w:val="24"/>
        </w:rPr>
        <w:t xml:space="preserve">采购人）____</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乙方：（卖方</w:t>
      </w:r>
      <w:r>
        <w:rPr>
          <w:rFonts w:hint="eastAsia" w:ascii="宋体" w:hAnsi="宋体" w:eastAsia="宋体" w:cs="Courier New"/>
          <w:sz w:val="24"/>
          <w:szCs w:val="24"/>
        </w:rPr>
        <w:t xml:space="preserve">/</w:t>
      </w:r>
      <w:r>
        <w:rPr>
          <w:rFonts w:ascii="宋体" w:hAnsi="宋体" w:eastAsia="宋体" w:cs="Courier New"/>
          <w:sz w:val="24"/>
          <w:szCs w:val="24"/>
        </w:rPr>
        <w:t xml:space="preserve">供应商）____</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r>
      <w:r/>
    </w:p>
    <w:p>
      <w:pPr>
        <w:ind w:firstLine="480"/>
        <w:spacing w:line="400" w:lineRule="exact"/>
        <w:rPr>
          <w:rFonts w:ascii="宋体" w:hAnsi="宋体" w:eastAsia="宋体" w:cs="Courier New"/>
          <w:b/>
          <w:sz w:val="24"/>
          <w:szCs w:val="24"/>
        </w:rPr>
      </w:pPr>
      <w:r>
        <w:rPr>
          <w:rFonts w:ascii="宋体" w:hAnsi="宋体" w:eastAsia="宋体" w:cs="Courier New"/>
          <w:sz w:val="24"/>
          <w:szCs w:val="24"/>
        </w:rPr>
        <w:t xml:space="preserve">甲、乙双方根据</w:t>
      </w:r>
      <w:r>
        <w:rPr>
          <w:rFonts w:hint="eastAsia" w:ascii="宋体" w:hAnsi="宋体" w:eastAsia="宋体" w:cs="Courier New"/>
          <w:sz w:val="24"/>
          <w:szCs w:val="24"/>
        </w:rPr>
        <w:t xml:space="preserve">江阴市政府采购中心</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项目公开招标的结果，签署本合同。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一、</w:t>
      </w:r>
      <w:r>
        <w:rPr>
          <w:rFonts w:hint="eastAsia" w:ascii="宋体" w:hAnsi="宋体" w:eastAsia="宋体" w:cs="Courier New"/>
          <w:b/>
          <w:sz w:val="24"/>
          <w:szCs w:val="24"/>
        </w:rPr>
        <w:t xml:space="preserve">合同</w:t>
      </w:r>
      <w:r>
        <w:rPr>
          <w:rFonts w:ascii="宋体" w:hAnsi="宋体" w:eastAsia="宋体" w:cs="Courier New"/>
          <w:b/>
          <w:sz w:val="24"/>
          <w:szCs w:val="24"/>
        </w:rPr>
        <w:t xml:space="preserve">内容</w:t>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1.1</w:t>
      </w:r>
      <w:r>
        <w:rPr>
          <w:rFonts w:hint="eastAsia" w:ascii="宋体" w:hAnsi="宋体" w:eastAsia="宋体" w:cs="Courier New"/>
          <w:sz w:val="24"/>
          <w:szCs w:val="24"/>
        </w:rPr>
        <w:t xml:space="preserve">标的</w:t>
      </w:r>
      <w:r>
        <w:rPr>
          <w:rFonts w:ascii="宋体" w:hAnsi="宋体" w:eastAsia="宋体" w:cs="Courier New"/>
          <w:sz w:val="24"/>
          <w:szCs w:val="24"/>
        </w:rPr>
        <w:t xml:space="preserve">名称：</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1.2</w:t>
      </w:r>
      <w:r>
        <w:rPr>
          <w:rFonts w:hint="eastAsia" w:ascii="宋体" w:hAnsi="宋体" w:eastAsia="宋体" w:cs="Courier New"/>
          <w:sz w:val="24"/>
          <w:szCs w:val="24"/>
        </w:rPr>
        <w:t xml:space="preserve">标的质量：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1.3标的数量（规模）：</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1.4履行时间（期限）：</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1.5履行地点：</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6履行方式：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1.7包装方式：</w:t>
      </w:r>
      <w:r>
        <w:rPr>
          <w:rFonts w:hint="eastAsia" w:ascii="宋体" w:hAnsi="宋体" w:eastAsia="宋体" w:cs="Courier New"/>
          <w:sz w:val="24"/>
          <w:szCs w:val="24"/>
          <w:u w:val="single"/>
        </w:rPr>
        <w:t xml:space="preserve">                                                            </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二、合同金额</w:t>
      </w:r>
      <w:r/>
    </w:p>
    <w:p>
      <w:pPr>
        <w:ind w:firstLine="480"/>
        <w:spacing w:line="400" w:lineRule="exact"/>
        <w:rPr>
          <w:rFonts w:ascii="Times New Roman" w:hAnsi="宋体" w:eastAsia="宋体" w:cs="Times New Roman"/>
          <w:sz w:val="24"/>
          <w:szCs w:val="24"/>
        </w:rPr>
      </w:pPr>
      <w:r>
        <w:rPr>
          <w:rFonts w:ascii="宋体" w:hAnsi="宋体" w:eastAsia="宋体" w:cs="Courier New"/>
          <w:sz w:val="24"/>
          <w:szCs w:val="24"/>
        </w:rPr>
        <w:t xml:space="preserve">2.1</w:t>
      </w:r>
      <w:r>
        <w:rPr>
          <w:rFonts w:ascii="Times New Roman" w:hAnsi="宋体" w:eastAsia="宋体" w:cs="Times New Roman"/>
          <w:sz w:val="24"/>
          <w:szCs w:val="24"/>
        </w:rPr>
        <w:t xml:space="preserve">本合同金额为（大写）：</w:t>
      </w:r>
      <w:r>
        <w:rPr>
          <w:rFonts w:hint="eastAsia" w:ascii="Times New Roman" w:hAnsi="宋体" w:eastAsia="宋体" w:cs="Times New Roman"/>
          <w:sz w:val="24"/>
          <w:szCs w:val="24"/>
          <w:u w:val="single"/>
        </w:rPr>
        <w:t xml:space="preserve">                    </w:t>
      </w:r>
      <w:r>
        <w:rPr>
          <w:rFonts w:hint="eastAsia" w:ascii="Times New Roman" w:hAnsi="宋体" w:eastAsia="宋体" w:cs="Times New Roman"/>
          <w:sz w:val="24"/>
          <w:szCs w:val="24"/>
        </w:rPr>
        <w:t xml:space="preserve">圆</w:t>
      </w:r>
      <w:r>
        <w:rPr>
          <w:rFonts w:ascii="Times New Roman" w:hAnsi="宋体" w:eastAsia="宋体" w:cs="Times New Roman"/>
          <w:sz w:val="24"/>
          <w:szCs w:val="24"/>
        </w:rPr>
        <w:t xml:space="preserve">（</w:t>
      </w:r>
      <w:r>
        <w:rPr>
          <w:rFonts w:hint="eastAsia" w:ascii="Times New Roman" w:hAnsi="宋体" w:eastAsia="宋体" w:cs="Times New Roman"/>
          <w:sz w:val="24"/>
          <w:szCs w:val="24"/>
          <w:u w:val="single"/>
        </w:rPr>
        <w:t xml:space="preserve">            </w:t>
      </w:r>
      <w:r>
        <w:rPr>
          <w:rFonts w:ascii="Times New Roman" w:hAnsi="宋体" w:eastAsia="宋体" w:cs="Times New Roman"/>
          <w:sz w:val="24"/>
          <w:szCs w:val="24"/>
        </w:rPr>
        <w:t xml:space="preserve">元）人民币</w:t>
      </w:r>
      <w:r>
        <w:rPr>
          <w:rFonts w:hint="eastAsia" w:ascii="Times New Roman" w:hAnsi="宋体" w:eastAsia="宋体" w:cs="Times New Roman"/>
          <w:sz w:val="24"/>
          <w:szCs w:val="24"/>
        </w:rPr>
        <w:t xml:space="preserve">或其他币种</w:t>
      </w:r>
      <w:r>
        <w:rPr>
          <w:rFonts w:ascii="Times New Roman" w:hAnsi="宋体" w:eastAsia="宋体" w:cs="Times New Roman"/>
          <w:sz w:val="24"/>
          <w:szCs w:val="24"/>
        </w:rPr>
        <w:t xml:space="preserve">。</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三</w:t>
      </w:r>
      <w:r>
        <w:rPr>
          <w:rFonts w:ascii="宋体" w:hAnsi="宋体" w:eastAsia="宋体" w:cs="Courier New"/>
          <w:b/>
          <w:sz w:val="24"/>
          <w:szCs w:val="24"/>
        </w:rPr>
        <w:t xml:space="preserve">、</w:t>
      </w:r>
      <w:r>
        <w:rPr>
          <w:rFonts w:hint="eastAsia" w:ascii="宋体" w:hAnsi="宋体" w:eastAsia="宋体" w:cs="Courier New"/>
          <w:b/>
          <w:sz w:val="24"/>
          <w:szCs w:val="24"/>
        </w:rPr>
        <w:t xml:space="preserve">组成本合同的有关文件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（1）招标文件；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（2）投标文件；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（3）中标通知书；</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（4）中标人在投标、评标过程中所作其它有关承诺、声明、书面澄清；</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（5）甲乙双方商定的其他文件等。</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四</w:t>
      </w:r>
      <w:r>
        <w:rPr>
          <w:rFonts w:ascii="宋体" w:hAnsi="宋体" w:eastAsia="宋体" w:cs="Courier New"/>
          <w:b/>
          <w:sz w:val="24"/>
          <w:szCs w:val="24"/>
        </w:rPr>
        <w:t xml:space="preserve">、技术资料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w:t>
      </w:r>
      <w:r>
        <w:rPr>
          <w:rFonts w:ascii="宋体" w:hAnsi="宋体" w:eastAsia="宋体" w:cs="Courier New"/>
          <w:sz w:val="24"/>
          <w:szCs w:val="24"/>
        </w:rPr>
        <w:t xml:space="preserve">.1乙方应按招标文件规定的时间向甲方提供使用货物</w:t>
      </w:r>
      <w:r>
        <w:rPr>
          <w:rFonts w:hint="eastAsia" w:ascii="宋体" w:hAnsi="宋体" w:eastAsia="宋体" w:cs="Courier New"/>
          <w:sz w:val="24"/>
          <w:szCs w:val="24"/>
        </w:rPr>
        <w:t xml:space="preserve">（包含与货物相关的服务）</w:t>
      </w:r>
      <w:r>
        <w:rPr>
          <w:rFonts w:ascii="宋体" w:hAnsi="宋体" w:eastAsia="宋体" w:cs="Courier New"/>
          <w:sz w:val="24"/>
          <w:szCs w:val="24"/>
        </w:rPr>
        <w:t xml:space="preserve">的有关技术资料。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w:t>
      </w:r>
      <w:r>
        <w:rPr>
          <w:rFonts w:ascii="宋体" w:hAnsi="宋体" w:eastAsia="宋体" w:cs="Courier New"/>
          <w:sz w:val="24"/>
          <w:szCs w:val="24"/>
        </w:rPr>
        <w:t xml:space="preserve">.2 没有甲方事先书面同意，乙方不得将由甲方提供的有关合同或任何合同条文、规格、计划、图纸、样品或资料提供给与履行本合同无关的任何其他人。即使</w:t>
      </w:r>
      <w:r>
        <w:rPr>
          <w:rFonts w:ascii="宋体" w:hAnsi="宋体" w:eastAsia="宋体" w:cs="Courier New"/>
          <w:sz w:val="24"/>
          <w:szCs w:val="24"/>
        </w:rPr>
        <w:t xml:space="preserve">向履行</w:t>
      </w:r>
      <w:r>
        <w:rPr>
          <w:rFonts w:ascii="宋体" w:hAnsi="宋体" w:eastAsia="宋体" w:cs="Courier New"/>
          <w:sz w:val="24"/>
          <w:szCs w:val="24"/>
        </w:rPr>
        <w:t xml:space="preserve">本合同有关的人员提供，也应注意保密并限于履行合同的必需范围。</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五</w:t>
      </w:r>
      <w:r>
        <w:rPr>
          <w:rFonts w:ascii="宋体" w:hAnsi="宋体" w:eastAsia="宋体" w:cs="Courier New"/>
          <w:b/>
          <w:sz w:val="24"/>
          <w:szCs w:val="24"/>
        </w:rPr>
        <w:t xml:space="preserve">、知识产权</w:t>
      </w:r>
      <w:r/>
    </w:p>
    <w:p>
      <w:pPr>
        <w:ind w:firstLine="480"/>
        <w:spacing w:line="400" w:lineRule="exact"/>
        <w:rPr>
          <w:rFonts w:ascii="宋体" w:hAnsi="宋体" w:eastAsia="宋体" w:cs="Times New Roman"/>
          <w:sz w:val="24"/>
          <w:szCs w:val="21"/>
        </w:rPr>
      </w:pPr>
      <w:r>
        <w:rPr>
          <w:rFonts w:hint="eastAsia" w:ascii="宋体" w:hAnsi="宋体" w:eastAsia="宋体" w:cs="Courier New"/>
          <w:sz w:val="24"/>
          <w:szCs w:val="24"/>
        </w:rPr>
        <w:t xml:space="preserve">5</w:t>
      </w:r>
      <w:r>
        <w:rPr>
          <w:rFonts w:ascii="宋体" w:hAnsi="宋体" w:eastAsia="宋体" w:cs="Courier New"/>
          <w:sz w:val="24"/>
          <w:szCs w:val="24"/>
        </w:rPr>
        <w:t xml:space="preserve">.1</w:t>
      </w:r>
      <w:r>
        <w:rPr>
          <w:rFonts w:ascii="Times New Roman" w:hAnsi="宋体" w:eastAsia="宋体" w:cs="Times New Roman"/>
          <w:sz w:val="24"/>
          <w:szCs w:val="24"/>
        </w:rPr>
        <w:t xml:space="preserve">乙</w:t>
      </w:r>
      <w:r>
        <w:rPr>
          <w:rFonts w:hint="eastAsia" w:ascii="宋体" w:hAnsi="宋体" w:eastAsia="宋体" w:cs="Times New Roman"/>
          <w:sz w:val="24"/>
          <w:szCs w:val="21"/>
        </w:rPr>
        <w:t xml:space="preserve">方应保证甲方在使用、接受本合同货物</w:t>
      </w:r>
      <w:r>
        <w:rPr>
          <w:rFonts w:hint="eastAsia" w:ascii="Times New Roman" w:hAnsi="宋体" w:eastAsia="宋体" w:cs="Times New Roman"/>
          <w:sz w:val="24"/>
          <w:szCs w:val="24"/>
        </w:rPr>
        <w:t xml:space="preserve">（包含与货物相关的服务）</w:t>
      </w:r>
      <w:r>
        <w:rPr>
          <w:rFonts w:hint="eastAsia" w:ascii="宋体" w:hAnsi="宋体" w:eastAsia="宋体" w:cs="Times New Roman"/>
          <w:sz w:val="24"/>
          <w:szCs w:val="21"/>
        </w:rPr>
        <w:t xml:space="preserve">或其任何一部分时不受第三方提出侵犯其专利权、版权、商标权和工业设计权等知识产权的起诉。一旦出现侵权，由乙方负全部责任。</w:t>
      </w:r>
      <w:r/>
    </w:p>
    <w:p>
      <w:pPr>
        <w:ind w:firstLine="480"/>
        <w:spacing w:line="400" w:lineRule="exact"/>
        <w:rPr>
          <w:rFonts w:ascii="宋体" w:hAnsi="宋体" w:eastAsia="宋体" w:cs="Courier New"/>
          <w:sz w:val="24"/>
          <w:szCs w:val="24"/>
        </w:rPr>
      </w:pPr>
      <w:r>
        <w:rPr>
          <w:rFonts w:hint="eastAsia" w:ascii="Times New Roman" w:hAnsi="宋体" w:eastAsia="宋体" w:cs="Times New Roman"/>
          <w:sz w:val="24"/>
          <w:szCs w:val="24"/>
        </w:rPr>
        <w:t xml:space="preserve">（注：采购项目如涉及采购标的</w:t>
      </w:r>
      <w:r>
        <w:rPr>
          <w:rFonts w:hint="eastAsia" w:ascii="Times New Roman" w:hAnsi="宋体" w:eastAsia="宋体" w:cs="Times New Roman"/>
          <w:sz w:val="24"/>
          <w:szCs w:val="24"/>
        </w:rPr>
        <w:t xml:space="preserve">的</w:t>
      </w:r>
      <w:r>
        <w:rPr>
          <w:rFonts w:hint="eastAsia" w:ascii="Times New Roman" w:hAnsi="宋体" w:eastAsia="宋体" w:cs="Times New Roman"/>
          <w:sz w:val="24"/>
          <w:szCs w:val="24"/>
        </w:rPr>
        <w:t xml:space="preserve">知识产权归属、处理的，如订购、设计、定制开发的信息化建设项目等，应当约定知识产权的归属和处理方式）</w:t>
      </w:r>
      <w:r/>
    </w:p>
    <w:p>
      <w:pPr>
        <w:ind w:firstLine="482"/>
        <w:spacing w:line="400" w:lineRule="exact"/>
        <w:rPr>
          <w:rFonts w:ascii="宋体" w:hAnsi="宋体" w:eastAsia="宋体" w:cs="Courier New"/>
          <w:sz w:val="24"/>
          <w:szCs w:val="24"/>
          <w:u w:val="single"/>
        </w:rPr>
      </w:pPr>
      <w:r>
        <w:rPr>
          <w:rFonts w:hint="eastAsia" w:ascii="宋体" w:hAnsi="宋体" w:eastAsia="宋体" w:cs="Courier New"/>
          <w:b/>
          <w:sz w:val="24"/>
          <w:szCs w:val="24"/>
        </w:rPr>
        <w:t xml:space="preserve">六</w:t>
      </w:r>
      <w:r>
        <w:rPr>
          <w:rFonts w:ascii="宋体" w:hAnsi="宋体" w:eastAsia="宋体" w:cs="Courier New"/>
          <w:b/>
          <w:sz w:val="24"/>
          <w:szCs w:val="24"/>
        </w:rPr>
        <w:t xml:space="preserve">、产权担保</w:t>
      </w:r>
      <w:r/>
    </w:p>
    <w:p>
      <w:pPr>
        <w:ind w:firstLine="480"/>
        <w:spacing w:line="400" w:lineRule="exact"/>
        <w:rPr>
          <w:rFonts w:ascii="宋体" w:hAnsi="宋体" w:eastAsia="宋体" w:cs="Courier New"/>
          <w:sz w:val="24"/>
          <w:szCs w:val="24"/>
          <w:u w:val="single"/>
        </w:rPr>
      </w:pPr>
      <w:r>
        <w:rPr>
          <w:rFonts w:hint="eastAsia" w:ascii="宋体" w:hAnsi="宋体" w:eastAsia="宋体" w:cs="Courier New"/>
          <w:sz w:val="24"/>
          <w:szCs w:val="24"/>
        </w:rPr>
        <w:t xml:space="preserve">6</w:t>
      </w:r>
      <w:r>
        <w:rPr>
          <w:rFonts w:ascii="宋体" w:hAnsi="宋体" w:eastAsia="宋体" w:cs="Courier New"/>
          <w:sz w:val="24"/>
          <w:szCs w:val="24"/>
        </w:rPr>
        <w:t xml:space="preserve">.1 乙方保证所交付的货物</w:t>
      </w:r>
      <w:r>
        <w:rPr>
          <w:rFonts w:hint="eastAsia" w:ascii="宋体" w:hAnsi="宋体" w:eastAsia="宋体" w:cs="Courier New"/>
          <w:sz w:val="24"/>
          <w:szCs w:val="24"/>
        </w:rPr>
        <w:t xml:space="preserve">（包含与货物相关的服务）</w:t>
      </w:r>
      <w:r>
        <w:rPr>
          <w:rFonts w:ascii="宋体" w:hAnsi="宋体" w:eastAsia="宋体" w:cs="Courier New"/>
          <w:sz w:val="24"/>
          <w:szCs w:val="24"/>
        </w:rPr>
        <w:t xml:space="preserve">的所有权完全属于</w:t>
      </w:r>
      <w:r>
        <w:rPr>
          <w:rFonts w:ascii="宋体" w:hAnsi="宋体" w:eastAsia="宋体" w:cs="Courier New"/>
          <w:sz w:val="24"/>
          <w:szCs w:val="24"/>
        </w:rPr>
        <w:t xml:space="preserve">乙方且</w:t>
      </w:r>
      <w:r>
        <w:rPr>
          <w:rFonts w:ascii="宋体" w:hAnsi="宋体" w:eastAsia="宋体" w:cs="Courier New"/>
          <w:sz w:val="24"/>
          <w:szCs w:val="24"/>
        </w:rPr>
        <w:t xml:space="preserve">无任何抵押、查封等产权瑕疵。</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七</w:t>
      </w:r>
      <w:r>
        <w:rPr>
          <w:rFonts w:ascii="宋体" w:hAnsi="宋体" w:eastAsia="宋体" w:cs="Courier New"/>
          <w:b/>
          <w:sz w:val="24"/>
          <w:szCs w:val="24"/>
        </w:rPr>
        <w:t xml:space="preserve">、履约保证金</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w:t>
      </w:r>
      <w:r>
        <w:rPr>
          <w:rFonts w:ascii="宋体" w:hAnsi="宋体" w:eastAsia="宋体" w:cs="Courier New"/>
          <w:sz w:val="24"/>
          <w:szCs w:val="24"/>
        </w:rPr>
        <w:t xml:space="preserve">.1 乙方交纳人民币_</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元作为本合同的履约保证金。</w:t>
      </w:r>
      <w:r>
        <w:rPr>
          <w:rFonts w:hint="eastAsia" w:ascii="宋体" w:hAnsi="宋体" w:eastAsia="宋体" w:cs="Courier New"/>
          <w:sz w:val="24"/>
          <w:szCs w:val="24"/>
        </w:rPr>
        <w:t xml:space="preserve">（不得超过合同金额的10%）</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7.2合同履行结束后，甲方应及时退还交纳的履约保证金。</w:t>
      </w:r>
      <w:r/>
    </w:p>
    <w:p>
      <w:pPr>
        <w:ind w:firstLine="480"/>
        <w:spacing w:line="400" w:lineRule="exact"/>
        <w:rPr>
          <w:rFonts w:ascii="宋体" w:hAnsi="宋体" w:eastAsia="宋体" w:cs="Courier New"/>
          <w:sz w:val="24"/>
          <w:szCs w:val="24"/>
          <w:u w:val="single"/>
        </w:rPr>
      </w:pPr>
      <w:r>
        <w:rPr>
          <w:rFonts w:hint="eastAsia" w:ascii="宋体" w:hAnsi="宋体" w:eastAsia="宋体" w:cs="Courier New"/>
          <w:sz w:val="24"/>
          <w:szCs w:val="24"/>
        </w:rPr>
        <w:t xml:space="preserve">7.2.1履约保证金退还方式：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7.2.2履约保证金退还时间：</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7.2.3履约保证金退还条件：</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7.2.4履约保证金不予退还的情形：</w:t>
      </w:r>
      <w:r>
        <w:rPr>
          <w:rFonts w:hint="eastAsia" w:ascii="宋体" w:hAnsi="宋体" w:eastAsia="宋体" w:cs="Courier New"/>
          <w:sz w:val="24"/>
          <w:szCs w:val="24"/>
          <w:u w:val="single"/>
        </w:rPr>
        <w:t xml:space="preserve">                                          </w:t>
      </w:r>
      <w:r/>
    </w:p>
    <w:p>
      <w:pPr>
        <w:ind w:firstLine="482"/>
        <w:spacing w:line="400" w:lineRule="exact"/>
        <w:rPr>
          <w:rFonts w:ascii="宋体" w:hAnsi="宋体" w:eastAsia="仿宋_GB2312" w:cs="Times New Roman"/>
          <w:b/>
          <w:sz w:val="24"/>
          <w:szCs w:val="24"/>
        </w:rPr>
      </w:pPr>
      <w:r>
        <w:rPr>
          <w:rFonts w:hint="eastAsia" w:ascii="宋体" w:hAnsi="宋体" w:eastAsia="宋体" w:cs="Times New Roman"/>
          <w:b/>
          <w:sz w:val="24"/>
          <w:szCs w:val="24"/>
        </w:rPr>
        <w:t xml:space="preserve">八、合同转包或分包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8.1乙方不得将合同标的转包给他人履行。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.3</w:t>
      </w:r>
      <w:r>
        <w:rPr>
          <w:rFonts w:hint="eastAsia" w:ascii="宋体" w:hAnsi="宋体" w:eastAsia="宋体" w:cs="Times New Roman"/>
          <w:sz w:val="24"/>
          <w:szCs w:val="24"/>
        </w:rPr>
        <w:t xml:space="preserve">乙方如有转包或未经甲方同意的分包行为，甲方有权给予终止合同。</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九</w:t>
      </w:r>
      <w:r>
        <w:rPr>
          <w:rFonts w:ascii="宋体" w:hAnsi="宋体" w:eastAsia="宋体" w:cs="Courier New"/>
          <w:b/>
          <w:sz w:val="24"/>
          <w:szCs w:val="24"/>
        </w:rPr>
        <w:t xml:space="preserve">、</w:t>
      </w:r>
      <w:r>
        <w:rPr>
          <w:rFonts w:hint="eastAsia" w:ascii="宋体" w:hAnsi="宋体" w:eastAsia="宋体" w:cs="Courier New"/>
          <w:b/>
          <w:sz w:val="24"/>
          <w:szCs w:val="24"/>
        </w:rPr>
        <w:t xml:space="preserve">合同款项</w:t>
      </w:r>
      <w:r>
        <w:rPr>
          <w:rFonts w:ascii="宋体" w:hAnsi="宋体" w:eastAsia="宋体" w:cs="Courier New"/>
          <w:b/>
          <w:sz w:val="24"/>
          <w:szCs w:val="24"/>
        </w:rPr>
        <w:t xml:space="preserve">支付</w:t>
      </w:r>
      <w:r/>
    </w:p>
    <w:p>
      <w:pPr>
        <w:ind w:firstLine="480"/>
        <w:spacing w:line="400" w:lineRule="exact"/>
        <w:rPr>
          <w:rFonts w:ascii="宋体" w:hAnsi="宋体" w:eastAsia="宋体" w:cs="Courier New"/>
          <w:sz w:val="24"/>
          <w:szCs w:val="24"/>
        </w:rPr>
      </w:pPr>
      <w:r>
        <w:rPr>
          <w:rFonts w:hint="eastAsia" w:ascii="宋体" w:hAnsi="宋体" w:eastAsia="宋体" w:cs="Courier New"/>
          <w:bCs/>
          <w:sz w:val="24"/>
          <w:szCs w:val="24"/>
        </w:rPr>
        <w:t xml:space="preserve">9</w:t>
      </w:r>
      <w:r>
        <w:rPr>
          <w:rFonts w:ascii="宋体" w:hAnsi="宋体" w:eastAsia="宋体" w:cs="Courier New"/>
          <w:bCs/>
          <w:sz w:val="24"/>
          <w:szCs w:val="24"/>
        </w:rPr>
        <w:t xml:space="preserve">.1</w:t>
      </w:r>
      <w:r>
        <w:rPr>
          <w:rFonts w:hint="eastAsia" w:ascii="宋体" w:hAnsi="宋体" w:eastAsia="宋体" w:cs="Courier New"/>
          <w:bCs/>
          <w:sz w:val="24"/>
          <w:szCs w:val="24"/>
        </w:rPr>
        <w:t xml:space="preserve">合同款项的支付方式及进度安排：</w:t>
      </w:r>
      <w:r>
        <w:rPr>
          <w:rFonts w:hint="eastAsia" w:ascii="宋体" w:hAnsi="宋体" w:eastAsia="宋体" w:cs="Courier New"/>
          <w:sz w:val="24"/>
          <w:szCs w:val="24"/>
          <w:u w:val="single"/>
        </w:rPr>
        <w:t xml:space="preserve">                                                </w:t>
      </w:r>
      <w:r/>
    </w:p>
    <w:p>
      <w:pPr>
        <w:ind w:firstLine="482"/>
        <w:spacing w:line="400" w:lineRule="exact"/>
        <w:rPr>
          <w:rFonts w:ascii="宋体" w:hAnsi="宋体" w:eastAsia="仿宋_GB2312" w:cs="Times New Roman"/>
          <w:b/>
          <w:sz w:val="24"/>
          <w:szCs w:val="24"/>
        </w:rPr>
      </w:pPr>
      <w:r>
        <w:rPr>
          <w:rFonts w:hint="eastAsia" w:ascii="宋体" w:hAnsi="宋体" w:eastAsia="宋体" w:cs="Times New Roman"/>
          <w:b/>
          <w:sz w:val="24"/>
          <w:szCs w:val="24"/>
        </w:rPr>
        <w:t xml:space="preserve">十、税费</w:t>
      </w:r>
      <w:r/>
    </w:p>
    <w:p>
      <w:pPr>
        <w:ind w:firstLine="480"/>
        <w:spacing w:line="400" w:lineRule="exact"/>
        <w:rPr>
          <w:rFonts w:ascii="宋体" w:hAnsi="宋体" w:eastAsia="仿宋_GB2312" w:cs="Times New Roman"/>
          <w:sz w:val="24"/>
          <w:szCs w:val="24"/>
        </w:rPr>
      </w:pPr>
      <w:r>
        <w:rPr>
          <w:rFonts w:hint="eastAsia" w:ascii="宋体" w:hAnsi="宋体" w:eastAsia="宋体" w:cs="Times New Roman"/>
          <w:sz w:val="24"/>
          <w:szCs w:val="24"/>
        </w:rPr>
        <w:t xml:space="preserve">10</w:t>
      </w:r>
      <w:r>
        <w:rPr>
          <w:rFonts w:ascii="宋体" w:hAnsi="宋体" w:eastAsia="宋体" w:cs="Times New Roman"/>
          <w:sz w:val="24"/>
          <w:szCs w:val="24"/>
        </w:rPr>
        <w:t xml:space="preserve">.1</w:t>
      </w:r>
      <w:r>
        <w:rPr>
          <w:rFonts w:hint="eastAsia" w:ascii="宋体" w:hAnsi="宋体" w:eastAsia="宋体" w:cs="Times New Roman"/>
          <w:sz w:val="24"/>
          <w:szCs w:val="24"/>
        </w:rPr>
        <w:t xml:space="preserve">本合同执行中相关的一切税费均由乙方负担。</w:t>
      </w:r>
      <w:r/>
    </w:p>
    <w:p>
      <w:pPr>
        <w:ind w:firstLine="482"/>
        <w:spacing w:line="400" w:lineRule="exact"/>
        <w:rPr>
          <w:rFonts w:ascii="宋体" w:hAnsi="宋体" w:eastAsia="宋体" w:cs="Courier New"/>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一</w:t>
      </w:r>
      <w:r>
        <w:rPr>
          <w:rFonts w:ascii="宋体" w:hAnsi="宋体" w:eastAsia="宋体" w:cs="Courier New"/>
          <w:b/>
          <w:sz w:val="24"/>
          <w:szCs w:val="24"/>
        </w:rPr>
        <w:t xml:space="preserve">、质量</w:t>
      </w:r>
      <w:r>
        <w:rPr>
          <w:rFonts w:hint="eastAsia" w:ascii="宋体" w:hAnsi="宋体" w:eastAsia="宋体" w:cs="Courier New"/>
          <w:b/>
          <w:sz w:val="24"/>
          <w:szCs w:val="24"/>
        </w:rPr>
        <w:t xml:space="preserve">保修范围和保修期</w:t>
      </w:r>
      <w:r>
        <w:rPr>
          <w:rFonts w:ascii="宋体" w:hAnsi="宋体" w:eastAsia="宋体" w:cs="Courier New"/>
          <w:b/>
          <w:sz w:val="24"/>
          <w:szCs w:val="24"/>
        </w:rPr>
        <w:t xml:space="preserve">及售后服务</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.1乙方应按招标文件规定的货物性能、技术要求、质量标准向甲方提供未经使用的全新产品。</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11.2除前款规定外，乙方还应提供下列服务：</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（1）货物的现场安装、调试、运行、维护等；</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（2）对甲方人员进行免费培训。</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3</w:t>
      </w:r>
      <w:r>
        <w:rPr>
          <w:rFonts w:ascii="宋体" w:hAnsi="宋体" w:eastAsia="宋体" w:cs="Courier New"/>
          <w:sz w:val="24"/>
          <w:szCs w:val="24"/>
        </w:rPr>
        <w:t xml:space="preserve">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w:t>
      </w:r>
      <w:r>
        <w:rPr>
          <w:rFonts w:ascii="宋体" w:hAnsi="宋体" w:eastAsia="宋体" w:cs="Courier New"/>
          <w:sz w:val="24"/>
          <w:szCs w:val="24"/>
        </w:rPr>
        <w:t xml:space="preserve">更换：由乙方承担所发生的全部费用。</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w:t>
      </w:r>
      <w:r>
        <w:rPr>
          <w:rFonts w:ascii="宋体" w:hAnsi="宋体" w:eastAsia="宋体" w:cs="Courier New"/>
          <w:sz w:val="24"/>
          <w:szCs w:val="24"/>
        </w:rPr>
        <w:t xml:space="preserve">贬值处理：由甲乙双方合议定价。</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w:t>
      </w:r>
      <w:r>
        <w:rPr>
          <w:rFonts w:ascii="宋体" w:hAnsi="宋体" w:eastAsia="宋体" w:cs="Courier New"/>
          <w:sz w:val="24"/>
          <w:szCs w:val="24"/>
        </w:rPr>
        <w:t xml:space="preserve">退货处理：乙方应退还甲方支付的合同款，同时</w:t>
      </w:r>
      <w:r>
        <w:rPr>
          <w:rFonts w:ascii="宋体" w:hAnsi="宋体" w:eastAsia="宋体" w:cs="Courier New"/>
          <w:sz w:val="24"/>
          <w:szCs w:val="24"/>
        </w:rPr>
        <w:t xml:space="preserve">应承担该货物</w:t>
      </w:r>
      <w:r>
        <w:rPr>
          <w:rFonts w:ascii="宋体" w:hAnsi="宋体" w:eastAsia="宋体" w:cs="Courier New"/>
          <w:sz w:val="24"/>
          <w:szCs w:val="24"/>
        </w:rPr>
        <w:t xml:space="preserve">的直接费用（运输、保险、检验、货款利息及银行手续费等）。</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4</w:t>
      </w:r>
      <w:r>
        <w:rPr>
          <w:rFonts w:ascii="宋体" w:hAnsi="宋体" w:eastAsia="宋体" w:cs="Courier New"/>
          <w:sz w:val="24"/>
          <w:szCs w:val="24"/>
        </w:rPr>
        <w:t xml:space="preserve">如在使用过程中发生质量问题，乙方在接到甲方通知后在_________小时内到达甲方现场。</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5</w:t>
      </w:r>
      <w:r>
        <w:rPr>
          <w:rFonts w:ascii="宋体" w:hAnsi="宋体" w:eastAsia="宋体" w:cs="Courier New"/>
          <w:sz w:val="24"/>
          <w:szCs w:val="24"/>
        </w:rPr>
        <w:t xml:space="preserve"> 在质保期内，乙方应对货物出现的质量及安全问题负责处理解决并承担一切费用。</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6</w:t>
      </w:r>
      <w:r>
        <w:rPr>
          <w:rFonts w:ascii="宋体" w:hAnsi="宋体" w:eastAsia="宋体" w:cs="Courier New"/>
          <w:sz w:val="24"/>
          <w:szCs w:val="24"/>
        </w:rPr>
        <w:t xml:space="preserve">上述货物免费保修期为</w:t>
      </w:r>
      <w:r>
        <w:rPr>
          <w:rFonts w:ascii="宋体" w:hAnsi="宋体" w:eastAsia="宋体" w:cs="Courier New"/>
          <w:sz w:val="24"/>
          <w:szCs w:val="24"/>
          <w:u w:val="single"/>
        </w:rPr>
        <w:t xml:space="preserve">     </w:t>
      </w:r>
      <w:r>
        <w:rPr>
          <w:rFonts w:ascii="宋体" w:hAnsi="宋体" w:eastAsia="宋体" w:cs="Courier New"/>
          <w:sz w:val="24"/>
          <w:szCs w:val="24"/>
        </w:rPr>
        <w:t xml:space="preserve">年（自交货验收合格之日起计），因人为因素出现的故障不在免费保修范围内。超过保修期的机器设备，终</w:t>
      </w:r>
      <w:r>
        <w:rPr>
          <w:rFonts w:hint="eastAsia" w:ascii="宋体" w:hAnsi="宋体" w:eastAsia="宋体" w:cs="Courier New"/>
          <w:sz w:val="24"/>
          <w:szCs w:val="24"/>
        </w:rPr>
        <w:t xml:space="preserve">身</w:t>
      </w:r>
      <w:r>
        <w:rPr>
          <w:rFonts w:ascii="宋体" w:hAnsi="宋体" w:eastAsia="宋体" w:cs="Courier New"/>
          <w:sz w:val="24"/>
          <w:szCs w:val="24"/>
        </w:rPr>
        <w:t xml:space="preserve">维修，维修时只收部件成本费。</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7</w:t>
      </w:r>
      <w:r>
        <w:rPr>
          <w:rFonts w:hint="eastAsia" w:ascii="宋体" w:hAnsi="宋体" w:eastAsia="宋体" w:cs="Times New Roman"/>
          <w:bCs/>
          <w:sz w:val="24"/>
          <w:szCs w:val="24"/>
          <w:lang w:val="zh-CN"/>
        </w:rPr>
        <w:t xml:space="preserve">乙方承诺的其他售后服务：</w:t>
      </w:r>
      <w:r>
        <w:rPr>
          <w:rFonts w:hint="eastAsia" w:ascii="宋体" w:hAnsi="宋体" w:eastAsia="宋体" w:cs="Times New Roman"/>
          <w:bCs/>
          <w:sz w:val="24"/>
          <w:szCs w:val="24"/>
          <w:u w:val="single"/>
          <w:lang w:val="zh-CN"/>
        </w:rPr>
        <w:t xml:space="preserve">　　　　　　　　　　　　　　　　　　　  　　</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二</w:t>
      </w:r>
      <w:r>
        <w:rPr>
          <w:rFonts w:ascii="宋体" w:hAnsi="宋体" w:eastAsia="宋体" w:cs="Courier New"/>
          <w:b/>
          <w:sz w:val="24"/>
          <w:szCs w:val="24"/>
        </w:rPr>
        <w:t xml:space="preserve">、</w:t>
      </w:r>
      <w:r>
        <w:rPr>
          <w:rFonts w:hint="eastAsia" w:ascii="宋体" w:hAnsi="宋体" w:eastAsia="宋体" w:cs="Courier New"/>
          <w:b/>
          <w:sz w:val="24"/>
          <w:szCs w:val="24"/>
        </w:rPr>
        <w:t xml:space="preserve">项目</w:t>
      </w:r>
      <w:r>
        <w:rPr>
          <w:rFonts w:ascii="宋体" w:hAnsi="宋体" w:eastAsia="宋体" w:cs="Courier New"/>
          <w:b/>
          <w:sz w:val="24"/>
          <w:szCs w:val="24"/>
        </w:rPr>
        <w:t xml:space="preserve">验收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12.1</w:t>
      </w:r>
      <w:r>
        <w:rPr>
          <w:rFonts w:hint="eastAsia" w:ascii="宋体" w:hAnsi="宋体" w:eastAsia="宋体" w:cs="Times New Roman"/>
          <w:sz w:val="24"/>
          <w:szCs w:val="24"/>
        </w:rPr>
        <w:t xml:space="preserve">按招标文件所规定的采购标准和乙方投标文件的承诺，根据实际按照《江苏省政府采购履约验收管理办法》（苏财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12.3 对于实际使用人和甲方分离的项目，甲方邀请实际使用人参与验收。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12.4 如有必要，甲方邀请参加本项目的其他供应商或第三</w:t>
      </w:r>
      <w:r>
        <w:rPr>
          <w:rFonts w:hint="eastAsia" w:ascii="宋体" w:hAnsi="宋体" w:eastAsia="宋体" w:cs="Courier New"/>
          <w:sz w:val="24"/>
          <w:szCs w:val="24"/>
        </w:rPr>
        <w:t xml:space="preserve">方专业</w:t>
      </w:r>
      <w:r>
        <w:rPr>
          <w:rFonts w:hint="eastAsia" w:ascii="宋体" w:hAnsi="宋体" w:eastAsia="宋体" w:cs="Courier New"/>
          <w:sz w:val="24"/>
          <w:szCs w:val="24"/>
        </w:rPr>
        <w:t xml:space="preserve">机构及专家参与验收，相关意见将作为</w:t>
      </w:r>
      <w:r>
        <w:rPr>
          <w:rFonts w:hint="eastAsia" w:ascii="宋体" w:hAnsi="宋体" w:eastAsia="宋体" w:cs="Courier New"/>
          <w:sz w:val="24"/>
          <w:szCs w:val="24"/>
        </w:rPr>
        <w:t xml:space="preserve">验收书</w:t>
      </w:r>
      <w:r>
        <w:rPr>
          <w:rFonts w:hint="eastAsia" w:ascii="宋体" w:hAnsi="宋体" w:eastAsia="宋体" w:cs="Courier New"/>
          <w:sz w:val="24"/>
          <w:szCs w:val="24"/>
        </w:rPr>
        <w:t xml:space="preserve">的参考资料。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三</w:t>
      </w:r>
      <w:r>
        <w:rPr>
          <w:rFonts w:ascii="宋体" w:hAnsi="宋体" w:eastAsia="宋体" w:cs="Courier New"/>
          <w:b/>
          <w:sz w:val="24"/>
          <w:szCs w:val="24"/>
        </w:rPr>
        <w:t xml:space="preserve">、货物</w:t>
      </w:r>
      <w:r>
        <w:rPr>
          <w:rFonts w:hint="eastAsia" w:ascii="宋体" w:hAnsi="宋体" w:eastAsia="宋体" w:cs="Courier New"/>
          <w:b/>
          <w:sz w:val="24"/>
          <w:szCs w:val="24"/>
        </w:rPr>
        <w:t xml:space="preserve">的</w:t>
      </w:r>
      <w:r>
        <w:rPr>
          <w:rFonts w:ascii="宋体" w:hAnsi="宋体" w:eastAsia="宋体" w:cs="Courier New"/>
          <w:b/>
          <w:sz w:val="24"/>
          <w:szCs w:val="24"/>
        </w:rPr>
        <w:t xml:space="preserve">包装、发运及运输</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eastAsia="宋体" w:cs="Times New Roman"/>
          <w:sz w:val="24"/>
          <w:szCs w:val="24"/>
        </w:rPr>
        <w:t xml:space="preserve">乙方对货物的包装应符合《商品包装政府采购需求标准（试行）》和《快递包装政府采购需求标准（试行）》的规定。</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.2 使用说明书、质量检验证明书、随配附件和工具以及清单一并附于货物内。</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.3 乙方在货物发运手续办理完毕后24小时内或货到甲方48小时前通知甲方，以准备接货。</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13</w:t>
      </w:r>
      <w:r>
        <w:rPr>
          <w:rFonts w:ascii="宋体" w:hAnsi="宋体" w:eastAsia="宋体" w:cs="Courier New"/>
          <w:sz w:val="24"/>
          <w:szCs w:val="24"/>
        </w:rPr>
        <w:t xml:space="preserve">.4 货物在交付甲方前发生的风险均由乙方负责。</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四</w:t>
      </w:r>
      <w:r>
        <w:rPr>
          <w:rFonts w:ascii="宋体" w:hAnsi="宋体" w:eastAsia="宋体" w:cs="Courier New"/>
          <w:b/>
          <w:sz w:val="24"/>
          <w:szCs w:val="24"/>
        </w:rPr>
        <w:t xml:space="preserve">、违约责任</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.1 甲方无正当理由拒收货物的，甲方向乙方偿付拒收货款总值</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.2 甲方无故逾期验收和办理货款支付手续的</w:t>
      </w:r>
      <w:r>
        <w:rPr>
          <w:rFonts w:hint="eastAsia" w:ascii="宋体" w:hAnsi="宋体" w:eastAsia="宋体" w:cs="Courier New"/>
          <w:sz w:val="24"/>
          <w:szCs w:val="24"/>
        </w:rPr>
        <w:t xml:space="preserve">，</w:t>
      </w:r>
      <w:r>
        <w:rPr>
          <w:rFonts w:ascii="宋体" w:hAnsi="宋体" w:eastAsia="宋体" w:cs="Courier New"/>
          <w:sz w:val="24"/>
          <w:szCs w:val="24"/>
        </w:rPr>
        <w:t xml:space="preserve">甲方应按逾期付款总额每日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向乙方支付违约金。</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.3 乙方逾期交付货物的，乙方应按逾期交货总额每日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的违约金，如造成甲方损失超过违约金的，超出部分由乙方继续承担赔偿责任。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五</w:t>
      </w:r>
      <w:r>
        <w:rPr>
          <w:rFonts w:ascii="宋体" w:hAnsi="宋体" w:eastAsia="宋体" w:cs="Courier New"/>
          <w:b/>
          <w:sz w:val="24"/>
          <w:szCs w:val="24"/>
        </w:rPr>
        <w:t xml:space="preserve">、不可抗力事件处理</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.2 不可抗力事件发生后，应立即通知对方，并寄送有关权威机构出具的证明。</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.3 不可抗力事件延续120天以上，双方应通过友好协商，确定是否继续履行合同。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六</w:t>
      </w:r>
      <w:r>
        <w:rPr>
          <w:rFonts w:ascii="宋体" w:hAnsi="宋体" w:eastAsia="宋体" w:cs="Courier New"/>
          <w:b/>
          <w:sz w:val="24"/>
          <w:szCs w:val="24"/>
        </w:rPr>
        <w:t xml:space="preserve">、</w:t>
      </w:r>
      <w:r>
        <w:rPr>
          <w:rFonts w:hint="eastAsia" w:ascii="宋体" w:hAnsi="宋体" w:eastAsia="宋体" w:cs="Courier New"/>
          <w:b/>
          <w:sz w:val="24"/>
          <w:szCs w:val="24"/>
        </w:rPr>
        <w:t xml:space="preserve">解决争议的方法</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6</w:t>
      </w:r>
      <w:r>
        <w:rPr>
          <w:rFonts w:ascii="宋体" w:hAnsi="宋体" w:eastAsia="宋体" w:cs="Courier New"/>
          <w:sz w:val="24"/>
          <w:szCs w:val="24"/>
        </w:rPr>
        <w:t xml:space="preserve">.1</w:t>
      </w:r>
      <w:r>
        <w:rPr>
          <w:rFonts w:hint="eastAsia" w:ascii="宋体" w:hAnsi="宋体" w:eastAsia="宋体" w:cs="Courier New"/>
          <w:sz w:val="24"/>
          <w:szCs w:val="24"/>
        </w:rPr>
        <w:t xml:space="preserve">双方在签订、履行合同中所发生的一切争议，应通过友好协商解决。如协商不成，由甲方住所地人民法院管辖。</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七</w:t>
      </w:r>
      <w:r>
        <w:rPr>
          <w:rFonts w:ascii="宋体" w:hAnsi="宋体" w:eastAsia="宋体" w:cs="Courier New"/>
          <w:b/>
          <w:sz w:val="24"/>
          <w:szCs w:val="24"/>
        </w:rPr>
        <w:t xml:space="preserve">、合同生效及其他</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7</w:t>
      </w:r>
      <w:r>
        <w:rPr>
          <w:rFonts w:ascii="宋体" w:hAnsi="宋体" w:eastAsia="宋体" w:cs="Courier New"/>
          <w:sz w:val="24"/>
          <w:szCs w:val="24"/>
        </w:rPr>
        <w:t xml:space="preserve">.1 合同经双方法定代表人或授权委托代</w:t>
      </w:r>
      <w:r>
        <w:rPr>
          <w:rFonts w:hint="eastAsia" w:ascii="宋体" w:hAnsi="宋体" w:eastAsia="宋体" w:cs="Courier New"/>
          <w:sz w:val="24"/>
          <w:szCs w:val="24"/>
        </w:rPr>
        <w:t xml:space="preserve">表</w:t>
      </w:r>
      <w:r>
        <w:rPr>
          <w:rFonts w:ascii="宋体" w:hAnsi="宋体" w:eastAsia="宋体" w:cs="Courier New"/>
          <w:sz w:val="24"/>
          <w:szCs w:val="24"/>
        </w:rPr>
        <w:t xml:space="preserve">人签字并加盖单位公章后生效。</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7</w:t>
      </w:r>
      <w:r>
        <w:rPr>
          <w:rFonts w:ascii="宋体" w:hAnsi="宋体" w:eastAsia="宋体" w:cs="Courier New"/>
          <w:sz w:val="24"/>
          <w:szCs w:val="24"/>
        </w:rPr>
        <w:t xml:space="preserve">.2本合同未尽事宜，遵照</w:t>
      </w:r>
      <w:r>
        <w:rPr>
          <w:rFonts w:hint="eastAsia" w:ascii="宋体" w:hAnsi="宋体" w:eastAsia="宋体" w:cs="Courier New"/>
          <w:sz w:val="24"/>
          <w:szCs w:val="24"/>
        </w:rPr>
        <w:t xml:space="preserve">《中华人民共和国民法典》《中华人民共和国政府采购法》等</w:t>
      </w:r>
      <w:r>
        <w:rPr>
          <w:rFonts w:ascii="宋体" w:hAnsi="宋体" w:eastAsia="宋体" w:cs="Courier New"/>
          <w:sz w:val="24"/>
          <w:szCs w:val="24"/>
        </w:rPr>
        <w:t xml:space="preserve">有关条文执行。</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7</w:t>
      </w:r>
      <w:r>
        <w:rPr>
          <w:rFonts w:ascii="宋体" w:hAnsi="宋体" w:eastAsia="宋体" w:cs="Courier New"/>
          <w:sz w:val="24"/>
          <w:szCs w:val="24"/>
        </w:rPr>
        <w:t xml:space="preserve">.</w:t>
      </w:r>
      <w:r>
        <w:rPr>
          <w:rFonts w:hint="eastAsia" w:ascii="宋体" w:hAnsi="宋体" w:eastAsia="宋体" w:cs="Courier New"/>
          <w:sz w:val="24"/>
          <w:szCs w:val="24"/>
        </w:rPr>
        <w:t xml:space="preserve">3</w:t>
      </w:r>
      <w:r>
        <w:rPr>
          <w:rFonts w:ascii="宋体" w:hAnsi="宋体" w:eastAsia="宋体" w:cs="Courier New"/>
          <w:sz w:val="24"/>
          <w:szCs w:val="24"/>
        </w:rPr>
        <w:t xml:space="preserve"> 本合同正本一式</w:t>
      </w:r>
      <w:r>
        <w:rPr>
          <w:rFonts w:hint="eastAsia" w:ascii="宋体" w:hAnsi="宋体" w:eastAsia="宋体" w:cs="Courier New"/>
          <w:sz w:val="24"/>
          <w:szCs w:val="24"/>
        </w:rPr>
        <w:t xml:space="preserve">两</w:t>
      </w:r>
      <w:r>
        <w:rPr>
          <w:rFonts w:ascii="宋体" w:hAnsi="宋体" w:eastAsia="宋体" w:cs="Courier New"/>
          <w:sz w:val="24"/>
          <w:szCs w:val="24"/>
        </w:rPr>
        <w:t xml:space="preserve">份，具有同等法律效力，甲</w:t>
      </w:r>
      <w:r>
        <w:rPr>
          <w:rFonts w:hint="eastAsia" w:ascii="宋体" w:hAnsi="宋体" w:eastAsia="宋体" w:cs="Courier New"/>
          <w:sz w:val="24"/>
          <w:szCs w:val="24"/>
        </w:rPr>
        <w:t xml:space="preserve">方、</w:t>
      </w:r>
      <w:r>
        <w:rPr>
          <w:rFonts w:ascii="宋体" w:hAnsi="宋体" w:eastAsia="宋体" w:cs="Courier New"/>
          <w:sz w:val="24"/>
          <w:szCs w:val="24"/>
        </w:rPr>
        <w:t xml:space="preserve">乙方各执一份。</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6"/>
            <w:r/>
            <w:r/>
          </w:p>
        </w:tc>
      </w:tr>
    </w:tbl>
    <w:p>
      <w:pPr>
        <w:pStyle w:val="909"/>
        <w:sectPr>
          <w:footnotePr/>
          <w:endnotePr/>
          <w:type w:val="nextPage"/>
          <w:pgSz w:w="11906" w:h="16838" w:orient="portrait"/>
          <w:pgMar w:top="1247" w:right="1247" w:bottom="1247" w:left="1247" w:header="680" w:footer="992" w:gutter="0"/>
          <w:cols w:num="1" w:sep="0" w:space="720" w:equalWidth="1"/>
          <w:docGrid w:linePitch="360"/>
        </w:sectPr>
      </w:pPr>
      <w:r/>
      <w:r/>
    </w:p>
    <w:p>
      <w:pPr>
        <w:pStyle w:val="909"/>
      </w:pPr>
      <w:r/>
      <w:r/>
    </w:p>
    <w:p>
      <w:pPr>
        <w:pStyle w:val="909"/>
      </w:pPr>
      <w:r/>
      <w:bookmarkStart w:id="17" w:name="_Toc213847318"/>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17"/>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w:t>
      </w:r>
      <w:r>
        <w:rPr>
          <w:rFonts w:hint="eastAsia" w:ascii="宋体" w:hAnsi="宋体" w:eastAsia="宋体" w:cs="Times New Roman"/>
          <w:bCs/>
          <w:sz w:val="24"/>
          <w:szCs w:val="24"/>
        </w:rPr>
        <w:t xml:space="preserve">我方已详细审核全部招标（采购）文件及其有效补充文件，完全理解并接受招标（采购）文件的各项规定和要求，无任何异议。</w:t>
      </w:r>
      <w:r>
        <w:rPr>
          <w:rFonts w:hint="eastAsia" w:ascii="宋体" w:hAnsi="宋体" w:eastAsia="宋体" w:cs="Times New Roman"/>
          <w:bCs/>
          <w:sz w:val="24"/>
          <w:szCs w:val="24"/>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8" w:name="_Toc194739809"/>
      <w:r/>
      <w:bookmarkStart w:id="19"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JSZC-320281-JZCG-G2026-0070</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江阴市人民法院电梯采购项目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20" w:name="_Toc194386107"/>
      <w:r/>
      <w:bookmarkStart w:id="21" w:name="_Toc158691780"/>
      <w:r/>
      <w:bookmarkStart w:id="22"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20"/>
      <w:r/>
      <w:bookmarkEnd w:id="21"/>
      <w:r/>
      <w:bookmarkEnd w:id="22"/>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18"/>
      <w:r/>
      <w:bookmarkEnd w:id="19"/>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Times New Roman" w:eastAsia="黑体" w:cs="Times New Roman"/>
          <w:sz w:val="28"/>
          <w:szCs w:val="28"/>
        </w:rPr>
        <w:t xml:space="preserve">、</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675"/>
        <w:gridCol w:w="674"/>
        <w:gridCol w:w="674"/>
        <w:gridCol w:w="1120"/>
        <w:gridCol w:w="1005"/>
        <w:gridCol w:w="851"/>
        <w:gridCol w:w="818"/>
        <w:gridCol w:w="674"/>
        <w:gridCol w:w="897"/>
        <w:gridCol w:w="1120"/>
        <w:gridCol w:w="1120"/>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w:t>
            </w:r>
            <w:r>
              <w:rPr>
                <w:rFonts w:hint="eastAsia" w:ascii="宋体" w:hAnsi="宋体" w:eastAsia="宋体" w:cs="Times New Roman"/>
                <w:b/>
                <w:bCs/>
                <w:szCs w:val="21"/>
              </w:rPr>
              <w:t xml:space="preserve">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758"/>
        </w:trPr>
        <w:tc>
          <w:tcPr>
            <w:gridSpan w:val="11"/>
            <w:tcBorders>
              <w:top w:val="single" w:color="auto" w:sz="6" w:space="0"/>
              <w:left w:val="single" w:color="auto" w:sz="12" w:space="0"/>
              <w:bottom w:val="single" w:color="auto" w:sz="12" w:space="0"/>
              <w:right w:val="single" w:color="auto" w:sz="12" w:space="0"/>
            </w:tcBorders>
            <w:tcW w:w="0" w:type="auto"/>
            <w:vAlign w:val="center"/>
            <w:textDirection w:val="lrTb"/>
            <w:noWrap w:val="false"/>
          </w:tcPr>
          <w:p>
            <w:pPr>
              <w:spacing w:line="440" w:lineRule="exact"/>
              <w:widowControl/>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w:t>
      </w:r>
      <w:r>
        <w:rPr>
          <w:rFonts w:hint="eastAsia" w:ascii="宋体" w:hAnsi="宋体" w:eastAsia="宋体" w:cs="Times New Roman"/>
          <w:szCs w:val="21"/>
        </w:rPr>
        <w:t xml:space="preserve">投标单位应当根据本</w:t>
      </w:r>
      <w:r>
        <w:rPr>
          <w:rFonts w:hint="eastAsia" w:ascii="宋体" w:hAnsi="宋体" w:eastAsia="宋体" w:cs="Times New Roman"/>
          <w:szCs w:val="21"/>
        </w:rPr>
        <w:t xml:space="preserve">采购包</w:t>
      </w:r>
      <w:r>
        <w:rPr>
          <w:rFonts w:hint="eastAsia" w:ascii="宋体" w:hAnsi="宋体" w:eastAsia="宋体" w:cs="Times New Roman"/>
          <w:szCs w:val="21"/>
        </w:rPr>
        <w:t xml:space="preserve">的相关需求据实、详细填写上述表格，</w:t>
      </w:r>
      <w:r>
        <w:rPr>
          <w:rFonts w:hint="eastAsia" w:ascii="宋体" w:hAnsi="宋体"/>
          <w:szCs w:val="21"/>
        </w:rPr>
        <w:t xml:space="preserve">尤其注意规格型号的准确填写。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w:t>
      </w:r>
      <w:r>
        <w:rPr>
          <w:rFonts w:hint="eastAsia" w:ascii="宋体" w:hAnsi="宋体" w:eastAsia="宋体" w:cs="Times New Roman"/>
          <w:szCs w:val="21"/>
        </w:rPr>
        <w:t xml:space="preserve">、表格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w:t>
      </w:r>
      <w:r>
        <w:rPr>
          <w:rFonts w:hint="eastAsia" w:ascii="黑体" w:hAnsi="黑体" w:eastAsia="黑体" w:cs="Times New Roman"/>
          <w:sz w:val="28"/>
          <w:szCs w:val="28"/>
        </w:rPr>
        <w:t xml:space="preserve">、商务、技术要求响应及偏离表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w:t>
      </w:r>
      <w:r>
        <w:rPr>
          <w:rFonts w:hint="eastAsia" w:ascii="宋体" w:hAnsi="宋体" w:eastAsia="宋体" w:cs="Times New Roman"/>
          <w:szCs w:val="21"/>
        </w:rPr>
        <w:t xml:space="preserve">1、供应商应据实、详细填写上述表格，因未标明或表述含糊导致的评审风险将由供应商承担。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商务要求是指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取得采购标的</w:t>
      </w:r>
      <w:r>
        <w:rPr>
          <w:rFonts w:ascii="宋体" w:hAnsi="宋体" w:eastAsia="宋体" w:cs="Times New Roman"/>
          <w:szCs w:val="21"/>
        </w:rPr>
        <w:t xml:space="preserve">的</w:t>
      </w:r>
      <w:r>
        <w:rPr>
          <w:rFonts w:ascii="宋体" w:hAnsi="宋体" w:eastAsia="宋体" w:cs="Times New Roman"/>
          <w:szCs w:val="21"/>
        </w:rPr>
        <w:t xml:space="preserve">时间、地点、财务和服务要求，包括交付（实施）的时间（期限）和地点（范围），付款条件（进度和方式），包装和运输，售后服务，保险等</w:t>
      </w:r>
      <w:r>
        <w:rPr>
          <w:rFonts w:hint="eastAsia" w:ascii="宋体" w:hAnsi="宋体" w:eastAsia="宋体" w:cs="Times New Roman"/>
          <w:szCs w:val="21"/>
        </w:rPr>
        <w:t xml:space="preserve">；</w:t>
      </w:r>
      <w:r/>
    </w:p>
    <w:p>
      <w:pPr>
        <w:ind w:firstLine="480"/>
        <w:jc w:val="left"/>
        <w:spacing w:line="360" w:lineRule="atLeast"/>
        <w:shd w:val="clear" w:color="auto" w:fill="ffffff"/>
        <w:widowControl/>
        <w:rPr>
          <w:rFonts w:ascii="宋体" w:hAnsi="宋体" w:eastAsia="宋体" w:cs="Times New Roman"/>
          <w:szCs w:val="21"/>
        </w:rPr>
      </w:pPr>
      <w:r>
        <w:rPr>
          <w:rFonts w:ascii="宋体" w:hAnsi="宋体" w:eastAsia="宋体" w:cs="Times New Roman"/>
          <w:szCs w:val="21"/>
        </w:rPr>
        <w:t xml:space="preserve">技术要求是指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对采购标的</w:t>
      </w:r>
      <w:r>
        <w:rPr>
          <w:rFonts w:ascii="宋体" w:hAnsi="宋体" w:eastAsia="宋体" w:cs="Times New Roman"/>
          <w:szCs w:val="21"/>
        </w:rPr>
        <w:t xml:space="preserve">的</w:t>
      </w:r>
      <w:r>
        <w:rPr>
          <w:rFonts w:ascii="宋体" w:hAnsi="宋体" w:eastAsia="宋体" w:cs="Times New Roman"/>
          <w:szCs w:val="21"/>
        </w:rPr>
        <w:t xml:space="preserve">功能和质量要求，包括性能、材料、结构、外观、安全，或者服务内容和标准等。</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中国政府采购网</w:t>
      </w:r>
      <w:r>
        <w:rPr>
          <w:rFonts w:ascii="宋体" w:hAnsi="宋体" w:eastAsia="宋体" w:cs="Times New Roman"/>
          <w:bCs/>
          <w:sz w:val="24"/>
          <w:szCs w:val="24"/>
        </w:rPr>
        <w:t xml:space="preserve">列入失信被执行人、重大税收违法失信主体、</w:t>
      </w:r>
      <w:r>
        <w:rPr>
          <w:rFonts w:ascii="宋体" w:hAnsi="宋体" w:eastAsia="宋体" w:cs="Times New Roman"/>
          <w:bCs/>
          <w:sz w:val="24"/>
          <w:szCs w:val="24"/>
        </w:rPr>
        <w:t xml:space="preserve">政府采购严重违法失信行为记录名单</w:t>
      </w:r>
      <w:r>
        <w:rPr>
          <w:rFonts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w:t>
      </w:r>
      <w:r>
        <w:rPr>
          <w:rFonts w:hint="eastAsia" w:ascii="宋体" w:hAnsi="宋体" w:eastAsia="宋体" w:cs="Times New Roman"/>
          <w:bCs/>
          <w:sz w:val="24"/>
          <w:szCs w:val="24"/>
        </w:rPr>
        <w:t xml:space="preserve">《中华人民共和国政府采购法》</w:t>
      </w:r>
      <w:r>
        <w:rPr>
          <w:rFonts w:hint="eastAsia" w:ascii="宋体" w:hAnsi="宋体" w:eastAsia="宋体" w:cs="Times New Roman"/>
          <w:bCs/>
          <w:sz w:val="24"/>
          <w:szCs w:val="24"/>
        </w:rPr>
        <w:t xml:space="preserve">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w:t>
      </w:r>
      <w:r>
        <w:rPr>
          <w:rFonts w:hint="eastAsia" w:ascii="黑体" w:hAnsi="黑体" w:eastAsia="黑体" w:cs="Times New Roman"/>
          <w:sz w:val="28"/>
          <w:szCs w:val="28"/>
        </w:rPr>
        <w:t xml:space="preserve">中小企业声明函（</w:t>
      </w:r>
      <w:r>
        <w:rPr>
          <w:rFonts w:hint="eastAsia" w:ascii="黑体" w:hAnsi="黑体" w:eastAsia="黑体" w:cs="Times New Roman"/>
          <w:sz w:val="28"/>
          <w:szCs w:val="28"/>
        </w:rPr>
        <w:t xml:space="preserve">货物类项目</w:t>
      </w:r>
      <w:r>
        <w:rPr>
          <w:rFonts w:hint="eastAsia" w:ascii="黑体" w:hAnsi="黑体" w:eastAsia="黑体" w:cs="Times New Roman"/>
          <w:sz w:val="28"/>
          <w:szCs w:val="28"/>
        </w:rPr>
        <w:t xml:space="preserve">）</w:t>
      </w:r>
      <w:r/>
    </w:p>
    <w:p>
      <w:pPr>
        <w:ind w:firstLine="482"/>
        <w:jc w:val="center"/>
        <w:spacing w:line="400" w:lineRule="exact"/>
        <w:rPr>
          <w:rFonts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项目（项目名称）（采购包号：**）的采购活动，提供的货物全部由符合政策要求的中小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制造。相关企业（含联合体中的中小微企业、签订采购包意向协议的中小微企业）的具体情况如下：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w:t>
      </w:r>
      <w:r>
        <w:rPr>
          <w:rFonts w:hint="eastAsia" w:ascii="宋体" w:hAnsi="宋体" w:eastAsia="宋体" w:cs="Times New Roman"/>
          <w:sz w:val="24"/>
          <w:szCs w:val="24"/>
        </w:rPr>
        <w:t xml:space="preserve">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w:t>
      </w:r>
      <w:r>
        <w:rPr>
          <w:rFonts w:hint="eastAsia" w:ascii="宋体" w:hAnsi="宋体" w:eastAsia="宋体" w:cs="Times New Roman"/>
          <w:sz w:val="24"/>
          <w:szCs w:val="24"/>
        </w:rPr>
        <w:t xml:space="preserve">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rPr>
          <w:rFonts w:hint="eastAsia" w:ascii="宋体" w:hAnsi="宋体" w:eastAsia="宋体" w:cs="Times New Roman"/>
          <w:sz w:val="24"/>
          <w:szCs w:val="24"/>
        </w:rPr>
        <w:t xml:space="preserve">。</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sz w:val="24"/>
          <w:szCs w:val="21"/>
        </w:rPr>
        <w:t xml:space="preserve">___年____月____日</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工业和信息化部、国家统计局、国家发展和改革委员会、</w:t>
      </w:r>
      <w:r/>
    </w:p>
    <w:p>
      <w:pPr>
        <w:rPr>
          <w:rFonts w:ascii="宋体" w:hAnsi="宋体" w:eastAsia="宋体" w:cs="Times New Roman"/>
          <w:sz w:val="24"/>
          <w:szCs w:val="24"/>
        </w:rPr>
      </w:pPr>
      <w:r>
        <w:rPr>
          <w:rFonts w:hint="eastAsia" w:ascii="宋体" w:hAnsi="宋体" w:eastAsia="宋体" w:cs="Times New Roman"/>
          <w:sz w:val="24"/>
          <w:szCs w:val="24"/>
        </w:rPr>
        <w:t xml:space="preserve">财政部关于印发中小企业划型标准规定的通知</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二、残疾人福利性单位声明函（货物类项目）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（采购包号：**）采购活动提供本单位制造的货物，或者提供其他残疾人福利性单位制造的货物（不包括使用非残疾人福利性单位注册商标的货物）。</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w:t>
      </w:r>
      <w:r>
        <w:rPr>
          <w:rFonts w:hint="eastAsia" w:ascii="宋体" w:hAnsi="宋体" w:eastAsia="宋体" w:cs="Times New Roman"/>
          <w:sz w:val="24"/>
          <w:szCs w:val="21"/>
        </w:rPr>
        <w:t xml:space="preserve">声明函将随</w:t>
      </w:r>
      <w:r>
        <w:rPr>
          <w:rFonts w:hint="eastAsia" w:ascii="宋体" w:hAnsi="宋体" w:eastAsia="宋体" w:cs="Times New Roman"/>
          <w:sz w:val="24"/>
          <w:szCs w:val="21"/>
        </w:rPr>
        <w:t xml:space="preserve">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期：___年____月____日</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三、关于符合本国产品标准的声明函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（非本国产品无需填写提供）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（产品名称1）</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  /  </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  </w:t>
      </w:r>
      <w:r>
        <w:rPr>
          <w:rFonts w:hint="eastAsia" w:ascii="宋体" w:hAnsi="宋体" w:eastAsia="宋体" w:cs="宋体"/>
          <w:sz w:val="24"/>
          <w:szCs w:val="24"/>
          <w:vertAlign w:val="superscript"/>
        </w:rPr>
        <w:t xml:space="preserve">4</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  </w:t>
      </w:r>
      <w:r>
        <w:rPr>
          <w:rFonts w:hint="eastAsia" w:ascii="宋体" w:hAnsi="宋体" w:eastAsia="宋体" w:cs="宋体"/>
          <w:sz w:val="24"/>
          <w:szCs w:val="24"/>
          <w:vertAlign w:val="superscript"/>
        </w:rPr>
        <w:t xml:space="preserve">5</w:t>
      </w:r>
      <w:r>
        <w:rPr>
          <w:rFonts w:hint="eastAsia" w:ascii="宋体" w:hAnsi="宋体" w:eastAsia="宋体" w:cs="宋体"/>
          <w:sz w:val="24"/>
          <w:szCs w:val="24"/>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本公司（单位）对上述声明内容的真实性负责。如有虚假，愿承担相应法律责任。</w:t>
      </w:r>
      <w:r/>
    </w:p>
    <w:p>
      <w:pPr>
        <w:jc w:val="left"/>
        <w:spacing w:before="30" w:after="30" w:line="0" w:lineRule="atLeast"/>
        <w:widowControl/>
        <w:rPr>
          <w:rFonts w:ascii="宋体" w:hAnsi="宋体" w:eastAsia="宋体" w:cs="宋体"/>
          <w:sz w:val="24"/>
          <w:szCs w:val="24"/>
        </w:rPr>
      </w:pPr>
      <w:r>
        <w:rPr>
          <w:rFonts w:ascii="宋体" w:hAnsi="宋体" w:eastAsia="宋体" w:cs="宋体"/>
          <w:sz w:val="24"/>
          <w:szCs w:val="24"/>
        </w:rPr>
      </w:r>
      <w:r/>
    </w:p>
    <w:p>
      <w:pPr>
        <w:ind w:right="480"/>
        <w:jc w:val="righ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公司（单位）名称（加盖CA电子公章）：</w:t>
      </w:r>
      <w:r/>
    </w:p>
    <w:p>
      <w:pPr>
        <w:ind w:right="960"/>
        <w:jc w:val="right"/>
        <w:spacing w:before="30" w:after="30" w:line="360" w:lineRule="auto"/>
        <w:widowControl/>
        <w:rPr>
          <w:rFonts w:ascii="宋体" w:hAnsi="宋体" w:eastAsia="宋体" w:cs="宋体"/>
          <w:sz w:val="24"/>
          <w:szCs w:val="24"/>
        </w:rPr>
      </w:pPr>
      <w:r>
        <w:rPr>
          <w:rFonts w:hint="eastAsia" w:ascii="宋体" w:hAnsi="宋体" w:eastAsia="宋体" w:cs="Times New Roman"/>
          <w:sz w:val="24"/>
          <w:szCs w:val="21"/>
        </w:rPr>
        <w:t xml:space="preserve">日  期：___年____月____日</w:t>
      </w:r>
      <w:r/>
    </w:p>
    <w:p>
      <w:pPr>
        <w:jc w:val="left"/>
        <w:spacing w:before="30" w:after="30" w:line="0" w:lineRule="atLeast"/>
        <w:widowControl/>
        <w:rPr>
          <w:rFonts w:ascii="宋体" w:hAnsi="宋体" w:eastAsia="宋体" w:cs="宋体"/>
          <w:sz w:val="24"/>
          <w:szCs w:val="24"/>
        </w:rPr>
      </w:pPr>
      <w:r>
        <w:rPr>
          <w:rFonts w:ascii="宋体" w:hAnsi="宋体" w:eastAsia="宋体" w:cs="宋体"/>
          <w:sz w:val="24"/>
          <w:szCs w:val="24"/>
        </w:rPr>
      </w:r>
      <w:r/>
    </w:p>
    <w:p>
      <w:pPr>
        <w:jc w:val="left"/>
        <w:spacing w:before="30" w:after="30" w:line="0" w:lineRule="atLeast"/>
        <w:widowControl/>
        <w:rPr>
          <w:rFonts w:ascii="宋体" w:hAnsi="宋体" w:eastAsia="宋体" w:cs="宋体"/>
          <w:sz w:val="24"/>
          <w:szCs w:val="24"/>
        </w:rPr>
      </w:pPr>
      <w:r>
        <w:rPr>
          <w:rFonts w:hint="eastAsia" w:ascii="宋体" w:hAnsi="宋体" w:eastAsia="宋体" w:cs="宋体"/>
          <w:sz w:val="24"/>
          <w:szCs w:val="24"/>
        </w:rPr>
        <w:t xml:space="preserve">_________________</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1.产品如有型号，请在“产品名称”栏一并填写。</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2.生产厂名与厂址应与生产厂营业执照载明的相关信息保持一致。</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3.该产品的中国境内生产的组件成本占比相关要求实施前，“规定比例”栏可不填，下同。</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4.该产品的关键组件要求实施前，“关键组件”栏可不填，下同。</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5.该产品的关键工序要求实施前，“关键工序”栏可不填，下同。</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6.《声明函》中标注“</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”的地方无需填写。</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Courier New">
    <w:panose1 w:val="02070309020205020404"/>
  </w:font>
  <w:font w:name="仿宋">
    <w:panose1 w:val="02010609060101010101"/>
  </w:font>
  <w:font w:name="微软雅黑">
    <w:panose1 w:val="020B0503020204020204"/>
  </w:font>
  <w:font w:name="Batang">
    <w:panose1 w:val="02010600040101010101"/>
  </w:font>
  <w:font w:name="Calibri">
    <w:panose1 w:val="020F0502020204030204"/>
  </w:font>
  <w:font w:name="金梅簡體中黑字形">
    <w:panose1 w:val="020B0503020202020204"/>
  </w:font>
  <w:font w:name="楷体_GB2312">
    <w:panose1 w:val="02010609060101010101"/>
  </w:font>
  <w:font w:name="宋体">
    <w:panose1 w:val="02010600030101010101"/>
  </w:font>
  <w:font w:name="Times New Roman">
    <w:panose1 w:val="02020603050405020304"/>
  </w:font>
  <w:font w:name="仿宋_GB2312">
    <w:panose1 w:val="02010609060101010101"/>
  </w:font>
  <w:font w:name="黑体">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33123453"/>
      <w:docPartObj>
        <w:docPartGallery w:val="Page Numbers (Bottom of Page)"/>
        <w:docPartUnique w:val="true"/>
      </w:docPartObj>
      <w:rPr/>
    </w:sdtPr>
    <w:sdtContent>
      <w:p>
        <w:pPr>
          <w:pStyle w:val="923"/>
          <w:jc w:val="center"/>
        </w:pPr>
        <w:r>
          <w:fldChar w:fldCharType="begin"/>
        </w:r>
        <w:r>
          <w:instrText xml:space="preserve">PAGE   \* MERGEFORMAT</w:instrText>
        </w:r>
        <w:r>
          <w:fldChar w:fldCharType="separate"/>
        </w:r>
        <w:r>
          <w:rPr>
            <w:lang w:val="zh-CN"/>
          </w:rPr>
          <w:t xml:space="preserve">-</w:t>
        </w:r>
        <w:r>
          <w:t xml:space="preserve"> 2 -</w:t>
        </w:r>
        <w:r>
          <w:fldChar w:fldCharType="end"/>
        </w:r>
        <w:r/>
      </w:p>
    </w:sdtContent>
  </w:sdt>
  <w:p>
    <w:pPr>
      <w:pStyle w:val="9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1</w:t>
    </w:r>
    <w:r>
      <w:fldChar w:fldCharType="end"/>
    </w:r>
    <w:r/>
  </w:p>
  <w:p>
    <w:pPr>
      <w:pStyle w:val="92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w:t>
    </w:r>
    <w:r>
      <w:rPr>
        <w:rFonts w:hint="eastAsia" w:ascii="黑体" w:hAnsi="黑体" w:eastAsia="黑体" w:cs="Times New Roman"/>
        <w:bCs/>
        <w:sz w:val="16"/>
        <w:szCs w:val="18"/>
      </w:rPr>
      <w:t xml:space="preserve">26</w:t>
    </w:r>
    <w:r>
      <w:rPr>
        <w:rFonts w:hint="eastAsia" w:ascii="黑体" w:hAnsi="黑体" w:eastAsia="黑体" w:cs="Times New Roman"/>
        <w:bCs/>
        <w:sz w:val="16"/>
        <w:szCs w:val="18"/>
      </w:rPr>
      <w:t xml:space="preserve">-0</w:t>
    </w:r>
    <w:r>
      <w:rPr>
        <w:rFonts w:hint="eastAsia" w:ascii="黑体" w:hAnsi="黑体" w:eastAsia="黑体" w:cs="Times New Roman"/>
        <w:bCs/>
        <w:sz w:val="16"/>
        <w:szCs w:val="18"/>
      </w:rPr>
      <w:t xml:space="preserve">0</w:t>
    </w:r>
    <w:r>
      <w:rPr>
        <w:rFonts w:hint="eastAsia" w:ascii="黑体" w:hAnsi="黑体" w:eastAsia="黑体" w:cs="Times New Roman"/>
        <w:bCs/>
        <w:sz w:val="16"/>
        <w:szCs w:val="18"/>
      </w:rPr>
      <w:t xml:space="preserve">7</w:t>
    </w:r>
    <w:r>
      <w:rPr>
        <w:rFonts w:hint="eastAsia" w:ascii="黑体" w:hAnsi="黑体" w:eastAsia="黑体" w:cs="Times New Roman"/>
        <w:bCs/>
        <w:sz w:val="16"/>
        <w:szCs w:val="18"/>
      </w:rPr>
      <w:t xml:space="preserve">0</w:t>
    </w:r>
    <w:r>
      <w:rPr>
        <w:rFonts w:hint="eastAsia" w:ascii="黑体" w:hAnsi="黑体" w:eastAsia="黑体" w:cs="Times New Roman"/>
        <w:bCs/>
        <w:sz w:val="16"/>
        <w:szCs w:val="18"/>
      </w:rPr>
      <w:t xml:space="preserve">江阴市人民法院电梯采购项目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0"/>
      </w:pPr>
      <w:rPr>
        <w:rFonts w:hint="default"/>
        <w:b w:val="0"/>
        <w:bCs/>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abstractNum w:abstractNumId="21">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num w:numId="1">
    <w:abstractNumId w:val="2"/>
  </w:num>
  <w:num w:numId="2">
    <w:abstractNumId w:val="10"/>
  </w:num>
  <w:num w:numId="3">
    <w:abstractNumId w:val="6"/>
  </w:num>
  <w:num w:numId="4">
    <w:abstractNumId w:val="8"/>
  </w:num>
  <w:num w:numId="5">
    <w:abstractNumId w:val="20"/>
  </w:num>
  <w:num w:numId="6">
    <w:abstractNumId w:val="7"/>
  </w:num>
  <w:num w:numId="7">
    <w:abstractNumId w:val="16"/>
  </w:num>
  <w:num w:numId="8">
    <w:abstractNumId w:val="1"/>
  </w:num>
  <w:num w:numId="9">
    <w:abstractNumId w:val="18"/>
  </w:num>
  <w:num w:numId="10">
    <w:abstractNumId w:val="4"/>
  </w:num>
  <w:num w:numId="11">
    <w:abstractNumId w:val="15"/>
  </w:num>
  <w:num w:numId="12">
    <w:abstractNumId w:val="5"/>
  </w:num>
  <w:num w:numId="13">
    <w:abstractNumId w:val="3"/>
  </w:num>
  <w:num w:numId="14">
    <w:abstractNumId w:val="11"/>
  </w:num>
  <w:num w:numId="15">
    <w:abstractNumId w:val="13"/>
  </w:num>
  <w:num w:numId="16">
    <w:abstractNumId w:val="23"/>
  </w:num>
  <w:num w:numId="17">
    <w:abstractNumId w:val="21"/>
  </w:num>
  <w:num w:numId="18">
    <w:abstractNumId w:val="12"/>
  </w:num>
  <w:num w:numId="19">
    <w:abstractNumId w:val="17"/>
  </w:num>
  <w:num w:numId="20">
    <w:abstractNumId w:val="22"/>
  </w:num>
  <w:num w:numId="21">
    <w:abstractNumId w:val="19"/>
  </w:num>
  <w:num w:numId="22">
    <w:abstractNumId w:val="9"/>
  </w:num>
  <w:num w:numId="23">
    <w:abstractNumId w:val="14"/>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06"/>
    <w:link w:val="901"/>
    <w:uiPriority w:val="9"/>
    <w:rPr>
      <w:rFonts w:ascii="Arial" w:hAnsi="Arial" w:eastAsia="Arial" w:cs="Arial"/>
      <w:sz w:val="40"/>
      <w:szCs w:val="40"/>
    </w:rPr>
  </w:style>
  <w:style w:type="character" w:styleId="745">
    <w:name w:val="Heading 2 Char"/>
    <w:basedOn w:val="906"/>
    <w:link w:val="902"/>
    <w:uiPriority w:val="9"/>
    <w:rPr>
      <w:rFonts w:ascii="Arial" w:hAnsi="Arial" w:eastAsia="Arial" w:cs="Arial"/>
      <w:sz w:val="34"/>
    </w:rPr>
  </w:style>
  <w:style w:type="character" w:styleId="746">
    <w:name w:val="Heading 3 Char"/>
    <w:basedOn w:val="906"/>
    <w:link w:val="903"/>
    <w:uiPriority w:val="9"/>
    <w:rPr>
      <w:rFonts w:ascii="Arial" w:hAnsi="Arial" w:eastAsia="Arial" w:cs="Arial"/>
      <w:sz w:val="30"/>
      <w:szCs w:val="30"/>
    </w:rPr>
  </w:style>
  <w:style w:type="character" w:styleId="747">
    <w:name w:val="Heading 4 Char"/>
    <w:basedOn w:val="906"/>
    <w:link w:val="904"/>
    <w:uiPriority w:val="9"/>
    <w:rPr>
      <w:rFonts w:ascii="Arial" w:hAnsi="Arial" w:eastAsia="Arial" w:cs="Arial"/>
      <w:b/>
      <w:bCs/>
      <w:sz w:val="26"/>
      <w:szCs w:val="26"/>
    </w:rPr>
  </w:style>
  <w:style w:type="character" w:styleId="748">
    <w:name w:val="Heading 5 Char"/>
    <w:basedOn w:val="906"/>
    <w:link w:val="905"/>
    <w:uiPriority w:val="9"/>
    <w:rPr>
      <w:rFonts w:ascii="Arial" w:hAnsi="Arial" w:eastAsia="Arial" w:cs="Arial"/>
      <w:b/>
      <w:bCs/>
      <w:sz w:val="24"/>
      <w:szCs w:val="24"/>
    </w:rPr>
  </w:style>
  <w:style w:type="paragraph" w:styleId="749">
    <w:name w:val="Heading 6"/>
    <w:basedOn w:val="900"/>
    <w:next w:val="900"/>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basedOn w:val="906"/>
    <w:link w:val="749"/>
    <w:uiPriority w:val="9"/>
    <w:rPr>
      <w:rFonts w:ascii="Arial" w:hAnsi="Arial" w:eastAsia="Arial" w:cs="Arial"/>
      <w:b/>
      <w:bCs/>
      <w:sz w:val="22"/>
      <w:szCs w:val="22"/>
    </w:rPr>
  </w:style>
  <w:style w:type="paragraph" w:styleId="751">
    <w:name w:val="Heading 7"/>
    <w:basedOn w:val="900"/>
    <w:next w:val="900"/>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basedOn w:val="906"/>
    <w:link w:val="751"/>
    <w:uiPriority w:val="9"/>
    <w:rPr>
      <w:rFonts w:ascii="Arial" w:hAnsi="Arial" w:eastAsia="Arial" w:cs="Arial"/>
      <w:b/>
      <w:bCs/>
      <w:i/>
      <w:iCs/>
      <w:sz w:val="22"/>
      <w:szCs w:val="22"/>
    </w:rPr>
  </w:style>
  <w:style w:type="paragraph" w:styleId="753">
    <w:name w:val="Heading 8"/>
    <w:basedOn w:val="900"/>
    <w:next w:val="900"/>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basedOn w:val="906"/>
    <w:link w:val="753"/>
    <w:uiPriority w:val="9"/>
    <w:rPr>
      <w:rFonts w:ascii="Arial" w:hAnsi="Arial" w:eastAsia="Arial" w:cs="Arial"/>
      <w:i/>
      <w:iCs/>
      <w:sz w:val="22"/>
      <w:szCs w:val="22"/>
    </w:rPr>
  </w:style>
  <w:style w:type="paragraph" w:styleId="755">
    <w:name w:val="Heading 9"/>
    <w:basedOn w:val="900"/>
    <w:next w:val="900"/>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basedOn w:val="906"/>
    <w:link w:val="755"/>
    <w:uiPriority w:val="9"/>
    <w:rPr>
      <w:rFonts w:ascii="Arial" w:hAnsi="Arial" w:eastAsia="Arial" w:cs="Arial"/>
      <w:i/>
      <w:iCs/>
      <w:sz w:val="21"/>
      <w:szCs w:val="21"/>
    </w:rPr>
  </w:style>
  <w:style w:type="character" w:styleId="757">
    <w:name w:val="Title Char"/>
    <w:basedOn w:val="906"/>
    <w:link w:val="909"/>
    <w:uiPriority w:val="10"/>
    <w:rPr>
      <w:sz w:val="48"/>
      <w:szCs w:val="48"/>
    </w:rPr>
  </w:style>
  <w:style w:type="paragraph" w:styleId="758">
    <w:name w:val="Subtitle"/>
    <w:basedOn w:val="900"/>
    <w:next w:val="900"/>
    <w:link w:val="759"/>
    <w:uiPriority w:val="11"/>
    <w:qFormat/>
    <w:pPr>
      <w:spacing w:before="200" w:after="200"/>
    </w:pPr>
    <w:rPr>
      <w:sz w:val="24"/>
      <w:szCs w:val="24"/>
    </w:rPr>
  </w:style>
  <w:style w:type="character" w:styleId="759">
    <w:name w:val="Subtitle Char"/>
    <w:basedOn w:val="906"/>
    <w:link w:val="758"/>
    <w:uiPriority w:val="11"/>
    <w:rPr>
      <w:sz w:val="24"/>
      <w:szCs w:val="24"/>
    </w:rPr>
  </w:style>
  <w:style w:type="paragraph" w:styleId="760">
    <w:name w:val="Quote"/>
    <w:basedOn w:val="900"/>
    <w:next w:val="900"/>
    <w:link w:val="761"/>
    <w:uiPriority w:val="29"/>
    <w:qFormat/>
    <w:pPr>
      <w:ind w:left="720" w:right="720"/>
    </w:pPr>
    <w:rPr>
      <w:i/>
    </w:rPr>
  </w:style>
  <w:style w:type="character" w:styleId="761">
    <w:name w:val="Quote Char"/>
    <w:link w:val="760"/>
    <w:uiPriority w:val="29"/>
    <w:rPr>
      <w:i/>
    </w:rPr>
  </w:style>
  <w:style w:type="paragraph" w:styleId="762">
    <w:name w:val="Intense Quote"/>
    <w:basedOn w:val="900"/>
    <w:next w:val="900"/>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character" w:styleId="764">
    <w:name w:val="Header Char"/>
    <w:basedOn w:val="906"/>
    <w:link w:val="921"/>
    <w:uiPriority w:val="99"/>
  </w:style>
  <w:style w:type="character" w:styleId="765">
    <w:name w:val="Footer Char"/>
    <w:basedOn w:val="906"/>
    <w:link w:val="923"/>
    <w:uiPriority w:val="99"/>
  </w:style>
  <w:style w:type="paragraph" w:styleId="766">
    <w:name w:val="Caption"/>
    <w:basedOn w:val="900"/>
    <w:next w:val="900"/>
    <w:uiPriority w:val="35"/>
    <w:semiHidden/>
    <w:unhideWhenUsed/>
    <w:qFormat/>
    <w:pPr>
      <w:spacing w:line="276" w:lineRule="auto"/>
    </w:pPr>
    <w:rPr>
      <w:b/>
      <w:bCs/>
      <w:color w:val="4f81bd" w:themeColor="accent1"/>
      <w:sz w:val="18"/>
      <w:szCs w:val="18"/>
    </w:rPr>
  </w:style>
  <w:style w:type="character" w:styleId="767">
    <w:name w:val="Caption Char"/>
    <w:basedOn w:val="766"/>
    <w:link w:val="923"/>
    <w:uiPriority w:val="99"/>
  </w:style>
  <w:style w:type="table" w:styleId="768">
    <w:name w:val="Table Grid Light"/>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basedOn w:val="9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basedOn w:val="9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basedOn w:val="9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basedOn w:val="9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basedOn w:val="9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basedOn w:val="9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basedOn w:val="9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basedOn w:val="9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basedOn w:val="9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basedOn w:val="9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basedOn w:val="9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basedOn w:val="9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basedOn w:val="9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basedOn w:val="9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basedOn w:val="9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basedOn w:val="9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basedOn w:val="9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basedOn w:val="9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basedOn w:val="9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basedOn w:val="9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basedOn w:val="9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basedOn w:val="9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basedOn w:val="9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3">
    <w:name w:val="footnote text"/>
    <w:basedOn w:val="900"/>
    <w:link w:val="894"/>
    <w:uiPriority w:val="99"/>
    <w:semiHidden/>
    <w:unhideWhenUsed/>
    <w:pPr>
      <w:spacing w:after="40" w:line="240" w:lineRule="auto"/>
    </w:pPr>
    <w:rPr>
      <w:sz w:val="18"/>
    </w:rPr>
  </w:style>
  <w:style w:type="character" w:styleId="894">
    <w:name w:val="Footnote Text Char"/>
    <w:link w:val="893"/>
    <w:uiPriority w:val="99"/>
    <w:rPr>
      <w:sz w:val="18"/>
    </w:rPr>
  </w:style>
  <w:style w:type="character" w:styleId="895">
    <w:name w:val="footnote reference"/>
    <w:basedOn w:val="906"/>
    <w:uiPriority w:val="99"/>
    <w:unhideWhenUsed/>
    <w:rPr>
      <w:vertAlign w:val="superscript"/>
    </w:rPr>
  </w:style>
  <w:style w:type="paragraph" w:styleId="896">
    <w:name w:val="endnote text"/>
    <w:basedOn w:val="900"/>
    <w:link w:val="897"/>
    <w:uiPriority w:val="99"/>
    <w:semiHidden/>
    <w:unhideWhenUsed/>
    <w:pPr>
      <w:spacing w:after="0" w:line="240" w:lineRule="auto"/>
    </w:pPr>
    <w:rPr>
      <w:sz w:val="20"/>
    </w:rPr>
  </w:style>
  <w:style w:type="character" w:styleId="897">
    <w:name w:val="Endnote Text Char"/>
    <w:link w:val="896"/>
    <w:uiPriority w:val="99"/>
    <w:rPr>
      <w:sz w:val="20"/>
    </w:rPr>
  </w:style>
  <w:style w:type="character" w:styleId="898">
    <w:name w:val="endnote reference"/>
    <w:basedOn w:val="906"/>
    <w:uiPriority w:val="99"/>
    <w:semiHidden/>
    <w:unhideWhenUsed/>
    <w:rPr>
      <w:vertAlign w:val="superscript"/>
    </w:rPr>
  </w:style>
  <w:style w:type="paragraph" w:styleId="899">
    <w:name w:val="table of figures"/>
    <w:basedOn w:val="900"/>
    <w:next w:val="900"/>
    <w:uiPriority w:val="99"/>
    <w:unhideWhenUsed/>
    <w:pPr>
      <w:spacing w:after="0" w:afterAutospacing="0"/>
    </w:pPr>
  </w:style>
  <w:style w:type="paragraph" w:styleId="900" w:default="1">
    <w:name w:val="Normal"/>
    <w:qFormat/>
    <w:pPr>
      <w:jc w:val="both"/>
      <w:widowControl w:val="off"/>
    </w:pPr>
  </w:style>
  <w:style w:type="paragraph" w:styleId="901">
    <w:name w:val="Heading 1"/>
    <w:basedOn w:val="900"/>
    <w:next w:val="900"/>
    <w:link w:val="950"/>
    <w:uiPriority w:val="9"/>
    <w:qFormat/>
    <w:pPr>
      <w:keepLines/>
      <w:keepNext/>
      <w:spacing w:before="340" w:after="330" w:line="578" w:lineRule="auto"/>
      <w:outlineLvl w:val="0"/>
    </w:pPr>
    <w:rPr>
      <w:b/>
      <w:bCs/>
      <w:sz w:val="44"/>
      <w:szCs w:val="44"/>
    </w:rPr>
  </w:style>
  <w:style w:type="paragraph" w:styleId="902">
    <w:name w:val="Heading 2"/>
    <w:basedOn w:val="900"/>
    <w:next w:val="900"/>
    <w:link w:val="956"/>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03">
    <w:name w:val="Heading 3"/>
    <w:basedOn w:val="900"/>
    <w:next w:val="900"/>
    <w:link w:val="957"/>
    <w:uiPriority w:val="9"/>
    <w:semiHidden/>
    <w:unhideWhenUsed/>
    <w:qFormat/>
    <w:pPr>
      <w:keepLines/>
      <w:keepNext/>
      <w:spacing w:before="260" w:after="260" w:line="416" w:lineRule="auto"/>
      <w:outlineLvl w:val="2"/>
    </w:pPr>
    <w:rPr>
      <w:b/>
      <w:bCs/>
      <w:sz w:val="32"/>
      <w:szCs w:val="32"/>
    </w:rPr>
  </w:style>
  <w:style w:type="paragraph" w:styleId="904">
    <w:name w:val="Heading 4"/>
    <w:basedOn w:val="900"/>
    <w:next w:val="900"/>
    <w:link w:val="958"/>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905">
    <w:name w:val="Heading 5"/>
    <w:basedOn w:val="900"/>
    <w:next w:val="900"/>
    <w:link w:val="959"/>
    <w:uiPriority w:val="9"/>
    <w:semiHidden/>
    <w:unhideWhenUsed/>
    <w:qFormat/>
    <w:pPr>
      <w:keepLines/>
      <w:keepNext/>
      <w:spacing w:before="280" w:after="290" w:line="376" w:lineRule="auto"/>
      <w:outlineLvl w:val="4"/>
    </w:pPr>
    <w:rPr>
      <w:b/>
      <w:bCs/>
      <w:sz w:val="28"/>
      <w:szCs w:val="28"/>
    </w:rPr>
  </w:style>
  <w:style w:type="character" w:styleId="906" w:default="1">
    <w:name w:val="Default Paragraph Font"/>
    <w:uiPriority w:val="1"/>
    <w:semiHidden/>
    <w:unhideWhenUsed/>
  </w:style>
  <w:style w:type="table" w:styleId="907" w:default="1">
    <w:name w:val="Normal Table"/>
    <w:uiPriority w:val="99"/>
    <w:semiHidden/>
    <w:unhideWhenUsed/>
    <w:tblPr>
      <w:tblInd w:w="0" w:type="dxa"/>
      <w:tblCellMar>
        <w:left w:w="108" w:type="dxa"/>
        <w:top w:w="0" w:type="dxa"/>
        <w:right w:w="108" w:type="dxa"/>
        <w:bottom w:w="0" w:type="dxa"/>
      </w:tblCellMar>
    </w:tblPr>
  </w:style>
  <w:style w:type="numbering" w:styleId="908" w:default="1">
    <w:name w:val="No List"/>
    <w:uiPriority w:val="99"/>
    <w:semiHidden/>
    <w:unhideWhenUsed/>
  </w:style>
  <w:style w:type="paragraph" w:styleId="909">
    <w:name w:val="Title"/>
    <w:basedOn w:val="900"/>
    <w:next w:val="900"/>
    <w:link w:val="910"/>
    <w:uiPriority w:val="10"/>
    <w:qFormat/>
    <w:pPr>
      <w:jc w:val="center"/>
      <w:spacing w:line="400" w:lineRule="exact"/>
      <w:outlineLvl w:val="0"/>
    </w:pPr>
    <w:rPr>
      <w:rFonts w:eastAsia="黑体" w:asciiTheme="majorHAnsi" w:hAnsiTheme="majorHAnsi" w:cstheme="majorBidi"/>
      <w:bCs/>
      <w:sz w:val="30"/>
      <w:szCs w:val="32"/>
    </w:rPr>
  </w:style>
  <w:style w:type="character" w:styleId="910" w:customStyle="1">
    <w:name w:val="标题 Char"/>
    <w:basedOn w:val="906"/>
    <w:link w:val="909"/>
    <w:uiPriority w:val="10"/>
    <w:rPr>
      <w:rFonts w:eastAsia="黑体" w:asciiTheme="majorHAnsi" w:hAnsiTheme="majorHAnsi" w:cstheme="majorBidi"/>
      <w:bCs/>
      <w:sz w:val="30"/>
      <w:szCs w:val="32"/>
    </w:rPr>
  </w:style>
  <w:style w:type="paragraph" w:styleId="911">
    <w:name w:val="toc 1"/>
    <w:basedOn w:val="900"/>
    <w:next w:val="900"/>
    <w:uiPriority w:val="39"/>
    <w:unhideWhenUsed/>
    <w:pPr>
      <w:jc w:val="left"/>
      <w:spacing w:before="120" w:after="120"/>
    </w:pPr>
    <w:rPr>
      <w:b/>
      <w:bCs/>
      <w:caps/>
      <w:sz w:val="20"/>
      <w:szCs w:val="20"/>
    </w:rPr>
  </w:style>
  <w:style w:type="character" w:styleId="912">
    <w:name w:val="Hyperlink"/>
    <w:basedOn w:val="906"/>
    <w:uiPriority w:val="99"/>
    <w:unhideWhenUsed/>
    <w:rPr>
      <w:color w:val="0000ff" w:themeColor="hyperlink"/>
      <w:u w:val="single"/>
    </w:rPr>
  </w:style>
  <w:style w:type="paragraph" w:styleId="913">
    <w:name w:val="toc 2"/>
    <w:basedOn w:val="900"/>
    <w:next w:val="900"/>
    <w:uiPriority w:val="39"/>
    <w:unhideWhenUsed/>
    <w:pPr>
      <w:ind w:left="210"/>
      <w:jc w:val="left"/>
    </w:pPr>
    <w:rPr>
      <w:smallCaps/>
      <w:sz w:val="20"/>
      <w:szCs w:val="20"/>
    </w:rPr>
  </w:style>
  <w:style w:type="paragraph" w:styleId="914">
    <w:name w:val="toc 3"/>
    <w:basedOn w:val="900"/>
    <w:next w:val="900"/>
    <w:uiPriority w:val="39"/>
    <w:unhideWhenUsed/>
    <w:pPr>
      <w:ind w:left="420"/>
      <w:jc w:val="left"/>
    </w:pPr>
    <w:rPr>
      <w:i/>
      <w:iCs/>
      <w:sz w:val="20"/>
      <w:szCs w:val="20"/>
    </w:rPr>
  </w:style>
  <w:style w:type="paragraph" w:styleId="915">
    <w:name w:val="toc 4"/>
    <w:basedOn w:val="900"/>
    <w:next w:val="900"/>
    <w:uiPriority w:val="39"/>
    <w:unhideWhenUsed/>
    <w:pPr>
      <w:ind w:left="630"/>
      <w:jc w:val="left"/>
    </w:pPr>
    <w:rPr>
      <w:sz w:val="18"/>
      <w:szCs w:val="18"/>
    </w:rPr>
  </w:style>
  <w:style w:type="paragraph" w:styleId="916">
    <w:name w:val="toc 5"/>
    <w:basedOn w:val="900"/>
    <w:next w:val="900"/>
    <w:uiPriority w:val="39"/>
    <w:unhideWhenUsed/>
    <w:pPr>
      <w:ind w:left="840"/>
      <w:jc w:val="left"/>
    </w:pPr>
    <w:rPr>
      <w:sz w:val="18"/>
      <w:szCs w:val="18"/>
    </w:rPr>
  </w:style>
  <w:style w:type="paragraph" w:styleId="917">
    <w:name w:val="toc 6"/>
    <w:basedOn w:val="900"/>
    <w:next w:val="900"/>
    <w:uiPriority w:val="39"/>
    <w:unhideWhenUsed/>
    <w:pPr>
      <w:ind w:left="1050"/>
      <w:jc w:val="left"/>
    </w:pPr>
    <w:rPr>
      <w:sz w:val="18"/>
      <w:szCs w:val="18"/>
    </w:rPr>
  </w:style>
  <w:style w:type="paragraph" w:styleId="918">
    <w:name w:val="toc 7"/>
    <w:basedOn w:val="900"/>
    <w:next w:val="900"/>
    <w:uiPriority w:val="39"/>
    <w:unhideWhenUsed/>
    <w:pPr>
      <w:ind w:left="1260"/>
      <w:jc w:val="left"/>
    </w:pPr>
    <w:rPr>
      <w:sz w:val="18"/>
      <w:szCs w:val="18"/>
    </w:rPr>
  </w:style>
  <w:style w:type="paragraph" w:styleId="919">
    <w:name w:val="toc 8"/>
    <w:basedOn w:val="900"/>
    <w:next w:val="900"/>
    <w:uiPriority w:val="39"/>
    <w:unhideWhenUsed/>
    <w:pPr>
      <w:ind w:left="1470"/>
      <w:jc w:val="left"/>
    </w:pPr>
    <w:rPr>
      <w:sz w:val="18"/>
      <w:szCs w:val="18"/>
    </w:rPr>
  </w:style>
  <w:style w:type="paragraph" w:styleId="920">
    <w:name w:val="toc 9"/>
    <w:basedOn w:val="900"/>
    <w:next w:val="900"/>
    <w:uiPriority w:val="39"/>
    <w:unhideWhenUsed/>
    <w:pPr>
      <w:ind w:left="1680"/>
      <w:jc w:val="left"/>
    </w:pPr>
    <w:rPr>
      <w:sz w:val="18"/>
      <w:szCs w:val="18"/>
    </w:rPr>
  </w:style>
  <w:style w:type="paragraph" w:styleId="921">
    <w:name w:val="Header"/>
    <w:basedOn w:val="900"/>
    <w:link w:val="922"/>
    <w:unhideWhenUsed/>
    <w:pPr>
      <w:jc w:val="center"/>
      <w:tabs>
        <w:tab w:val="center" w:pos="4153" w:leader="none"/>
        <w:tab w:val="right" w:pos="8306" w:leader="none"/>
      </w:tabs>
      <w:pBdr>
        <w:bottom w:val="single" w:color="auto" w:sz="6" w:space="1"/>
      </w:pBdr>
    </w:pPr>
    <w:rPr>
      <w:sz w:val="18"/>
      <w:szCs w:val="18"/>
    </w:rPr>
  </w:style>
  <w:style w:type="character" w:styleId="922" w:customStyle="1">
    <w:name w:val="页眉 Char"/>
    <w:basedOn w:val="906"/>
    <w:link w:val="921"/>
    <w:qFormat/>
    <w:rPr>
      <w:sz w:val="18"/>
      <w:szCs w:val="18"/>
    </w:rPr>
  </w:style>
  <w:style w:type="paragraph" w:styleId="923">
    <w:name w:val="Footer"/>
    <w:basedOn w:val="900"/>
    <w:link w:val="924"/>
    <w:uiPriority w:val="99"/>
    <w:unhideWhenUsed/>
    <w:pPr>
      <w:jc w:val="left"/>
      <w:tabs>
        <w:tab w:val="center" w:pos="4153" w:leader="none"/>
        <w:tab w:val="right" w:pos="8306" w:leader="none"/>
      </w:tabs>
    </w:pPr>
    <w:rPr>
      <w:sz w:val="18"/>
      <w:szCs w:val="18"/>
    </w:rPr>
  </w:style>
  <w:style w:type="character" w:styleId="924" w:customStyle="1">
    <w:name w:val="页脚 Char"/>
    <w:basedOn w:val="906"/>
    <w:link w:val="923"/>
    <w:uiPriority w:val="99"/>
    <w:rPr>
      <w:sz w:val="18"/>
      <w:szCs w:val="18"/>
    </w:rPr>
  </w:style>
  <w:style w:type="character" w:styleId="925">
    <w:name w:val="page number"/>
  </w:style>
  <w:style w:type="character" w:styleId="926" w:customStyle="1">
    <w:name w:val="font2800"/>
    <w:basedOn w:val="906"/>
  </w:style>
  <w:style w:type="table" w:styleId="927">
    <w:name w:val="Table Grid"/>
    <w:basedOn w:val="90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28">
    <w:name w:val="Balloon Text"/>
    <w:basedOn w:val="900"/>
    <w:link w:val="929"/>
    <w:uiPriority w:val="99"/>
    <w:semiHidden/>
    <w:unhideWhenUsed/>
    <w:rPr>
      <w:sz w:val="18"/>
      <w:szCs w:val="18"/>
    </w:rPr>
  </w:style>
  <w:style w:type="character" w:styleId="929" w:customStyle="1">
    <w:name w:val="批注框文本 Char"/>
    <w:basedOn w:val="906"/>
    <w:link w:val="928"/>
    <w:uiPriority w:val="99"/>
    <w:semiHidden/>
    <w:rPr>
      <w:sz w:val="18"/>
      <w:szCs w:val="18"/>
    </w:rPr>
  </w:style>
  <w:style w:type="table" w:styleId="930" w:customStyle="1">
    <w:name w:val="网格型1"/>
    <w:basedOn w:val="907"/>
    <w:next w:val="927"/>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name w:val="annotation reference"/>
    <w:basedOn w:val="906"/>
    <w:uiPriority w:val="99"/>
    <w:semiHidden/>
    <w:unhideWhenUsed/>
    <w:rPr>
      <w:sz w:val="21"/>
      <w:szCs w:val="21"/>
    </w:rPr>
  </w:style>
  <w:style w:type="paragraph" w:styleId="932">
    <w:name w:val="annotation text"/>
    <w:basedOn w:val="900"/>
    <w:link w:val="933"/>
    <w:uiPriority w:val="99"/>
    <w:unhideWhenUsed/>
    <w:pPr>
      <w:jc w:val="left"/>
    </w:pPr>
  </w:style>
  <w:style w:type="character" w:styleId="933" w:customStyle="1">
    <w:name w:val="批注文字 Char"/>
    <w:basedOn w:val="906"/>
    <w:link w:val="932"/>
    <w:uiPriority w:val="99"/>
  </w:style>
  <w:style w:type="paragraph" w:styleId="934">
    <w:name w:val="annotation subject"/>
    <w:basedOn w:val="932"/>
    <w:next w:val="932"/>
    <w:link w:val="935"/>
    <w:uiPriority w:val="99"/>
    <w:semiHidden/>
    <w:unhideWhenUsed/>
    <w:rPr>
      <w:b/>
      <w:bCs/>
    </w:rPr>
  </w:style>
  <w:style w:type="character" w:styleId="935" w:customStyle="1">
    <w:name w:val="批注主题 Char"/>
    <w:basedOn w:val="933"/>
    <w:link w:val="934"/>
    <w:uiPriority w:val="99"/>
    <w:semiHidden/>
    <w:rPr>
      <w:b/>
      <w:bCs/>
    </w:rPr>
  </w:style>
  <w:style w:type="paragraph" w:styleId="936">
    <w:name w:val="Body Text"/>
    <w:basedOn w:val="900"/>
    <w:link w:val="938"/>
    <w:pPr>
      <w:spacing w:line="360" w:lineRule="auto"/>
    </w:pPr>
    <w:rPr>
      <w:rFonts w:ascii="楷体_GB2312" w:hAnsi="Times New Roman" w:eastAsia="楷体_GB2312" w:cs="Times New Roman"/>
      <w:bCs/>
      <w:sz w:val="28"/>
      <w:szCs w:val="24"/>
    </w:rPr>
  </w:style>
  <w:style w:type="character" w:styleId="937" w:customStyle="1">
    <w:name w:val="正文文本 Char"/>
    <w:basedOn w:val="906"/>
  </w:style>
  <w:style w:type="character" w:styleId="938" w:customStyle="1">
    <w:name w:val="正文文本 Char1"/>
    <w:link w:val="936"/>
    <w:rPr>
      <w:rFonts w:ascii="楷体_GB2312" w:hAnsi="Times New Roman" w:eastAsia="楷体_GB2312" w:cs="Times New Roman"/>
      <w:bCs/>
      <w:sz w:val="28"/>
      <w:szCs w:val="24"/>
    </w:rPr>
  </w:style>
  <w:style w:type="paragraph" w:styleId="939" w:customStyle="1">
    <w:name w:val="Table Paragraph"/>
    <w:basedOn w:val="900"/>
    <w:uiPriority w:val="1"/>
    <w:pPr>
      <w:ind w:firstLine="260"/>
      <w:jc w:val="left"/>
      <w:spacing w:line="360" w:lineRule="auto"/>
    </w:pPr>
    <w:rPr>
      <w:rFonts w:ascii="Calibri" w:hAnsi="Calibri" w:eastAsia="仿宋" w:cs="Times New Roman"/>
      <w:sz w:val="28"/>
      <w:lang w:eastAsia="en-US"/>
    </w:rPr>
  </w:style>
  <w:style w:type="paragraph" w:styleId="940">
    <w:name w:val="No Spacing"/>
    <w:link w:val="941"/>
    <w:uiPriority w:val="1"/>
    <w:pPr>
      <w:jc w:val="both"/>
      <w:spacing w:line="360" w:lineRule="auto"/>
      <w:widowControl w:val="off"/>
    </w:pPr>
    <w:rPr>
      <w:rFonts w:ascii="宋体" w:hAnsi="宋体"/>
      <w:sz w:val="24"/>
    </w:rPr>
  </w:style>
  <w:style w:type="character" w:styleId="941" w:customStyle="1">
    <w:name w:val="无间隔 Char"/>
    <w:link w:val="940"/>
    <w:uiPriority w:val="1"/>
    <w:rPr>
      <w:rFonts w:ascii="宋体" w:hAnsi="宋体"/>
      <w:sz w:val="24"/>
    </w:rPr>
  </w:style>
  <w:style w:type="paragraph" w:styleId="942">
    <w:name w:val="Body Text Indent"/>
    <w:basedOn w:val="900"/>
    <w:link w:val="943"/>
    <w:unhideWhenUsed/>
    <w:pPr>
      <w:ind w:left="420"/>
      <w:spacing w:after="120"/>
    </w:pPr>
  </w:style>
  <w:style w:type="character" w:styleId="943" w:customStyle="1">
    <w:name w:val="正文文本缩进 Char"/>
    <w:basedOn w:val="906"/>
    <w:link w:val="942"/>
  </w:style>
  <w:style w:type="table" w:styleId="944" w:customStyle="1">
    <w:name w:val="网格型2"/>
    <w:basedOn w:val="907"/>
    <w:next w:val="92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5">
    <w:name w:val="Revision"/>
    <w:hidden/>
    <w:uiPriority w:val="99"/>
    <w:unhideWhenUsed/>
  </w:style>
  <w:style w:type="table" w:styleId="946" w:customStyle="1">
    <w:name w:val="网格型3"/>
    <w:basedOn w:val="907"/>
    <w:next w:val="927"/>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47" w:customStyle="1">
    <w:name w:val="无列表1"/>
    <w:next w:val="908"/>
    <w:uiPriority w:val="99"/>
    <w:semiHidden/>
    <w:unhideWhenUsed/>
  </w:style>
  <w:style w:type="table" w:styleId="948" w:customStyle="1">
    <w:name w:val="网格型4"/>
    <w:basedOn w:val="907"/>
    <w:next w:val="927"/>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9" w:customStyle="1">
    <w:name w:val="Table Normal"/>
    <w:semiHidden/>
    <w:unhideWhenUsed/>
    <w:qFormat/>
    <w:rPr>
      <w:sz w:val="20"/>
      <w:szCs w:val="20"/>
    </w:rPr>
    <w:tblPr>
      <w:tblCellMar>
        <w:left w:w="0" w:type="dxa"/>
        <w:top w:w="0" w:type="dxa"/>
        <w:right w:w="0" w:type="dxa"/>
        <w:bottom w:w="0" w:type="dxa"/>
      </w:tblCellMar>
    </w:tblPr>
  </w:style>
  <w:style w:type="character" w:styleId="950" w:customStyle="1">
    <w:name w:val="标题 1 Char"/>
    <w:basedOn w:val="906"/>
    <w:link w:val="901"/>
    <w:uiPriority w:val="9"/>
    <w:rPr>
      <w:b/>
      <w:bCs/>
      <w:sz w:val="44"/>
      <w:szCs w:val="44"/>
    </w:rPr>
  </w:style>
  <w:style w:type="paragraph" w:styleId="951">
    <w:name w:val="TOC Heading"/>
    <w:basedOn w:val="901"/>
    <w:next w:val="900"/>
    <w:uiPriority w:val="39"/>
    <w:semiHidden/>
    <w:unhideWhenUsed/>
    <w:qFormat/>
    <w:pPr>
      <w:outlineLvl w:val="9"/>
    </w:pPr>
  </w:style>
  <w:style w:type="character" w:styleId="952" w:customStyle="1">
    <w:name w:val="font21"/>
    <w:basedOn w:val="906"/>
    <w:rPr>
      <w:rFonts w:ascii="Calibri" w:hAnsi="Calibri" w:cs="Calibri"/>
      <w:color w:val="000000"/>
      <w:sz w:val="21"/>
      <w:szCs w:val="21"/>
      <w:u w:val="none"/>
    </w:rPr>
  </w:style>
  <w:style w:type="character" w:styleId="953" w:customStyle="1">
    <w:name w:val="font11"/>
    <w:basedOn w:val="906"/>
    <w:rPr>
      <w:rFonts w:hint="eastAsia" w:ascii="宋体" w:hAnsi="宋体" w:eastAsia="宋体" w:cs="宋体"/>
      <w:color w:val="000000"/>
      <w:sz w:val="21"/>
      <w:szCs w:val="21"/>
      <w:u w:val="none"/>
    </w:rPr>
  </w:style>
  <w:style w:type="paragraph" w:styleId="954">
    <w:name w:val="Body Text First Indent 2"/>
    <w:basedOn w:val="942"/>
    <w:link w:val="955"/>
    <w:unhideWhenUsed/>
    <w:pPr>
      <w:ind w:firstLine="420"/>
    </w:pPr>
  </w:style>
  <w:style w:type="character" w:styleId="955" w:customStyle="1">
    <w:name w:val="正文首行缩进 2 Char"/>
    <w:basedOn w:val="943"/>
    <w:link w:val="954"/>
  </w:style>
  <w:style w:type="character" w:styleId="956" w:customStyle="1">
    <w:name w:val="标题 2 Char"/>
    <w:basedOn w:val="906"/>
    <w:link w:val="902"/>
    <w:uiPriority w:val="9"/>
    <w:semiHidden/>
    <w:rPr>
      <w:rFonts w:asciiTheme="majorHAnsi" w:hAnsiTheme="majorHAnsi" w:eastAsiaTheme="majorEastAsia" w:cstheme="majorBidi"/>
      <w:b/>
      <w:bCs/>
      <w:sz w:val="32"/>
      <w:szCs w:val="32"/>
    </w:rPr>
  </w:style>
  <w:style w:type="character" w:styleId="957" w:customStyle="1">
    <w:name w:val="标题 3 Char"/>
    <w:basedOn w:val="906"/>
    <w:link w:val="903"/>
    <w:uiPriority w:val="9"/>
    <w:semiHidden/>
    <w:rPr>
      <w:b/>
      <w:bCs/>
      <w:sz w:val="32"/>
      <w:szCs w:val="32"/>
    </w:rPr>
  </w:style>
  <w:style w:type="character" w:styleId="958" w:customStyle="1">
    <w:name w:val="标题 4 Char"/>
    <w:basedOn w:val="906"/>
    <w:link w:val="904"/>
    <w:uiPriority w:val="9"/>
    <w:semiHidden/>
    <w:rPr>
      <w:rFonts w:asciiTheme="majorHAnsi" w:hAnsiTheme="majorHAnsi" w:eastAsiaTheme="majorEastAsia" w:cstheme="majorBidi"/>
      <w:b/>
      <w:bCs/>
      <w:sz w:val="28"/>
      <w:szCs w:val="28"/>
    </w:rPr>
  </w:style>
  <w:style w:type="character" w:styleId="959" w:customStyle="1">
    <w:name w:val="标题 5 Char"/>
    <w:basedOn w:val="906"/>
    <w:link w:val="905"/>
    <w:uiPriority w:val="9"/>
    <w:semiHidden/>
    <w:rPr>
      <w:b/>
      <w:bCs/>
      <w:sz w:val="28"/>
      <w:szCs w:val="28"/>
    </w:rPr>
  </w:style>
  <w:style w:type="paragraph" w:styleId="960">
    <w:name w:val="Note Heading"/>
    <w:basedOn w:val="900"/>
    <w:next w:val="900"/>
    <w:link w:val="961"/>
    <w:pPr>
      <w:jc w:val="center"/>
    </w:pPr>
    <w:rPr>
      <w:rFonts w:ascii="金梅簡體中黑字形" w:hAnsi="Arial" w:eastAsia="金梅簡體中黑字形" w:cs="Times New Roman"/>
      <w:sz w:val="24"/>
      <w:szCs w:val="24"/>
    </w:rPr>
  </w:style>
  <w:style w:type="character" w:styleId="961" w:customStyle="1">
    <w:name w:val="注释标题 Char"/>
    <w:basedOn w:val="906"/>
    <w:link w:val="960"/>
    <w:rPr>
      <w:rFonts w:ascii="金梅簡體中黑字形" w:hAnsi="Arial" w:eastAsia="金梅簡體中黑字形" w:cs="Times New Roman"/>
      <w:sz w:val="24"/>
      <w:szCs w:val="24"/>
    </w:rPr>
  </w:style>
  <w:style w:type="paragraph" w:styleId="962">
    <w:name w:val="Normal Indent"/>
    <w:basedOn w:val="900"/>
    <w:uiPriority w:val="99"/>
    <w:semiHidden/>
    <w:unhideWhenUsed/>
    <w:pPr>
      <w:ind w:left="720"/>
    </w:pPr>
  </w:style>
  <w:style w:type="paragraph" w:styleId="963">
    <w:name w:val="Document Map"/>
    <w:basedOn w:val="900"/>
    <w:link w:val="964"/>
    <w:uiPriority w:val="99"/>
    <w:rPr>
      <w:rFonts w:ascii="宋体"/>
      <w:sz w:val="18"/>
      <w:szCs w:val="18"/>
    </w:rPr>
  </w:style>
  <w:style w:type="character" w:styleId="964" w:customStyle="1">
    <w:name w:val="文档结构图 Char"/>
    <w:basedOn w:val="906"/>
    <w:link w:val="963"/>
    <w:uiPriority w:val="99"/>
    <w:rPr>
      <w:rFonts w:ascii="宋体"/>
      <w:sz w:val="18"/>
      <w:szCs w:val="18"/>
    </w:rPr>
  </w:style>
  <w:style w:type="paragraph" w:styleId="965">
    <w:name w:val="Body Text 3"/>
    <w:basedOn w:val="900"/>
    <w:link w:val="966"/>
    <w:rPr>
      <w:rFonts w:ascii="仿宋_GB2312" w:eastAsia="仿宋_GB2312"/>
      <w:sz w:val="24"/>
    </w:rPr>
  </w:style>
  <w:style w:type="character" w:styleId="966" w:customStyle="1">
    <w:name w:val="正文文本 3 Char"/>
    <w:basedOn w:val="906"/>
    <w:link w:val="965"/>
    <w:rPr>
      <w:rFonts w:ascii="仿宋_GB2312" w:eastAsia="仿宋_GB2312"/>
      <w:sz w:val="24"/>
    </w:rPr>
  </w:style>
  <w:style w:type="paragraph" w:styleId="967">
    <w:name w:val="Plain Text"/>
    <w:basedOn w:val="900"/>
    <w:link w:val="968"/>
    <w:rPr>
      <w:rFonts w:hAnsi="Courier New" w:cs="Courier New" w:asciiTheme="minorEastAsia"/>
    </w:rPr>
  </w:style>
  <w:style w:type="character" w:styleId="968" w:customStyle="1">
    <w:name w:val="纯文本 Char"/>
    <w:basedOn w:val="906"/>
    <w:link w:val="967"/>
    <w:rPr>
      <w:rFonts w:hAnsi="Courier New" w:cs="Courier New" w:asciiTheme="minorEastAsia"/>
    </w:rPr>
  </w:style>
  <w:style w:type="paragraph" w:styleId="969">
    <w:name w:val="Normal (Web)"/>
    <w:basedOn w:val="900"/>
    <w:pPr>
      <w:jc w:val="left"/>
      <w:spacing w:before="100" w:beforeAutospacing="1" w:after="100" w:afterAutospacing="1"/>
      <w:widowControl/>
    </w:pPr>
    <w:rPr>
      <w:rFonts w:ascii="宋体" w:hAnsi="宋体" w:cs="宋体"/>
      <w:sz w:val="24"/>
      <w:szCs w:val="24"/>
    </w:rPr>
  </w:style>
  <w:style w:type="paragraph" w:styleId="970">
    <w:name w:val="Body Text First Indent"/>
    <w:basedOn w:val="936"/>
    <w:link w:val="971"/>
    <w:pPr>
      <w:ind w:firstLine="420"/>
      <w:spacing w:after="120" w:line="240" w:lineRule="auto"/>
    </w:pPr>
    <w:rPr>
      <w:rFonts w:ascii="宋体" w:hAnsi="宋体" w:eastAsia="宋体" w:cstheme="minorBidi"/>
      <w:sz w:val="24"/>
      <w:szCs w:val="22"/>
    </w:rPr>
  </w:style>
  <w:style w:type="character" w:styleId="971" w:customStyle="1">
    <w:name w:val="正文首行缩进 Char"/>
    <w:basedOn w:val="938"/>
    <w:link w:val="970"/>
    <w:rPr>
      <w:rFonts w:ascii="宋体" w:hAnsi="宋体" w:eastAsia="宋体" w:cs="Times New Roman"/>
      <w:bCs/>
      <w:sz w:val="24"/>
      <w:szCs w:val="24"/>
    </w:rPr>
  </w:style>
  <w:style w:type="table" w:styleId="972" w:customStyle="1">
    <w:name w:val="网格型5"/>
    <w:basedOn w:val="907"/>
    <w:next w:val="92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3">
    <w:name w:val="Strong"/>
    <w:basedOn w:val="906"/>
    <w:uiPriority w:val="22"/>
    <w:qFormat/>
    <w:rPr>
      <w:b/>
      <w:bCs/>
    </w:rPr>
  </w:style>
  <w:style w:type="paragraph" w:styleId="974" w:customStyle="1">
    <w:name w:val="正文首行缩进 21"/>
    <w:basedOn w:val="942"/>
    <w:next w:val="936"/>
    <w:pPr>
      <w:ind w:firstLine="210"/>
    </w:pPr>
    <w:rPr>
      <w:szCs w:val="21"/>
    </w:rPr>
  </w:style>
  <w:style w:type="paragraph" w:styleId="975" w:customStyle="1">
    <w:name w:val="标题 21"/>
    <w:basedOn w:val="900"/>
    <w:next w:val="900"/>
    <w:uiPriority w:val="9"/>
    <w:semiHidden/>
    <w:unhideWhenUsed/>
    <w:pPr>
      <w:keepLines/>
      <w:keepNext/>
      <w:spacing w:before="260" w:after="260" w:line="416" w:lineRule="auto"/>
      <w:outlineLvl w:val="1"/>
    </w:pPr>
    <w:rPr>
      <w:rFonts w:ascii="Calibri Light" w:hAnsi="Calibri Light" w:eastAsia="宋体" w:cs="Times New Roman"/>
      <w:b/>
      <w:bCs/>
      <w:sz w:val="32"/>
      <w:szCs w:val="32"/>
    </w:rPr>
  </w:style>
  <w:style w:type="table" w:styleId="976" w:customStyle="1">
    <w:name w:val="网格型11"/>
    <w:basedOn w:val="907"/>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7" w:customStyle="1">
    <w:name w:val="BodyText1I2"/>
    <w:basedOn w:val="900"/>
    <w:next w:val="900"/>
    <w:uiPriority w:val="99"/>
    <w:pPr>
      <w:ind w:left="420" w:firstLine="420"/>
      <w:spacing w:after="120"/>
    </w:pPr>
    <w:rPr>
      <w:rFonts w:ascii="楷体_GB2312" w:hAnsi="Times New Roman" w:eastAsia="楷体_GB2312" w:cs="Times New Roman"/>
      <w:szCs w:val="24"/>
    </w:rPr>
  </w:style>
  <w:style w:type="paragraph" w:styleId="978">
    <w:name w:val="List Paragraph"/>
    <w:basedOn w:val="900"/>
    <w:uiPriority w:val="34"/>
    <w:qFormat/>
    <w:pPr>
      <w:ind w:firstLine="420"/>
    </w:pPr>
  </w:style>
  <w:style w:type="paragraph" w:styleId="979" w:customStyle="1">
    <w:name w:val="正文无缩进"/>
    <w:basedOn w:val="900"/>
    <w:pPr>
      <w:jc w:val="left"/>
      <w:spacing w:line="300" w:lineRule="auto"/>
      <w:widowControl/>
    </w:pPr>
    <w:rPr>
      <w:rFonts w:eastAsia="楷体_GB2312"/>
      <w:sz w:val="24"/>
    </w:rPr>
  </w:style>
  <w:style w:type="character" w:styleId="980" w:customStyle="1">
    <w:name w:val="NormalCharacter"/>
    <w:rPr>
      <w:rFonts w:ascii="Times New Roman" w:hAnsi="Times New Roman" w:eastAsia="宋体"/>
    </w:rPr>
  </w:style>
  <w:style w:type="table" w:styleId="981" w:customStyle="1">
    <w:name w:val="网格型21"/>
    <w:basedOn w:val="907"/>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2" w:customStyle="1">
    <w:name w:val="Default"/>
    <w:uiPriority w:val="99"/>
    <w:pPr>
      <w:ind w:firstLine="1040"/>
      <w:jc w:val="both"/>
      <w:spacing w:line="360" w:lineRule="auto"/>
      <w:widowControl w:val="off"/>
    </w:pPr>
    <w:rPr>
      <w:rFonts w:eastAsia="Songti SC" w:cs="楷体à.ā" w:asciiTheme="minorEastAsia" w:hAnsiTheme="minorEastAsia"/>
      <w:color w:val="000000"/>
      <w:sz w:val="24"/>
      <w:szCs w:val="24"/>
    </w:rPr>
  </w:style>
  <w:style w:type="paragraph" w:styleId="983" w:customStyle="1">
    <w:name w:val="正文文本首行缩进1"/>
    <w:basedOn w:val="936"/>
    <w:next w:val="984"/>
    <w:pPr>
      <w:ind w:firstLine="420"/>
      <w:spacing w:after="120"/>
    </w:pPr>
    <w:rPr>
      <w:rFonts w:eastAsia="宋体"/>
    </w:rPr>
  </w:style>
  <w:style w:type="paragraph" w:styleId="984" w:customStyle="1">
    <w:name w:val="正文文本首行缩进 21"/>
    <w:basedOn w:val="942"/>
    <w:pPr>
      <w:ind w:firstLine="420"/>
      <w:widowControl/>
    </w:pPr>
    <w:rPr>
      <w:rFonts w:ascii="仿宋_GB2312" w:eastAsia="仿宋_GB2312"/>
      <w:color w:val="ff6600"/>
    </w:rPr>
  </w:style>
  <w:style w:type="character" w:styleId="985" w:customStyle="1">
    <w:name w:val="font41"/>
    <w:basedOn w:val="906"/>
    <w:rPr>
      <w:rFonts w:hint="eastAsia" w:ascii="宋体" w:hAnsi="宋体" w:eastAsia="宋体" w:cs="宋体"/>
      <w:color w:val="000000"/>
      <w:sz w:val="24"/>
      <w:szCs w:val="24"/>
      <w:u w:val="none"/>
    </w:rPr>
  </w:style>
  <w:style w:type="character" w:styleId="986" w:customStyle="1">
    <w:name w:val="font31"/>
    <w:rPr>
      <w:rFonts w:hint="default" w:ascii="Times New Roman" w:hAnsi="Times New Roman" w:cs="Times New Roman"/>
      <w:color w:val="000000"/>
      <w:sz w:val="24"/>
      <w:szCs w:val="24"/>
      <w:u w:val="none"/>
    </w:rPr>
  </w:style>
  <w:style w:type="paragraph" w:styleId="987" w:customStyle="1">
    <w:name w:val="msolistparagraph"/>
    <w:basedOn w:val="900"/>
    <w:pPr>
      <w:ind w:firstLine="420"/>
    </w:pPr>
    <w:rPr>
      <w:rFonts w:ascii="Calibri" w:hAnsi="Calibri" w:eastAsia="宋体" w:cs="Times New Roman"/>
    </w:rPr>
  </w:style>
  <w:style w:type="paragraph" w:styleId="988" w:customStyle="1">
    <w:name w:val="表格文本"/>
    <w:pPr>
      <w:jc w:val="center"/>
    </w:pPr>
    <w:rPr>
      <w:rFonts w:ascii="宋体" w:hAnsi="宋体" w:eastAsia="宋体" w:cs="Times New Roman (标题 CS)"/>
      <w:color w:val="000000" w:themeColor="text1"/>
      <w:sz w:val="24"/>
      <w:szCs w:val="40"/>
    </w:rPr>
  </w:style>
  <w:style w:type="paragraph" w:styleId="989" w:customStyle="1">
    <w:name w:val="表格文字"/>
    <w:basedOn w:val="990"/>
    <w:next w:val="936"/>
  </w:style>
  <w:style w:type="paragraph" w:styleId="990" w:customStyle="1">
    <w:name w:val="表格文字（两侧对齐）"/>
    <w:basedOn w:val="900"/>
    <w:rPr>
      <w:rFonts w:ascii="Calibri" w:hAnsi="Calibri"/>
      <w:sz w:val="20"/>
    </w:rPr>
  </w:style>
  <w:style w:type="paragraph" w:styleId="991" w:customStyle="1">
    <w:name w:val="样式 样式 小四 行距: 1.5 倍行距 + 首行缩进:  3 字符"/>
    <w:basedOn w:val="900"/>
    <w:pPr>
      <w:ind w:firstLine="420"/>
    </w:pPr>
    <w:rPr>
      <w:rFonts w:ascii="宋体" w:hAnsi="宋体" w:eastAsia="宋体" w:cs="宋体"/>
      <w:szCs w:val="21"/>
    </w:rPr>
  </w:style>
  <w:style w:type="paragraph" w:styleId="992" w:customStyle="1">
    <w:name w:val="列出段落1"/>
    <w:basedOn w:val="900"/>
    <w:uiPriority w:val="34"/>
    <w:pPr>
      <w:ind w:firstLine="420"/>
      <w:spacing w:line="360" w:lineRule="auto"/>
    </w:pPr>
    <w:rPr>
      <w:rFonts w:ascii="Times New Roman" w:hAnsi="Times New Roman" w:eastAsia="宋体" w:cs="Times New Roman"/>
      <w:sz w:val="24"/>
      <w:szCs w:val="24"/>
    </w:rPr>
  </w:style>
  <w:style w:type="paragraph" w:styleId="993" w:customStyle="1">
    <w:name w:val="投标正文"/>
    <w:basedOn w:val="900"/>
    <w:pPr>
      <w:ind w:left="567"/>
      <w:spacing w:line="360" w:lineRule="auto"/>
    </w:pPr>
    <w:rPr>
      <w:rFonts w:ascii="Times New Roman" w:hAnsi="Times New Roman"/>
      <w:sz w:val="24"/>
    </w:rPr>
  </w:style>
  <w:style w:type="table" w:styleId="994" w:customStyle="1">
    <w:name w:val="网格型6"/>
    <w:basedOn w:val="907"/>
    <w:next w:val="92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5" w:customStyle="1">
    <w:name w:val="网格型22"/>
    <w:basedOn w:val="907"/>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6" w:customStyle="1">
    <w:name w:val="网格型7"/>
    <w:basedOn w:val="907"/>
    <w:next w:val="92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7" w:customStyle="1">
    <w:name w:val="修订1"/>
    <w:hidden/>
    <w:uiPriority w:val="99"/>
    <w:unhideWhenUsed/>
    <w:qFormat/>
  </w:style>
  <w:style w:type="paragraph" w:styleId="998" w:customStyle="1">
    <w:name w:val="TOC 标题1"/>
    <w:basedOn w:val="901"/>
    <w:next w:val="900"/>
    <w:uiPriority w:val="39"/>
    <w:semiHidden/>
    <w:unhideWhenUsed/>
    <w:pPr>
      <w:outlineLvl w:val="9"/>
    </w:pPr>
  </w:style>
  <w:style w:type="table" w:styleId="999" w:customStyle="1">
    <w:name w:val="网格型8"/>
    <w:basedOn w:val="907"/>
    <w:next w:val="92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0" w:customStyle="1">
    <w:name w:val="网格型9"/>
    <w:basedOn w:val="907"/>
    <w:next w:val="92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1" w:customStyle="1">
    <w:name w:val="网格型12"/>
    <w:basedOn w:val="907"/>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2" w:customStyle="1">
    <w:name w:val="网格型23"/>
    <w:basedOn w:val="90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3" w:customStyle="1">
    <w:name w:val="网格型31"/>
    <w:basedOn w:val="907"/>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4" w:customStyle="1">
    <w:name w:val="网格型41"/>
    <w:basedOn w:val="90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5" w:customStyle="1">
    <w:name w:val="Table Normal1"/>
    <w:semiHidden/>
    <w:unhideWhenUsed/>
    <w:qFormat/>
    <w:tblPr>
      <w:tblCellMar>
        <w:left w:w="0" w:type="dxa"/>
        <w:top w:w="0" w:type="dxa"/>
        <w:right w:w="0" w:type="dxa"/>
        <w:bottom w:w="0" w:type="dxa"/>
      </w:tblCellMar>
    </w:tblPr>
  </w:style>
  <w:style w:type="table" w:styleId="1006" w:customStyle="1">
    <w:name w:val="网格型51"/>
    <w:basedOn w:val="90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7" w:customStyle="1">
    <w:name w:val="网格型111"/>
    <w:basedOn w:val="90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8" w:customStyle="1">
    <w:name w:val="网格型211"/>
    <w:basedOn w:val="90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9" w:customStyle="1">
    <w:name w:val="网格型61"/>
    <w:basedOn w:val="90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0" w:customStyle="1">
    <w:name w:val="网格型221"/>
    <w:basedOn w:val="90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1" w:customStyle="1">
    <w:name w:val="网格型71"/>
    <w:basedOn w:val="90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2" w:customStyle="1">
    <w:name w:val="网格型10"/>
    <w:basedOn w:val="907"/>
    <w:next w:val="92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3" w:customStyle="1">
    <w:name w:val="网格型13"/>
    <w:basedOn w:val="907"/>
    <w:next w:val="92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4" w:customStyle="1">
    <w:name w:val="网格型121"/>
    <w:basedOn w:val="907"/>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5" w:customStyle="1">
    <w:name w:val="网格型231"/>
    <w:basedOn w:val="90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6" w:customStyle="1">
    <w:name w:val="网格型311"/>
    <w:basedOn w:val="907"/>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7" w:customStyle="1">
    <w:name w:val="网格型411"/>
    <w:basedOn w:val="907"/>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8" w:customStyle="1">
    <w:name w:val="Table Normal11"/>
    <w:semiHidden/>
    <w:unhideWhenUsed/>
    <w:qFormat/>
    <w:rPr>
      <w:sz w:val="20"/>
      <w:szCs w:val="20"/>
    </w:rPr>
    <w:tblPr>
      <w:tblCellMar>
        <w:left w:w="0" w:type="dxa"/>
        <w:top w:w="0" w:type="dxa"/>
        <w:right w:w="0" w:type="dxa"/>
        <w:bottom w:w="0" w:type="dxa"/>
      </w:tblCellMar>
    </w:tblPr>
  </w:style>
  <w:style w:type="table" w:styleId="1019" w:customStyle="1">
    <w:name w:val="网格型511"/>
    <w:basedOn w:val="90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0" w:customStyle="1">
    <w:name w:val="网格型1111"/>
    <w:basedOn w:val="907"/>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1" w:customStyle="1">
    <w:name w:val="网格型2111"/>
    <w:basedOn w:val="907"/>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2" w:customStyle="1">
    <w:name w:val="网格型611"/>
    <w:basedOn w:val="90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3" w:customStyle="1">
    <w:name w:val="网格型2211"/>
    <w:basedOn w:val="907"/>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4" w:customStyle="1">
    <w:name w:val="网格型711"/>
    <w:basedOn w:val="90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25" w:customStyle="1">
    <w:name w:val="普通正文"/>
    <w:basedOn w:val="900"/>
    <w:pPr>
      <w:jc w:val="left"/>
      <w:spacing w:line="360" w:lineRule="auto"/>
      <w:widowControl/>
    </w:pPr>
    <w:rPr>
      <w:szCs w:val="20"/>
    </w:rPr>
  </w:style>
  <w:style w:type="paragraph" w:styleId="1026">
    <w:name w:val="Date"/>
    <w:basedOn w:val="900"/>
    <w:next w:val="900"/>
    <w:link w:val="1027"/>
    <w:uiPriority w:val="99"/>
    <w:semiHidden/>
    <w:unhideWhenUsed/>
    <w:pPr>
      <w:ind w:left="100"/>
    </w:pPr>
  </w:style>
  <w:style w:type="character" w:styleId="1027" w:customStyle="1">
    <w:name w:val="日期 Char"/>
    <w:basedOn w:val="906"/>
    <w:link w:val="1026"/>
    <w:uiPriority w:val="99"/>
    <w:semiHidden/>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A4CC8-03B2-41E4-ACCB-A2D7BCF35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518</cp:revision>
  <dcterms:created xsi:type="dcterms:W3CDTF">2025-10-17T05:39:00Z</dcterms:created>
  <dcterms:modified xsi:type="dcterms:W3CDTF">2026-10-10T05:34:44Z</dcterms:modified>
</cp:coreProperties>
</file>