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bCs/>
          <w:color w:val="auto"/>
          <w:sz w:val="44"/>
          <w:szCs w:val="44"/>
          <w:highlight w:val="none"/>
        </w:rPr>
      </w:pPr>
      <w:r>
        <w:rPr>
          <w:rFonts w:hint="eastAsia" w:ascii="宋体" w:hAnsi="宋体"/>
          <w:bCs/>
          <w:color w:val="auto"/>
          <w:sz w:val="44"/>
          <w:szCs w:val="44"/>
          <w:highlight w:val="none"/>
        </w:rPr>
      </w:r>
      <w:r/>
    </w:p>
    <w:p>
      <w:pPr>
        <w:jc w:val="center"/>
        <w:rPr>
          <w:rFonts w:hint="eastAsia" w:ascii="宋体" w:hAnsi="宋体"/>
          <w:bCs/>
          <w:color w:val="auto"/>
          <w:sz w:val="44"/>
          <w:szCs w:val="44"/>
          <w:highlight w:val="none"/>
          <w:lang w:eastAsia="zh-CN"/>
        </w:rPr>
      </w:pPr>
      <w:r>
        <w:rPr>
          <w:rFonts w:hint="eastAsia" w:ascii="宋体" w:hAnsi="宋体"/>
          <w:bCs/>
          <w:color w:val="auto"/>
          <w:sz w:val="44"/>
          <w:szCs w:val="44"/>
          <w:highlight w:val="none"/>
          <w:lang w:eastAsia="zh-CN"/>
        </w:rPr>
        <w:t xml:space="preserve">南通市竹行街道社区卫生服务中心</w:t>
      </w:r>
      <w:r/>
    </w:p>
    <w:p>
      <w:pPr>
        <w:jc w:val="center"/>
        <w:rPr>
          <w:rFonts w:hint="eastAsia" w:ascii="宋体" w:hAnsi="宋体" w:eastAsia="宋体"/>
          <w:bCs/>
          <w:color w:val="auto"/>
          <w:sz w:val="44"/>
          <w:szCs w:val="44"/>
          <w:highlight w:val="none"/>
          <w:lang w:eastAsia="zh-CN"/>
        </w:rPr>
      </w:pPr>
      <w:r>
        <w:rPr>
          <w:rFonts w:hint="eastAsia" w:ascii="宋体" w:hAnsi="宋体"/>
          <w:bCs/>
          <w:color w:val="auto"/>
          <w:sz w:val="44"/>
          <w:szCs w:val="44"/>
          <w:highlight w:val="none"/>
          <w:lang w:eastAsia="zh-CN"/>
        </w:rPr>
        <w:t xml:space="preserve">高性能多层螺旋CT采购项目</w:t>
      </w:r>
      <w:r/>
    </w:p>
    <w:p>
      <w:pPr>
        <w:jc w:val="center"/>
        <w:rPr>
          <w:rFonts w:ascii="宋体" w:hAnsi="宋体"/>
          <w:bCs/>
          <w:color w:val="auto"/>
          <w:sz w:val="100"/>
          <w:szCs w:val="100"/>
          <w:highlight w:val="none"/>
        </w:rPr>
      </w:pPr>
      <w:r>
        <w:rPr>
          <w:rFonts w:ascii="宋体" w:hAnsi="宋体"/>
          <w:bCs/>
          <w:color w:val="auto"/>
          <w:sz w:val="100"/>
          <w:szCs w:val="100"/>
          <w:highlight w:val="none"/>
        </w:rPr>
      </w:r>
      <w:r/>
    </w:p>
    <w:p>
      <w:pPr>
        <w:jc w:val="center"/>
        <w:rPr>
          <w:rFonts w:ascii="宋体" w:hAnsi="宋体"/>
          <w:bCs/>
          <w:color w:val="auto"/>
          <w:sz w:val="100"/>
          <w:szCs w:val="100"/>
          <w:highlight w:val="none"/>
        </w:rPr>
      </w:pPr>
      <w:r>
        <w:rPr>
          <w:rFonts w:hint="eastAsia" w:ascii="宋体" w:hAnsi="宋体"/>
          <w:bCs/>
          <w:color w:val="auto"/>
          <w:sz w:val="100"/>
          <w:szCs w:val="100"/>
          <w:highlight w:val="none"/>
        </w:rPr>
        <w:t xml:space="preserve">政府采购招标文件</w:t>
      </w:r>
      <w:r/>
    </w:p>
    <w:p>
      <w:pPr>
        <w:pStyle w:val="919"/>
        <w:jc w:val="both"/>
        <w:spacing w:line="500" w:lineRule="exact"/>
        <w:rPr>
          <w:rFonts w:ascii="宋体" w:hAnsi="宋体"/>
          <w:b w:val="0"/>
          <w:bCs/>
          <w:color w:val="auto"/>
          <w:sz w:val="36"/>
          <w:szCs w:val="36"/>
          <w:highlight w:val="none"/>
        </w:rPr>
      </w:pPr>
      <w:r>
        <w:rPr>
          <w:rFonts w:hint="eastAsia" w:ascii="宋体" w:hAnsi="宋体"/>
          <w:b w:val="0"/>
          <w:bCs/>
          <w:color w:val="auto"/>
          <w:sz w:val="36"/>
          <w:szCs w:val="36"/>
          <w:highlight w:val="none"/>
        </w:rPr>
        <w:t xml:space="preserve"> </w:t>
      </w:r>
      <w:r/>
    </w:p>
    <w:p>
      <w:pPr>
        <w:pStyle w:val="919"/>
        <w:spacing w:line="500" w:lineRule="exact"/>
        <w:rPr>
          <w:rFonts w:hint="eastAsia" w:ascii="宋体" w:hAnsi="宋体" w:eastAsia="宋体"/>
          <w:b w:val="0"/>
          <w:bCs/>
          <w:color w:val="auto"/>
          <w:sz w:val="36"/>
          <w:szCs w:val="36"/>
          <w:highlight w:val="none"/>
          <w:lang w:eastAsia="zh-CN"/>
        </w:rPr>
      </w:pPr>
      <w:r/>
      <w:bookmarkStart w:id="0" w:name="_Hlk154567591"/>
      <w:r>
        <w:rPr>
          <w:rFonts w:hint="eastAsia" w:ascii="宋体" w:hAnsi="宋体"/>
          <w:b w:val="0"/>
          <w:bCs/>
          <w:color w:val="auto"/>
          <w:sz w:val="36"/>
          <w:szCs w:val="36"/>
          <w:highlight w:val="none"/>
        </w:rPr>
        <w:t xml:space="preserve">政府采购项目编号：</w:t>
      </w:r>
      <w:bookmarkEnd w:id="0"/>
      <w:r>
        <w:rPr>
          <w:rFonts w:hint="eastAsia" w:ascii="宋体" w:hAnsi="宋体"/>
          <w:b w:val="0"/>
          <w:bCs/>
          <w:color w:val="auto"/>
          <w:sz w:val="36"/>
          <w:szCs w:val="36"/>
          <w:highlight w:val="none"/>
        </w:rPr>
        <w:t xml:space="preserve">JSZC-320690-JDGS-G2026-0064</w:t>
      </w:r>
      <w:r>
        <w:rPr>
          <w:rFonts w:hint="eastAsia" w:ascii="宋体" w:hAnsi="宋体"/>
          <w:b w:val="0"/>
          <w:bCs/>
          <w:color w:val="auto"/>
          <w:sz w:val="36"/>
          <w:szCs w:val="36"/>
          <w:highlight w:val="none"/>
          <w:lang w:eastAsia="zh-CN"/>
        </w:rPr>
        <w:t xml:space="preserve"> </w:t>
      </w:r>
      <w:r/>
    </w:p>
    <w:p>
      <w:pPr>
        <w:spacing w:line="500" w:lineRule="exact"/>
        <w:rPr>
          <w:rFonts w:ascii="宋体" w:hAnsi="宋体"/>
          <w:b/>
          <w:color w:val="auto"/>
          <w:sz w:val="36"/>
          <w:highlight w:val="none"/>
        </w:rPr>
      </w:pPr>
      <w:r>
        <w:rPr>
          <w:rFonts w:ascii="宋体" w:hAnsi="宋体"/>
          <w:b/>
          <w:color w:val="auto"/>
          <w:sz w:val="36"/>
          <w:highlight w:val="none"/>
        </w:rPr>
      </w:r>
      <w:r/>
    </w:p>
    <w:p>
      <w:pPr>
        <w:spacing w:line="500" w:lineRule="exact"/>
        <w:rPr>
          <w:rFonts w:ascii="宋体" w:hAnsi="宋体"/>
          <w:color w:val="auto"/>
          <w:highlight w:val="none"/>
        </w:rPr>
      </w:pPr>
      <w:r>
        <w:rPr>
          <w:rFonts w:ascii="宋体" w:hAnsi="宋体"/>
          <w:color w:val="auto"/>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filled="f" stroked="f">
            <v:path textboxrect="0,0,0,0"/>
            <w10:wrap type="topAndBottom"/>
            <v:imagedata r:id="rId13" o:title=""/>
          </v:shape>
          <o:OLEObject DrawAspect="Content" r:id="rId14" ObjectID="_1525040" ProgID="MS_ClipArt_Gallery" ShapeID="_x0000_i0" Type="Embed"/>
        </w:object>
      </w:r>
      <w:r/>
    </w:p>
    <w:p>
      <w:pPr>
        <w:jc w:val="center"/>
        <w:spacing w:line="500" w:lineRule="exact"/>
        <w:rPr>
          <w:rFonts w:ascii="宋体" w:hAnsi="宋体"/>
          <w:color w:val="auto"/>
          <w:sz w:val="32"/>
          <w:highlight w:val="none"/>
        </w:rPr>
      </w:pPr>
      <w:r>
        <w:rPr>
          <w:rFonts w:ascii="宋体" w:hAnsi="宋体"/>
          <w:color w:val="auto"/>
          <w:sz w:val="32"/>
          <w:highlight w:val="none"/>
        </w:rPr>
      </w:r>
      <w:r/>
    </w:p>
    <w:p>
      <w:pPr>
        <w:jc w:val="center"/>
        <w:spacing w:line="500" w:lineRule="exact"/>
        <w:rPr>
          <w:rFonts w:ascii="宋体" w:hAnsi="宋体"/>
          <w:color w:val="auto"/>
          <w:sz w:val="32"/>
          <w:highlight w:val="none"/>
        </w:rPr>
      </w:pPr>
      <w:r>
        <w:rPr>
          <w:rFonts w:ascii="宋体" w:hAnsi="宋体"/>
          <w:color w:val="auto"/>
          <w:sz w:val="32"/>
          <w:highlight w:val="none"/>
        </w:rPr>
      </w:r>
      <w:r/>
    </w:p>
    <w:p>
      <w:pPr>
        <w:spacing w:line="500" w:lineRule="exact"/>
        <w:rPr>
          <w:rFonts w:ascii="宋体" w:hAnsi="宋体"/>
          <w:color w:val="auto"/>
          <w:sz w:val="32"/>
          <w:highlight w:val="none"/>
        </w:rPr>
      </w:pPr>
      <w:r>
        <w:rPr>
          <w:rFonts w:ascii="宋体" w:hAnsi="宋体"/>
          <w:color w:val="auto"/>
          <w:sz w:val="32"/>
          <w:highlight w:val="none"/>
        </w:rPr>
      </w:r>
      <w:r/>
    </w:p>
    <w:p>
      <w:pPr>
        <w:pStyle w:val="975"/>
        <w:ind w:firstLine="0"/>
        <w:spacing w:before="0" w:after="0"/>
        <w:rPr>
          <w:rFonts w:hint="eastAsia" w:ascii="宋体" w:hAnsi="宋体" w:eastAsia="宋体" w:cs="宋体"/>
          <w:b/>
          <w:color w:val="auto"/>
          <w:highlight w:val="none"/>
          <w:lang w:eastAsia="zh-CN"/>
        </w:rPr>
      </w:pPr>
      <w:r/>
      <w:bookmarkStart w:id="1" w:name="EB467128df5f344d64af2c93ecdb42da19"/>
      <w:r>
        <w:rPr>
          <w:rFonts w:hint="eastAsia" w:ascii="宋体" w:hAnsi="宋体" w:cs="宋体"/>
          <w:b/>
          <w:color w:val="auto"/>
          <w:sz w:val="32"/>
          <w:highlight w:val="none"/>
        </w:rPr>
        <w:t xml:space="preserve">采购人：</w:t>
      </w:r>
      <w:r>
        <w:rPr>
          <w:rFonts w:hint="eastAsia" w:ascii="宋体" w:hAnsi="宋体" w:cs="宋体"/>
          <w:b/>
          <w:color w:val="auto"/>
          <w:sz w:val="32"/>
          <w:highlight w:val="none"/>
          <w:lang w:eastAsia="zh-CN"/>
        </w:rPr>
        <w:t xml:space="preserve"> 南通市竹行街道社区卫生服务中心</w:t>
      </w:r>
      <w:r/>
    </w:p>
    <w:p>
      <w:pPr>
        <w:ind w:left="-2" w:right="120"/>
        <w:jc w:val="center"/>
        <w:spacing w:line="500" w:lineRule="exact"/>
        <w:rPr>
          <w:rFonts w:hint="eastAsia" w:ascii="宋体" w:hAnsi="宋体" w:eastAsia="宋体" w:cs="宋体"/>
          <w:b/>
          <w:color w:val="auto"/>
          <w:sz w:val="32"/>
          <w:highlight w:val="none"/>
          <w:lang w:eastAsia="zh-CN"/>
        </w:rPr>
      </w:pPr>
      <w:r>
        <w:rPr>
          <w:rFonts w:hint="eastAsia" w:ascii="宋体" w:hAnsi="宋体" w:cs="宋体"/>
          <w:b/>
          <w:color w:val="auto"/>
          <w:sz w:val="32"/>
          <w:highlight w:val="none"/>
        </w:rPr>
        <w:t xml:space="preserve">采购代理机构：</w:t>
      </w:r>
      <w:bookmarkEnd w:id="1"/>
      <w:r>
        <w:rPr>
          <w:rFonts w:hint="eastAsia" w:ascii="宋体" w:hAnsi="宋体" w:cs="宋体"/>
          <w:b/>
          <w:color w:val="auto"/>
          <w:sz w:val="32"/>
          <w:highlight w:val="none"/>
          <w:lang w:eastAsia="zh-CN"/>
        </w:rPr>
        <w:t xml:space="preserve">江苏建达全过程工程咨询有限公司</w:t>
      </w:r>
      <w:r/>
    </w:p>
    <w:p>
      <w:pPr>
        <w:ind w:left="-2" w:right="120"/>
        <w:jc w:val="center"/>
        <w:spacing w:after="120" w:line="500" w:lineRule="exact"/>
        <w:rPr>
          <w:rFonts w:ascii="宋体" w:hAnsi="宋体"/>
          <w:b/>
          <w:bCs/>
          <w:color w:val="auto"/>
          <w:sz w:val="32"/>
          <w:highlight w:val="none"/>
          <w:u w:val="single"/>
        </w:rPr>
      </w:pPr>
      <w:r>
        <w:rPr>
          <w:rFonts w:ascii="宋体" w:hAnsi="宋体"/>
          <w:b/>
          <w:bCs/>
          <w:color w:val="auto"/>
          <w:sz w:val="32"/>
          <w:highlight w:val="none"/>
          <w:u w:val="single"/>
        </w:rPr>
      </w:r>
      <w:r/>
    </w:p>
    <w:p>
      <w:pPr>
        <w:ind w:left="-2" w:right="120"/>
        <w:jc w:val="center"/>
        <w:spacing w:before="120" w:after="120" w:line="500" w:lineRule="exact"/>
        <w:rPr>
          <w:rFonts w:ascii="宋体" w:hAnsi="宋体"/>
          <w:b/>
          <w:bCs/>
          <w:color w:val="auto"/>
          <w:sz w:val="32"/>
          <w:highlight w:val="none"/>
        </w:rPr>
      </w:pPr>
      <w:r>
        <w:rPr>
          <w:rFonts w:hint="eastAsia" w:ascii="宋体" w:hAnsi="宋体"/>
          <w:b/>
          <w:bCs/>
          <w:color w:val="auto"/>
          <w:sz w:val="32"/>
          <w:highlight w:val="none"/>
          <w:u w:val="single"/>
        </w:rPr>
        <w:t xml:space="preserve">202</w:t>
      </w:r>
      <w:r>
        <w:rPr>
          <w:rFonts w:hint="eastAsia" w:ascii="宋体" w:hAnsi="宋体"/>
          <w:b/>
          <w:bCs/>
          <w:color w:val="auto"/>
          <w:sz w:val="32"/>
          <w:highlight w:val="none"/>
          <w:u w:val="single"/>
          <w:lang w:val="en-US" w:eastAsia="zh-CN"/>
        </w:rPr>
        <w:t xml:space="preserve">6</w:t>
      </w:r>
      <w:r>
        <w:rPr>
          <w:rFonts w:hint="eastAsia" w:ascii="宋体" w:hAnsi="宋体"/>
          <w:b/>
          <w:bCs/>
          <w:color w:val="auto"/>
          <w:sz w:val="32"/>
          <w:highlight w:val="none"/>
        </w:rPr>
        <w:t xml:space="preserve">年</w:t>
      </w:r>
      <w:r>
        <w:rPr>
          <w:rFonts w:hint="eastAsia" w:ascii="宋体" w:hAnsi="宋体"/>
          <w:b/>
          <w:bCs/>
          <w:color w:val="auto"/>
          <w:sz w:val="32"/>
          <w:highlight w:val="none"/>
          <w:u w:val="single"/>
          <w:lang w:val="en-US" w:eastAsia="zh-CN"/>
        </w:rPr>
        <w:t xml:space="preserve">11</w:t>
      </w:r>
      <w:r>
        <w:rPr>
          <w:rFonts w:hint="eastAsia" w:ascii="宋体" w:hAnsi="宋体"/>
          <w:b/>
          <w:bCs/>
          <w:color w:val="auto"/>
          <w:sz w:val="32"/>
          <w:highlight w:val="none"/>
        </w:rPr>
        <w:t xml:space="preserve">月</w:t>
      </w:r>
      <w:r/>
    </w:p>
    <w:p>
      <w:pPr>
        <w:jc w:val="center"/>
        <w:spacing w:line="360" w:lineRule="auto"/>
        <w:rPr>
          <w:rFonts w:ascii="宋体" w:hAnsi="宋体"/>
          <w:color w:val="auto"/>
          <w:sz w:val="32"/>
          <w:szCs w:val="32"/>
          <w:highlight w:val="none"/>
        </w:rPr>
      </w:pPr>
      <w:r>
        <w:rPr>
          <w:rFonts w:ascii="宋体" w:hAnsi="宋体"/>
          <w:color w:val="auto"/>
          <w:sz w:val="32"/>
          <w:szCs w:val="32"/>
          <w:highlight w:val="none"/>
        </w:rPr>
      </w:r>
      <w:r/>
    </w:p>
    <w:p>
      <w:pPr>
        <w:jc w:val="center"/>
        <w:spacing w:line="360" w:lineRule="auto"/>
        <w:rPr>
          <w:rFonts w:ascii="宋体" w:hAnsi="宋体"/>
          <w:color w:val="auto"/>
          <w:sz w:val="32"/>
          <w:szCs w:val="32"/>
          <w:highlight w:val="none"/>
        </w:rPr>
      </w:pPr>
      <w:r>
        <w:rPr>
          <w:rFonts w:ascii="宋体" w:hAnsi="宋体"/>
          <w:color w:val="auto"/>
          <w:sz w:val="32"/>
          <w:szCs w:val="32"/>
          <w:highlight w:val="none"/>
        </w:rPr>
      </w:r>
      <w:r/>
    </w:p>
    <w:p>
      <w:pPr>
        <w:jc w:val="center"/>
        <w:spacing w:line="360" w:lineRule="auto"/>
        <w:rPr>
          <w:rFonts w:ascii="宋体" w:hAnsi="宋体"/>
          <w:color w:val="auto"/>
          <w:sz w:val="44"/>
          <w:szCs w:val="44"/>
          <w:highlight w:val="none"/>
        </w:rPr>
      </w:pPr>
      <w:r>
        <w:rPr>
          <w:rFonts w:ascii="宋体" w:hAnsi="宋体"/>
          <w:color w:val="auto"/>
          <w:sz w:val="44"/>
          <w:szCs w:val="44"/>
          <w:highlight w:val="none"/>
        </w:rPr>
      </w:r>
      <w:r/>
    </w:p>
    <w:p>
      <w:pPr>
        <w:jc w:val="center"/>
        <w:spacing w:line="360" w:lineRule="auto"/>
        <w:rPr>
          <w:rFonts w:ascii="宋体" w:hAnsi="宋体"/>
          <w:color w:val="auto"/>
          <w:sz w:val="44"/>
          <w:szCs w:val="44"/>
          <w:highlight w:val="none"/>
        </w:rPr>
      </w:pPr>
      <w:r>
        <w:rPr>
          <w:rFonts w:ascii="宋体" w:hAnsi="宋体"/>
          <w:color w:val="auto"/>
          <w:sz w:val="44"/>
          <w:szCs w:val="44"/>
          <w:highlight w:val="none"/>
        </w:rPr>
      </w:r>
      <w:r/>
    </w:p>
    <w:p>
      <w:pPr>
        <w:jc w:val="center"/>
        <w:spacing w:line="360" w:lineRule="auto"/>
        <w:rPr>
          <w:rFonts w:ascii="宋体" w:hAnsi="宋体"/>
          <w:color w:val="auto"/>
          <w:sz w:val="44"/>
          <w:szCs w:val="44"/>
          <w:highlight w:val="none"/>
        </w:rPr>
      </w:pPr>
      <w:r>
        <w:rPr>
          <w:rFonts w:hint="eastAsia" w:ascii="宋体" w:hAnsi="宋体"/>
          <w:color w:val="auto"/>
          <w:sz w:val="44"/>
          <w:szCs w:val="44"/>
          <w:highlight w:val="none"/>
        </w:rPr>
        <w:t xml:space="preserve">目 录</w:t>
      </w:r>
      <w:r/>
    </w:p>
    <w:p>
      <w:pPr>
        <w:jc w:val="center"/>
        <w:spacing w:line="360" w:lineRule="auto"/>
        <w:rPr>
          <w:rFonts w:ascii="宋体" w:hAnsi="宋体"/>
          <w:color w:val="auto"/>
          <w:sz w:val="32"/>
          <w:szCs w:val="32"/>
          <w:highlight w:val="none"/>
        </w:rPr>
      </w:pPr>
      <w:r>
        <w:rPr>
          <w:rFonts w:ascii="宋体" w:hAnsi="宋体"/>
          <w:color w:val="auto"/>
          <w:sz w:val="32"/>
          <w:szCs w:val="32"/>
          <w:highlight w:val="none"/>
        </w:rPr>
      </w:r>
      <w:r/>
    </w:p>
    <w:p>
      <w:pPr>
        <w:jc w:val="center"/>
        <w:spacing w:line="360" w:lineRule="auto"/>
        <w:rPr>
          <w:rFonts w:ascii="宋体" w:hAnsi="宋体"/>
          <w:color w:val="auto"/>
          <w:sz w:val="32"/>
          <w:szCs w:val="32"/>
          <w:highlight w:val="none"/>
        </w:rPr>
      </w:pPr>
      <w:r>
        <w:rPr>
          <w:rFonts w:ascii="宋体" w:hAnsi="宋体"/>
          <w:color w:val="auto"/>
          <w:sz w:val="32"/>
          <w:szCs w:val="32"/>
          <w:highlight w:val="none"/>
        </w:rPr>
      </w:r>
      <w:r/>
    </w:p>
    <w:p>
      <w:pPr>
        <w:ind w:firstLine="640"/>
        <w:spacing w:line="360" w:lineRule="auto"/>
        <w:tabs>
          <w:tab w:val="left" w:pos="7740" w:leader="none"/>
        </w:tabs>
        <w:rPr>
          <w:rFonts w:ascii="宋体" w:hAnsi="宋体"/>
          <w:color w:val="auto"/>
          <w:spacing w:val="2"/>
          <w:sz w:val="32"/>
          <w:szCs w:val="32"/>
          <w:highlight w:val="none"/>
        </w:rPr>
      </w:pPr>
      <w:r>
        <w:rPr>
          <w:rFonts w:hint="eastAsia" w:ascii="宋体" w:hAnsi="宋体"/>
          <w:bCs/>
          <w:color w:val="auto"/>
          <w:sz w:val="32"/>
          <w:szCs w:val="32"/>
          <w:highlight w:val="none"/>
        </w:rPr>
        <w:t xml:space="preserve">第一部分  投标邀请</w:t>
      </w:r>
      <w:r/>
    </w:p>
    <w:p>
      <w:pPr>
        <w:ind w:firstLine="640"/>
        <w:spacing w:line="360" w:lineRule="auto"/>
        <w:tabs>
          <w:tab w:val="left" w:pos="7740" w:leader="none"/>
        </w:tabs>
        <w:rPr>
          <w:rFonts w:ascii="宋体" w:hAnsi="宋体"/>
          <w:color w:val="auto"/>
          <w:spacing w:val="2"/>
          <w:sz w:val="32"/>
          <w:szCs w:val="32"/>
          <w:highlight w:val="none"/>
        </w:rPr>
      </w:pPr>
      <w:r>
        <w:rPr>
          <w:rFonts w:hint="eastAsia" w:ascii="宋体" w:hAnsi="宋体"/>
          <w:bCs/>
          <w:color w:val="auto"/>
          <w:sz w:val="32"/>
          <w:szCs w:val="32"/>
          <w:highlight w:val="none"/>
        </w:rPr>
        <w:t xml:space="preserve">第二部分  投标须知</w:t>
      </w:r>
      <w:r/>
    </w:p>
    <w:p>
      <w:pPr>
        <w:ind w:firstLine="640"/>
        <w:spacing w:line="360" w:lineRule="auto"/>
        <w:tabs>
          <w:tab w:val="left" w:pos="7740" w:leader="none"/>
        </w:tabs>
        <w:rPr>
          <w:rFonts w:ascii="宋体" w:hAnsi="宋体"/>
          <w:color w:val="auto"/>
          <w:spacing w:val="2"/>
          <w:sz w:val="32"/>
          <w:szCs w:val="32"/>
          <w:highlight w:val="none"/>
        </w:rPr>
      </w:pPr>
      <w:r>
        <w:rPr>
          <w:rFonts w:hint="eastAsia" w:ascii="宋体" w:hAnsi="宋体"/>
          <w:bCs/>
          <w:color w:val="auto"/>
          <w:sz w:val="32"/>
          <w:szCs w:val="32"/>
          <w:highlight w:val="none"/>
        </w:rPr>
        <w:t xml:space="preserve">第三部分  项目需求</w:t>
      </w:r>
      <w:r/>
    </w:p>
    <w:p>
      <w:pPr>
        <w:ind w:firstLine="640"/>
        <w:spacing w:line="360" w:lineRule="auto"/>
        <w:tabs>
          <w:tab w:val="left" w:pos="7740" w:leader="none"/>
        </w:tabs>
        <w:rPr>
          <w:rFonts w:ascii="宋体" w:hAnsi="宋体"/>
          <w:bCs/>
          <w:color w:val="auto"/>
          <w:sz w:val="32"/>
          <w:szCs w:val="32"/>
          <w:highlight w:val="none"/>
        </w:rPr>
      </w:pPr>
      <w:r>
        <w:rPr>
          <w:rFonts w:hint="eastAsia" w:ascii="宋体" w:hAnsi="宋体"/>
          <w:color w:val="auto"/>
          <w:sz w:val="32"/>
          <w:szCs w:val="32"/>
          <w:highlight w:val="none"/>
        </w:rPr>
        <w:t xml:space="preserve">第四部分  </w:t>
      </w:r>
      <w:r>
        <w:rPr>
          <w:rFonts w:hint="eastAsia" w:ascii="宋体" w:hAnsi="宋体"/>
          <w:bCs/>
          <w:color w:val="auto"/>
          <w:sz w:val="32"/>
          <w:szCs w:val="32"/>
          <w:highlight w:val="none"/>
        </w:rPr>
        <w:t xml:space="preserve">开标和评标</w:t>
      </w:r>
      <w:r/>
    </w:p>
    <w:p>
      <w:pPr>
        <w:ind w:firstLine="640"/>
        <w:spacing w:line="360" w:lineRule="auto"/>
        <w:tabs>
          <w:tab w:val="left" w:pos="7740" w:leader="none"/>
        </w:tabs>
        <w:rPr>
          <w:rFonts w:ascii="宋体" w:hAnsi="宋体"/>
          <w:color w:val="auto"/>
          <w:spacing w:val="2"/>
          <w:sz w:val="32"/>
          <w:szCs w:val="32"/>
          <w:highlight w:val="none"/>
        </w:rPr>
      </w:pPr>
      <w:r>
        <w:rPr>
          <w:rFonts w:hint="eastAsia" w:ascii="宋体" w:hAnsi="宋体"/>
          <w:bCs/>
          <w:color w:val="auto"/>
          <w:sz w:val="32"/>
          <w:szCs w:val="32"/>
          <w:highlight w:val="none"/>
        </w:rPr>
        <w:t xml:space="preserve">第五部分 </w:t>
      </w:r>
      <w:r>
        <w:rPr>
          <w:rFonts w:ascii="宋体" w:hAnsi="宋体"/>
          <w:bCs/>
          <w:color w:val="auto"/>
          <w:sz w:val="32"/>
          <w:szCs w:val="32"/>
          <w:highlight w:val="none"/>
        </w:rPr>
        <w:t xml:space="preserve"> </w:t>
      </w:r>
      <w:r>
        <w:rPr>
          <w:rFonts w:hint="eastAsia" w:ascii="宋体" w:hAnsi="宋体"/>
          <w:bCs/>
          <w:color w:val="auto"/>
          <w:sz w:val="32"/>
          <w:szCs w:val="32"/>
          <w:highlight w:val="none"/>
        </w:rPr>
        <w:t xml:space="preserve">合同格式</w:t>
      </w:r>
      <w:r/>
    </w:p>
    <w:p>
      <w:pPr>
        <w:ind w:firstLine="640"/>
        <w:spacing w:line="360" w:lineRule="auto"/>
        <w:tabs>
          <w:tab w:val="left" w:pos="7740" w:leader="none"/>
        </w:tabs>
        <w:rPr>
          <w:rFonts w:ascii="宋体" w:hAnsi="宋体"/>
          <w:color w:val="auto"/>
          <w:spacing w:val="2"/>
          <w:sz w:val="32"/>
          <w:szCs w:val="32"/>
          <w:highlight w:val="none"/>
        </w:rPr>
      </w:pPr>
      <w:r>
        <w:rPr>
          <w:rFonts w:hint="eastAsia" w:ascii="宋体" w:hAnsi="宋体"/>
          <w:bCs/>
          <w:color w:val="auto"/>
          <w:sz w:val="32"/>
          <w:szCs w:val="32"/>
          <w:highlight w:val="none"/>
        </w:rPr>
        <w:t xml:space="preserve">第六部分  投标文件组成</w:t>
      </w:r>
      <w:r/>
    </w:p>
    <w:p>
      <w:pPr>
        <w:jc w:val="center"/>
        <w:spacing w:line="500" w:lineRule="exact"/>
        <w:rPr>
          <w:rFonts w:ascii="宋体" w:hAnsi="宋体"/>
          <w:bCs/>
          <w:color w:val="auto"/>
          <w:sz w:val="32"/>
          <w:szCs w:val="32"/>
          <w:highlight w:val="none"/>
        </w:rPr>
        <w:outlineLvl w:val="0"/>
      </w:pPr>
      <w:r>
        <w:rPr>
          <w:rFonts w:ascii="宋体" w:hAnsi="宋体"/>
          <w:color w:val="auto"/>
          <w:sz w:val="44"/>
          <w:szCs w:val="44"/>
          <w:highlight w:val="none"/>
        </w:rPr>
        <w:br w:type="page" w:clear="all"/>
      </w:r>
      <w:r>
        <w:rPr>
          <w:rFonts w:hint="eastAsia" w:ascii="宋体" w:hAnsi="宋体"/>
          <w:bCs/>
          <w:color w:val="auto"/>
          <w:sz w:val="32"/>
          <w:szCs w:val="32"/>
          <w:highlight w:val="none"/>
        </w:rPr>
        <w:t xml:space="preserve">第一部分  </w:t>
      </w:r>
      <w:bookmarkStart w:id="2" w:name="OLE_LINK7"/>
      <w:r/>
      <w:bookmarkStart w:id="3" w:name="OLE_LINK5"/>
      <w:r>
        <w:rPr>
          <w:rFonts w:hint="eastAsia" w:ascii="宋体" w:hAnsi="宋体"/>
          <w:bCs/>
          <w:color w:val="auto"/>
          <w:sz w:val="32"/>
          <w:szCs w:val="32"/>
          <w:highlight w:val="none"/>
        </w:rPr>
        <w:t xml:space="preserve">投标邀请</w:t>
      </w:r>
      <w:r/>
    </w:p>
    <w:p>
      <w:pPr>
        <w:ind w:firstLine="560"/>
        <w:spacing w:line="500" w:lineRule="exact"/>
        <w:rPr>
          <w:rFonts w:ascii="宋体" w:hAnsi="宋体"/>
          <w:color w:val="auto"/>
          <w:sz w:val="24"/>
          <w:highlight w:val="none"/>
        </w:rPr>
      </w:pPr>
      <w:r/>
      <w:bookmarkStart w:id="4" w:name="OLE_LINK1"/>
      <w:r/>
      <w:bookmarkStart w:id="5" w:name="OLE_LINK6"/>
      <w:r>
        <w:rPr>
          <w:rFonts w:ascii="宋体" w:hAnsi="宋体"/>
          <w:color w:val="auto"/>
          <w:sz w:val="24"/>
          <w:highlight w:val="none"/>
        </w:rPr>
        <w:t xml:space="preserve">受</w:t>
      </w:r>
      <w:r>
        <w:rPr>
          <w:rFonts w:hint="eastAsia" w:ascii="宋体" w:hAnsi="宋体"/>
          <w:color w:val="auto"/>
          <w:sz w:val="24"/>
          <w:highlight w:val="none"/>
          <w:lang w:eastAsia="zh-CN"/>
        </w:rPr>
        <w:t xml:space="preserve"> 南通市竹行街道社区卫生服务中心</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的委托，</w:t>
      </w:r>
      <w:r>
        <w:rPr>
          <w:rFonts w:hint="eastAsia" w:ascii="宋体" w:hAnsi="宋体"/>
          <w:color w:val="auto"/>
          <w:sz w:val="24"/>
          <w:highlight w:val="none"/>
          <w:lang w:eastAsia="zh-CN"/>
        </w:rPr>
        <w:t xml:space="preserve">江苏建达全过程工程咨询有限公司</w:t>
      </w:r>
      <w:r>
        <w:rPr>
          <w:rFonts w:ascii="宋体" w:hAnsi="宋体"/>
          <w:color w:val="auto"/>
          <w:sz w:val="24"/>
          <w:highlight w:val="none"/>
        </w:rPr>
        <w:t xml:space="preserve">就</w:t>
      </w:r>
      <w:r>
        <w:rPr>
          <w:rFonts w:hint="eastAsia" w:ascii="宋体" w:hAnsi="宋体"/>
          <w:color w:val="auto"/>
          <w:sz w:val="24"/>
          <w:highlight w:val="none"/>
          <w:lang w:eastAsia="zh-CN"/>
        </w:rPr>
        <w:t xml:space="preserve">南通市竹行街道社区卫生服务中心高性能多层螺旋CT采购项目</w:t>
      </w:r>
      <w:r>
        <w:rPr>
          <w:rFonts w:hint="eastAsia" w:ascii="宋体" w:hAnsi="宋体"/>
          <w:color w:val="auto"/>
          <w:sz w:val="24"/>
          <w:highlight w:val="none"/>
        </w:rPr>
        <w:t xml:space="preserve">（政府采购项目编号：JSZC-320690-JDGS-G2026-0064</w:t>
      </w:r>
      <w:r>
        <w:rPr>
          <w:rFonts w:hint="eastAsia" w:ascii="宋体" w:hAnsi="宋体"/>
          <w:color w:val="auto"/>
          <w:sz w:val="24"/>
          <w:highlight w:val="none"/>
          <w:lang w:eastAsia="zh-CN"/>
        </w:rPr>
        <w:t xml:space="preserve"> </w:t>
      </w:r>
      <w:r>
        <w:rPr>
          <w:rFonts w:hint="eastAsia" w:ascii="宋体" w:hAnsi="宋体"/>
          <w:color w:val="auto"/>
          <w:sz w:val="24"/>
          <w:highlight w:val="none"/>
        </w:rPr>
        <w:t xml:space="preserve">）</w:t>
      </w:r>
      <w:r>
        <w:rPr>
          <w:rFonts w:ascii="宋体" w:hAnsi="宋体"/>
          <w:color w:val="auto"/>
          <w:sz w:val="24"/>
          <w:highlight w:val="none"/>
        </w:rPr>
        <w:t xml:space="preserve">进行公开招标采购，欢迎符合条件的供应商投标。</w:t>
      </w:r>
      <w:r/>
    </w:p>
    <w:p>
      <w:pPr>
        <w:ind w:firstLine="560"/>
        <w:spacing w:line="500" w:lineRule="exact"/>
        <w:rPr>
          <w:rFonts w:ascii="宋体" w:hAnsi="宋体"/>
          <w:color w:val="auto"/>
          <w:sz w:val="24"/>
          <w:highlight w:val="none"/>
        </w:rPr>
        <w:pBdr>
          <w:top w:val="single" w:color="000000" w:sz="4" w:space="1"/>
          <w:left w:val="single" w:color="000000" w:sz="4" w:space="4"/>
          <w:bottom w:val="single" w:color="000000" w:sz="4" w:space="1"/>
          <w:right w:val="single" w:color="000000" w:sz="4" w:space="4"/>
        </w:pBdr>
      </w:pPr>
      <w:r>
        <w:rPr>
          <w:rFonts w:ascii="宋体" w:hAnsi="宋体"/>
          <w:color w:val="auto"/>
          <w:sz w:val="24"/>
          <w:highlight w:val="none"/>
        </w:rPr>
        <w:t xml:space="preserve">项目概况</w:t>
      </w:r>
      <w:r/>
    </w:p>
    <w:p>
      <w:pPr>
        <w:ind w:firstLine="560"/>
        <w:spacing w:line="500" w:lineRule="exact"/>
        <w:rPr>
          <w:rFonts w:ascii="宋体" w:hAnsi="宋体"/>
          <w:color w:val="auto"/>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highlight w:val="none"/>
          <w:lang w:eastAsia="zh-CN"/>
        </w:rPr>
        <w:t xml:space="preserve">南通市竹行街道社区卫生服务中心高性能多层螺旋CT采购项目</w:t>
      </w:r>
      <w:r>
        <w:rPr>
          <w:rFonts w:ascii="宋体" w:hAnsi="宋体"/>
          <w:color w:val="auto"/>
          <w:sz w:val="24"/>
          <w:highlight w:val="none"/>
        </w:rPr>
        <w:t xml:space="preserve">的潜在投标人应在</w:t>
      </w:r>
      <w:r>
        <w:rPr>
          <w:rFonts w:hint="eastAsia" w:ascii="宋体" w:hAnsi="宋体"/>
          <w:color w:val="auto"/>
          <w:sz w:val="24"/>
          <w:highlight w:val="none"/>
        </w:rPr>
        <w:t xml:space="preserve">江苏政府采购</w:t>
      </w:r>
      <w:r>
        <w:rPr>
          <w:rFonts w:ascii="宋体" w:hAnsi="宋体"/>
          <w:color w:val="auto"/>
          <w:sz w:val="24"/>
          <w:highlight w:val="none"/>
        </w:rPr>
        <w:t xml:space="preserve">网获取招标文件，并于</w:t>
      </w: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6</w:t>
      </w:r>
      <w:r>
        <w:rPr>
          <w:rFonts w:ascii="宋体" w:hAnsi="宋体"/>
          <w:color w:val="auto"/>
          <w:sz w:val="24"/>
          <w:highlight w:val="none"/>
        </w:rPr>
        <w:t xml:space="preserve">年</w:t>
      </w:r>
      <w:r>
        <w:rPr>
          <w:rFonts w:hint="eastAsia" w:ascii="宋体" w:hAnsi="宋体"/>
          <w:color w:val="auto"/>
          <w:sz w:val="24"/>
          <w:highlight w:val="none"/>
          <w:lang w:val="en-US" w:eastAsia="zh-CN"/>
        </w:rPr>
        <w:t xml:space="preserve">11</w:t>
      </w:r>
      <w:r>
        <w:rPr>
          <w:rFonts w:ascii="宋体" w:hAnsi="宋体"/>
          <w:color w:val="auto"/>
          <w:sz w:val="24"/>
          <w:highlight w:val="none"/>
        </w:rPr>
        <w:t xml:space="preserve">月</w:t>
      </w:r>
      <w:r>
        <w:rPr>
          <w:rFonts w:hint="eastAsia" w:ascii="宋体" w:hAnsi="宋体"/>
          <w:color w:val="auto"/>
          <w:sz w:val="24"/>
          <w:highlight w:val="none"/>
          <w:lang w:val="en-US" w:eastAsia="zh-CN"/>
        </w:rPr>
        <w:t xml:space="preserve">23</w:t>
      </w:r>
      <w:r>
        <w:rPr>
          <w:rFonts w:ascii="宋体" w:hAnsi="宋体"/>
          <w:color w:val="auto"/>
          <w:sz w:val="24"/>
          <w:highlight w:val="none"/>
        </w:rPr>
        <w:t xml:space="preserve">日14点0</w:t>
      </w:r>
      <w:r>
        <w:rPr>
          <w:rFonts w:hint="eastAsia" w:ascii="宋体" w:hAnsi="宋体"/>
          <w:color w:val="auto"/>
          <w:sz w:val="24"/>
          <w:highlight w:val="none"/>
        </w:rPr>
        <w:t xml:space="preserve">0</w:t>
      </w:r>
      <w:r>
        <w:rPr>
          <w:rFonts w:ascii="宋体" w:hAnsi="宋体"/>
          <w:color w:val="auto"/>
          <w:sz w:val="24"/>
          <w:highlight w:val="none"/>
        </w:rPr>
        <w:t xml:space="preserve">分（北京时间）前递交投标文件。</w:t>
      </w:r>
      <w:r/>
    </w:p>
    <w:p>
      <w:pPr>
        <w:ind w:firstLine="562"/>
        <w:spacing w:line="500" w:lineRule="exact"/>
        <w:rPr>
          <w:rFonts w:ascii="宋体" w:hAnsi="宋体"/>
          <w:b/>
          <w:color w:val="auto"/>
          <w:sz w:val="24"/>
          <w:highlight w:val="none"/>
        </w:rPr>
      </w:pPr>
      <w:r>
        <w:rPr>
          <w:rFonts w:ascii="宋体" w:hAnsi="宋体"/>
          <w:b/>
          <w:color w:val="auto"/>
          <w:sz w:val="24"/>
          <w:highlight w:val="none"/>
        </w:rPr>
        <w:t xml:space="preserve"> 一、项目基本情况</w:t>
      </w:r>
      <w:r/>
    </w:p>
    <w:p>
      <w:pPr>
        <w:ind w:firstLine="560"/>
        <w:spacing w:line="500" w:lineRule="exact"/>
        <w:rPr>
          <w:rFonts w:hint="eastAsia" w:ascii="宋体" w:hAnsi="宋体" w:eastAsia="宋体"/>
          <w:color w:val="auto"/>
          <w:sz w:val="24"/>
          <w:highlight w:val="none"/>
          <w:lang w:eastAsia="zh-CN"/>
        </w:rPr>
      </w:pPr>
      <w:r>
        <w:rPr>
          <w:rFonts w:ascii="宋体" w:hAnsi="宋体"/>
          <w:color w:val="auto"/>
          <w:sz w:val="24"/>
          <w:highlight w:val="none"/>
        </w:rPr>
        <w:t xml:space="preserve">项目编号：</w:t>
      </w:r>
      <w:r>
        <w:rPr>
          <w:rFonts w:hint="eastAsia" w:ascii="宋体" w:hAnsi="宋体"/>
          <w:color w:val="auto"/>
          <w:sz w:val="24"/>
          <w:highlight w:val="none"/>
        </w:rPr>
        <w:t xml:space="preserve">JSZC-320690-JDGS-G2026-0064</w:t>
      </w:r>
      <w:r>
        <w:rPr>
          <w:rFonts w:hint="eastAsia" w:ascii="宋体" w:hAnsi="宋体"/>
          <w:color w:val="auto"/>
          <w:sz w:val="24"/>
          <w:highlight w:val="none"/>
          <w:lang w:eastAsia="zh-CN"/>
        </w:rPr>
        <w:t xml:space="preserve"> </w:t>
      </w:r>
      <w:r/>
    </w:p>
    <w:p>
      <w:pPr>
        <w:ind w:firstLine="560"/>
        <w:spacing w:line="500" w:lineRule="exact"/>
        <w:rPr>
          <w:rFonts w:ascii="宋体" w:hAnsi="宋体"/>
          <w:color w:val="auto"/>
          <w:sz w:val="24"/>
          <w:highlight w:val="none"/>
        </w:rPr>
      </w:pPr>
      <w:r>
        <w:rPr>
          <w:rFonts w:ascii="宋体" w:hAnsi="宋体"/>
          <w:color w:val="auto"/>
          <w:sz w:val="24"/>
          <w:highlight w:val="none"/>
        </w:rPr>
        <w:t xml:space="preserve">项目名称：</w:t>
      </w:r>
      <w:r>
        <w:rPr>
          <w:rFonts w:hint="eastAsia" w:ascii="宋体" w:hAnsi="宋体"/>
          <w:color w:val="auto"/>
          <w:sz w:val="24"/>
          <w:highlight w:val="none"/>
        </w:rPr>
        <w:t xml:space="preserve">南通市竹行街道社区卫生服务中心高性能多层螺旋CT采购项目</w:t>
      </w:r>
      <w:r/>
    </w:p>
    <w:p>
      <w:pPr>
        <w:ind w:firstLine="560"/>
        <w:spacing w:line="500" w:lineRule="exact"/>
        <w:rPr>
          <w:rFonts w:ascii="宋体" w:hAnsi="宋体"/>
          <w:color w:val="auto"/>
          <w:sz w:val="24"/>
          <w:highlight w:val="none"/>
        </w:rPr>
      </w:pPr>
      <w:r>
        <w:rPr>
          <w:rFonts w:ascii="宋体" w:hAnsi="宋体"/>
          <w:color w:val="auto"/>
          <w:sz w:val="24"/>
          <w:highlight w:val="none"/>
        </w:rPr>
        <w:t xml:space="preserve">项目类型：</w:t>
      </w:r>
      <w:r>
        <w:rPr>
          <w:rFonts w:hint="eastAsia" w:ascii="宋体" w:hAnsi="宋体"/>
          <w:color w:val="auto"/>
          <w:sz w:val="24"/>
          <w:highlight w:val="none"/>
        </w:rPr>
        <w:t xml:space="preserve">货物类</w:t>
      </w:r>
      <w:r/>
    </w:p>
    <w:p>
      <w:pPr>
        <w:ind w:firstLine="560"/>
        <w:spacing w:line="500" w:lineRule="exact"/>
        <w:rPr>
          <w:rFonts w:ascii="宋体" w:hAnsi="宋体"/>
          <w:color w:val="auto"/>
          <w:sz w:val="24"/>
          <w:highlight w:val="none"/>
        </w:rPr>
      </w:pPr>
      <w:r>
        <w:rPr>
          <w:rFonts w:ascii="宋体" w:hAnsi="宋体"/>
          <w:color w:val="auto"/>
          <w:sz w:val="24"/>
          <w:highlight w:val="none"/>
        </w:rPr>
        <w:t xml:space="preserve">所属行业：</w:t>
      </w:r>
      <w:r>
        <w:rPr>
          <w:rFonts w:hint="eastAsia" w:ascii="宋体" w:hAnsi="宋体"/>
          <w:color w:val="auto"/>
          <w:sz w:val="24"/>
          <w:highlight w:val="none"/>
        </w:rPr>
        <w:t xml:space="preserve">工业</w:t>
      </w:r>
      <w:r/>
    </w:p>
    <w:p>
      <w:pPr>
        <w:ind w:firstLine="560"/>
        <w:spacing w:line="500" w:lineRule="exact"/>
        <w:rPr>
          <w:rFonts w:ascii="宋体" w:hAnsi="宋体"/>
          <w:color w:val="auto"/>
          <w:sz w:val="24"/>
          <w:highlight w:val="none"/>
        </w:rPr>
      </w:pPr>
      <w:r>
        <w:rPr>
          <w:rFonts w:ascii="宋体" w:hAnsi="宋体"/>
          <w:color w:val="auto"/>
          <w:sz w:val="24"/>
          <w:highlight w:val="none"/>
        </w:rPr>
        <w:t xml:space="preserve">预算金</w:t>
      </w:r>
      <w:r>
        <w:rPr>
          <w:rFonts w:hint="eastAsia" w:ascii="宋体" w:hAnsi="宋体"/>
          <w:color w:val="auto"/>
          <w:sz w:val="24"/>
          <w:highlight w:val="none"/>
        </w:rPr>
        <w:t xml:space="preserve">额：</w:t>
      </w:r>
      <w:r>
        <w:rPr>
          <w:rFonts w:hint="eastAsia" w:ascii="宋体" w:hAnsi="宋体"/>
          <w:color w:val="auto"/>
          <w:sz w:val="24"/>
          <w:highlight w:val="none"/>
          <w:lang w:val="en-US" w:eastAsia="zh-CN"/>
        </w:rPr>
        <w:t xml:space="preserve">330</w:t>
      </w:r>
      <w:r>
        <w:rPr>
          <w:rFonts w:hint="eastAsia" w:ascii="宋体" w:hAnsi="宋体"/>
          <w:color w:val="auto"/>
          <w:sz w:val="24"/>
          <w:highlight w:val="none"/>
        </w:rPr>
        <w:t xml:space="preserve">万</w:t>
      </w:r>
      <w:r>
        <w:rPr>
          <w:rFonts w:ascii="宋体" w:hAnsi="宋体"/>
          <w:color w:val="auto"/>
          <w:sz w:val="24"/>
          <w:highlight w:val="none"/>
        </w:rPr>
        <w:t xml:space="preserve">元</w:t>
      </w:r>
      <w:r/>
    </w:p>
    <w:p>
      <w:pPr>
        <w:ind w:firstLine="560"/>
        <w:spacing w:line="500" w:lineRule="exact"/>
        <w:rPr>
          <w:rFonts w:ascii="宋体" w:hAnsi="宋体"/>
          <w:color w:val="auto"/>
          <w:sz w:val="24"/>
          <w:highlight w:val="none"/>
        </w:rPr>
      </w:pPr>
      <w:r>
        <w:rPr>
          <w:rFonts w:hint="eastAsia" w:ascii="宋体" w:hAnsi="宋体"/>
          <w:color w:val="auto"/>
          <w:sz w:val="24"/>
          <w:highlight w:val="none"/>
        </w:rPr>
        <w:t xml:space="preserve">最高限价：</w:t>
      </w:r>
      <w:r>
        <w:rPr>
          <w:rFonts w:hint="eastAsia" w:ascii="宋体" w:hAnsi="宋体"/>
          <w:color w:val="auto"/>
          <w:sz w:val="24"/>
          <w:highlight w:val="none"/>
          <w:lang w:val="en-US" w:eastAsia="zh-CN"/>
        </w:rPr>
        <w:t xml:space="preserve">330</w:t>
      </w:r>
      <w:r>
        <w:rPr>
          <w:rFonts w:hint="eastAsia" w:ascii="宋体" w:hAnsi="宋体"/>
          <w:color w:val="auto"/>
          <w:sz w:val="24"/>
          <w:highlight w:val="none"/>
        </w:rPr>
        <w:t xml:space="preserve">万元；报价不得高于采购人设定的最高限价，否则经</w:t>
      </w:r>
      <w:r>
        <w:rPr>
          <w:rFonts w:hint="eastAsia" w:ascii="宋体" w:hAnsi="宋体"/>
          <w:color w:val="auto"/>
          <w:sz w:val="24"/>
          <w:highlight w:val="none"/>
          <w:lang w:eastAsia="zh-CN"/>
        </w:rPr>
        <w:t xml:space="preserve">评标委员会</w:t>
      </w:r>
      <w:r>
        <w:rPr>
          <w:rFonts w:hint="eastAsia" w:ascii="宋体" w:hAnsi="宋体"/>
          <w:color w:val="auto"/>
          <w:sz w:val="24"/>
          <w:highlight w:val="none"/>
        </w:rPr>
        <w:t xml:space="preserve">核实报价标后按照无效响应处理。</w:t>
      </w:r>
      <w:r/>
    </w:p>
    <w:p>
      <w:pPr>
        <w:ind w:firstLine="560"/>
        <w:spacing w:line="500" w:lineRule="exact"/>
        <w:rPr>
          <w:rFonts w:ascii="宋体" w:hAnsi="宋体"/>
          <w:color w:val="auto"/>
          <w:sz w:val="24"/>
          <w:highlight w:val="none"/>
        </w:rPr>
      </w:pPr>
      <w:r>
        <w:rPr>
          <w:rFonts w:ascii="宋体" w:hAnsi="宋体"/>
          <w:color w:val="auto"/>
          <w:sz w:val="24"/>
          <w:highlight w:val="none"/>
        </w:rPr>
        <w:t xml:space="preserve">采购需求：详见采购文件，请仔细研究。</w:t>
      </w:r>
      <w:r/>
    </w:p>
    <w:tbl>
      <w:tblPr>
        <w:tblStyle w:val="693"/>
        <w:tblW w:w="89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888"/>
        <w:gridCol w:w="1004"/>
        <w:gridCol w:w="1219"/>
        <w:gridCol w:w="1102"/>
        <w:gridCol w:w="1272"/>
        <w:gridCol w:w="1662"/>
      </w:tblGrid>
      <w:tr>
        <w:trPr>
          <w:jc w:val="center"/>
          <w:trHeight w:val="843"/>
        </w:trPr>
        <w:tc>
          <w:tcPr>
            <w:tcW w:w="790" w:type="dxa"/>
            <w:vAlign w:val="center"/>
            <w:textDirection w:val="lrTb"/>
            <w:noWrap w:val="false"/>
          </w:tcPr>
          <w:p>
            <w:pPr>
              <w:pStyle w:val="1024"/>
              <w:ind w:firstLine="0"/>
              <w:jc w:val="center"/>
              <w:tabs>
                <w:tab w:val="left" w:pos="1276" w:leader="none"/>
              </w:tabs>
              <w:rPr>
                <w:rFonts w:ascii="宋体" w:hAnsi="宋体" w:eastAsia="宋体" w:cs="Cambria"/>
                <w:color w:val="auto"/>
                <w:sz w:val="22"/>
                <w:highlight w:val="none"/>
              </w:rPr>
            </w:pPr>
            <w:r>
              <w:rPr>
                <w:rFonts w:hint="eastAsia" w:ascii="宋体" w:hAnsi="宋体" w:eastAsia="宋体" w:cs="Cambria"/>
                <w:color w:val="auto"/>
                <w:sz w:val="22"/>
                <w:highlight w:val="none"/>
              </w:rPr>
              <w:t xml:space="preserve">包号</w:t>
            </w:r>
            <w:r/>
          </w:p>
        </w:tc>
        <w:tc>
          <w:tcPr>
            <w:tcW w:w="1888" w:type="dxa"/>
            <w:vAlign w:val="center"/>
            <w:textDirection w:val="lrTb"/>
            <w:noWrap w:val="false"/>
          </w:tcPr>
          <w:p>
            <w:pPr>
              <w:pStyle w:val="1024"/>
              <w:ind w:firstLine="0"/>
              <w:jc w:val="center"/>
              <w:tabs>
                <w:tab w:val="left" w:pos="1276" w:leader="none"/>
              </w:tabs>
              <w:rPr>
                <w:rFonts w:ascii="宋体" w:hAnsi="宋体" w:eastAsia="宋体" w:cs="Cambria"/>
                <w:color w:val="auto"/>
                <w:sz w:val="22"/>
                <w:highlight w:val="none"/>
              </w:rPr>
            </w:pPr>
            <w:r>
              <w:rPr>
                <w:rFonts w:hint="eastAsia" w:ascii="宋体" w:hAnsi="宋体" w:eastAsia="宋体" w:cs="Cambria"/>
                <w:color w:val="auto"/>
                <w:sz w:val="22"/>
                <w:highlight w:val="none"/>
              </w:rPr>
              <w:t xml:space="preserve">名称</w:t>
            </w:r>
            <w:r/>
          </w:p>
        </w:tc>
        <w:tc>
          <w:tcPr>
            <w:tcW w:w="1004" w:type="dxa"/>
            <w:vAlign w:val="center"/>
            <w:textDirection w:val="lrTb"/>
            <w:noWrap w:val="false"/>
          </w:tcPr>
          <w:p>
            <w:pPr>
              <w:pStyle w:val="1024"/>
              <w:ind w:firstLine="0"/>
              <w:jc w:val="center"/>
              <w:tabs>
                <w:tab w:val="left" w:pos="1276" w:leader="none"/>
              </w:tabs>
              <w:rPr>
                <w:rFonts w:ascii="宋体" w:hAnsi="宋体" w:eastAsia="宋体" w:cs="Cambria"/>
                <w:color w:val="auto"/>
                <w:sz w:val="22"/>
                <w:highlight w:val="none"/>
              </w:rPr>
            </w:pPr>
            <w:r>
              <w:rPr>
                <w:rFonts w:hint="eastAsia" w:ascii="宋体" w:hAnsi="宋体" w:eastAsia="宋体" w:cs="Cambria"/>
                <w:color w:val="auto"/>
                <w:sz w:val="22"/>
                <w:highlight w:val="none"/>
              </w:rPr>
              <w:t xml:space="preserve">数量</w:t>
            </w:r>
            <w:r/>
          </w:p>
        </w:tc>
        <w:tc>
          <w:tcPr>
            <w:tcW w:w="1219" w:type="dxa"/>
            <w:vAlign w:val="center"/>
            <w:textDirection w:val="lrTb"/>
            <w:noWrap w:val="false"/>
          </w:tcPr>
          <w:p>
            <w:pPr>
              <w:pStyle w:val="1024"/>
              <w:ind w:firstLine="0"/>
              <w:jc w:val="center"/>
              <w:tabs>
                <w:tab w:val="left" w:pos="1276" w:leader="none"/>
              </w:tabs>
              <w:rPr>
                <w:rFonts w:ascii="宋体" w:hAnsi="宋体" w:eastAsia="宋体" w:cs="Cambria"/>
                <w:color w:val="auto"/>
                <w:sz w:val="22"/>
                <w:highlight w:val="none"/>
              </w:rPr>
            </w:pPr>
            <w:r>
              <w:rPr>
                <w:rFonts w:hint="eastAsia" w:ascii="宋体" w:hAnsi="宋体" w:eastAsia="宋体" w:cs="Cambria"/>
                <w:color w:val="auto"/>
                <w:sz w:val="22"/>
                <w:highlight w:val="none"/>
              </w:rPr>
              <w:t xml:space="preserve">采购项目预算</w:t>
            </w:r>
            <w:r/>
          </w:p>
        </w:tc>
        <w:tc>
          <w:tcPr>
            <w:tcW w:w="1102" w:type="dxa"/>
            <w:vAlign w:val="center"/>
            <w:textDirection w:val="lrTb"/>
            <w:noWrap w:val="false"/>
          </w:tcPr>
          <w:p>
            <w:pPr>
              <w:pStyle w:val="1024"/>
              <w:ind w:firstLine="0"/>
              <w:jc w:val="center"/>
              <w:tabs>
                <w:tab w:val="left" w:pos="1276" w:leader="none"/>
              </w:tabs>
              <w:rPr>
                <w:rFonts w:ascii="宋体" w:hAnsi="宋体" w:eastAsia="宋体" w:cs="Cambria"/>
                <w:color w:val="auto"/>
                <w:sz w:val="22"/>
                <w:highlight w:val="none"/>
              </w:rPr>
            </w:pPr>
            <w:r>
              <w:rPr>
                <w:rFonts w:hint="eastAsia" w:ascii="宋体" w:hAnsi="宋体" w:eastAsia="宋体" w:cs="Cambria"/>
                <w:color w:val="auto"/>
                <w:sz w:val="22"/>
                <w:highlight w:val="none"/>
              </w:rPr>
              <w:t xml:space="preserve">是否接受进口</w:t>
            </w:r>
            <w:r/>
          </w:p>
        </w:tc>
        <w:tc>
          <w:tcPr>
            <w:tcW w:w="1272" w:type="dxa"/>
            <w:vAlign w:val="center"/>
            <w:textDirection w:val="lrTb"/>
            <w:noWrap w:val="false"/>
          </w:tcPr>
          <w:p>
            <w:pPr>
              <w:pStyle w:val="1024"/>
              <w:ind w:firstLine="0"/>
              <w:jc w:val="center"/>
              <w:tabs>
                <w:tab w:val="left" w:pos="1276" w:leader="none"/>
              </w:tabs>
              <w:rPr>
                <w:rFonts w:ascii="宋体" w:hAnsi="宋体" w:eastAsia="宋体" w:cs="Cambria"/>
                <w:color w:val="auto"/>
                <w:sz w:val="22"/>
                <w:highlight w:val="none"/>
              </w:rPr>
            </w:pPr>
            <w:r>
              <w:rPr>
                <w:rFonts w:hint="eastAsia" w:ascii="宋体" w:hAnsi="宋体" w:eastAsia="宋体" w:cs="Cambria"/>
                <w:color w:val="auto"/>
                <w:sz w:val="22"/>
                <w:highlight w:val="none"/>
              </w:rPr>
              <w:t xml:space="preserve">质保期</w:t>
            </w:r>
            <w:r/>
          </w:p>
        </w:tc>
        <w:tc>
          <w:tcPr>
            <w:tcW w:w="1662" w:type="dxa"/>
            <w:vAlign w:val="center"/>
            <w:textDirection w:val="lrTb"/>
            <w:noWrap w:val="false"/>
          </w:tcPr>
          <w:p>
            <w:pPr>
              <w:pStyle w:val="1024"/>
              <w:ind w:firstLine="0"/>
              <w:jc w:val="center"/>
              <w:tabs>
                <w:tab w:val="left" w:pos="1276" w:leader="none"/>
              </w:tabs>
              <w:rPr>
                <w:rFonts w:ascii="宋体" w:hAnsi="宋体" w:eastAsia="宋体" w:cs="Cambria"/>
                <w:color w:val="auto"/>
                <w:sz w:val="22"/>
                <w:highlight w:val="none"/>
              </w:rPr>
            </w:pPr>
            <w:r>
              <w:rPr>
                <w:rFonts w:hint="eastAsia" w:ascii="宋体" w:hAnsi="宋体" w:eastAsia="宋体" w:cs="Cambria"/>
                <w:color w:val="auto"/>
                <w:sz w:val="22"/>
                <w:highlight w:val="none"/>
              </w:rPr>
              <w:t xml:space="preserve">交货期</w:t>
            </w:r>
            <w:r/>
          </w:p>
        </w:tc>
      </w:tr>
      <w:tr>
        <w:trPr>
          <w:jc w:val="center"/>
          <w:trHeight w:val="793"/>
        </w:trPr>
        <w:tc>
          <w:tcPr>
            <w:tcW w:w="790" w:type="dxa"/>
            <w:vAlign w:val="center"/>
            <w:textDirection w:val="lrTb"/>
            <w:noWrap w:val="false"/>
          </w:tcPr>
          <w:p>
            <w:pPr>
              <w:pStyle w:val="1024"/>
              <w:ind w:firstLine="0"/>
              <w:jc w:val="center"/>
              <w:tabs>
                <w:tab w:val="left" w:pos="1276" w:leader="none"/>
              </w:tabs>
              <w:rPr>
                <w:rFonts w:ascii="宋体" w:hAnsi="宋体" w:eastAsia="宋体" w:cs="Cambria"/>
                <w:color w:val="auto"/>
                <w:sz w:val="22"/>
                <w:highlight w:val="none"/>
              </w:rPr>
            </w:pPr>
            <w:r>
              <w:rPr>
                <w:rFonts w:hint="eastAsia" w:ascii="宋体" w:hAnsi="宋体" w:eastAsia="宋体" w:cs="Cambria"/>
                <w:color w:val="auto"/>
                <w:sz w:val="22"/>
                <w:highlight w:val="none"/>
              </w:rPr>
              <w:t xml:space="preserve">01</w:t>
            </w:r>
            <w:r/>
          </w:p>
        </w:tc>
        <w:tc>
          <w:tcPr>
            <w:tcW w:w="1888" w:type="dxa"/>
            <w:vAlign w:val="center"/>
            <w:textDirection w:val="lrTb"/>
            <w:noWrap w:val="false"/>
          </w:tcPr>
          <w:p>
            <w:pPr>
              <w:jc w:val="center"/>
              <w:widowControl/>
              <w:rPr>
                <w:rFonts w:hint="eastAsia" w:ascii="宋体" w:hAnsi="宋体" w:eastAsia="宋体"/>
                <w:bCs/>
                <w:color w:val="auto"/>
                <w:sz w:val="22"/>
                <w:szCs w:val="22"/>
                <w:highlight w:val="none"/>
                <w:lang w:eastAsia="zh-CN"/>
              </w:rPr>
            </w:pPr>
            <w:r>
              <w:rPr>
                <w:rFonts w:hint="eastAsia" w:ascii="宋体" w:hAnsi="宋体"/>
                <w:bCs/>
                <w:color w:val="auto"/>
                <w:sz w:val="22"/>
                <w:szCs w:val="22"/>
                <w:highlight w:val="none"/>
                <w:lang w:val="en-US" w:eastAsia="zh-CN"/>
              </w:rPr>
              <w:t xml:space="preserve">高性能多层螺旋CT采购</w:t>
            </w:r>
            <w:r/>
          </w:p>
        </w:tc>
        <w:tc>
          <w:tcPr>
            <w:tcW w:w="1004" w:type="dxa"/>
            <w:vAlign w:val="center"/>
            <w:textDirection w:val="lrTb"/>
            <w:noWrap w:val="false"/>
          </w:tcPr>
          <w:p>
            <w:pPr>
              <w:jc w:val="center"/>
              <w:widowControl/>
              <w:rPr>
                <w:rFonts w:hint="eastAsia" w:ascii="宋体" w:hAnsi="宋体" w:eastAsia="宋体" w:cs="Cambria"/>
                <w:color w:val="auto"/>
                <w:sz w:val="22"/>
                <w:szCs w:val="22"/>
                <w:highlight w:val="none"/>
                <w:lang w:eastAsia="zh-CN"/>
              </w:rPr>
            </w:pPr>
            <w:r>
              <w:rPr>
                <w:rFonts w:hint="eastAsia" w:ascii="宋体" w:hAnsi="宋体" w:cs="Cambria"/>
                <w:color w:val="auto"/>
                <w:sz w:val="22"/>
                <w:szCs w:val="22"/>
                <w:highlight w:val="none"/>
              </w:rPr>
              <w:t xml:space="preserve">1</w:t>
            </w:r>
            <w:r>
              <w:rPr>
                <w:rFonts w:hint="eastAsia" w:ascii="宋体" w:hAnsi="宋体" w:cs="Cambria"/>
                <w:color w:val="auto"/>
                <w:sz w:val="22"/>
                <w:szCs w:val="22"/>
                <w:highlight w:val="none"/>
                <w:lang w:val="en-US" w:eastAsia="zh-CN"/>
              </w:rPr>
              <w:t xml:space="preserve">套</w:t>
            </w:r>
            <w:r/>
          </w:p>
        </w:tc>
        <w:tc>
          <w:tcPr>
            <w:tcW w:w="1219" w:type="dxa"/>
            <w:vAlign w:val="center"/>
            <w:textDirection w:val="lrTb"/>
            <w:noWrap w:val="false"/>
          </w:tcPr>
          <w:p>
            <w:pPr>
              <w:jc w:val="center"/>
              <w:widowControl/>
              <w:rPr>
                <w:rFonts w:ascii="宋体" w:hAnsi="宋体" w:cs="Cambria"/>
                <w:color w:val="auto"/>
                <w:sz w:val="22"/>
                <w:szCs w:val="22"/>
                <w:highlight w:val="none"/>
              </w:rPr>
            </w:pPr>
            <w:r>
              <w:rPr>
                <w:rFonts w:hint="eastAsia" w:ascii="宋体" w:hAnsi="宋体" w:cs="宋体"/>
                <w:color w:val="auto"/>
                <w:sz w:val="22"/>
                <w:szCs w:val="22"/>
                <w:highlight w:val="none"/>
                <w:lang w:val="en-US" w:eastAsia="zh-CN" w:bidi="ar"/>
              </w:rPr>
              <w:t xml:space="preserve">330</w:t>
            </w:r>
            <w:r>
              <w:rPr>
                <w:rFonts w:hint="eastAsia" w:ascii="宋体" w:hAnsi="宋体" w:cs="宋体"/>
                <w:color w:val="auto"/>
                <w:sz w:val="22"/>
                <w:szCs w:val="22"/>
                <w:highlight w:val="none"/>
                <w:lang w:bidi="ar"/>
              </w:rPr>
              <w:t xml:space="preserve">万</w:t>
            </w:r>
            <w:r/>
          </w:p>
        </w:tc>
        <w:tc>
          <w:tcPr>
            <w:tcW w:w="1102" w:type="dxa"/>
            <w:vAlign w:val="center"/>
            <w:textDirection w:val="lrTb"/>
            <w:noWrap w:val="false"/>
          </w:tcPr>
          <w:p>
            <w:pPr>
              <w:pStyle w:val="1024"/>
              <w:ind w:firstLine="0"/>
              <w:jc w:val="center"/>
              <w:tabs>
                <w:tab w:val="left" w:pos="1276" w:leader="none"/>
              </w:tabs>
              <w:rPr>
                <w:rFonts w:ascii="宋体" w:hAnsi="宋体" w:eastAsia="宋体" w:cs="Cambria"/>
                <w:color w:val="auto"/>
                <w:sz w:val="22"/>
                <w:highlight w:val="none"/>
              </w:rPr>
            </w:pPr>
            <w:r>
              <w:rPr>
                <w:rFonts w:hint="eastAsia" w:ascii="宋体" w:hAnsi="宋体" w:eastAsia="宋体" w:cs="Cambria"/>
                <w:color w:val="auto"/>
                <w:sz w:val="22"/>
                <w:highlight w:val="none"/>
              </w:rPr>
              <w:t xml:space="preserve">否</w:t>
            </w:r>
            <w:r/>
          </w:p>
        </w:tc>
        <w:tc>
          <w:tcPr>
            <w:tcW w:w="1272" w:type="dxa"/>
            <w:vAlign w:val="center"/>
            <w:textDirection w:val="lrTb"/>
            <w:noWrap w:val="false"/>
          </w:tcPr>
          <w:p>
            <w:pPr>
              <w:jc w:val="center"/>
              <w:rPr>
                <w:rFonts w:ascii="宋体" w:hAnsi="宋体" w:cs="Cambria"/>
                <w:color w:val="auto"/>
                <w:sz w:val="22"/>
                <w:szCs w:val="22"/>
                <w:highlight w:val="none"/>
              </w:rPr>
            </w:pPr>
            <w:r>
              <w:rPr>
                <w:rFonts w:hint="eastAsia" w:ascii="宋体" w:hAnsi="宋体" w:cs="Cambria"/>
                <w:color w:val="auto"/>
                <w:sz w:val="22"/>
                <w:szCs w:val="22"/>
                <w:highlight w:val="none"/>
              </w:rPr>
              <w:t xml:space="preserve">≥</w:t>
            </w:r>
            <w:r>
              <w:rPr>
                <w:rFonts w:hint="eastAsia" w:ascii="宋体" w:hAnsi="宋体" w:cs="Cambria"/>
                <w:color w:val="auto"/>
                <w:sz w:val="22"/>
                <w:szCs w:val="22"/>
                <w:highlight w:val="none"/>
                <w:lang w:val="en-US" w:eastAsia="zh-CN"/>
              </w:rPr>
              <w:t xml:space="preserve">6</w:t>
            </w:r>
            <w:r>
              <w:rPr>
                <w:rFonts w:hint="eastAsia" w:ascii="宋体" w:hAnsi="宋体" w:cs="Cambria"/>
                <w:color w:val="auto"/>
                <w:sz w:val="22"/>
                <w:szCs w:val="22"/>
                <w:highlight w:val="none"/>
              </w:rPr>
              <w:t xml:space="preserve">年</w:t>
            </w:r>
            <w:r/>
          </w:p>
        </w:tc>
        <w:tc>
          <w:tcPr>
            <w:tcW w:w="1662" w:type="dxa"/>
            <w:vAlign w:val="center"/>
            <w:textDirection w:val="lrTb"/>
            <w:noWrap w:val="false"/>
          </w:tcPr>
          <w:p>
            <w:pPr>
              <w:jc w:val="center"/>
              <w:rPr>
                <w:rFonts w:ascii="宋体" w:hAnsi="宋体" w:cs="Cambria"/>
                <w:color w:val="auto"/>
                <w:sz w:val="22"/>
                <w:szCs w:val="22"/>
                <w:highlight w:val="none"/>
              </w:rPr>
            </w:pPr>
            <w:r>
              <w:rPr>
                <w:rFonts w:hint="eastAsia" w:ascii="宋体" w:hAnsi="宋体" w:cs="Cambria"/>
                <w:color w:val="auto"/>
                <w:sz w:val="22"/>
                <w:szCs w:val="22"/>
                <w:highlight w:val="none"/>
              </w:rPr>
              <w:t xml:space="preserve">合同签订后</w:t>
            </w:r>
            <w:r>
              <w:rPr>
                <w:rFonts w:hint="eastAsia" w:ascii="宋体" w:hAnsi="宋体" w:cs="Cambria"/>
                <w:color w:val="auto"/>
                <w:sz w:val="22"/>
                <w:szCs w:val="22"/>
                <w:highlight w:val="none"/>
                <w:lang w:val="en-US" w:eastAsia="zh-CN"/>
              </w:rPr>
              <w:t xml:space="preserve">90</w:t>
            </w:r>
            <w:r>
              <w:rPr>
                <w:rFonts w:hint="eastAsia" w:ascii="宋体" w:hAnsi="宋体" w:cs="Cambria"/>
                <w:color w:val="auto"/>
                <w:sz w:val="22"/>
                <w:szCs w:val="22"/>
                <w:highlight w:val="none"/>
              </w:rPr>
              <w:t xml:space="preserve">天内</w:t>
            </w:r>
            <w:r/>
          </w:p>
        </w:tc>
      </w:tr>
    </w:tbl>
    <w:p>
      <w:pPr>
        <w:ind w:firstLine="560"/>
        <w:spacing w:line="500" w:lineRule="exact"/>
        <w:rPr>
          <w:rFonts w:ascii="宋体" w:hAnsi="宋体"/>
          <w:color w:val="auto"/>
          <w:sz w:val="24"/>
          <w:highlight w:val="none"/>
        </w:rPr>
      </w:pPr>
      <w:r>
        <w:rPr>
          <w:rFonts w:ascii="宋体" w:hAnsi="宋体"/>
          <w:color w:val="auto"/>
          <w:sz w:val="24"/>
          <w:highlight w:val="none"/>
        </w:rPr>
        <w:t xml:space="preserve">合同履行期限：详见采购文件</w:t>
      </w:r>
      <w:r/>
    </w:p>
    <w:p>
      <w:pPr>
        <w:ind w:firstLine="560"/>
        <w:spacing w:line="500" w:lineRule="exact"/>
        <w:rPr>
          <w:rFonts w:ascii="宋体" w:hAnsi="宋体"/>
          <w:color w:val="auto"/>
          <w:sz w:val="24"/>
          <w:highlight w:val="none"/>
        </w:rPr>
      </w:pPr>
      <w:r>
        <w:rPr>
          <w:rFonts w:ascii="宋体" w:hAnsi="宋体"/>
          <w:color w:val="auto"/>
          <w:sz w:val="24"/>
          <w:highlight w:val="none"/>
        </w:rPr>
        <w:t xml:space="preserve">本项目</w:t>
      </w:r>
      <w:r>
        <w:rPr>
          <w:rFonts w:hint="eastAsia" w:ascii="宋体" w:hAnsi="宋体"/>
          <w:color w:val="auto"/>
          <w:sz w:val="24"/>
          <w:highlight w:val="none"/>
        </w:rPr>
        <w:t xml:space="preserve">不接受</w:t>
      </w:r>
      <w:r>
        <w:rPr>
          <w:rFonts w:ascii="宋体" w:hAnsi="宋体"/>
          <w:color w:val="auto"/>
          <w:sz w:val="24"/>
          <w:highlight w:val="none"/>
        </w:rPr>
        <w:t xml:space="preserve">联合体投标。</w:t>
      </w:r>
      <w:r/>
    </w:p>
    <w:p>
      <w:pPr>
        <w:ind w:firstLine="560"/>
        <w:spacing w:line="500" w:lineRule="exact"/>
        <w:rPr>
          <w:rFonts w:ascii="宋体" w:hAnsi="宋体"/>
          <w:color w:val="auto"/>
          <w:sz w:val="24"/>
          <w:highlight w:val="none"/>
        </w:rPr>
      </w:pPr>
      <w:r>
        <w:rPr>
          <w:rFonts w:ascii="宋体" w:hAnsi="宋体"/>
          <w:color w:val="auto"/>
          <w:sz w:val="24"/>
          <w:highlight w:val="none"/>
        </w:rPr>
        <w:t xml:space="preserve">本项目</w:t>
      </w:r>
      <w:r>
        <w:rPr>
          <w:rFonts w:hint="eastAsia" w:ascii="宋体" w:hAnsi="宋体"/>
          <w:color w:val="auto"/>
          <w:sz w:val="24"/>
          <w:highlight w:val="none"/>
        </w:rPr>
        <w:t xml:space="preserve">不</w:t>
      </w:r>
      <w:r>
        <w:rPr>
          <w:rFonts w:ascii="宋体" w:hAnsi="宋体"/>
          <w:color w:val="auto"/>
          <w:sz w:val="24"/>
          <w:highlight w:val="none"/>
        </w:rPr>
        <w:t xml:space="preserve">接受</w:t>
      </w:r>
      <w:r>
        <w:rPr>
          <w:rFonts w:hint="eastAsia" w:ascii="宋体" w:hAnsi="宋体"/>
          <w:color w:val="auto"/>
          <w:sz w:val="24"/>
          <w:highlight w:val="none"/>
        </w:rPr>
        <w:t xml:space="preserve">分包</w:t>
      </w:r>
      <w:r>
        <w:rPr>
          <w:rFonts w:ascii="宋体" w:hAnsi="宋体"/>
          <w:color w:val="auto"/>
          <w:sz w:val="24"/>
          <w:highlight w:val="none"/>
        </w:rPr>
        <w:t xml:space="preserve">。</w:t>
      </w:r>
      <w:r/>
    </w:p>
    <w:p>
      <w:pPr>
        <w:ind w:firstLine="562"/>
        <w:spacing w:line="500" w:lineRule="exact"/>
        <w:rPr>
          <w:rFonts w:ascii="宋体" w:hAnsi="宋体"/>
          <w:b/>
          <w:color w:val="auto"/>
          <w:sz w:val="24"/>
          <w:highlight w:val="none"/>
        </w:rPr>
      </w:pPr>
      <w:r>
        <w:rPr>
          <w:rFonts w:ascii="宋体" w:hAnsi="宋体"/>
          <w:b/>
          <w:color w:val="auto"/>
          <w:sz w:val="24"/>
          <w:highlight w:val="none"/>
        </w:rPr>
        <w:t xml:space="preserve">二、申请人的资格要求：</w:t>
      </w:r>
      <w:r/>
    </w:p>
    <w:p>
      <w:pPr>
        <w:ind w:firstLine="560"/>
        <w:spacing w:line="500" w:lineRule="exact"/>
        <w:rPr>
          <w:rFonts w:ascii="宋体" w:hAnsi="宋体"/>
          <w:color w:val="auto"/>
          <w:sz w:val="24"/>
          <w:highlight w:val="none"/>
        </w:rPr>
      </w:pPr>
      <w:r>
        <w:rPr>
          <w:rFonts w:ascii="宋体" w:hAnsi="宋体"/>
          <w:color w:val="auto"/>
          <w:sz w:val="24"/>
          <w:highlight w:val="none"/>
        </w:rPr>
        <w:t xml:space="preserve">1.满足《中华人民共和国政府采购法》第二十二条规定</w:t>
      </w:r>
      <w:r>
        <w:rPr>
          <w:rFonts w:hint="eastAsia" w:ascii="宋体" w:hAnsi="宋体"/>
          <w:color w:val="auto"/>
          <w:sz w:val="24"/>
          <w:highlight w:val="none"/>
        </w:rPr>
        <w:t xml:space="preserve">。</w:t>
      </w:r>
      <w:r/>
    </w:p>
    <w:p>
      <w:pPr>
        <w:ind w:left="561"/>
        <w:spacing w:line="500" w:lineRule="exact"/>
        <w:rPr>
          <w:rFonts w:ascii="宋体" w:hAnsi="宋体"/>
          <w:color w:val="auto"/>
          <w:sz w:val="24"/>
          <w:highlight w:val="none"/>
        </w:rPr>
      </w:pPr>
      <w:r>
        <w:rPr>
          <w:rFonts w:ascii="宋体" w:hAnsi="宋体"/>
          <w:color w:val="auto"/>
          <w:sz w:val="24"/>
          <w:highlight w:val="none"/>
        </w:rPr>
        <w:t xml:space="preserve">2.落实政府采购政策需满足的资格要求：</w:t>
      </w:r>
      <w:r/>
    </w:p>
    <w:p>
      <w:pPr>
        <w:ind w:firstLine="560"/>
        <w:spacing w:line="500" w:lineRule="exact"/>
        <w:rPr>
          <w:rFonts w:ascii="宋体" w:hAnsi="宋体"/>
          <w:color w:val="auto"/>
          <w:sz w:val="24"/>
          <w:highlight w:val="none"/>
        </w:rPr>
      </w:pPr>
      <w:r>
        <w:rPr>
          <w:rFonts w:hint="eastAsia" w:ascii="宋体" w:hAnsi="宋体"/>
          <w:color w:val="auto"/>
          <w:sz w:val="24"/>
          <w:highlight w:val="none"/>
        </w:rPr>
        <w:t xml:space="preserve">本项目为非专门面向中小微企业项目。根据《政府采购促进中小企业发展管理办法》（财库〔2020〕46号）、《关于做好政府采购支持企业发展有关事项的通知》（苏财购〔2020〕52号）的要求，所称小型、微型企业须满足《政府采购促进中小企业发展管理办法》（财库〔2020〕46号）第二条和第四条的规定，采购货物全部由中小企业制造（货物由中小企业生产且使用该中小企业商号或者注册商标），不限制投标人企业规模。</w:t>
      </w:r>
      <w:r/>
    </w:p>
    <w:p>
      <w:pPr>
        <w:ind w:firstLine="560"/>
        <w:spacing w:line="500" w:lineRule="exact"/>
        <w:rPr>
          <w:rFonts w:ascii="宋体" w:hAnsi="宋体"/>
          <w:color w:val="auto"/>
          <w:sz w:val="24"/>
          <w:highlight w:val="none"/>
          <w:u w:val="single"/>
        </w:rPr>
      </w:pPr>
      <w:r>
        <w:rPr>
          <w:rFonts w:ascii="宋体" w:hAnsi="宋体"/>
          <w:color w:val="auto"/>
          <w:sz w:val="24"/>
          <w:highlight w:val="none"/>
        </w:rPr>
        <w:t xml:space="preserve">3.本项目的特定资格要求：</w:t>
      </w:r>
      <w:r/>
    </w:p>
    <w:p>
      <w:pPr>
        <w:ind w:firstLine="364"/>
        <w:spacing w:line="500" w:lineRule="exact"/>
        <w:rPr>
          <w:rFonts w:ascii="宋体" w:hAnsi="宋体" w:cs="Cambria"/>
          <w:bCs/>
          <w:color w:val="auto"/>
          <w:sz w:val="24"/>
          <w:highlight w:val="none"/>
        </w:rPr>
      </w:pPr>
      <w:r>
        <w:rPr>
          <w:rFonts w:hint="eastAsia" w:ascii="宋体" w:hAnsi="宋体" w:cs="Cambria"/>
          <w:bCs/>
          <w:color w:val="auto"/>
          <w:sz w:val="24"/>
          <w:highlight w:val="none"/>
        </w:rPr>
        <w:t xml:space="preserve">（1）拒绝被“信用中国”（www.crediCThina.gov.cn）、“中国政府采购网”（www.ccgp.gov.cn）、“信用江苏”（http://credit.jiangsu.gov.cn）列入失信被执行人、重大税收违法案件当事人、政府采购严重失信行为的供应商参加投标。</w:t>
      </w:r>
      <w:r/>
    </w:p>
    <w:p>
      <w:pPr>
        <w:ind w:firstLine="364"/>
        <w:spacing w:line="500" w:lineRule="exact"/>
        <w:rPr>
          <w:rFonts w:ascii="宋体" w:hAnsi="宋体" w:cs="Cambria"/>
          <w:bCs/>
          <w:color w:val="auto"/>
          <w:sz w:val="24"/>
          <w:highlight w:val="none"/>
        </w:rPr>
      </w:pPr>
      <w:r>
        <w:rPr>
          <w:rFonts w:hint="eastAsia" w:ascii="宋体" w:hAnsi="宋体" w:cs="Cambria"/>
          <w:bCs/>
          <w:color w:val="auto"/>
          <w:sz w:val="24"/>
          <w:highlight w:val="none"/>
        </w:rPr>
        <w:t xml:space="preserve">（2）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364"/>
        <w:spacing w:line="500" w:lineRule="exact"/>
        <w:rPr>
          <w:rFonts w:ascii="宋体" w:hAnsi="宋体" w:cs="Cambria"/>
          <w:bCs/>
          <w:color w:val="auto"/>
          <w:sz w:val="24"/>
          <w:highlight w:val="none"/>
        </w:rPr>
      </w:pPr>
      <w:r>
        <w:rPr>
          <w:rFonts w:hint="eastAsia" w:ascii="宋体" w:hAnsi="宋体" w:cs="Cambria"/>
          <w:bCs/>
          <w:color w:val="auto"/>
          <w:sz w:val="24"/>
          <w:highlight w:val="none"/>
        </w:rPr>
        <w:t xml:space="preserve">（</w:t>
      </w:r>
      <w:r>
        <w:rPr>
          <w:rFonts w:hint="eastAsia" w:ascii="宋体" w:hAnsi="宋体" w:cs="Cambria"/>
          <w:bCs/>
          <w:color w:val="auto"/>
          <w:sz w:val="24"/>
          <w:highlight w:val="none"/>
          <w:lang w:val="en-US" w:eastAsia="zh-CN"/>
        </w:rPr>
        <w:t xml:space="preserve">3</w:t>
      </w:r>
      <w:r>
        <w:rPr>
          <w:rFonts w:hint="eastAsia" w:ascii="宋体" w:hAnsi="宋体" w:cs="Cambria"/>
          <w:bCs/>
          <w:color w:val="auto"/>
          <w:sz w:val="24"/>
          <w:highlight w:val="none"/>
        </w:rPr>
        <w:t xml:space="preserve">）投标产品按国家规定须医疗器械注册证的，投标人须提供投标产品的《医疗器械注册证》（复印件加盖公章）；</w:t>
      </w:r>
      <w:r/>
    </w:p>
    <w:p>
      <w:pPr>
        <w:ind w:firstLine="364"/>
        <w:spacing w:line="500" w:lineRule="exact"/>
        <w:rPr>
          <w:rFonts w:ascii="宋体" w:hAnsi="宋体" w:cs="Cambria"/>
          <w:bCs/>
          <w:color w:val="auto"/>
          <w:sz w:val="24"/>
          <w:highlight w:val="none"/>
        </w:rPr>
      </w:pPr>
      <w:r>
        <w:rPr>
          <w:rFonts w:hint="eastAsia" w:ascii="宋体" w:hAnsi="宋体" w:cs="Cambria"/>
          <w:bCs/>
          <w:color w:val="auto"/>
          <w:sz w:val="24"/>
          <w:highlight w:val="none"/>
        </w:rPr>
        <w:t xml:space="preserve">（</w:t>
      </w:r>
      <w:r>
        <w:rPr>
          <w:rFonts w:hint="eastAsia" w:ascii="宋体" w:hAnsi="宋体" w:cs="Cambria"/>
          <w:bCs/>
          <w:color w:val="auto"/>
          <w:sz w:val="24"/>
          <w:highlight w:val="none"/>
          <w:lang w:val="en-US" w:eastAsia="zh-CN"/>
        </w:rPr>
        <w:t xml:space="preserve">4</w:t>
      </w:r>
      <w:r>
        <w:rPr>
          <w:rFonts w:hint="eastAsia" w:ascii="宋体" w:hAnsi="宋体" w:cs="Cambria"/>
          <w:bCs/>
          <w:color w:val="auto"/>
          <w:sz w:val="24"/>
          <w:highlight w:val="none"/>
        </w:rPr>
        <w:t xml:space="preserve">）投标人为医疗器械经营企业的，须根据投标产品的类别，提供投标人的《医疗器械经营许可证》或者《二类医疗器械经营备案凭证》（复印件加盖公章）；</w:t>
      </w:r>
      <w:r/>
    </w:p>
    <w:p>
      <w:pPr>
        <w:ind w:firstLine="364"/>
        <w:spacing w:line="500" w:lineRule="exact"/>
        <w:rPr>
          <w:rFonts w:hint="eastAsia" w:ascii="宋体" w:hAnsi="宋体" w:cs="Cambria"/>
          <w:bCs/>
          <w:color w:val="auto"/>
          <w:sz w:val="24"/>
          <w:highlight w:val="none"/>
        </w:rPr>
      </w:pPr>
      <w:r>
        <w:rPr>
          <w:rFonts w:hint="eastAsia" w:ascii="宋体" w:hAnsi="宋体" w:cs="Cambria"/>
          <w:bCs/>
          <w:color w:val="auto"/>
          <w:sz w:val="24"/>
          <w:highlight w:val="none"/>
        </w:rPr>
        <w:t xml:space="preserve">（</w:t>
      </w:r>
      <w:r>
        <w:rPr>
          <w:rFonts w:hint="eastAsia" w:ascii="宋体" w:hAnsi="宋体" w:cs="Cambria"/>
          <w:bCs/>
          <w:color w:val="auto"/>
          <w:sz w:val="24"/>
          <w:highlight w:val="none"/>
          <w:lang w:val="en-US" w:eastAsia="zh-CN"/>
        </w:rPr>
        <w:t xml:space="preserve">5</w:t>
      </w:r>
      <w:r>
        <w:rPr>
          <w:rFonts w:hint="eastAsia" w:ascii="宋体" w:hAnsi="宋体" w:cs="Cambria"/>
          <w:bCs/>
          <w:color w:val="auto"/>
          <w:sz w:val="24"/>
          <w:highlight w:val="none"/>
        </w:rPr>
        <w:t xml:space="preserve">）医疗器械生产企业投标本企业产品的，须提供《医疗器械生产许可证》（复印件加盖公章）；</w:t>
      </w:r>
      <w:r/>
    </w:p>
    <w:p>
      <w:pPr>
        <w:ind w:firstLine="364"/>
        <w:spacing w:line="500" w:lineRule="exact"/>
        <w:rPr>
          <w:rFonts w:hint="eastAsia" w:ascii="宋体" w:hAnsi="宋体" w:eastAsia="宋体" w:cs="Cambria"/>
          <w:bCs/>
          <w:color w:val="auto"/>
          <w:sz w:val="24"/>
          <w:highlight w:val="none"/>
          <w:lang w:eastAsia="zh-CN"/>
        </w:rPr>
      </w:pPr>
      <w:r>
        <w:rPr>
          <w:rFonts w:hint="eastAsia" w:ascii="宋体" w:hAnsi="宋体" w:cs="Cambria"/>
          <w:bCs/>
          <w:color w:val="auto"/>
          <w:sz w:val="24"/>
          <w:highlight w:val="none"/>
          <w:lang w:eastAsia="zh-CN"/>
        </w:rPr>
        <w:t xml:space="preserve">（</w:t>
      </w:r>
      <w:r>
        <w:rPr>
          <w:rFonts w:hint="eastAsia" w:ascii="宋体" w:hAnsi="宋体" w:cs="Cambria"/>
          <w:bCs/>
          <w:color w:val="auto"/>
          <w:sz w:val="24"/>
          <w:highlight w:val="none"/>
          <w:lang w:val="en-US" w:eastAsia="zh-CN"/>
        </w:rPr>
        <w:t xml:space="preserve">6</w:t>
      </w:r>
      <w:r>
        <w:rPr>
          <w:rFonts w:hint="eastAsia" w:ascii="宋体" w:hAnsi="宋体" w:cs="Cambria"/>
          <w:bCs/>
          <w:color w:val="auto"/>
          <w:sz w:val="24"/>
          <w:highlight w:val="none"/>
          <w:lang w:eastAsia="zh-CN"/>
        </w:rPr>
        <w:t xml:space="preserve">）</w:t>
      </w:r>
      <w:r>
        <w:rPr>
          <w:rFonts w:hint="eastAsia" w:ascii="宋体" w:hAnsi="宋体" w:cs="Cambria"/>
          <w:bCs/>
          <w:color w:val="auto"/>
          <w:sz w:val="24"/>
          <w:highlight w:val="none"/>
        </w:rPr>
        <w:t xml:space="preserve">投标人</w:t>
      </w:r>
      <w:r>
        <w:rPr>
          <w:rFonts w:hint="eastAsia" w:ascii="宋体" w:hAnsi="宋体" w:cs="Cambria"/>
          <w:bCs/>
          <w:color w:val="auto"/>
          <w:sz w:val="24"/>
          <w:highlight w:val="none"/>
          <w:lang w:val="en-US" w:eastAsia="zh-CN"/>
        </w:rPr>
        <w:t xml:space="preserve">须</w:t>
      </w:r>
      <w:bookmarkStart w:id="131" w:name="_GoBack"/>
      <w:r/>
      <w:bookmarkEnd w:id="131"/>
      <w:r>
        <w:rPr>
          <w:rFonts w:hint="eastAsia" w:ascii="宋体" w:hAnsi="宋体" w:cs="Cambria"/>
          <w:bCs/>
          <w:color w:val="auto"/>
          <w:sz w:val="24"/>
          <w:highlight w:val="none"/>
          <w:lang w:val="en-US" w:eastAsia="zh-CN"/>
        </w:rPr>
        <w:t xml:space="preserve">具有</w:t>
      </w:r>
      <w:r>
        <w:rPr>
          <w:rFonts w:hint="eastAsia" w:ascii="宋体" w:hAnsi="宋体" w:cs="Cambria"/>
          <w:bCs/>
          <w:color w:val="auto"/>
          <w:sz w:val="24"/>
          <w:highlight w:val="none"/>
          <w:lang w:eastAsia="zh-CN"/>
        </w:rPr>
        <w:t xml:space="preserve">《辐射安全许可证》</w:t>
      </w:r>
      <w:r>
        <w:rPr>
          <w:rFonts w:hint="eastAsia" w:ascii="宋体" w:hAnsi="宋体" w:cs="Cambria"/>
          <w:bCs/>
          <w:color w:val="auto"/>
          <w:sz w:val="24"/>
          <w:highlight w:val="none"/>
        </w:rPr>
        <w:t xml:space="preserve">（复印件加盖公章）</w:t>
      </w:r>
      <w:r>
        <w:rPr>
          <w:rFonts w:hint="eastAsia" w:ascii="宋体" w:hAnsi="宋体" w:cs="Cambria"/>
          <w:bCs/>
          <w:color w:val="auto"/>
          <w:sz w:val="24"/>
          <w:highlight w:val="none"/>
          <w:lang w:eastAsia="zh-CN"/>
        </w:rPr>
        <w:t xml:space="preserve">。</w:t>
      </w:r>
      <w:r/>
    </w:p>
    <w:p>
      <w:pPr>
        <w:ind w:firstLine="562"/>
        <w:spacing w:line="500" w:lineRule="exact"/>
        <w:rPr>
          <w:rFonts w:ascii="宋体" w:hAnsi="宋体"/>
          <w:b/>
          <w:color w:val="auto"/>
          <w:sz w:val="24"/>
          <w:highlight w:val="none"/>
        </w:rPr>
      </w:pPr>
      <w:r>
        <w:rPr>
          <w:rFonts w:ascii="宋体" w:hAnsi="宋体"/>
          <w:b/>
          <w:color w:val="auto"/>
          <w:sz w:val="24"/>
          <w:highlight w:val="none"/>
        </w:rPr>
        <w:t xml:space="preserve">三、获取招标文件</w:t>
      </w:r>
      <w:r/>
    </w:p>
    <w:p>
      <w:pPr>
        <w:ind w:firstLine="560"/>
        <w:spacing w:line="500" w:lineRule="exact"/>
        <w:rPr>
          <w:rFonts w:ascii="仿宋" w:hAnsi="仿宋" w:eastAsia="仿宋" w:cs="仿宋"/>
          <w:color w:val="auto"/>
          <w:sz w:val="24"/>
          <w:highlight w:val="none"/>
        </w:rPr>
      </w:pPr>
      <w:r>
        <w:rPr>
          <w:rFonts w:ascii="宋体" w:hAnsi="宋体"/>
          <w:color w:val="auto"/>
          <w:sz w:val="24"/>
          <w:highlight w:val="none"/>
        </w:rPr>
        <w:t xml:space="preserve">时间：自招标文件公告发布之日起5个工作日</w:t>
      </w:r>
      <w:r>
        <w:rPr>
          <w:rFonts w:hint="eastAsia" w:ascii="仿宋" w:hAnsi="仿宋" w:eastAsia="仿宋" w:cs="仿宋"/>
          <w:color w:val="auto"/>
          <w:sz w:val="24"/>
          <w:highlight w:val="none"/>
        </w:rPr>
        <w:t xml:space="preserve">。</w:t>
      </w:r>
      <w:r/>
    </w:p>
    <w:p>
      <w:pPr>
        <w:ind w:firstLine="560"/>
        <w:spacing w:line="500" w:lineRule="exact"/>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.地点：</w:t>
      </w:r>
      <w:r>
        <w:rPr>
          <w:rFonts w:hint="eastAsia" w:ascii="宋体" w:hAnsi="宋体"/>
          <w:color w:val="auto"/>
          <w:sz w:val="24"/>
          <w:highlight w:val="none"/>
        </w:rPr>
        <w:t xml:space="preserve">江苏</w:t>
      </w:r>
      <w:r>
        <w:rPr>
          <w:rFonts w:ascii="宋体" w:hAnsi="宋体"/>
          <w:color w:val="auto"/>
          <w:sz w:val="24"/>
          <w:highlight w:val="none"/>
        </w:rPr>
        <w:t xml:space="preserve">政府采购网</w:t>
      </w:r>
      <w:r/>
    </w:p>
    <w:p>
      <w:pPr>
        <w:ind w:firstLine="560"/>
        <w:spacing w:line="500" w:lineRule="exact"/>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潜在供应商访问电子招标响应交易平台的网络地址和方法：</w:t>
      </w:r>
      <w:r/>
    </w:p>
    <w:p>
      <w:pPr>
        <w:ind w:firstLine="560"/>
        <w:spacing w:line="500" w:lineRule="exact"/>
        <w:rPr>
          <w:rFonts w:ascii="宋体" w:hAnsi="宋体"/>
          <w:color w:val="auto"/>
          <w:sz w:val="24"/>
          <w:highlight w:val="none"/>
        </w:rPr>
      </w:pPr>
      <w:r>
        <w:rPr>
          <w:rFonts w:hint="eastAsia" w:ascii="宋体" w:hAnsi="宋体"/>
          <w:color w:val="auto"/>
          <w:sz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560"/>
        <w:spacing w:line="500" w:lineRule="exact"/>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潜在供应商访问“苏采云”系统的网络地址和方法：“苏采云”系统的网址：http://jszfcg.jsczt.cn/</w:t>
      </w:r>
      <w:r/>
    </w:p>
    <w:p>
      <w:pPr>
        <w:ind w:firstLine="560"/>
        <w:spacing w:line="500" w:lineRule="exact"/>
        <w:rPr>
          <w:rFonts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“CA数字证书”的获取：</w:t>
      </w:r>
      <w:r/>
    </w:p>
    <w:p>
      <w:pPr>
        <w:ind w:firstLine="560"/>
        <w:spacing w:line="500" w:lineRule="exact"/>
        <w:rPr>
          <w:rFonts w:ascii="宋体" w:hAnsi="宋体"/>
          <w:color w:val="auto"/>
          <w:sz w:val="24"/>
          <w:highlight w:val="none"/>
        </w:rPr>
      </w:pPr>
      <w:r>
        <w:rPr>
          <w:rFonts w:hint="eastAsia" w:ascii="宋体" w:hAnsi="宋体"/>
          <w:color w:val="auto"/>
          <w:sz w:val="24"/>
          <w:highlight w:val="none"/>
        </w:rPr>
        <w:t xml:space="preserve">供应商需办理“CA 数字证书”，CA办理指南及“苏采云”操作手册可至江苏省政府采购网—办事指南－资料下载中心下载。</w:t>
      </w:r>
      <w:r/>
    </w:p>
    <w:p>
      <w:pPr>
        <w:ind w:firstLine="560"/>
        <w:spacing w:line="500" w:lineRule="exact"/>
        <w:rPr>
          <w:rFonts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rPr>
        <w:t xml:space="preserve">采购文件（后缀名为“kedt”）、供应商操作手册及政府采购客户端工具可通过“苏采云”系统－－已报名项目－－报名详情页面内相应链接进行下载。</w:t>
      </w:r>
      <w:r/>
    </w:p>
    <w:p>
      <w:pPr>
        <w:ind w:firstLine="560"/>
        <w:spacing w:line="500" w:lineRule="exact"/>
        <w:rPr>
          <w:rFonts w:ascii="宋体" w:hAnsi="宋体"/>
          <w:color w:val="auto"/>
          <w:sz w:val="24"/>
          <w:highlight w:val="none"/>
        </w:rPr>
      </w:pPr>
      <w:r>
        <w:rPr>
          <w:rFonts w:ascii="宋体" w:hAnsi="宋体"/>
          <w:color w:val="auto"/>
          <w:sz w:val="24"/>
          <w:highlight w:val="none"/>
        </w:rPr>
        <w:t xml:space="preserve">6.</w:t>
      </w:r>
      <w:r>
        <w:rPr>
          <w:rFonts w:hint="eastAsia" w:ascii="宋体" w:hAnsi="宋体"/>
          <w:color w:val="auto"/>
          <w:sz w:val="24"/>
          <w:highlight w:val="none"/>
        </w:rPr>
        <w:t xml:space="preserve">采购人或采购代理机构将数据电文形式的采购文件加载至“苏采云”系统，供潜在供应商下载或者查阅。</w:t>
      </w:r>
      <w:r/>
    </w:p>
    <w:p>
      <w:pPr>
        <w:ind w:firstLine="560"/>
        <w:spacing w:line="500" w:lineRule="exact"/>
        <w:rPr>
          <w:rFonts w:ascii="宋体" w:hAnsi="宋体"/>
          <w:color w:val="auto"/>
          <w:sz w:val="24"/>
          <w:highlight w:val="none"/>
        </w:rPr>
      </w:pPr>
      <w:r>
        <w:rPr>
          <w:rFonts w:ascii="宋体" w:hAnsi="宋体"/>
          <w:color w:val="auto"/>
          <w:sz w:val="24"/>
          <w:highlight w:val="none"/>
        </w:rPr>
        <w:t xml:space="preserve">7.</w:t>
      </w:r>
      <w:r>
        <w:rPr>
          <w:rFonts w:hint="eastAsia" w:ascii="宋体" w:hAnsi="宋体"/>
          <w:color w:val="auto"/>
          <w:sz w:val="24"/>
          <w:highlight w:val="none"/>
        </w:rPr>
        <w:t xml:space="preserve">请潜在供应商提前安装相应的控件（详见《江苏省政府采购管理交易系统（苏采云）供应商操作手册》）并使用谷歌浏览器登录“苏采云”系统参与不见面开评标。</w:t>
      </w:r>
      <w:r/>
    </w:p>
    <w:p>
      <w:pPr>
        <w:ind w:firstLine="562"/>
        <w:spacing w:line="500" w:lineRule="exact"/>
        <w:rPr>
          <w:rFonts w:ascii="宋体" w:hAnsi="宋体"/>
          <w:b/>
          <w:color w:val="auto"/>
          <w:sz w:val="24"/>
          <w:highlight w:val="none"/>
        </w:rPr>
      </w:pPr>
      <w:r>
        <w:rPr>
          <w:rFonts w:hint="eastAsia" w:ascii="宋体" w:hAnsi="宋体"/>
          <w:b/>
          <w:color w:val="auto"/>
          <w:sz w:val="24"/>
          <w:highlight w:val="none"/>
        </w:rPr>
        <w:t xml:space="preserve">注：如潜在供应商未按上述要求操作，将自行承担所产生的风险。</w:t>
      </w:r>
      <w:r/>
    </w:p>
    <w:p>
      <w:pPr>
        <w:ind w:firstLine="562"/>
        <w:spacing w:line="500" w:lineRule="exact"/>
        <w:rPr>
          <w:rFonts w:ascii="宋体" w:hAnsi="宋体"/>
          <w:b/>
          <w:color w:val="auto"/>
          <w:sz w:val="24"/>
          <w:highlight w:val="none"/>
        </w:rPr>
      </w:pPr>
      <w:r>
        <w:rPr>
          <w:rFonts w:ascii="宋体" w:hAnsi="宋体"/>
          <w:b/>
          <w:color w:val="auto"/>
          <w:sz w:val="24"/>
          <w:highlight w:val="none"/>
        </w:rPr>
        <w:t xml:space="preserve">四、提交投标文件截止时间、开标时间和地点</w:t>
      </w:r>
      <w:r/>
    </w:p>
    <w:p>
      <w:pPr>
        <w:ind w:firstLine="560"/>
        <w:spacing w:line="500" w:lineRule="exact"/>
        <w:rPr>
          <w:rFonts w:ascii="宋体" w:hAnsi="宋体"/>
          <w:i/>
          <w:color w:val="auto"/>
          <w:sz w:val="24"/>
          <w:highlight w:val="none"/>
          <w:u w:val="single"/>
        </w:rPr>
      </w:pP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6</w:t>
      </w:r>
      <w:r>
        <w:rPr>
          <w:rFonts w:ascii="宋体" w:hAnsi="宋体"/>
          <w:color w:val="auto"/>
          <w:sz w:val="24"/>
          <w:highlight w:val="none"/>
        </w:rPr>
        <w:t xml:space="preserve">年</w:t>
      </w:r>
      <w:r>
        <w:rPr>
          <w:rFonts w:hint="eastAsia" w:ascii="宋体" w:hAnsi="宋体"/>
          <w:color w:val="auto"/>
          <w:sz w:val="24"/>
          <w:highlight w:val="none"/>
          <w:lang w:val="en-US" w:eastAsia="zh-CN"/>
        </w:rPr>
        <w:t xml:space="preserve">11</w:t>
      </w:r>
      <w:r>
        <w:rPr>
          <w:rFonts w:ascii="宋体" w:hAnsi="宋体"/>
          <w:color w:val="auto"/>
          <w:sz w:val="24"/>
          <w:highlight w:val="none"/>
        </w:rPr>
        <w:t xml:space="preserve">月</w:t>
      </w:r>
      <w:r>
        <w:rPr>
          <w:rFonts w:hint="eastAsia" w:ascii="宋体" w:hAnsi="宋体"/>
          <w:color w:val="auto"/>
          <w:sz w:val="24"/>
          <w:highlight w:val="none"/>
          <w:lang w:val="en-US" w:eastAsia="zh-CN"/>
        </w:rPr>
        <w:t xml:space="preserve">23</w:t>
      </w:r>
      <w:r>
        <w:rPr>
          <w:rFonts w:ascii="宋体" w:hAnsi="宋体"/>
          <w:color w:val="auto"/>
          <w:sz w:val="24"/>
          <w:highlight w:val="none"/>
        </w:rPr>
        <w:t xml:space="preserve">日1</w:t>
      </w:r>
      <w:r>
        <w:rPr>
          <w:rFonts w:hint="eastAsia" w:ascii="宋体" w:hAnsi="宋体"/>
          <w:color w:val="auto"/>
          <w:sz w:val="24"/>
          <w:highlight w:val="none"/>
        </w:rPr>
        <w:t xml:space="preserve">4</w:t>
      </w:r>
      <w:r>
        <w:rPr>
          <w:rFonts w:ascii="宋体" w:hAnsi="宋体"/>
          <w:color w:val="auto"/>
          <w:sz w:val="24"/>
          <w:highlight w:val="none"/>
        </w:rPr>
        <w:t xml:space="preserve">点</w:t>
      </w:r>
      <w:r>
        <w:rPr>
          <w:rFonts w:hint="eastAsia" w:ascii="宋体" w:hAnsi="宋体"/>
          <w:color w:val="auto"/>
          <w:sz w:val="24"/>
          <w:highlight w:val="none"/>
        </w:rPr>
        <w:t xml:space="preserve">0</w:t>
      </w:r>
      <w:r>
        <w:rPr>
          <w:rFonts w:ascii="宋体" w:hAnsi="宋体"/>
          <w:color w:val="auto"/>
          <w:sz w:val="24"/>
          <w:highlight w:val="none"/>
        </w:rPr>
        <w:t xml:space="preserve">0分（北京时间）</w:t>
      </w:r>
      <w:r/>
    </w:p>
    <w:p>
      <w:pPr>
        <w:ind w:firstLine="560"/>
        <w:spacing w:line="500" w:lineRule="exact"/>
        <w:rPr>
          <w:rFonts w:ascii="宋体" w:hAnsi="宋体"/>
          <w:color w:val="auto"/>
          <w:sz w:val="24"/>
          <w:highlight w:val="none"/>
        </w:rPr>
      </w:pPr>
      <w:r>
        <w:rPr>
          <w:rFonts w:ascii="宋体" w:hAnsi="宋体"/>
          <w:color w:val="auto"/>
          <w:sz w:val="24"/>
          <w:highlight w:val="none"/>
        </w:rPr>
        <w:t xml:space="preserve">逾时，交易系统将拒绝接受上传投标文件电子文档。</w:t>
      </w:r>
      <w:r/>
    </w:p>
    <w:p>
      <w:pPr>
        <w:ind w:firstLine="560"/>
        <w:spacing w:line="500" w:lineRule="exact"/>
        <w:rPr>
          <w:rFonts w:ascii="宋体" w:hAnsi="宋体"/>
          <w:color w:val="auto"/>
          <w:sz w:val="24"/>
          <w:highlight w:val="none"/>
        </w:rPr>
      </w:pPr>
      <w:r>
        <w:rPr>
          <w:rFonts w:hint="eastAsia" w:ascii="宋体" w:hAnsi="宋体"/>
          <w:color w:val="auto"/>
          <w:sz w:val="24"/>
          <w:highlight w:val="none"/>
        </w:rPr>
        <w:t xml:space="preserve">线上开标地点：“苏采云”系统（网址：http://jszfcg.jsczt.cn）“开标大厅”。</w:t>
      </w:r>
      <w:r/>
    </w:p>
    <w:p>
      <w:pPr>
        <w:ind w:firstLine="560"/>
        <w:spacing w:line="500" w:lineRule="exact"/>
        <w:rPr>
          <w:rFonts w:ascii="宋体" w:hAnsi="宋体"/>
          <w:i/>
          <w:color w:val="auto"/>
          <w:sz w:val="24"/>
          <w:highlight w:val="none"/>
        </w:rPr>
      </w:pPr>
      <w:r>
        <w:rPr>
          <w:rFonts w:hint="eastAsia" w:ascii="宋体" w:hAnsi="宋体"/>
          <w:color w:val="auto"/>
          <w:sz w:val="24"/>
          <w:highlight w:val="none"/>
        </w:rPr>
        <w:t xml:space="preserve">投标文件的解密：开标当天各供应商及时登录不见面开标大厅，投标文件递交截止时间后，采购人将在系统内公布投标</w:t>
      </w:r>
      <w:r>
        <w:rPr>
          <w:rFonts w:hint="eastAsia" w:ascii="宋体" w:hAnsi="宋体"/>
          <w:color w:val="auto"/>
          <w:sz w:val="24"/>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r/>
    </w:p>
    <w:p>
      <w:pPr>
        <w:ind w:firstLine="562"/>
        <w:spacing w:line="500" w:lineRule="exact"/>
        <w:rPr>
          <w:rFonts w:ascii="宋体" w:hAnsi="宋体"/>
          <w:b/>
          <w:color w:val="auto"/>
          <w:sz w:val="24"/>
          <w:highlight w:val="none"/>
        </w:rPr>
      </w:pPr>
      <w:r>
        <w:rPr>
          <w:rFonts w:ascii="宋体" w:hAnsi="宋体"/>
          <w:b/>
          <w:color w:val="auto"/>
          <w:sz w:val="24"/>
          <w:highlight w:val="none"/>
        </w:rPr>
        <w:t xml:space="preserve">五、公告期限</w:t>
      </w:r>
      <w:r/>
    </w:p>
    <w:p>
      <w:pPr>
        <w:ind w:firstLine="560"/>
        <w:spacing w:line="500" w:lineRule="exact"/>
        <w:rPr>
          <w:rFonts w:ascii="宋体" w:hAnsi="宋体"/>
          <w:color w:val="auto"/>
          <w:sz w:val="24"/>
          <w:highlight w:val="none"/>
        </w:rPr>
      </w:pPr>
      <w:r>
        <w:rPr>
          <w:rFonts w:ascii="宋体" w:hAnsi="宋体"/>
          <w:color w:val="auto"/>
          <w:sz w:val="24"/>
          <w:highlight w:val="none"/>
        </w:rPr>
        <w:t xml:space="preserve">自本公告发布之日起5个工作日。</w:t>
      </w:r>
      <w:r/>
    </w:p>
    <w:p>
      <w:pPr>
        <w:ind w:firstLine="562"/>
        <w:spacing w:line="500" w:lineRule="exact"/>
        <w:rPr>
          <w:rFonts w:ascii="宋体" w:hAnsi="宋体"/>
          <w:b/>
          <w:color w:val="auto"/>
          <w:sz w:val="24"/>
          <w:highlight w:val="none"/>
        </w:rPr>
      </w:pPr>
      <w:r>
        <w:rPr>
          <w:rFonts w:ascii="宋体" w:hAnsi="宋体"/>
          <w:b/>
          <w:color w:val="auto"/>
          <w:sz w:val="24"/>
          <w:highlight w:val="none"/>
        </w:rPr>
        <w:t xml:space="preserve">六、其他补充事宜</w:t>
      </w:r>
      <w:r/>
    </w:p>
    <w:p>
      <w:pPr>
        <w:ind w:firstLine="560"/>
        <w:spacing w:line="500" w:lineRule="exact"/>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投标保证金：免收</w:t>
      </w:r>
      <w:r/>
    </w:p>
    <w:p>
      <w:pPr>
        <w:ind w:firstLine="56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项目开标活动模式：不见面远程开标模式，投标人</w:t>
      </w:r>
      <w:r>
        <w:rPr>
          <w:rFonts w:hint="eastAsia" w:ascii="宋体" w:hAnsi="宋体"/>
          <w:color w:val="auto"/>
          <w:sz w:val="24"/>
          <w:highlight w:val="none"/>
        </w:rPr>
        <w:t xml:space="preserve">在各自地点通过不见面交易系统参加开标会。</w:t>
      </w:r>
      <w:r/>
    </w:p>
    <w:p>
      <w:pPr>
        <w:ind w:firstLine="562"/>
        <w:spacing w:line="500" w:lineRule="exact"/>
        <w:rPr>
          <w:rFonts w:ascii="宋体" w:hAnsi="宋体"/>
          <w:b/>
          <w:color w:val="auto"/>
          <w:sz w:val="24"/>
          <w:highlight w:val="none"/>
        </w:rPr>
      </w:pPr>
      <w:r>
        <w:rPr>
          <w:rFonts w:ascii="宋体" w:hAnsi="宋体"/>
          <w:b/>
          <w:color w:val="auto"/>
          <w:sz w:val="24"/>
          <w:highlight w:val="none"/>
        </w:rPr>
        <w:t xml:space="preserve">七、对本次招标提出询问，请按以下方式联系。</w:t>
      </w:r>
      <w:r/>
    </w:p>
    <w:p>
      <w:pPr>
        <w:ind w:firstLine="700"/>
        <w:jc w:val="left"/>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1.采购人信息</w:t>
      </w:r>
      <w:r/>
    </w:p>
    <w:p>
      <w:pPr>
        <w:ind w:firstLine="700"/>
        <w:jc w:val="left"/>
        <w:spacing w:line="500" w:lineRule="exact"/>
        <w:shd w:val="clear" w:color="auto" w:fill="ffffff"/>
        <w:widowControl/>
        <w:rPr>
          <w:rFonts w:hint="eastAsia" w:ascii="宋体" w:hAnsi="宋体" w:eastAsia="宋体"/>
          <w:color w:val="auto"/>
          <w:sz w:val="24"/>
          <w:highlight w:val="none"/>
          <w:lang w:eastAsia="zh-CN"/>
        </w:rPr>
      </w:pPr>
      <w:r>
        <w:rPr>
          <w:rFonts w:hint="eastAsia" w:ascii="宋体" w:hAnsi="宋体"/>
          <w:color w:val="auto"/>
          <w:sz w:val="24"/>
          <w:highlight w:val="none"/>
        </w:rPr>
        <w:t xml:space="preserve">名称：</w:t>
      </w:r>
      <w:r>
        <w:rPr>
          <w:rFonts w:hint="eastAsia" w:ascii="宋体" w:hAnsi="宋体"/>
          <w:color w:val="auto"/>
          <w:sz w:val="24"/>
          <w:highlight w:val="none"/>
          <w:lang w:eastAsia="zh-CN"/>
        </w:rPr>
        <w:t xml:space="preserve"> 南通市竹行街道社区卫生服务中心</w:t>
      </w:r>
      <w:r/>
    </w:p>
    <w:p>
      <w:pPr>
        <w:ind w:firstLine="708"/>
        <w:spacing w:line="500" w:lineRule="exact"/>
        <w:rPr>
          <w:rFonts w:hint="eastAsia" w:ascii="宋体" w:hAnsi="宋体"/>
          <w:color w:val="auto"/>
          <w:sz w:val="24"/>
          <w:highlight w:val="none"/>
          <w:lang w:val="en-US" w:eastAsia="zh-CN"/>
        </w:rPr>
      </w:pPr>
      <w:r>
        <w:rPr>
          <w:rFonts w:hint="eastAsia" w:ascii="宋体" w:hAnsi="宋体"/>
          <w:color w:val="auto"/>
          <w:sz w:val="24"/>
          <w:highlight w:val="none"/>
        </w:rPr>
        <w:t xml:space="preserve">联系人：</w:t>
      </w:r>
      <w:r>
        <w:rPr>
          <w:rFonts w:hint="eastAsia" w:ascii="宋体" w:hAnsi="宋体"/>
          <w:color w:val="auto"/>
          <w:sz w:val="24"/>
          <w:highlight w:val="none"/>
          <w:lang w:val="en-US" w:eastAsia="zh-CN"/>
        </w:rPr>
        <w:t xml:space="preserve">陆先生</w:t>
      </w:r>
      <w:r/>
    </w:p>
    <w:p>
      <w:pPr>
        <w:ind w:firstLine="708"/>
        <w:spacing w:line="500" w:lineRule="exact"/>
        <w:rPr>
          <w:rFonts w:hint="default" w:ascii="宋体" w:hAnsi="宋体" w:eastAsia="宋体"/>
          <w:color w:val="auto"/>
          <w:sz w:val="24"/>
          <w:highlight w:val="none"/>
          <w:lang w:val="en-US" w:eastAsia="zh-CN"/>
        </w:rPr>
      </w:pPr>
      <w:r>
        <w:rPr>
          <w:rFonts w:hint="eastAsia" w:ascii="宋体" w:hAnsi="宋体"/>
          <w:color w:val="auto"/>
          <w:sz w:val="24"/>
          <w:highlight w:val="none"/>
        </w:rPr>
        <w:t xml:space="preserve">联系方式：</w:t>
      </w:r>
      <w:r>
        <w:rPr>
          <w:rFonts w:hint="eastAsia" w:ascii="宋体" w:hAnsi="宋体"/>
          <w:color w:val="auto"/>
          <w:sz w:val="24"/>
          <w:highlight w:val="none"/>
          <w:lang w:val="en-US" w:eastAsia="zh-CN"/>
        </w:rPr>
        <w:t xml:space="preserve">17798880565</w:t>
      </w:r>
      <w:r/>
    </w:p>
    <w:p>
      <w:pPr>
        <w:ind w:firstLine="700"/>
        <w:jc w:val="left"/>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采购代理机构信息</w:t>
      </w:r>
      <w:r/>
    </w:p>
    <w:p>
      <w:pPr>
        <w:ind w:firstLine="700"/>
        <w:jc w:val="left"/>
        <w:spacing w:line="500" w:lineRule="exact"/>
        <w:shd w:val="clear" w:color="auto" w:fill="ffffff"/>
        <w:widowControl/>
        <w:rPr>
          <w:rFonts w:hint="eastAsia" w:ascii="宋体" w:hAnsi="宋体" w:eastAsia="宋体"/>
          <w:color w:val="auto"/>
          <w:sz w:val="24"/>
          <w:highlight w:val="none"/>
          <w:lang w:eastAsia="zh-CN"/>
        </w:rPr>
      </w:pPr>
      <w:r>
        <w:rPr>
          <w:rFonts w:hint="eastAsia" w:ascii="宋体" w:hAnsi="宋体"/>
          <w:color w:val="auto"/>
          <w:sz w:val="24"/>
          <w:highlight w:val="none"/>
        </w:rPr>
        <w:t xml:space="preserve">名称：</w:t>
      </w:r>
      <w:r>
        <w:rPr>
          <w:rFonts w:hint="eastAsia" w:ascii="宋体" w:hAnsi="宋体"/>
          <w:color w:val="auto"/>
          <w:sz w:val="24"/>
          <w:highlight w:val="none"/>
          <w:lang w:eastAsia="zh-CN"/>
        </w:rPr>
        <w:t xml:space="preserve">江苏建达全过程工程咨询有限公司</w:t>
      </w:r>
      <w:r/>
    </w:p>
    <w:p>
      <w:pPr>
        <w:ind w:firstLine="700"/>
        <w:jc w:val="left"/>
        <w:spacing w:line="500" w:lineRule="exact"/>
        <w:shd w:val="clear" w:color="auto" w:fill="ffffff"/>
        <w:widowControl/>
        <w:rPr>
          <w:rFonts w:hint="default" w:ascii="宋体" w:hAnsi="宋体" w:eastAsia="宋体"/>
          <w:color w:val="auto"/>
          <w:sz w:val="24"/>
          <w:highlight w:val="none"/>
          <w:lang w:val="en-US" w:eastAsia="zh-CN"/>
        </w:rPr>
      </w:pPr>
      <w:r>
        <w:rPr>
          <w:rFonts w:hint="eastAsia" w:ascii="宋体" w:hAnsi="宋体"/>
          <w:color w:val="auto"/>
          <w:sz w:val="24"/>
          <w:highlight w:val="none"/>
        </w:rPr>
        <w:t xml:space="preserve">地址：</w:t>
      </w:r>
      <w:r>
        <w:rPr>
          <w:rFonts w:hint="eastAsia" w:ascii="宋体" w:hAnsi="宋体"/>
          <w:color w:val="auto"/>
          <w:sz w:val="24"/>
          <w:highlight w:val="none"/>
          <w:lang w:val="en-US" w:eastAsia="zh-CN"/>
        </w:rPr>
        <w:t xml:space="preserve">江苏省南通市崇川区世纪大道18号恒隆国际B座1411</w:t>
      </w:r>
      <w:r/>
    </w:p>
    <w:p>
      <w:pPr>
        <w:ind w:firstLine="700"/>
        <w:jc w:val="left"/>
        <w:spacing w:line="500" w:lineRule="exact"/>
        <w:shd w:val="clear" w:color="auto" w:fill="ffffff"/>
        <w:widowControl/>
        <w:rPr>
          <w:rFonts w:hint="eastAsia" w:ascii="宋体" w:hAnsi="宋体"/>
          <w:color w:val="auto"/>
          <w:sz w:val="24"/>
          <w:highlight w:val="none"/>
          <w:lang w:val="en-US" w:eastAsia="zh-CN"/>
        </w:rPr>
      </w:pPr>
      <w:r>
        <w:rPr>
          <w:rFonts w:hint="eastAsia" w:ascii="宋体" w:hAnsi="宋体"/>
          <w:color w:val="auto"/>
          <w:sz w:val="24"/>
          <w:highlight w:val="none"/>
        </w:rPr>
        <w:t xml:space="preserve">联系人：</w:t>
      </w:r>
      <w:r>
        <w:rPr>
          <w:rFonts w:hint="eastAsia" w:ascii="宋体" w:hAnsi="宋体"/>
          <w:color w:val="auto"/>
          <w:sz w:val="24"/>
          <w:highlight w:val="none"/>
          <w:lang w:val="en-US" w:eastAsia="zh-CN"/>
        </w:rPr>
        <w:t xml:space="preserve">贲智涵</w:t>
      </w:r>
      <w:r/>
    </w:p>
    <w:p>
      <w:pPr>
        <w:ind w:firstLine="700"/>
        <w:jc w:val="left"/>
        <w:spacing w:line="500" w:lineRule="exact"/>
        <w:shd w:val="clear" w:color="auto" w:fill="ffffff"/>
        <w:widowControl/>
        <w:rPr>
          <w:rFonts w:hint="default" w:ascii="宋体" w:hAnsi="宋体" w:eastAsia="宋体"/>
          <w:color w:val="auto"/>
          <w:sz w:val="24"/>
          <w:highlight w:val="none"/>
          <w:lang w:val="en-US" w:eastAsia="zh-CN"/>
        </w:rPr>
      </w:pPr>
      <w:r>
        <w:rPr>
          <w:rFonts w:hint="eastAsia" w:ascii="宋体" w:hAnsi="宋体"/>
          <w:color w:val="auto"/>
          <w:sz w:val="24"/>
          <w:highlight w:val="none"/>
        </w:rPr>
        <w:t xml:space="preserve">联系方式：</w:t>
      </w:r>
      <w:r>
        <w:rPr>
          <w:rFonts w:hint="eastAsia" w:ascii="宋体" w:hAnsi="宋体"/>
          <w:color w:val="auto"/>
          <w:sz w:val="24"/>
          <w:highlight w:val="none"/>
          <w:lang w:val="en-US" w:eastAsia="zh-CN"/>
        </w:rPr>
        <w:t xml:space="preserve">18051668292</w:t>
      </w:r>
      <w:r/>
    </w:p>
    <w:p>
      <w:pPr>
        <w:ind w:firstLine="700"/>
        <w:spacing w:line="500" w:lineRule="exact"/>
        <w:rPr>
          <w:rFonts w:ascii="宋体" w:hAnsi="宋体"/>
          <w:color w:val="auto"/>
          <w:sz w:val="24"/>
          <w:highlight w:val="none"/>
        </w:rPr>
      </w:pPr>
      <w:r>
        <w:rPr>
          <w:rFonts w:hint="eastAsia" w:ascii="宋体" w:hAnsi="宋体"/>
          <w:color w:val="auto"/>
          <w:sz w:val="24"/>
          <w:highlight w:val="none"/>
        </w:rPr>
        <w:t xml:space="preserve">3.软件技术支持：0519-86722801</w:t>
      </w:r>
      <w:r/>
    </w:p>
    <w:p>
      <w:pPr>
        <w:ind w:firstLine="708"/>
        <w:spacing w:line="500" w:lineRule="exact"/>
        <w:rPr>
          <w:rFonts w:ascii="宋体" w:hAnsi="宋体"/>
          <w:b/>
          <w:color w:val="auto"/>
          <w:sz w:val="24"/>
          <w:highlight w:val="none"/>
        </w:rPr>
      </w:pPr>
      <w:r>
        <w:rPr>
          <w:rFonts w:ascii="宋体" w:hAnsi="宋体"/>
          <w:b/>
          <w:color w:val="auto"/>
          <w:sz w:val="24"/>
          <w:highlight w:val="none"/>
        </w:rPr>
        <w:t xml:space="preserve">附件</w:t>
      </w:r>
      <w:r>
        <w:rPr>
          <w:rFonts w:hint="eastAsia" w:ascii="宋体" w:hAnsi="宋体"/>
          <w:b/>
          <w:color w:val="auto"/>
          <w:sz w:val="24"/>
          <w:highlight w:val="none"/>
        </w:rPr>
        <w:t xml:space="preserve">：</w:t>
      </w:r>
      <w:r/>
    </w:p>
    <w:p>
      <w:pPr>
        <w:ind w:firstLine="708"/>
        <w:spacing w:line="500" w:lineRule="exact"/>
        <w:rPr>
          <w:rFonts w:ascii="宋体" w:hAnsi="宋体"/>
          <w:b/>
          <w:color w:val="auto"/>
          <w:sz w:val="24"/>
          <w:highlight w:val="none"/>
        </w:rPr>
      </w:pPr>
      <w:r>
        <w:rPr>
          <w:rFonts w:hint="eastAsia" w:ascii="宋体" w:hAnsi="宋体"/>
          <w:b/>
          <w:color w:val="auto"/>
          <w:sz w:val="24"/>
          <w:highlight w:val="none"/>
        </w:rPr>
        <w:t xml:space="preserve">1.</w:t>
      </w:r>
      <w:r>
        <w:rPr>
          <w:rFonts w:ascii="宋体" w:hAnsi="宋体"/>
          <w:b/>
          <w:color w:val="auto"/>
          <w:sz w:val="24"/>
          <w:highlight w:val="none"/>
        </w:rPr>
        <w:t xml:space="preserve">招标文件</w:t>
      </w:r>
      <w:r/>
    </w:p>
    <w:p>
      <w:pPr>
        <w:ind w:firstLine="708"/>
        <w:spacing w:line="500" w:lineRule="exact"/>
        <w:rPr>
          <w:rFonts w:ascii="宋体" w:hAnsi="宋体"/>
          <w:b/>
          <w:color w:val="auto"/>
          <w:sz w:val="24"/>
          <w:highlight w:val="none"/>
        </w:rPr>
      </w:pPr>
      <w:r>
        <w:rPr>
          <w:rFonts w:hint="eastAsia" w:ascii="宋体" w:hAnsi="宋体"/>
          <w:b/>
          <w:color w:val="auto"/>
          <w:sz w:val="24"/>
          <w:highlight w:val="none"/>
        </w:rPr>
        <w:t xml:space="preserve">2.</w:t>
      </w:r>
      <w:r>
        <w:rPr>
          <w:rFonts w:ascii="宋体" w:hAnsi="宋体"/>
          <w:b/>
          <w:color w:val="auto"/>
          <w:sz w:val="24"/>
          <w:highlight w:val="none"/>
        </w:rPr>
        <w:t xml:space="preserve">采购人信用承诺</w:t>
      </w:r>
      <w:bookmarkEnd w:id="4"/>
      <w:r/>
      <w:r/>
    </w:p>
    <w:p>
      <w:pPr>
        <w:ind w:firstLine="708"/>
        <w:spacing w:line="500" w:lineRule="exact"/>
        <w:rPr>
          <w:rFonts w:ascii="宋体" w:hAnsi="宋体"/>
          <w:b/>
          <w:color w:val="auto"/>
          <w:sz w:val="24"/>
          <w:highlight w:val="none"/>
        </w:rPr>
      </w:pPr>
      <w:r>
        <w:rPr>
          <w:rFonts w:hint="eastAsia" w:ascii="宋体" w:hAnsi="宋体"/>
          <w:b/>
          <w:color w:val="auto"/>
          <w:sz w:val="24"/>
          <w:highlight w:val="none"/>
        </w:rPr>
        <w:t xml:space="preserve">3.公平竞争审查二维码</w:t>
      </w:r>
      <w:r>
        <w:rPr>
          <w:rFonts w:hint="eastAsia" w:ascii="宋体" w:hAnsi="宋体"/>
          <w:bCs/>
          <w:color w:val="auto"/>
          <w:sz w:val="36"/>
          <w:szCs w:val="36"/>
          <w:highlight w:val="none"/>
        </w:rPr>
        <w:br w:type="page" w:clear="all"/>
      </w:r>
      <w:r/>
    </w:p>
    <w:p>
      <w:pPr>
        <w:jc w:val="center"/>
        <w:spacing w:line="500" w:lineRule="exact"/>
        <w:rPr>
          <w:rFonts w:ascii="宋体" w:hAnsi="宋体"/>
          <w:bCs/>
          <w:color w:val="auto"/>
          <w:sz w:val="36"/>
          <w:szCs w:val="36"/>
          <w:highlight w:val="none"/>
        </w:rPr>
        <w:outlineLvl w:val="0"/>
      </w:pPr>
      <w:r>
        <w:rPr>
          <w:rFonts w:hint="eastAsia" w:ascii="宋体" w:hAnsi="宋体"/>
          <w:bCs/>
          <w:color w:val="auto"/>
          <w:sz w:val="36"/>
          <w:szCs w:val="36"/>
          <w:highlight w:val="none"/>
        </w:rPr>
        <w:t xml:space="preserve">第二部分  投标须知</w:t>
      </w:r>
      <w:r/>
    </w:p>
    <w:p>
      <w:pPr>
        <w:keepLines/>
        <w:keepNext/>
        <w:spacing w:line="440" w:lineRule="exact"/>
        <w:rPr>
          <w:rFonts w:ascii="宋体" w:hAnsi="宋体" w:cs="宋体"/>
          <w:b/>
          <w:bCs/>
          <w:color w:val="auto"/>
          <w:sz w:val="24"/>
          <w:highlight w:val="none"/>
        </w:rPr>
        <w:outlineLvl w:val="2"/>
      </w:pPr>
      <w:r/>
      <w:bookmarkStart w:id="6" w:name="_Toc513029203"/>
      <w:r/>
      <w:bookmarkStart w:id="7" w:name="_Toc16938519"/>
      <w:r/>
      <w:bookmarkStart w:id="8" w:name="_Toc120614214"/>
      <w:r/>
      <w:bookmarkStart w:id="9" w:name="_Toc20823275"/>
      <w:r>
        <w:rPr>
          <w:rFonts w:hint="eastAsia" w:ascii="宋体" w:hAnsi="宋体" w:cs="宋体"/>
          <w:b/>
          <w:bCs/>
          <w:color w:val="auto"/>
          <w:sz w:val="24"/>
          <w:highlight w:val="none"/>
        </w:rPr>
        <w:t xml:space="preserve">一、总则</w:t>
      </w:r>
      <w:bookmarkEnd w:id="6"/>
      <w:r/>
      <w:bookmarkEnd w:id="7"/>
      <w:r/>
      <w:bookmarkEnd w:id="8"/>
      <w:r/>
      <w:bookmarkEnd w:id="9"/>
      <w:r/>
      <w:r/>
    </w:p>
    <w:p>
      <w:pPr>
        <w:ind w:firstLine="482"/>
        <w:keepLines/>
        <w:keepNext/>
        <w:spacing w:line="440" w:lineRule="exact"/>
        <w:rPr>
          <w:rFonts w:ascii="宋体" w:hAnsi="宋体" w:cs="宋体"/>
          <w:b/>
          <w:bCs/>
          <w:color w:val="auto"/>
          <w:sz w:val="24"/>
          <w:highlight w:val="none"/>
        </w:rPr>
        <w:outlineLvl w:val="3"/>
      </w:pPr>
      <w:r/>
      <w:bookmarkStart w:id="10" w:name="_Hlt16619475"/>
      <w:r/>
      <w:bookmarkEnd w:id="10"/>
      <w:r/>
      <w:bookmarkStart w:id="11" w:name="_Toc458694821"/>
      <w:r/>
      <w:bookmarkStart w:id="12" w:name="_Toc513029204"/>
      <w:r/>
      <w:bookmarkStart w:id="13" w:name="_Toc16938520"/>
      <w:r/>
      <w:bookmarkStart w:id="14" w:name="_Toc20823276"/>
      <w:r>
        <w:rPr>
          <w:rFonts w:hint="eastAsia" w:ascii="宋体" w:hAnsi="宋体" w:cs="宋体"/>
          <w:b/>
          <w:bCs/>
          <w:color w:val="auto"/>
          <w:sz w:val="24"/>
          <w:highlight w:val="none"/>
        </w:rPr>
        <w:t xml:space="preserve">1</w:t>
      </w:r>
      <w:bookmarkEnd w:id="11"/>
      <w:r>
        <w:rPr>
          <w:rFonts w:hint="eastAsia" w:ascii="宋体" w:hAnsi="宋体" w:cs="宋体"/>
          <w:b/>
          <w:bCs/>
          <w:color w:val="auto"/>
          <w:sz w:val="24"/>
          <w:highlight w:val="none"/>
        </w:rPr>
        <w:t xml:space="preserve">.招标方式</w:t>
      </w:r>
      <w:bookmarkEnd w:id="12"/>
      <w:r/>
      <w:bookmarkEnd w:id="13"/>
      <w:r/>
      <w:bookmarkEnd w:id="14"/>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1.1 本次招标采取公开招标方式，本招标文件仅适用于招标公告中所述项目。</w:t>
      </w:r>
      <w:r/>
    </w:p>
    <w:p>
      <w:pPr>
        <w:ind w:firstLine="482"/>
        <w:keepLines/>
        <w:keepNext/>
        <w:spacing w:line="440" w:lineRule="exact"/>
        <w:rPr>
          <w:rFonts w:ascii="宋体" w:hAnsi="宋体" w:cs="宋体"/>
          <w:b/>
          <w:bCs/>
          <w:color w:val="auto"/>
          <w:sz w:val="24"/>
          <w:highlight w:val="none"/>
        </w:rPr>
        <w:outlineLvl w:val="3"/>
      </w:pPr>
      <w:r/>
      <w:bookmarkStart w:id="15" w:name="_Toc513029205"/>
      <w:r/>
      <w:bookmarkStart w:id="16" w:name="_Toc16938521"/>
      <w:r/>
      <w:bookmarkStart w:id="17" w:name="_Toc20823277"/>
      <w:r>
        <w:rPr>
          <w:rFonts w:hint="eastAsia" w:ascii="宋体" w:hAnsi="宋体" w:cs="宋体"/>
          <w:b/>
          <w:bCs/>
          <w:color w:val="auto"/>
          <w:sz w:val="24"/>
          <w:highlight w:val="none"/>
        </w:rPr>
        <w:t xml:space="preserve">2.合格的投标人</w:t>
      </w:r>
      <w:bookmarkEnd w:id="15"/>
      <w:r/>
      <w:bookmarkEnd w:id="16"/>
      <w:r/>
      <w:bookmarkEnd w:id="17"/>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2.1满足招标公告中供应商的资格要求的规定。</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2.2 满足本文件实质性要求和条件的规定。</w:t>
      </w:r>
      <w:r/>
    </w:p>
    <w:p>
      <w:pPr>
        <w:ind w:firstLine="482"/>
        <w:keepLines/>
        <w:keepNext/>
        <w:spacing w:line="440" w:lineRule="exact"/>
        <w:rPr>
          <w:rFonts w:ascii="宋体" w:hAnsi="宋体" w:cs="宋体"/>
          <w:b/>
          <w:bCs/>
          <w:color w:val="auto"/>
          <w:sz w:val="24"/>
          <w:highlight w:val="none"/>
        </w:rPr>
        <w:outlineLvl w:val="3"/>
      </w:pPr>
      <w:r/>
      <w:bookmarkStart w:id="18" w:name="_Toc16938522"/>
      <w:r/>
      <w:bookmarkStart w:id="19" w:name="_Toc20823278"/>
      <w:r/>
      <w:bookmarkStart w:id="20" w:name="_Toc513029206"/>
      <w:r>
        <w:rPr>
          <w:rFonts w:hint="eastAsia" w:ascii="宋体" w:hAnsi="宋体" w:cs="宋体"/>
          <w:b/>
          <w:bCs/>
          <w:color w:val="auto"/>
          <w:sz w:val="24"/>
          <w:highlight w:val="none"/>
        </w:rPr>
        <w:t xml:space="preserve">3.适用法律</w:t>
      </w:r>
      <w:bookmarkEnd w:id="18"/>
      <w:r/>
      <w:bookmarkEnd w:id="19"/>
      <w:r/>
      <w:bookmarkEnd w:id="20"/>
      <w:r/>
      <w:r/>
    </w:p>
    <w:p>
      <w:pPr>
        <w:ind w:firstLine="480"/>
        <w:keepLines/>
        <w:keepNext/>
        <w:spacing w:line="440" w:lineRule="exact"/>
        <w:rPr>
          <w:rFonts w:ascii="宋体" w:hAnsi="宋体" w:cs="宋体"/>
          <w:color w:val="auto"/>
          <w:sz w:val="24"/>
          <w:highlight w:val="none"/>
        </w:rPr>
        <w:outlineLvl w:val="3"/>
      </w:pPr>
      <w:r>
        <w:rPr>
          <w:rFonts w:hint="eastAsia" w:ascii="宋体" w:hAnsi="宋体" w:cs="宋体"/>
          <w:color w:val="auto"/>
          <w:sz w:val="24"/>
          <w:highlight w:val="none"/>
        </w:rPr>
        <w:t xml:space="preserve">3.1 本次招标及由此产生的合同受中华人民共和国有关的法律法规制约和保护。</w:t>
      </w:r>
      <w:r/>
    </w:p>
    <w:p>
      <w:pPr>
        <w:ind w:firstLine="482"/>
        <w:keepLines/>
        <w:keepNext/>
        <w:spacing w:line="440" w:lineRule="exact"/>
        <w:rPr>
          <w:rFonts w:ascii="宋体" w:hAnsi="宋体" w:cs="宋体"/>
          <w:b/>
          <w:bCs/>
          <w:color w:val="auto"/>
          <w:sz w:val="24"/>
          <w:highlight w:val="none"/>
        </w:rPr>
        <w:outlineLvl w:val="3"/>
      </w:pPr>
      <w:r/>
      <w:bookmarkStart w:id="21" w:name="_Toc462564067"/>
      <w:r/>
      <w:bookmarkStart w:id="22" w:name="_Toc20823279"/>
      <w:r/>
      <w:bookmarkStart w:id="23" w:name="_Toc513029207"/>
      <w:r/>
      <w:bookmarkStart w:id="24" w:name="_Toc16938523"/>
      <w:r>
        <w:rPr>
          <w:rFonts w:hint="eastAsia" w:ascii="宋体" w:hAnsi="宋体" w:cs="宋体"/>
          <w:b/>
          <w:bCs/>
          <w:color w:val="auto"/>
          <w:sz w:val="24"/>
          <w:highlight w:val="none"/>
        </w:rPr>
        <w:t xml:space="preserve">4.投标费用</w:t>
      </w:r>
      <w:bookmarkEnd w:id="21"/>
      <w:r/>
      <w:bookmarkEnd w:id="22"/>
      <w:r/>
      <w:bookmarkEnd w:id="23"/>
      <w:r/>
      <w:bookmarkEnd w:id="24"/>
      <w:r/>
      <w:r/>
    </w:p>
    <w:p>
      <w:pPr>
        <w:ind w:firstLine="480"/>
        <w:spacing w:line="440" w:lineRule="exact"/>
        <w:rPr>
          <w:rFonts w:ascii="宋体" w:hAnsi="宋体" w:cs="宋体"/>
          <w:color w:val="auto"/>
          <w:sz w:val="24"/>
          <w:highlight w:val="none"/>
        </w:rPr>
      </w:pPr>
      <w:r>
        <w:rPr>
          <w:rFonts w:hint="eastAsia" w:ascii="宋体" w:hAnsi="宋体" w:cs="宋体"/>
          <w:bCs/>
          <w:color w:val="auto"/>
          <w:sz w:val="24"/>
          <w:highlight w:val="none"/>
        </w:rPr>
        <w:t xml:space="preserve">4.1</w:t>
      </w:r>
      <w:r>
        <w:rPr>
          <w:rFonts w:hint="eastAsia" w:ascii="宋体" w:hAnsi="宋体" w:cs="宋体"/>
          <w:color w:val="auto"/>
          <w:sz w:val="24"/>
          <w:highlight w:val="none"/>
        </w:rPr>
        <w:t xml:space="preserve"> 投标人应自行承担所有与参加投标有关的费用，无论投标过程中的做法和结果如何，采购人和采购代理机构在任何情况下均无义务和责任承担这些费用。</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4.2本次招标不收取标书工本费。</w:t>
      </w:r>
      <w:r/>
    </w:p>
    <w:p>
      <w:pPr>
        <w:pStyle w:val="1041"/>
        <w:rPr>
          <w:rFonts w:hint="eastAsia" w:eastAsia="宋体" w:cs="宋体"/>
          <w:color w:val="auto"/>
          <w:szCs w:val="24"/>
          <w:highlight w:val="none"/>
          <w:lang w:eastAsia="zh-CN"/>
        </w:rPr>
      </w:pPr>
      <w:r>
        <w:rPr>
          <w:rFonts w:hint="eastAsia" w:ascii="宋体" w:hAnsi="宋体" w:cs="宋体"/>
          <w:color w:val="auto"/>
          <w:sz w:val="24"/>
          <w:highlight w:val="none"/>
        </w:rPr>
        <w:t xml:space="preserve">4.3本项目采购代理服务费由中标供应商支付，代理服务费应包含（分摊）在响应报价中，但无须单独列出。</w:t>
      </w:r>
      <w:r>
        <w:rPr>
          <w:rFonts w:hint="eastAsia" w:eastAsia="宋体" w:cs="宋体"/>
          <w:color w:val="auto"/>
          <w:szCs w:val="24"/>
          <w:highlight w:val="none"/>
        </w:rPr>
        <w:t xml:space="preserve">依据财政部《政府采购代理机构管理暂行办法》第十五条规定</w:t>
      </w:r>
      <w:r>
        <w:rPr>
          <w:rFonts w:hint="eastAsia" w:eastAsia="宋体" w:cs="宋体"/>
          <w:color w:val="auto"/>
          <w:szCs w:val="24"/>
          <w:highlight w:val="none"/>
          <w:lang w:val="en-US"/>
        </w:rPr>
        <w:t xml:space="preserve">，约定由中标（成交）供应商向招标代理机构支付代理服务费。代理服务费计取金额按照下列规定标准计</w:t>
      </w:r>
      <w:r>
        <w:rPr>
          <w:rFonts w:hint="eastAsia" w:cs="宋体"/>
          <w:color w:val="auto"/>
          <w:szCs w:val="24"/>
          <w:highlight w:val="none"/>
          <w:lang w:val="en-US" w:eastAsia="zh-CN"/>
        </w:rPr>
        <w:t xml:space="preserve">7</w:t>
      </w:r>
      <w:r>
        <w:rPr>
          <w:rFonts w:hint="eastAsia" w:eastAsia="宋体" w:cs="宋体"/>
          <w:color w:val="auto"/>
          <w:szCs w:val="24"/>
          <w:highlight w:val="none"/>
          <w:lang w:val="en-US" w:eastAsia="zh-CN"/>
        </w:rPr>
        <w:t xml:space="preserve">0%</w:t>
      </w:r>
      <w:r>
        <w:rPr>
          <w:rFonts w:hint="eastAsia" w:eastAsia="宋体" w:cs="宋体"/>
          <w:color w:val="auto"/>
          <w:szCs w:val="24"/>
          <w:highlight w:val="none"/>
          <w:lang w:val="en-US"/>
        </w:rPr>
        <w:t xml:space="preserve">算</w:t>
      </w:r>
      <w:r>
        <w:rPr>
          <w:rFonts w:hint="eastAsia" w:eastAsia="宋体" w:cs="宋体"/>
          <w:color w:val="auto"/>
          <w:szCs w:val="24"/>
          <w:highlight w:val="none"/>
          <w:lang w:val="en-US" w:eastAsia="zh-CN"/>
        </w:rPr>
        <w:t xml:space="preserve">（不足3500元按3500元计算）</w:t>
      </w:r>
      <w:r>
        <w:rPr>
          <w:rFonts w:hint="eastAsia" w:eastAsia="宋体" w:cs="宋体"/>
          <w:color w:val="auto"/>
          <w:szCs w:val="24"/>
          <w:highlight w:val="none"/>
          <w:lang w:val="en-US"/>
        </w:rPr>
        <w:t xml:space="preserve">，此项费用含在投标报价中，并不单独立项，由中标（成交）供应商在取得中标（成交）通知书前，向招标代理机构一次付清</w:t>
      </w:r>
      <w:r>
        <w:rPr>
          <w:rFonts w:hint="eastAsia" w:eastAsia="宋体" w:cs="宋体"/>
          <w:color w:val="auto"/>
          <w:szCs w:val="24"/>
          <w:highlight w:val="none"/>
        </w:rPr>
        <w:t xml:space="preserve">。</w:t>
      </w:r>
      <w:r/>
    </w:p>
    <w:tbl>
      <w:tblPr>
        <w:tblStyle w:val="69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97"/>
        <w:gridCol w:w="2338"/>
      </w:tblGrid>
      <w:tr>
        <w:trPr>
          <w:jc w:val="center"/>
          <w:trHeight w:val="496"/>
        </w:trPr>
        <w:tc>
          <w:tcPr>
            <w:tcW w:w="3797" w:type="dxa"/>
            <w:vAlign w:val="center"/>
            <w:textDirection w:val="lrTb"/>
            <w:noWrap w:val="false"/>
          </w:tcPr>
          <w:p>
            <w:pPr>
              <w:jc w:val="center"/>
              <w:keepLines w:val="0"/>
              <w:keepNext w:val="0"/>
              <w:pageBreakBefore w:val="0"/>
              <w:spacing w:line="480" w:lineRule="exact"/>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代理服务费率中标金额（万元）</w:t>
            </w:r>
            <w:r/>
          </w:p>
        </w:tc>
        <w:tc>
          <w:tcPr>
            <w:tcW w:w="2338" w:type="dxa"/>
            <w:vAlign w:val="center"/>
            <w:textDirection w:val="lrTb"/>
            <w:noWrap w:val="false"/>
          </w:tcPr>
          <w:p>
            <w:pPr>
              <w:jc w:val="center"/>
              <w:keepLines w:val="0"/>
              <w:keepNext w:val="0"/>
              <w:pageBreakBefore w:val="0"/>
              <w:spacing w:line="480" w:lineRule="exact"/>
              <w:widowControl w:val="off"/>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收费金额/费率</w:t>
            </w:r>
            <w:r/>
          </w:p>
        </w:tc>
      </w:tr>
      <w:tr>
        <w:trPr>
          <w:jc w:val="center"/>
          <w:trHeight w:val="429"/>
        </w:trPr>
        <w:tc>
          <w:tcPr>
            <w:tcW w:w="3797" w:type="dxa"/>
            <w:vAlign w:val="center"/>
            <w:textDirection w:val="lrTb"/>
            <w:noWrap w:val="false"/>
          </w:tcPr>
          <w:p>
            <w:pPr>
              <w:jc w:val="center"/>
              <w:keepLines w:val="0"/>
              <w:keepNext w:val="0"/>
              <w:pageBreakBefore w:val="0"/>
              <w:spacing w:line="480" w:lineRule="exact"/>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最低收费金额(每个委托项目)</w:t>
            </w:r>
            <w:r/>
          </w:p>
        </w:tc>
        <w:tc>
          <w:tcPr>
            <w:tcW w:w="2338" w:type="dxa"/>
            <w:vAlign w:val="center"/>
            <w:textDirection w:val="lrTb"/>
            <w:noWrap w:val="false"/>
          </w:tcPr>
          <w:p>
            <w:pPr>
              <w:jc w:val="center"/>
              <w:keepLines w:val="0"/>
              <w:keepNext w:val="0"/>
              <w:pageBreakBefore w:val="0"/>
              <w:spacing w:line="480" w:lineRule="exact"/>
              <w:widowControl w:val="off"/>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5000元/个</w:t>
            </w:r>
            <w:r/>
          </w:p>
        </w:tc>
      </w:tr>
      <w:tr>
        <w:trPr>
          <w:jc w:val="center"/>
          <w:trHeight w:val="379"/>
        </w:trPr>
        <w:tc>
          <w:tcPr>
            <w:tcW w:w="3797" w:type="dxa"/>
            <w:vAlign w:val="center"/>
            <w:textDirection w:val="lrTb"/>
            <w:noWrap w:val="false"/>
          </w:tcPr>
          <w:p>
            <w:pPr>
              <w:jc w:val="center"/>
              <w:keepLines w:val="0"/>
              <w:keepNext w:val="0"/>
              <w:pageBreakBefore w:val="0"/>
              <w:spacing w:line="480" w:lineRule="exact"/>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50万元以下(含50万元)</w:t>
            </w:r>
            <w:r/>
          </w:p>
        </w:tc>
        <w:tc>
          <w:tcPr>
            <w:tcW w:w="2338" w:type="dxa"/>
            <w:vAlign w:val="center"/>
            <w:textDirection w:val="lrTb"/>
            <w:noWrap w:val="false"/>
          </w:tcPr>
          <w:p>
            <w:pPr>
              <w:jc w:val="center"/>
              <w:keepLines w:val="0"/>
              <w:keepNext w:val="0"/>
              <w:pageBreakBefore w:val="0"/>
              <w:spacing w:line="480" w:lineRule="exact"/>
              <w:widowControl w:val="off"/>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1.6%</w:t>
            </w:r>
            <w:r/>
          </w:p>
        </w:tc>
      </w:tr>
      <w:tr>
        <w:trPr>
          <w:jc w:val="center"/>
          <w:trHeight w:val="379"/>
        </w:trPr>
        <w:tc>
          <w:tcPr>
            <w:tcW w:w="3797"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50-100万元(含100万)</w:t>
            </w:r>
            <w:r/>
          </w:p>
        </w:tc>
        <w:tc>
          <w:tcPr>
            <w:tcW w:w="2338" w:type="dxa"/>
            <w:vAlign w:val="center"/>
            <w:textDirection w:val="lrTb"/>
            <w:noWrap w:val="false"/>
          </w:tcPr>
          <w:p>
            <w:pPr>
              <w:jc w:val="center"/>
              <w:keepLines w:val="0"/>
              <w:keepNext w:val="0"/>
              <w:pageBreakBefore w:val="0"/>
              <w:spacing w:line="480" w:lineRule="exact"/>
              <w:widowControl w:val="off"/>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1.5%</w:t>
            </w:r>
            <w:r/>
          </w:p>
        </w:tc>
      </w:tr>
      <w:tr>
        <w:trPr>
          <w:jc w:val="center"/>
          <w:trHeight w:val="379"/>
        </w:trPr>
        <w:tc>
          <w:tcPr>
            <w:tcW w:w="3797"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100-400万元(含400万)</w:t>
            </w:r>
            <w:r/>
          </w:p>
        </w:tc>
        <w:tc>
          <w:tcPr>
            <w:tcW w:w="2338" w:type="dxa"/>
            <w:vAlign w:val="center"/>
            <w:textDirection w:val="lrTb"/>
            <w:noWrap w:val="false"/>
          </w:tcPr>
          <w:p>
            <w:pPr>
              <w:jc w:val="center"/>
              <w:keepLines w:val="0"/>
              <w:keepNext w:val="0"/>
              <w:pageBreakBefore w:val="0"/>
              <w:spacing w:line="480" w:lineRule="exact"/>
              <w:widowControl w:val="off"/>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1.5%</w:t>
            </w:r>
            <w:r/>
          </w:p>
        </w:tc>
      </w:tr>
    </w:tbl>
    <w:p>
      <w:pPr>
        <w:ind w:firstLine="482"/>
        <w:keepLines/>
        <w:keepNext/>
        <w:spacing w:line="440" w:lineRule="exact"/>
        <w:rPr>
          <w:rFonts w:ascii="宋体" w:hAnsi="宋体" w:cs="宋体"/>
          <w:b/>
          <w:bCs/>
          <w:color w:val="auto"/>
          <w:sz w:val="24"/>
          <w:highlight w:val="none"/>
        </w:rPr>
        <w:outlineLvl w:val="3"/>
      </w:pPr>
      <w:r>
        <w:rPr>
          <w:rFonts w:hint="eastAsia" w:ascii="宋体" w:hAnsi="宋体" w:cs="宋体"/>
          <w:b/>
          <w:bCs/>
          <w:color w:val="auto"/>
          <w:sz w:val="24"/>
          <w:highlight w:val="none"/>
        </w:rPr>
        <w:t xml:space="preserve">5.招标文件的约束力</w:t>
      </w:r>
      <w:r/>
    </w:p>
    <w:p>
      <w:pPr>
        <w:ind w:firstLine="480"/>
        <w:spacing w:line="440" w:lineRule="exact"/>
        <w:rPr>
          <w:rFonts w:ascii="宋体" w:hAnsi="宋体" w:cs="宋体"/>
          <w:color w:val="auto"/>
          <w:sz w:val="24"/>
          <w:highlight w:val="none"/>
        </w:rPr>
      </w:pPr>
      <w:r>
        <w:rPr>
          <w:rFonts w:hint="eastAsia" w:ascii="宋体" w:hAnsi="宋体" w:cs="宋体"/>
          <w:bCs/>
          <w:color w:val="auto"/>
          <w:sz w:val="24"/>
          <w:highlight w:val="none"/>
        </w:rPr>
        <w:t xml:space="preserve">5.1</w:t>
      </w:r>
      <w:r>
        <w:rPr>
          <w:rFonts w:hint="eastAsia" w:ascii="宋体" w:hAnsi="宋体" w:cs="宋体"/>
          <w:color w:val="auto"/>
          <w:sz w:val="24"/>
          <w:highlight w:val="none"/>
        </w:rPr>
        <w:t xml:space="preserve"> 投标人一旦参加本项目采购活动，即被认为接受了本招标文件的规定和约束。</w:t>
      </w:r>
      <w:r/>
    </w:p>
    <w:p>
      <w:pPr>
        <w:keepLines/>
        <w:keepNext/>
        <w:spacing w:line="440" w:lineRule="exact"/>
        <w:rPr>
          <w:rFonts w:ascii="宋体" w:hAnsi="宋体" w:cs="宋体"/>
          <w:b/>
          <w:bCs/>
          <w:color w:val="auto"/>
          <w:sz w:val="24"/>
          <w:highlight w:val="none"/>
        </w:rPr>
        <w:outlineLvl w:val="2"/>
      </w:pPr>
      <w:r/>
      <w:bookmarkStart w:id="25" w:name="_Toc120614215"/>
      <w:r/>
      <w:bookmarkStart w:id="26" w:name="_Toc513029209"/>
      <w:r/>
      <w:bookmarkStart w:id="27" w:name="_Toc16938525"/>
      <w:r/>
      <w:bookmarkStart w:id="28" w:name="_Toc20823281"/>
      <w:r>
        <w:rPr>
          <w:rFonts w:hint="eastAsia" w:ascii="宋体" w:hAnsi="宋体" w:cs="宋体"/>
          <w:b/>
          <w:bCs/>
          <w:color w:val="auto"/>
          <w:sz w:val="24"/>
          <w:highlight w:val="none"/>
        </w:rPr>
        <w:t xml:space="preserve">二、招标文件</w:t>
      </w:r>
      <w:bookmarkEnd w:id="25"/>
      <w:r/>
      <w:bookmarkEnd w:id="26"/>
      <w:r/>
      <w:bookmarkEnd w:id="27"/>
      <w:r/>
      <w:bookmarkEnd w:id="28"/>
      <w:r/>
      <w:r/>
    </w:p>
    <w:p>
      <w:pPr>
        <w:ind w:firstLine="482"/>
        <w:keepLines/>
        <w:keepNext/>
        <w:spacing w:line="440" w:lineRule="exact"/>
        <w:rPr>
          <w:rFonts w:ascii="宋体" w:hAnsi="宋体" w:cs="宋体"/>
          <w:b/>
          <w:bCs/>
          <w:color w:val="auto"/>
          <w:sz w:val="24"/>
          <w:highlight w:val="none"/>
        </w:rPr>
        <w:outlineLvl w:val="3"/>
      </w:pPr>
      <w:r/>
      <w:bookmarkStart w:id="29" w:name="_Toc20823282"/>
      <w:r/>
      <w:bookmarkStart w:id="30" w:name="_Toc513029210"/>
      <w:r/>
      <w:bookmarkStart w:id="31" w:name="_Toc16938526"/>
      <w:r>
        <w:rPr>
          <w:rFonts w:hint="eastAsia" w:ascii="宋体" w:hAnsi="宋体" w:cs="宋体"/>
          <w:b/>
          <w:bCs/>
          <w:color w:val="auto"/>
          <w:sz w:val="24"/>
          <w:highlight w:val="none"/>
        </w:rPr>
        <w:t xml:space="preserve">6.招标文件构成</w:t>
      </w:r>
      <w:bookmarkEnd w:id="29"/>
      <w:r/>
      <w:bookmarkEnd w:id="30"/>
      <w:r/>
      <w:bookmarkEnd w:id="31"/>
      <w:r/>
      <w:r/>
    </w:p>
    <w:p>
      <w:pPr>
        <w:ind w:firstLine="480"/>
        <w:spacing w:line="440" w:lineRule="exact"/>
        <w:rPr>
          <w:rFonts w:ascii="宋体" w:hAnsi="宋体" w:cs="宋体"/>
          <w:color w:val="auto"/>
          <w:sz w:val="24"/>
          <w:highlight w:val="none"/>
        </w:rPr>
      </w:pPr>
      <w:r>
        <w:rPr>
          <w:rFonts w:hint="eastAsia" w:ascii="宋体" w:hAnsi="宋体" w:cs="宋体"/>
          <w:bCs/>
          <w:color w:val="auto"/>
          <w:sz w:val="24"/>
          <w:highlight w:val="none"/>
        </w:rPr>
        <w:t xml:space="preserve">6.1</w:t>
      </w:r>
      <w:r>
        <w:rPr>
          <w:rFonts w:hint="eastAsia" w:ascii="宋体" w:hAnsi="宋体" w:cs="宋体"/>
          <w:color w:val="auto"/>
          <w:sz w:val="24"/>
          <w:highlight w:val="none"/>
        </w:rPr>
        <w:t xml:space="preserve"> 招标文件由以下部分组成：</w:t>
      </w:r>
      <w:r/>
    </w:p>
    <w:p>
      <w:pPr>
        <w:ind w:firstLine="360"/>
        <w:spacing w:line="440" w:lineRule="exact"/>
        <w:rPr>
          <w:rFonts w:ascii="宋体" w:hAnsi="宋体" w:cs="宋体"/>
          <w:color w:val="auto"/>
          <w:sz w:val="24"/>
          <w:highlight w:val="none"/>
        </w:rPr>
      </w:pPr>
      <w:r>
        <w:rPr>
          <w:rFonts w:hint="eastAsia" w:ascii="宋体" w:hAnsi="宋体" w:cs="宋体"/>
          <w:color w:val="auto"/>
          <w:sz w:val="24"/>
          <w:highlight w:val="none"/>
        </w:rPr>
        <w:t xml:space="preserve">（1）投标邀请</w:t>
      </w:r>
      <w:r/>
    </w:p>
    <w:p>
      <w:pPr>
        <w:ind w:firstLine="360"/>
        <w:spacing w:line="440" w:lineRule="exact"/>
        <w:rPr>
          <w:rFonts w:ascii="宋体" w:hAnsi="宋体" w:cs="宋体"/>
          <w:color w:val="auto"/>
          <w:sz w:val="24"/>
          <w:highlight w:val="none"/>
        </w:rPr>
      </w:pPr>
      <w:r>
        <w:rPr>
          <w:rFonts w:hint="eastAsia" w:ascii="宋体" w:hAnsi="宋体" w:cs="宋体"/>
          <w:color w:val="auto"/>
          <w:sz w:val="24"/>
          <w:highlight w:val="none"/>
        </w:rPr>
        <w:t xml:space="preserve">（2）投标人须知</w:t>
      </w:r>
      <w:r/>
    </w:p>
    <w:p>
      <w:pPr>
        <w:ind w:firstLine="360"/>
        <w:spacing w:line="440" w:lineRule="exact"/>
        <w:rPr>
          <w:rFonts w:ascii="宋体" w:hAnsi="宋体" w:cs="宋体"/>
          <w:color w:val="auto"/>
          <w:sz w:val="24"/>
          <w:highlight w:val="none"/>
        </w:rPr>
      </w:pPr>
      <w:r>
        <w:rPr>
          <w:rFonts w:hint="eastAsia" w:ascii="宋体" w:hAnsi="宋体" w:cs="宋体"/>
          <w:color w:val="auto"/>
          <w:sz w:val="24"/>
          <w:highlight w:val="none"/>
        </w:rPr>
        <w:t xml:space="preserve">（3）采购需求</w:t>
      </w:r>
      <w:r/>
    </w:p>
    <w:p>
      <w:pPr>
        <w:ind w:firstLine="360"/>
        <w:spacing w:line="440" w:lineRule="exact"/>
        <w:rPr>
          <w:rFonts w:ascii="宋体" w:hAnsi="宋体" w:cs="宋体"/>
          <w:color w:val="auto"/>
          <w:sz w:val="24"/>
          <w:highlight w:val="none"/>
        </w:rPr>
      </w:pPr>
      <w:r>
        <w:rPr>
          <w:rFonts w:hint="eastAsia" w:ascii="宋体" w:hAnsi="宋体" w:cs="宋体"/>
          <w:color w:val="auto"/>
          <w:sz w:val="24"/>
          <w:highlight w:val="none"/>
        </w:rPr>
        <w:t xml:space="preserve">（4）评标方法与评标标准</w:t>
      </w:r>
      <w:r/>
    </w:p>
    <w:p>
      <w:pPr>
        <w:ind w:firstLine="360"/>
        <w:spacing w:line="440" w:lineRule="exact"/>
        <w:rPr>
          <w:rFonts w:ascii="宋体" w:hAnsi="宋体" w:cs="宋体"/>
          <w:color w:val="auto"/>
          <w:sz w:val="24"/>
          <w:highlight w:val="none"/>
        </w:rPr>
      </w:pPr>
      <w:r>
        <w:rPr>
          <w:rFonts w:hint="eastAsia" w:ascii="宋体" w:hAnsi="宋体" w:cs="宋体"/>
          <w:color w:val="auto"/>
          <w:sz w:val="24"/>
          <w:highlight w:val="none"/>
        </w:rPr>
        <w:t xml:space="preserve">（5）投标文件格式</w:t>
      </w:r>
      <w:r/>
    </w:p>
    <w:p>
      <w:pPr>
        <w:ind w:firstLine="360"/>
        <w:spacing w:line="440" w:lineRule="exact"/>
        <w:rPr>
          <w:rFonts w:ascii="宋体" w:hAnsi="宋体" w:cs="宋体"/>
          <w:color w:val="auto"/>
          <w:sz w:val="24"/>
          <w:highlight w:val="none"/>
        </w:rPr>
      </w:pPr>
      <w:r>
        <w:rPr>
          <w:rFonts w:hint="eastAsia" w:ascii="宋体" w:hAnsi="宋体" w:cs="宋体"/>
          <w:color w:val="auto"/>
          <w:sz w:val="24"/>
          <w:highlight w:val="none"/>
        </w:rPr>
        <w:t xml:space="preserve">（6）附件（如有）</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请仔细检查招标文件是否齐全，如有缺漏请立即与采购人或采购代理机构联系解决。</w:t>
      </w:r>
      <w:r/>
    </w:p>
    <w:p>
      <w:pPr>
        <w:ind w:firstLine="480"/>
        <w:spacing w:line="440" w:lineRule="exact"/>
        <w:rPr>
          <w:rFonts w:ascii="宋体" w:hAnsi="宋体" w:cs="宋体"/>
          <w:color w:val="auto"/>
          <w:sz w:val="24"/>
          <w:highlight w:val="none"/>
        </w:rPr>
      </w:pPr>
      <w:r>
        <w:rPr>
          <w:rFonts w:hint="eastAsia" w:ascii="宋体" w:hAnsi="宋体" w:cs="宋体"/>
          <w:bCs/>
          <w:color w:val="auto"/>
          <w:sz w:val="24"/>
          <w:highlight w:val="none"/>
        </w:rPr>
        <w:t xml:space="preserve">6.2</w:t>
      </w:r>
      <w:r>
        <w:rPr>
          <w:rFonts w:hint="eastAsia" w:ascii="宋体" w:hAnsi="宋体" w:cs="宋体"/>
          <w:color w:val="auto"/>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keepLines/>
        <w:keepNext/>
        <w:spacing w:line="440" w:lineRule="exact"/>
        <w:rPr>
          <w:rFonts w:ascii="宋体" w:hAnsi="宋体" w:cs="宋体"/>
          <w:b/>
          <w:bCs/>
          <w:color w:val="auto"/>
          <w:sz w:val="24"/>
          <w:highlight w:val="none"/>
        </w:rPr>
        <w:outlineLvl w:val="3"/>
      </w:pPr>
      <w:r/>
      <w:bookmarkStart w:id="32" w:name="_Toc20823283"/>
      <w:r/>
      <w:bookmarkStart w:id="33" w:name="_Toc513029211"/>
      <w:r/>
      <w:bookmarkStart w:id="34" w:name="_Toc16938527"/>
      <w:r/>
      <w:bookmarkStart w:id="35" w:name="_Toc462564070"/>
      <w:r>
        <w:rPr>
          <w:rFonts w:hint="eastAsia" w:ascii="宋体" w:hAnsi="宋体" w:cs="宋体"/>
          <w:b/>
          <w:bCs/>
          <w:color w:val="auto"/>
          <w:sz w:val="24"/>
          <w:highlight w:val="none"/>
        </w:rPr>
        <w:t xml:space="preserve">7.招标文件的澄清</w:t>
      </w:r>
      <w:bookmarkEnd w:id="32"/>
      <w:r/>
      <w:bookmarkEnd w:id="33"/>
      <w:r/>
      <w:bookmarkEnd w:id="34"/>
      <w:r/>
      <w:bookmarkEnd w:id="35"/>
      <w:r/>
      <w:r/>
    </w:p>
    <w:p>
      <w:pPr>
        <w:ind w:firstLine="480"/>
        <w:spacing w:line="440" w:lineRule="exact"/>
        <w:rPr>
          <w:rFonts w:ascii="宋体" w:hAnsi="宋体" w:cs="宋体"/>
          <w:color w:val="auto"/>
          <w:sz w:val="24"/>
          <w:highlight w:val="none"/>
        </w:rPr>
      </w:pPr>
      <w:r>
        <w:rPr>
          <w:rFonts w:hint="eastAsia" w:ascii="宋体" w:hAnsi="宋体" w:cs="宋体"/>
          <w:bCs/>
          <w:color w:val="auto"/>
          <w:sz w:val="24"/>
          <w:highlight w:val="none"/>
        </w:rPr>
        <w:t xml:space="preserve">7.1</w:t>
      </w:r>
      <w:r>
        <w:rPr>
          <w:rFonts w:hint="eastAsia" w:ascii="宋体" w:hAnsi="宋体" w:cs="宋体"/>
          <w:color w:val="auto"/>
          <w:sz w:val="24"/>
          <w:highlight w:val="none"/>
        </w:rPr>
        <w:t xml:space="preserve"> 任何要求对招标文件进行澄清的投标人，应在投标截止期</w:t>
      </w:r>
      <w:r>
        <w:rPr>
          <w:rFonts w:hint="eastAsia" w:ascii="宋体" w:hAnsi="宋体" w:cs="宋体"/>
          <w:b/>
          <w:color w:val="auto"/>
          <w:sz w:val="24"/>
          <w:highlight w:val="none"/>
        </w:rPr>
        <w:t xml:space="preserve">十日</w:t>
      </w:r>
      <w:r>
        <w:rPr>
          <w:rFonts w:hint="eastAsia" w:ascii="宋体" w:hAnsi="宋体" w:cs="宋体"/>
          <w:color w:val="auto"/>
          <w:sz w:val="24"/>
          <w:highlight w:val="none"/>
        </w:rPr>
        <w:t xml:space="preserve">前按招标公告中的通讯地址，以书面形式通知采购人或采购代理机构。</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7.2采购人视情组织答疑会。</w:t>
      </w:r>
      <w:r/>
    </w:p>
    <w:p>
      <w:pPr>
        <w:ind w:firstLine="482"/>
        <w:keepLines/>
        <w:keepNext/>
        <w:spacing w:line="440" w:lineRule="exact"/>
        <w:rPr>
          <w:rFonts w:ascii="宋体" w:hAnsi="宋体" w:cs="宋体"/>
          <w:b/>
          <w:bCs/>
          <w:color w:val="auto"/>
          <w:sz w:val="24"/>
          <w:highlight w:val="none"/>
        </w:rPr>
        <w:outlineLvl w:val="3"/>
      </w:pPr>
      <w:r/>
      <w:bookmarkStart w:id="36" w:name="_Toc513029212"/>
      <w:r/>
      <w:bookmarkStart w:id="37" w:name="_Toc20823284"/>
      <w:r/>
      <w:bookmarkStart w:id="38" w:name="_Toc16938528"/>
      <w:r/>
      <w:bookmarkStart w:id="39" w:name="_Toc462564071"/>
      <w:r>
        <w:rPr>
          <w:rFonts w:hint="eastAsia" w:ascii="宋体" w:hAnsi="宋体" w:cs="宋体"/>
          <w:b/>
          <w:bCs/>
          <w:color w:val="auto"/>
          <w:sz w:val="24"/>
          <w:highlight w:val="none"/>
        </w:rPr>
        <w:t xml:space="preserve">8.招标文件的修改</w:t>
      </w:r>
      <w:bookmarkEnd w:id="36"/>
      <w:r/>
      <w:bookmarkEnd w:id="37"/>
      <w:r/>
      <w:bookmarkEnd w:id="38"/>
      <w:r/>
      <w:bookmarkEnd w:id="39"/>
      <w:r/>
      <w:r/>
    </w:p>
    <w:p>
      <w:pPr>
        <w:ind w:firstLine="480"/>
        <w:spacing w:line="440" w:lineRule="exact"/>
        <w:rPr>
          <w:rFonts w:ascii="宋体" w:hAnsi="宋体" w:cs="宋体"/>
          <w:color w:val="auto"/>
          <w:sz w:val="24"/>
          <w:highlight w:val="none"/>
        </w:rPr>
      </w:pPr>
      <w:r>
        <w:rPr>
          <w:rFonts w:hint="eastAsia" w:ascii="宋体" w:hAnsi="宋体" w:cs="宋体"/>
          <w:bCs/>
          <w:color w:val="auto"/>
          <w:sz w:val="24"/>
          <w:highlight w:val="none"/>
        </w:rPr>
        <w:t xml:space="preserve">8.1</w:t>
      </w:r>
      <w:r>
        <w:rPr>
          <w:rFonts w:hint="eastAsia" w:ascii="宋体" w:hAnsi="宋体" w:cs="宋体"/>
          <w:color w:val="auto"/>
          <w:sz w:val="24"/>
          <w:highlight w:val="none"/>
        </w:rPr>
        <w:t xml:space="preserve"> 在投标截止时间前，采购人或采购代理机构可以对招标文件进行修改。</w:t>
      </w:r>
      <w:r/>
    </w:p>
    <w:p>
      <w:pPr>
        <w:ind w:firstLine="480"/>
        <w:spacing w:line="440" w:lineRule="exact"/>
        <w:rPr>
          <w:rFonts w:ascii="宋体" w:hAnsi="宋体" w:cs="宋体"/>
          <w:color w:val="auto"/>
          <w:sz w:val="24"/>
          <w:highlight w:val="none"/>
        </w:rPr>
      </w:pPr>
      <w:r>
        <w:rPr>
          <w:rFonts w:hint="eastAsia" w:ascii="宋体" w:hAnsi="宋体" w:cs="宋体"/>
          <w:bCs/>
          <w:color w:val="auto"/>
          <w:sz w:val="24"/>
          <w:highlight w:val="none"/>
        </w:rPr>
        <w:t xml:space="preserve">8.2 </w:t>
      </w:r>
      <w:r>
        <w:rPr>
          <w:rFonts w:hint="eastAsia" w:ascii="宋体" w:hAnsi="宋体" w:cs="宋体"/>
          <w:color w:val="auto"/>
          <w:sz w:val="24"/>
          <w:highlight w:val="none"/>
        </w:rPr>
        <w:t xml:space="preserve">采购人有权按照法定的要求推迟投标截止日期和开标日期。</w:t>
      </w:r>
      <w:r/>
    </w:p>
    <w:p>
      <w:pPr>
        <w:ind w:firstLine="480"/>
        <w:spacing w:line="440" w:lineRule="exact"/>
        <w:rPr>
          <w:rFonts w:ascii="宋体" w:hAnsi="宋体" w:cs="宋体"/>
          <w:color w:val="auto"/>
          <w:sz w:val="24"/>
          <w:highlight w:val="none"/>
        </w:rPr>
      </w:pPr>
      <w:r>
        <w:rPr>
          <w:rFonts w:hint="eastAsia" w:ascii="宋体" w:hAnsi="宋体" w:cs="宋体"/>
          <w:bCs/>
          <w:color w:val="auto"/>
          <w:sz w:val="24"/>
          <w:highlight w:val="none"/>
        </w:rPr>
        <w:t xml:space="preserve">8.3 </w:t>
      </w:r>
      <w:r>
        <w:rPr>
          <w:rFonts w:hint="eastAsia" w:ascii="宋体" w:hAnsi="宋体" w:cs="宋体"/>
          <w:color w:val="auto"/>
          <w:sz w:val="24"/>
          <w:highlight w:val="none"/>
        </w:rPr>
        <w:t xml:space="preserve">招标文件的修改将在江苏政府采购网公布，补充文件将作为招标文件的组成部分，并对投标人具有约束力。</w:t>
      </w:r>
      <w:r/>
    </w:p>
    <w:p>
      <w:pPr>
        <w:keepLines/>
        <w:keepNext/>
        <w:spacing w:line="440" w:lineRule="exact"/>
        <w:rPr>
          <w:rFonts w:ascii="宋体" w:hAnsi="宋体" w:cs="宋体"/>
          <w:b/>
          <w:bCs/>
          <w:color w:val="auto"/>
          <w:sz w:val="24"/>
          <w:highlight w:val="none"/>
        </w:rPr>
        <w:outlineLvl w:val="2"/>
      </w:pPr>
      <w:r/>
      <w:bookmarkStart w:id="40" w:name="_Toc120614216"/>
      <w:r/>
      <w:bookmarkStart w:id="41" w:name="_Toc462564072"/>
      <w:r/>
      <w:bookmarkStart w:id="42" w:name="_Toc16938529"/>
      <w:r/>
      <w:bookmarkStart w:id="43" w:name="_Toc20823285"/>
      <w:r/>
      <w:bookmarkStart w:id="44" w:name="_Toc513029213"/>
      <w:r>
        <w:rPr>
          <w:rFonts w:hint="eastAsia" w:ascii="宋体" w:hAnsi="宋体" w:cs="宋体"/>
          <w:b/>
          <w:bCs/>
          <w:color w:val="auto"/>
          <w:sz w:val="24"/>
          <w:highlight w:val="none"/>
        </w:rPr>
        <w:t xml:space="preserve">三、投标文件的编制</w:t>
      </w:r>
      <w:bookmarkEnd w:id="40"/>
      <w:r/>
      <w:bookmarkEnd w:id="41"/>
      <w:r/>
      <w:bookmarkEnd w:id="42"/>
      <w:r/>
      <w:bookmarkEnd w:id="43"/>
      <w:r/>
      <w:bookmarkEnd w:id="44"/>
      <w:r/>
      <w:r/>
    </w:p>
    <w:p>
      <w:pPr>
        <w:ind w:firstLine="482"/>
        <w:keepLines/>
        <w:keepNext/>
        <w:spacing w:line="440" w:lineRule="exact"/>
        <w:rPr>
          <w:rFonts w:ascii="宋体" w:hAnsi="宋体" w:cs="宋体"/>
          <w:b/>
          <w:bCs/>
          <w:color w:val="auto"/>
          <w:sz w:val="24"/>
          <w:highlight w:val="none"/>
        </w:rPr>
        <w:outlineLvl w:val="3"/>
      </w:pPr>
      <w:r/>
      <w:bookmarkStart w:id="45" w:name="_Toc20823286"/>
      <w:r/>
      <w:bookmarkStart w:id="46" w:name="_Toc462564073"/>
      <w:r/>
      <w:bookmarkStart w:id="47" w:name="_Toc16938530"/>
      <w:r/>
      <w:bookmarkStart w:id="48" w:name="_Toc513029214"/>
      <w:r>
        <w:rPr>
          <w:rFonts w:hint="eastAsia" w:ascii="宋体" w:hAnsi="宋体" w:cs="宋体"/>
          <w:b/>
          <w:bCs/>
          <w:color w:val="auto"/>
          <w:sz w:val="24"/>
          <w:highlight w:val="none"/>
        </w:rPr>
        <w:t xml:space="preserve">9.投标文件的语言及度量衡单位</w:t>
      </w:r>
      <w:bookmarkEnd w:id="45"/>
      <w:r/>
      <w:bookmarkEnd w:id="46"/>
      <w:r/>
      <w:bookmarkEnd w:id="47"/>
      <w:r/>
      <w:bookmarkEnd w:id="48"/>
      <w:r/>
      <w:r/>
    </w:p>
    <w:p>
      <w:pPr>
        <w:ind w:firstLine="480"/>
        <w:spacing w:line="440" w:lineRule="exact"/>
        <w:rPr>
          <w:rFonts w:ascii="宋体" w:hAnsi="宋体" w:cs="宋体"/>
          <w:color w:val="auto"/>
          <w:sz w:val="24"/>
          <w:highlight w:val="none"/>
        </w:rPr>
      </w:pPr>
      <w:r>
        <w:rPr>
          <w:rFonts w:hint="eastAsia" w:ascii="宋体" w:hAnsi="宋体" w:cs="宋体"/>
          <w:bCs/>
          <w:color w:val="auto"/>
          <w:sz w:val="24"/>
          <w:highlight w:val="none"/>
        </w:rPr>
        <w:t xml:space="preserve">9.1</w:t>
      </w:r>
      <w:r>
        <w:rPr>
          <w:rFonts w:hint="eastAsia" w:ascii="宋体" w:hAnsi="宋体" w:cs="宋体"/>
          <w:color w:val="auto"/>
          <w:sz w:val="24"/>
          <w:highlight w:val="none"/>
        </w:rPr>
        <w:t xml:space="preserve"> 投标人提交的投标文件以及投标人与采购人就有关投标的所有来往通知、函件和文件均应使用</w:t>
      </w:r>
      <w:r>
        <w:rPr>
          <w:rFonts w:hint="eastAsia" w:ascii="宋体" w:hAnsi="宋体" w:cs="宋体"/>
          <w:b/>
          <w:bCs/>
          <w:color w:val="auto"/>
          <w:sz w:val="24"/>
          <w:highlight w:val="none"/>
        </w:rPr>
        <w:t xml:space="preserve">简体中文</w:t>
      </w:r>
      <w:r>
        <w:rPr>
          <w:rFonts w:hint="eastAsia" w:ascii="宋体" w:hAnsi="宋体" w:cs="宋体"/>
          <w:color w:val="auto"/>
          <w:sz w:val="24"/>
          <w:highlight w:val="none"/>
        </w:rPr>
        <w:t xml:space="preserve">。</w:t>
      </w:r>
      <w:r/>
    </w:p>
    <w:p>
      <w:pPr>
        <w:ind w:firstLine="480"/>
        <w:spacing w:line="440" w:lineRule="exact"/>
        <w:rPr>
          <w:rFonts w:ascii="宋体" w:hAnsi="宋体" w:cs="宋体"/>
          <w:color w:val="auto"/>
          <w:sz w:val="24"/>
          <w:highlight w:val="none"/>
        </w:rPr>
      </w:pPr>
      <w:r>
        <w:rPr>
          <w:rFonts w:hint="eastAsia" w:ascii="宋体" w:hAnsi="宋体" w:cs="宋体"/>
          <w:bCs/>
          <w:color w:val="auto"/>
          <w:sz w:val="24"/>
          <w:highlight w:val="none"/>
        </w:rPr>
        <w:t xml:space="preserve">9.2</w:t>
      </w:r>
      <w:r>
        <w:rPr>
          <w:rFonts w:hint="eastAsia" w:ascii="宋体" w:hAnsi="宋体" w:cs="宋体"/>
          <w:color w:val="auto"/>
          <w:sz w:val="24"/>
          <w:highlight w:val="none"/>
        </w:rPr>
        <w:t xml:space="preserve"> 除技术性能另有规定外，投标文件所使用的度量衡单位，均须采用国家法定计量单位。</w:t>
      </w:r>
      <w:bookmarkStart w:id="49" w:name="_Toc20823287"/>
      <w:r/>
      <w:bookmarkStart w:id="50" w:name="_Toc513029215"/>
      <w:r/>
      <w:bookmarkStart w:id="51" w:name="_Toc462564074"/>
      <w:r/>
      <w:bookmarkStart w:id="52" w:name="_Toc16938531"/>
      <w:r/>
      <w:r/>
    </w:p>
    <w:p>
      <w:pPr>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10.投标文件构成</w:t>
      </w:r>
      <w:bookmarkEnd w:id="49"/>
      <w:r/>
      <w:bookmarkEnd w:id="50"/>
      <w:r/>
      <w:bookmarkEnd w:id="51"/>
      <w:r/>
      <w:bookmarkEnd w:id="52"/>
      <w:r/>
      <w:r/>
    </w:p>
    <w:p>
      <w:pPr>
        <w:ind w:firstLine="480"/>
        <w:spacing w:line="440" w:lineRule="exact"/>
        <w:rPr>
          <w:rFonts w:ascii="宋体" w:hAnsi="宋体" w:cs="宋体"/>
          <w:color w:val="auto"/>
          <w:sz w:val="24"/>
          <w:highlight w:val="none"/>
        </w:rPr>
      </w:pPr>
      <w:r>
        <w:rPr>
          <w:rFonts w:hint="eastAsia" w:ascii="宋体" w:hAnsi="宋体" w:cs="宋体"/>
          <w:bCs/>
          <w:color w:val="auto"/>
          <w:sz w:val="24"/>
          <w:highlight w:val="none"/>
        </w:rPr>
        <w:t xml:space="preserve">10.1</w:t>
      </w:r>
      <w:r>
        <w:rPr>
          <w:rFonts w:hint="eastAsia" w:ascii="宋体" w:hAnsi="宋体" w:cs="宋体"/>
          <w:color w:val="auto"/>
          <w:sz w:val="24"/>
          <w:highlight w:val="none"/>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10.2 如标书制作工具中格式和内容与“江苏政府采购网”发布的招标文件不一致，请以“江苏政府采购网”发布的招标文件为准。</w:t>
      </w:r>
      <w:bookmarkStart w:id="53" w:name="_Hlt26954838"/>
      <w:r/>
      <w:bookmarkEnd w:id="53"/>
      <w:r/>
      <w:bookmarkStart w:id="54" w:name="_Hlt26668975"/>
      <w:r/>
      <w:bookmarkEnd w:id="54"/>
      <w:r/>
      <w:bookmarkStart w:id="55" w:name="_Hlt26670360"/>
      <w:r/>
      <w:bookmarkEnd w:id="55"/>
      <w:r/>
      <w:bookmarkStart w:id="56" w:name="_Toc14577357"/>
      <w:r/>
      <w:bookmarkStart w:id="57" w:name="_Toc49090507"/>
      <w:r/>
      <w:bookmarkStart w:id="58" w:name="_Toc513029216"/>
      <w:r/>
      <w:bookmarkStart w:id="59" w:name="_Toc49090509"/>
      <w:r/>
      <w:bookmarkStart w:id="60" w:name="_Toc14577354"/>
      <w:r/>
      <w:bookmarkStart w:id="61" w:name="_Toc513029219"/>
      <w:r/>
      <w:bookmarkStart w:id="62" w:name="_Toc49090508"/>
      <w:r/>
      <w:bookmarkStart w:id="63" w:name="_Toc14577355"/>
      <w:r/>
      <w:r/>
    </w:p>
    <w:p>
      <w:pPr>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11.证明投标人及投标标的符合招标文件规定的文件</w:t>
      </w:r>
      <w:bookmarkEnd w:id="56"/>
      <w:r/>
      <w:bookmarkEnd w:id="57"/>
      <w:r/>
      <w:bookmarkEnd w:id="58"/>
      <w:r/>
      <w:bookmarkEnd w:id="59"/>
      <w:r/>
      <w:bookmarkEnd w:id="60"/>
      <w:r/>
      <w:bookmarkEnd w:id="61"/>
      <w:r/>
      <w:r/>
    </w:p>
    <w:p>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    11.1 投标人应按照招标文件要求提交证明文件，证明其及投标标的符合招标文件规定。</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11.2招标文件对证明文件无明确形式要求的，证明文件可以以文字资料、图纸和数据等形式提交。</w:t>
      </w:r>
      <w:bookmarkEnd w:id="62"/>
      <w:r/>
      <w:bookmarkEnd w:id="63"/>
      <w:r/>
      <w:r/>
    </w:p>
    <w:p>
      <w:pPr>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12.投标分项报价表</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12.1</w:t>
      </w:r>
      <w:r>
        <w:rPr>
          <w:rFonts w:hint="eastAsia" w:ascii="宋体" w:hAnsi="宋体" w:cs="宋体"/>
          <w:color w:val="auto"/>
          <w:sz w:val="24"/>
          <w:highlight w:val="none"/>
        </w:rPr>
        <w:t xml:space="preserve"> 投标人应按照招标文件规定格式填报投标分项报价表。</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12.2</w:t>
      </w:r>
      <w:r>
        <w:rPr>
          <w:rFonts w:hint="eastAsia" w:ascii="宋体" w:hAnsi="宋体" w:cs="宋体"/>
          <w:bCs/>
          <w:color w:val="auto"/>
          <w:sz w:val="24"/>
          <w:highlight w:val="none"/>
        </w:rPr>
        <w:t xml:space="preserve">投标货币。投标文件中的单价和总价无特殊规定的采用人民币报价，以元为单位标注。</w:t>
      </w:r>
      <w:r>
        <w:rPr>
          <w:rFonts w:hint="eastAsia" w:ascii="宋体" w:hAnsi="宋体" w:cs="宋体"/>
          <w:color w:val="auto"/>
          <w:sz w:val="24"/>
          <w:highlight w:val="none"/>
        </w:rPr>
        <w:t xml:space="preserve">招标文件中另有规定的按规定执行。</w:t>
      </w:r>
      <w:bookmarkStart w:id="64" w:name="_Hlt26954731"/>
      <w:r/>
      <w:bookmarkEnd w:id="64"/>
      <w:r/>
      <w:bookmarkStart w:id="65" w:name="_Hlt26954848"/>
      <w:r/>
      <w:bookmarkEnd w:id="65"/>
      <w:r/>
      <w:bookmarkStart w:id="66" w:name="_Hlt26670486"/>
      <w:r/>
      <w:bookmarkEnd w:id="66"/>
      <w:r/>
      <w:bookmarkStart w:id="67" w:name="_Hlt26954846"/>
      <w:r/>
      <w:bookmarkEnd w:id="67"/>
      <w:r/>
      <w:bookmarkStart w:id="68" w:name="_Hlt26670482"/>
      <w:r/>
      <w:bookmarkEnd w:id="68"/>
      <w:r/>
      <w:r/>
    </w:p>
    <w:p>
      <w:pPr>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13.技术要求响应及偏离表、商务要求响应及偏离表</w:t>
      </w:r>
      <w:r/>
    </w:p>
    <w:p>
      <w:pPr>
        <w:ind w:firstLine="480"/>
        <w:spacing w:line="440" w:lineRule="exact"/>
        <w:rPr>
          <w:rFonts w:ascii="宋体" w:hAnsi="宋体" w:cs="宋体"/>
          <w:color w:val="auto"/>
          <w:sz w:val="24"/>
          <w:highlight w:val="none"/>
        </w:rPr>
      </w:pPr>
      <w:r>
        <w:rPr>
          <w:rFonts w:hint="eastAsia" w:ascii="宋体" w:hAnsi="宋体" w:cs="宋体"/>
          <w:bCs/>
          <w:color w:val="auto"/>
          <w:sz w:val="24"/>
          <w:highlight w:val="none"/>
          <w:lang w:val="zh-CN"/>
        </w:rPr>
        <w:t xml:space="preserve">13.1 </w:t>
      </w:r>
      <w:r>
        <w:rPr>
          <w:rFonts w:hint="eastAsia" w:ascii="宋体" w:hAnsi="宋体" w:cs="宋体"/>
          <w:color w:val="auto"/>
          <w:sz w:val="24"/>
          <w:highlight w:val="none"/>
          <w:lang w:val="zh-CN"/>
        </w:rPr>
        <w:t xml:space="preserve">投标人需对招标文件中的技术要求与商务要求逐项作出响应或偏离，并说明原因。</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lang w:val="zh-CN"/>
        </w:rPr>
        <w:t xml:space="preserve">13.2 投标人可在投标文件中提供认为需要的其他技术文件或说明。</w:t>
      </w:r>
      <w:r/>
    </w:p>
    <w:p>
      <w:pPr>
        <w:ind w:firstLine="48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14.服务承诺、培训计划、人员安排及其他</w:t>
      </w:r>
      <w:r/>
    </w:p>
    <w:p>
      <w:pPr>
        <w:ind w:firstLine="480"/>
        <w:spacing w:line="440" w:lineRule="exact"/>
        <w:rPr>
          <w:rFonts w:ascii="宋体" w:hAnsi="宋体" w:cs="宋体"/>
          <w:color w:val="auto"/>
          <w:sz w:val="24"/>
          <w:highlight w:val="none"/>
        </w:rPr>
      </w:pPr>
      <w:r>
        <w:rPr>
          <w:rFonts w:hint="eastAsia" w:ascii="宋体" w:hAnsi="宋体" w:cs="宋体"/>
          <w:bCs/>
          <w:color w:val="auto"/>
          <w:sz w:val="24"/>
          <w:highlight w:val="none"/>
        </w:rPr>
        <w:t xml:space="preserve">14.1 </w:t>
      </w:r>
      <w:r>
        <w:rPr>
          <w:rFonts w:hint="eastAsia" w:ascii="宋体" w:hAnsi="宋体" w:cs="宋体"/>
          <w:color w:val="auto"/>
          <w:sz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14.2 投标人需根据招标文件要求提供培训计划。</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14.3  投标人需根据招标文件要求提供</w:t>
      </w:r>
      <w:r>
        <w:rPr>
          <w:rFonts w:hint="eastAsia" w:ascii="宋体" w:hAnsi="宋体" w:cs="宋体"/>
          <w:color w:val="auto"/>
          <w:sz w:val="24"/>
          <w:highlight w:val="none"/>
          <w:lang w:val="zh-CN"/>
        </w:rPr>
        <w:t xml:space="preserve">所投标的的主要组成部分、功能设计、实现思路及关键技术等。</w:t>
      </w:r>
      <w:bookmarkStart w:id="69" w:name="_Toc49090510"/>
      <w:r/>
      <w:bookmarkStart w:id="70" w:name="_Toc14577359"/>
      <w:r/>
      <w:r/>
    </w:p>
    <w:p>
      <w:pPr>
        <w:ind w:firstLine="48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15.投标函和开标一览表</w:t>
      </w:r>
      <w:r/>
    </w:p>
    <w:p>
      <w:pPr>
        <w:ind w:firstLine="480"/>
        <w:spacing w:line="440" w:lineRule="exact"/>
        <w:rPr>
          <w:rFonts w:ascii="宋体" w:hAnsi="宋体" w:cs="宋体"/>
          <w:color w:val="auto"/>
          <w:sz w:val="24"/>
          <w:highlight w:val="none"/>
        </w:rPr>
      </w:pPr>
      <w:r>
        <w:rPr>
          <w:rFonts w:hint="eastAsia" w:ascii="宋体" w:hAnsi="宋体" w:cs="宋体"/>
          <w:bCs/>
          <w:color w:val="auto"/>
          <w:sz w:val="24"/>
          <w:highlight w:val="none"/>
        </w:rPr>
        <w:t xml:space="preserve">15.1</w:t>
      </w:r>
      <w:r>
        <w:rPr>
          <w:rFonts w:hint="eastAsia" w:ascii="宋体" w:hAnsi="宋体" w:cs="宋体"/>
          <w:color w:val="auto"/>
          <w:sz w:val="24"/>
          <w:highlight w:val="none"/>
        </w:rPr>
        <w:t xml:space="preserve"> 投标人应按照招标文件中提供的格式完整、正确填写投标函、开标一览表。</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15.2 对于采用货币报价的项目，开标一览表中的投标总报价应与投标分项报价表中的投标总报价一致，如不一致，不作为无效投标处理，但评标时按开标一览表中价格为准。</w:t>
      </w:r>
      <w:bookmarkEnd w:id="69"/>
      <w:r/>
      <w:bookmarkEnd w:id="70"/>
      <w:r/>
      <w:bookmarkStart w:id="71" w:name="_Toc14577360"/>
      <w:r/>
      <w:bookmarkStart w:id="72" w:name="_Toc49090511"/>
      <w:r/>
      <w:r/>
    </w:p>
    <w:p>
      <w:pPr>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16.投标有效期</w:t>
      </w:r>
      <w:bookmarkEnd w:id="71"/>
      <w:r/>
      <w:bookmarkEnd w:id="72"/>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16.1投标有效期为采购人规定的开标之日后</w:t>
      </w:r>
      <w:r>
        <w:rPr>
          <w:rFonts w:hint="eastAsia" w:ascii="宋体" w:hAnsi="宋体" w:cs="宋体"/>
          <w:b/>
          <w:color w:val="auto"/>
          <w:sz w:val="24"/>
          <w:highlight w:val="none"/>
          <w:u w:val="single"/>
        </w:rPr>
        <w:t xml:space="preserve">六十（60）天</w:t>
      </w:r>
      <w:r>
        <w:rPr>
          <w:rFonts w:hint="eastAsia" w:ascii="宋体" w:hAnsi="宋体" w:cs="宋体"/>
          <w:bCs/>
          <w:color w:val="auto"/>
          <w:sz w:val="24"/>
          <w:highlight w:val="none"/>
        </w:rPr>
        <w:t xml:space="preserve">。投标有效期比规定短的将被视为未实质性响应招标文件而予以拒绝。</w:t>
      </w:r>
      <w:r/>
    </w:p>
    <w:p>
      <w:pPr>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17.投标有效期的延长</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rPr>
          <w:rFonts w:hint="eastAsia" w:ascii="宋体" w:hAnsi="宋体" w:cs="宋体"/>
          <w:color w:val="auto"/>
          <w:sz w:val="24"/>
          <w:highlight w:val="none"/>
        </w:rPr>
        <w:t xml:space="preserve">受投标有效期约束的所有权利与义务均延长至新的有效期</w:t>
      </w:r>
      <w:r>
        <w:rPr>
          <w:rFonts w:hint="eastAsia" w:ascii="宋体" w:hAnsi="宋体" w:cs="宋体"/>
          <w:bCs/>
          <w:color w:val="auto"/>
          <w:sz w:val="24"/>
          <w:highlight w:val="none"/>
        </w:rPr>
        <w:t xml:space="preserve">。</w:t>
      </w:r>
      <w:r/>
    </w:p>
    <w:p>
      <w:pPr>
        <w:numPr>
          <w:ilvl w:val="0"/>
          <w:numId w:val="2"/>
        </w:numPr>
        <w:keepLines/>
        <w:keepNext/>
        <w:spacing w:line="440" w:lineRule="exact"/>
        <w:rPr>
          <w:rFonts w:ascii="宋体" w:hAnsi="宋体" w:cs="宋体"/>
          <w:b/>
          <w:bCs/>
          <w:color w:val="auto"/>
          <w:sz w:val="24"/>
          <w:highlight w:val="none"/>
        </w:rPr>
        <w:outlineLvl w:val="2"/>
      </w:pPr>
      <w:r/>
      <w:bookmarkStart w:id="73" w:name="_Hlt26954739"/>
      <w:r/>
      <w:bookmarkEnd w:id="73"/>
      <w:r/>
      <w:bookmarkStart w:id="74" w:name="_Hlt26954852"/>
      <w:r/>
      <w:bookmarkEnd w:id="74"/>
      <w:r/>
      <w:bookmarkStart w:id="75" w:name="_Toc16938540"/>
      <w:r/>
      <w:bookmarkStart w:id="76" w:name="_Toc20823296"/>
      <w:r/>
      <w:bookmarkStart w:id="77" w:name="_Toc120614217"/>
      <w:r/>
      <w:bookmarkStart w:id="78" w:name="_Toc513029224"/>
      <w:r>
        <w:rPr>
          <w:rFonts w:hint="eastAsia" w:ascii="宋体" w:hAnsi="宋体" w:cs="宋体"/>
          <w:b/>
          <w:bCs/>
          <w:color w:val="auto"/>
          <w:sz w:val="24"/>
          <w:highlight w:val="none"/>
        </w:rPr>
        <w:t xml:space="preserve">投标文件的递交</w:t>
      </w:r>
      <w:bookmarkEnd w:id="75"/>
      <w:r/>
      <w:bookmarkEnd w:id="76"/>
      <w:r/>
      <w:bookmarkEnd w:id="77"/>
      <w:r/>
      <w:bookmarkEnd w:id="78"/>
      <w:r/>
      <w:bookmarkStart w:id="79" w:name="_Toc462564084"/>
      <w:r/>
      <w:bookmarkStart w:id="80" w:name="_Toc513029225"/>
      <w:r/>
      <w:bookmarkStart w:id="81" w:name="_Toc20823297"/>
      <w:r/>
      <w:bookmarkStart w:id="82" w:name="_Toc16938541"/>
      <w:r/>
      <w:r/>
    </w:p>
    <w:p>
      <w:pPr>
        <w:ind w:firstLine="482"/>
        <w:keepLines/>
        <w:keepNext/>
        <w:spacing w:line="440" w:lineRule="exact"/>
        <w:rPr>
          <w:rFonts w:ascii="宋体" w:hAnsi="宋体" w:cs="宋体"/>
          <w:b/>
          <w:bCs/>
          <w:color w:val="auto"/>
          <w:sz w:val="24"/>
          <w:highlight w:val="none"/>
        </w:rPr>
        <w:outlineLvl w:val="2"/>
      </w:pPr>
      <w:r>
        <w:rPr>
          <w:rFonts w:hint="eastAsia" w:ascii="宋体" w:hAnsi="宋体" w:cs="宋体"/>
          <w:b/>
          <w:bCs/>
          <w:color w:val="auto"/>
          <w:sz w:val="24"/>
          <w:highlight w:val="none"/>
        </w:rPr>
        <w:t xml:space="preserve">18.电子投标文件</w:t>
      </w:r>
      <w:bookmarkEnd w:id="79"/>
      <w:r/>
      <w:bookmarkEnd w:id="80"/>
      <w:r/>
      <w:bookmarkEnd w:id="81"/>
      <w:r/>
      <w:bookmarkEnd w:id="82"/>
      <w:r>
        <w:rPr>
          <w:rFonts w:hint="eastAsia" w:ascii="宋体" w:hAnsi="宋体" w:cs="宋体"/>
          <w:b/>
          <w:bCs/>
          <w:color w:val="auto"/>
          <w:sz w:val="24"/>
          <w:highlight w:val="none"/>
        </w:rPr>
        <w:t xml:space="preserve">的递交</w:t>
      </w:r>
      <w:r/>
    </w:p>
    <w:p>
      <w:pPr>
        <w:ind w:left="525"/>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18.1投标人应当按照《操作手册》规定，在投标截止时间前制作并上传电子投标</w:t>
      </w:r>
      <w:r/>
    </w:p>
    <w:p>
      <w:pPr>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文件。</w:t>
      </w:r>
      <w:bookmarkStart w:id="83" w:name="_Toc513029226"/>
      <w:r/>
      <w:bookmarkStart w:id="84" w:name="_Toc20823298"/>
      <w:r/>
      <w:bookmarkStart w:id="85" w:name="_Toc16938542"/>
      <w:r/>
      <w:r/>
    </w:p>
    <w:p>
      <w:pPr>
        <w:ind w:firstLine="482"/>
        <w:keepLines/>
        <w:keepNext/>
        <w:spacing w:line="440" w:lineRule="exact"/>
        <w:rPr>
          <w:rFonts w:ascii="宋体" w:hAnsi="宋体" w:cs="宋体"/>
          <w:b/>
          <w:color w:val="auto"/>
          <w:sz w:val="24"/>
          <w:highlight w:val="none"/>
        </w:rPr>
        <w:outlineLvl w:val="3"/>
      </w:pPr>
      <w:r>
        <w:rPr>
          <w:rFonts w:hint="eastAsia" w:ascii="宋体" w:hAnsi="宋体" w:cs="宋体"/>
          <w:b/>
          <w:color w:val="auto"/>
          <w:sz w:val="24"/>
          <w:highlight w:val="none"/>
        </w:rPr>
        <w:t xml:space="preserve">19.投标截止日期</w:t>
      </w:r>
      <w:bookmarkEnd w:id="83"/>
      <w:r/>
      <w:bookmarkEnd w:id="84"/>
      <w:r/>
      <w:bookmarkEnd w:id="85"/>
      <w:r/>
      <w:r/>
    </w:p>
    <w:p>
      <w:pPr>
        <w:ind w:firstLine="480"/>
        <w:spacing w:line="440" w:lineRule="exact"/>
        <w:rPr>
          <w:rFonts w:ascii="宋体" w:hAnsi="宋体" w:cs="宋体"/>
          <w:bCs/>
          <w:color w:val="auto"/>
          <w:sz w:val="24"/>
          <w:highlight w:val="none"/>
          <w:u w:val="single"/>
        </w:rPr>
      </w:pPr>
      <w:r>
        <w:rPr>
          <w:rFonts w:hint="eastAsia" w:ascii="宋体" w:hAnsi="宋体" w:cs="宋体"/>
          <w:color w:val="auto"/>
          <w:sz w:val="24"/>
          <w:highlight w:val="none"/>
        </w:rPr>
        <w:t xml:space="preserve">19.1</w:t>
      </w:r>
      <w:r>
        <w:rPr>
          <w:rFonts w:hint="eastAsia" w:ascii="宋体" w:hAnsi="宋体" w:cs="宋体"/>
          <w:bCs/>
          <w:color w:val="auto"/>
          <w:sz w:val="24"/>
          <w:highlight w:val="none"/>
        </w:rPr>
        <w:t xml:space="preserve"> </w:t>
      </w:r>
      <w:r>
        <w:rPr>
          <w:rFonts w:hint="eastAsia" w:ascii="宋体" w:hAnsi="宋体" w:cs="宋体"/>
          <w:b/>
          <w:bCs/>
          <w:color w:val="auto"/>
          <w:sz w:val="24"/>
          <w:highlight w:val="none"/>
          <w:u w:val="single"/>
        </w:rPr>
        <w:t xml:space="preserve">投标人上传电子投标文件的时间不得迟于招标公告中规定的投标截止时间。</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投标人应充分考虑网络环境、网络带宽等风险因素，如因投标人自身原因造成的电子投标文件上传不成功的按照本招标文件第二章第27.1.2条规定做无效投标处理。</w:t>
      </w:r>
      <w:r/>
    </w:p>
    <w:p>
      <w:pPr>
        <w:ind w:firstLine="480"/>
        <w:spacing w:line="440" w:lineRule="exact"/>
        <w:rPr>
          <w:rFonts w:ascii="宋体" w:hAnsi="宋体" w:cs="宋体"/>
          <w:bCs/>
          <w:color w:val="auto"/>
          <w:sz w:val="24"/>
          <w:highlight w:val="none"/>
        </w:rPr>
      </w:pPr>
      <w:r>
        <w:rPr>
          <w:rFonts w:hint="eastAsia" w:ascii="宋体" w:hAnsi="宋体" w:cs="宋体"/>
          <w:color w:val="auto"/>
          <w:sz w:val="24"/>
          <w:highlight w:val="none"/>
        </w:rPr>
        <w:t xml:space="preserve">19.2</w:t>
      </w:r>
      <w:r>
        <w:rPr>
          <w:rFonts w:hint="eastAsia" w:ascii="宋体" w:hAnsi="宋体" w:cs="宋体"/>
          <w:bCs/>
          <w:color w:val="auto"/>
          <w:sz w:val="24"/>
          <w:highlight w:val="none"/>
        </w:rPr>
        <w:t xml:space="preserve"> 采购人可以按照规定，通过修改招标文件酌情延长投标截止日期，在此情况下，投标人的所有权利和义务以及投标人受制的截止日期均应以延长后新的截止日期为准。</w:t>
      </w:r>
      <w:r/>
    </w:p>
    <w:p>
      <w:pPr>
        <w:ind w:firstLine="482"/>
        <w:keepLines/>
        <w:keepNext/>
        <w:spacing w:line="440" w:lineRule="exact"/>
        <w:rPr>
          <w:rFonts w:ascii="宋体" w:hAnsi="宋体" w:cs="宋体"/>
          <w:b/>
          <w:bCs/>
          <w:color w:val="auto"/>
          <w:sz w:val="24"/>
          <w:highlight w:val="none"/>
        </w:rPr>
        <w:outlineLvl w:val="3"/>
      </w:pPr>
      <w:r/>
      <w:bookmarkStart w:id="86" w:name="_Toc513029227"/>
      <w:r/>
      <w:bookmarkStart w:id="87" w:name="_Toc16938543"/>
      <w:r/>
      <w:bookmarkStart w:id="88" w:name="_Toc20823299"/>
      <w:r>
        <w:rPr>
          <w:rFonts w:hint="eastAsia" w:ascii="宋体" w:hAnsi="宋体" w:cs="宋体"/>
          <w:b/>
          <w:bCs/>
          <w:color w:val="auto"/>
          <w:sz w:val="24"/>
          <w:highlight w:val="none"/>
        </w:rPr>
        <w:t xml:space="preserve">20.投标文件</w:t>
      </w:r>
      <w:bookmarkEnd w:id="86"/>
      <w:r/>
      <w:bookmarkEnd w:id="87"/>
      <w:r/>
      <w:bookmarkEnd w:id="88"/>
      <w:r>
        <w:rPr>
          <w:rFonts w:hint="eastAsia" w:ascii="宋体" w:hAnsi="宋体" w:cs="宋体"/>
          <w:b/>
          <w:bCs/>
          <w:color w:val="auto"/>
          <w:sz w:val="24"/>
          <w:highlight w:val="none"/>
        </w:rPr>
        <w:t xml:space="preserve">的拒收</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20.1 采购人拒绝接收在其规定的投标截止时间后上传的任何投标文件。</w:t>
      </w:r>
      <w:r/>
    </w:p>
    <w:p>
      <w:pPr>
        <w:ind w:firstLine="482"/>
        <w:keepLines/>
        <w:keepNext/>
        <w:spacing w:line="440" w:lineRule="exact"/>
        <w:rPr>
          <w:rFonts w:ascii="宋体" w:hAnsi="宋体" w:cs="宋体"/>
          <w:color w:val="auto"/>
          <w:sz w:val="24"/>
          <w:highlight w:val="none"/>
        </w:rPr>
        <w:outlineLvl w:val="3"/>
      </w:pPr>
      <w:r/>
      <w:bookmarkStart w:id="89" w:name="_Toc513029228"/>
      <w:r/>
      <w:bookmarkStart w:id="90" w:name="_Toc16938544"/>
      <w:r/>
      <w:bookmarkStart w:id="91" w:name="_Toc20823300"/>
      <w:r>
        <w:rPr>
          <w:rFonts w:hint="eastAsia" w:ascii="宋体" w:hAnsi="宋体" w:cs="宋体"/>
          <w:b/>
          <w:bCs/>
          <w:color w:val="auto"/>
          <w:sz w:val="24"/>
          <w:highlight w:val="none"/>
        </w:rPr>
        <w:t xml:space="preserve">21.投标文件的撤回和修改</w:t>
      </w:r>
      <w:bookmarkEnd w:id="89"/>
      <w:r/>
      <w:bookmarkEnd w:id="90"/>
      <w:r/>
      <w:bookmarkEnd w:id="91"/>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21.1 投标文件的撤回</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21.1.1 电子投标文件的撤回</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21.1.2 投标人撤回电子投标文件，则认为其不再参与本项目投标活动。</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21.2 投标文件的修改</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21.2.1投标人可在投标截止时间前，对其电子投标文件进行修改，具体操作方法见《操作手册》。</w:t>
      </w:r>
      <w:r/>
    </w:p>
    <w:p>
      <w:pPr>
        <w:ind w:firstLine="480"/>
        <w:spacing w:line="440" w:lineRule="exact"/>
        <w:rPr>
          <w:rFonts w:ascii="宋体" w:hAnsi="宋体" w:cs="宋体"/>
          <w:bCs/>
          <w:color w:val="auto"/>
          <w:sz w:val="24"/>
          <w:highlight w:val="none"/>
        </w:rPr>
      </w:pPr>
      <w:r>
        <w:rPr>
          <w:rFonts w:hint="eastAsia" w:ascii="宋体" w:hAnsi="宋体" w:cs="宋体"/>
          <w:color w:val="auto"/>
          <w:sz w:val="24"/>
          <w:highlight w:val="none"/>
        </w:rPr>
        <w:t xml:space="preserve">21.2.2</w:t>
      </w:r>
      <w:r>
        <w:rPr>
          <w:rFonts w:hint="eastAsia" w:ascii="宋体" w:hAnsi="宋体" w:cs="宋体"/>
          <w:bCs/>
          <w:color w:val="auto"/>
          <w:sz w:val="24"/>
          <w:highlight w:val="none"/>
        </w:rPr>
        <w:t xml:space="preserve"> 在投标截止时间之后，投标人不得对其电子投标文件作任何修改。</w:t>
      </w:r>
      <w:r/>
    </w:p>
    <w:p>
      <w:pPr>
        <w:ind w:firstLine="480"/>
        <w:spacing w:line="440" w:lineRule="exact"/>
        <w:rPr>
          <w:rFonts w:ascii="宋体" w:hAnsi="宋体" w:cs="宋体"/>
          <w:bCs/>
          <w:color w:val="auto"/>
          <w:sz w:val="24"/>
          <w:highlight w:val="none"/>
        </w:rPr>
      </w:pPr>
      <w:r>
        <w:rPr>
          <w:rFonts w:hint="eastAsia" w:ascii="宋体" w:hAnsi="宋体" w:cs="宋体"/>
          <w:color w:val="auto"/>
          <w:sz w:val="24"/>
          <w:highlight w:val="none"/>
        </w:rPr>
        <w:t xml:space="preserve">21.3</w:t>
      </w:r>
      <w:r>
        <w:rPr>
          <w:rFonts w:hint="eastAsia" w:ascii="宋体" w:hAnsi="宋体" w:cs="宋体"/>
          <w:bCs/>
          <w:color w:val="auto"/>
          <w:sz w:val="24"/>
          <w:highlight w:val="none"/>
        </w:rPr>
        <w:t xml:space="preserve"> 在投标截止时间至招标文件中规定的投标有效期满之间的这段时间内，投标人不得撤回其投标。</w:t>
      </w:r>
      <w:r/>
    </w:p>
    <w:p>
      <w:pPr>
        <w:keepLines/>
        <w:keepNext/>
        <w:spacing w:line="440" w:lineRule="exact"/>
        <w:rPr>
          <w:rFonts w:ascii="宋体" w:hAnsi="宋体" w:cs="宋体"/>
          <w:b/>
          <w:bCs/>
          <w:color w:val="auto"/>
          <w:sz w:val="24"/>
          <w:highlight w:val="none"/>
        </w:rPr>
        <w:outlineLvl w:val="2"/>
      </w:pPr>
      <w:r/>
      <w:bookmarkStart w:id="92" w:name="_Toc20823301"/>
      <w:r/>
      <w:bookmarkStart w:id="93" w:name="_Toc120614218"/>
      <w:r/>
      <w:bookmarkStart w:id="94" w:name="_Toc513029229"/>
      <w:r/>
      <w:bookmarkStart w:id="95" w:name="_Toc16938545"/>
      <w:r>
        <w:rPr>
          <w:rFonts w:hint="eastAsia" w:ascii="宋体" w:hAnsi="宋体" w:cs="宋体"/>
          <w:b/>
          <w:bCs/>
          <w:color w:val="auto"/>
          <w:sz w:val="24"/>
          <w:highlight w:val="none"/>
        </w:rPr>
        <w:t xml:space="preserve">五、开标与评标</w:t>
      </w:r>
      <w:bookmarkEnd w:id="92"/>
      <w:r/>
      <w:bookmarkEnd w:id="93"/>
      <w:r/>
      <w:bookmarkEnd w:id="94"/>
      <w:r/>
      <w:bookmarkEnd w:id="95"/>
      <w:r/>
      <w:r/>
    </w:p>
    <w:p>
      <w:pPr>
        <w:ind w:firstLine="361"/>
        <w:keepLines/>
        <w:keepNext/>
        <w:spacing w:line="440" w:lineRule="exact"/>
        <w:rPr>
          <w:rFonts w:ascii="宋体" w:hAnsi="宋体" w:cs="宋体"/>
          <w:color w:val="auto"/>
          <w:sz w:val="24"/>
          <w:highlight w:val="none"/>
        </w:rPr>
        <w:outlineLvl w:val="3"/>
      </w:pPr>
      <w:r/>
      <w:bookmarkStart w:id="96" w:name="_Toc20823302"/>
      <w:r/>
      <w:bookmarkStart w:id="97" w:name="_Toc16938546"/>
      <w:r/>
      <w:bookmarkStart w:id="98" w:name="_Toc513029230"/>
      <w:r>
        <w:rPr>
          <w:rFonts w:hint="eastAsia" w:ascii="宋体" w:hAnsi="宋体" w:cs="宋体"/>
          <w:b/>
          <w:bCs/>
          <w:color w:val="auto"/>
          <w:sz w:val="24"/>
          <w:highlight w:val="none"/>
        </w:rPr>
        <w:t xml:space="preserve">22.开标</w:t>
      </w:r>
      <w:bookmarkEnd w:id="96"/>
      <w:r/>
      <w:bookmarkEnd w:id="97"/>
      <w:r/>
      <w:bookmarkEnd w:id="98"/>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22.1采购代理机构将在招标公告中规定的时间和地点组织公开开标。投标人应当按照《操作手册》规定，参加开标活动和在苏采云系统规定的时间内对投标文件进行解密。</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22.2开标仪式由采购代理机构组织。苏采云系统将自动对项目进行开标，并宣布各投标人名称和投标价格。</w:t>
      </w:r>
      <w:r/>
    </w:p>
    <w:p>
      <w:pPr>
        <w:ind w:firstLine="480"/>
        <w:spacing w:line="440" w:lineRule="exact"/>
        <w:rPr>
          <w:rFonts w:ascii="宋体" w:hAnsi="宋体" w:cs="宋体"/>
          <w:color w:val="auto"/>
          <w:sz w:val="24"/>
          <w:highlight w:val="none"/>
        </w:rPr>
      </w:pPr>
      <w:r>
        <w:rPr>
          <w:rFonts w:hint="eastAsia" w:ascii="宋体" w:hAnsi="宋体" w:cs="宋体"/>
          <w:bCs/>
          <w:color w:val="auto"/>
          <w:sz w:val="24"/>
          <w:highlight w:val="none"/>
        </w:rPr>
        <w:t xml:space="preserve">22.3投标人在开标过程中涉及到的投标文件解密、开标结果确认等工作，应按照《操作手册》规定执行。</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22.4投标人如果对开标过程和开标记录有疑义，应当根据《操作手册》规定提出，如苏采云系统中《开标记录表》宣布后5分钟内未提出的，视同认可开标结果。</w:t>
      </w:r>
      <w:r/>
    </w:p>
    <w:p>
      <w:pPr>
        <w:ind w:firstLine="482"/>
        <w:keepLines/>
        <w:keepNext/>
        <w:spacing w:line="440" w:lineRule="exact"/>
        <w:rPr>
          <w:rFonts w:ascii="宋体" w:hAnsi="宋体" w:cs="宋体"/>
          <w:b/>
          <w:bCs/>
          <w:color w:val="auto"/>
          <w:sz w:val="24"/>
          <w:highlight w:val="none"/>
        </w:rPr>
        <w:outlineLvl w:val="3"/>
      </w:pPr>
      <w:r/>
      <w:bookmarkStart w:id="99" w:name="_Toc16938547"/>
      <w:r/>
      <w:bookmarkStart w:id="100" w:name="_Toc513029231"/>
      <w:r/>
      <w:bookmarkStart w:id="101" w:name="_Toc20823303"/>
      <w:r>
        <w:rPr>
          <w:rFonts w:hint="eastAsia" w:ascii="宋体" w:hAnsi="宋体" w:cs="宋体"/>
          <w:b/>
          <w:bCs/>
          <w:color w:val="auto"/>
          <w:sz w:val="24"/>
          <w:highlight w:val="none"/>
        </w:rPr>
        <w:t xml:space="preserve">23.评标委员会</w:t>
      </w:r>
      <w:r/>
    </w:p>
    <w:p>
      <w:pPr>
        <w:ind w:firstLine="480"/>
        <w:keepLines/>
        <w:keepNext/>
        <w:spacing w:line="440" w:lineRule="exact"/>
        <w:rPr>
          <w:rFonts w:ascii="宋体" w:hAnsi="宋体" w:cs="宋体"/>
          <w:b/>
          <w:color w:val="auto"/>
          <w:sz w:val="24"/>
          <w:highlight w:val="none"/>
        </w:rPr>
        <w:outlineLvl w:val="3"/>
      </w:pPr>
      <w:r>
        <w:rPr>
          <w:rFonts w:hint="eastAsia" w:ascii="宋体" w:hAnsi="宋体" w:cs="宋体"/>
          <w:color w:val="auto"/>
          <w:sz w:val="24"/>
          <w:highlight w:val="none"/>
        </w:rPr>
        <w:t xml:space="preserve">23.1开标后，</w:t>
      </w:r>
      <w:r>
        <w:rPr>
          <w:rFonts w:hint="eastAsia" w:ascii="宋体" w:hAnsi="宋体" w:cs="宋体"/>
          <w:bCs/>
          <w:color w:val="auto"/>
          <w:sz w:val="24"/>
          <w:highlight w:val="none"/>
        </w:rPr>
        <w:t xml:space="preserve">采购代理机构</w:t>
      </w:r>
      <w:r>
        <w:rPr>
          <w:rFonts w:hint="eastAsia" w:ascii="宋体" w:hAnsi="宋体" w:cs="宋体"/>
          <w:color w:val="auto"/>
          <w:sz w:val="24"/>
          <w:highlight w:val="none"/>
        </w:rPr>
        <w:t xml:space="preserve">将立即组织评标委员会（以下简称评委会）进行评标。</w:t>
      </w:r>
      <w:r/>
    </w:p>
    <w:p>
      <w:pPr>
        <w:ind w:firstLine="480"/>
        <w:keepLines/>
        <w:keepNext/>
        <w:spacing w:line="440" w:lineRule="exact"/>
        <w:rPr>
          <w:rFonts w:ascii="宋体" w:hAnsi="宋体" w:cs="宋体"/>
          <w:b/>
          <w:color w:val="auto"/>
          <w:sz w:val="24"/>
          <w:highlight w:val="none"/>
        </w:rPr>
        <w:outlineLvl w:val="3"/>
      </w:pPr>
      <w:r>
        <w:rPr>
          <w:rFonts w:hint="eastAsia" w:ascii="宋体" w:hAnsi="宋体" w:cs="宋体"/>
          <w:color w:val="auto"/>
          <w:sz w:val="24"/>
          <w:highlight w:val="none"/>
        </w:rPr>
        <w:t xml:space="preserve">23.2评委会由采购人代表和有关技术、经济等方面的专家组成，且人员构成符合政府采购有关规定。</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23.3评委会独立工作，负责评审所有投标文件并确定中标候选人。</w:t>
      </w:r>
      <w:r/>
    </w:p>
    <w:p>
      <w:pPr>
        <w:ind w:firstLine="48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24.评标过程的保密与公正</w:t>
      </w:r>
      <w:bookmarkEnd w:id="99"/>
      <w:r/>
      <w:bookmarkEnd w:id="100"/>
      <w:r/>
      <w:bookmarkEnd w:id="101"/>
      <w:r/>
      <w:r/>
    </w:p>
    <w:p>
      <w:pPr>
        <w:ind w:firstLine="480"/>
        <w:spacing w:line="440" w:lineRule="exact"/>
        <w:rPr>
          <w:rFonts w:ascii="宋体" w:hAnsi="宋体" w:cs="宋体"/>
          <w:bCs/>
          <w:color w:val="auto"/>
          <w:sz w:val="24"/>
          <w:highlight w:val="none"/>
        </w:rPr>
      </w:pPr>
      <w:r>
        <w:rPr>
          <w:rFonts w:hint="eastAsia" w:ascii="宋体" w:hAnsi="宋体" w:cs="宋体"/>
          <w:color w:val="auto"/>
          <w:sz w:val="24"/>
          <w:highlight w:val="none"/>
        </w:rPr>
        <w:t xml:space="preserve">24.1凡</w:t>
      </w:r>
      <w:r>
        <w:rPr>
          <w:rFonts w:hint="eastAsia" w:ascii="宋体" w:hAnsi="宋体" w:cs="宋体"/>
          <w:bCs/>
          <w:color w:val="auto"/>
          <w:sz w:val="24"/>
          <w:highlight w:val="none"/>
        </w:rPr>
        <w:t xml:space="preserve">与审查、澄清、评价和比较投标的有关资料以及授标建议等，采购人、评委均不得向投标人或与评标无关的其他人员透露。</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24.2在评标过程中，投标人不得以任何行为影响评标过程，否则其投标文件将被作为无效投标文件。</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24.3 采购人和评标委员会不向未中标的投标人解释未中标原因，也不公布评标过程中的相关细节。</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24.4 采用综合评分法的项目，未中标的投标人可于中标结果公告期限届满之日起通过苏采云系统查看自己的评审得分及排序情况。</w:t>
      </w:r>
      <w:r/>
    </w:p>
    <w:p>
      <w:pPr>
        <w:ind w:firstLine="482"/>
        <w:keepLines/>
        <w:keepNext/>
        <w:spacing w:line="440" w:lineRule="exact"/>
        <w:rPr>
          <w:rFonts w:ascii="宋体" w:hAnsi="宋体" w:cs="宋体"/>
          <w:b/>
          <w:bCs/>
          <w:color w:val="auto"/>
          <w:sz w:val="24"/>
          <w:highlight w:val="none"/>
        </w:rPr>
        <w:outlineLvl w:val="3"/>
      </w:pPr>
      <w:r/>
      <w:bookmarkStart w:id="102" w:name="_Toc20823304"/>
      <w:r/>
      <w:bookmarkStart w:id="103" w:name="_Toc513029232"/>
      <w:r/>
      <w:bookmarkStart w:id="104" w:name="_Toc16938548"/>
      <w:r>
        <w:rPr>
          <w:rFonts w:hint="eastAsia" w:ascii="宋体" w:hAnsi="宋体" w:cs="宋体"/>
          <w:b/>
          <w:bCs/>
          <w:color w:val="auto"/>
          <w:sz w:val="24"/>
          <w:highlight w:val="none"/>
        </w:rPr>
        <w:t xml:space="preserve">25.投标文件的澄清</w:t>
      </w:r>
      <w:bookmarkEnd w:id="102"/>
      <w:r/>
      <w:bookmarkEnd w:id="103"/>
      <w:r/>
      <w:bookmarkEnd w:id="104"/>
      <w:r/>
      <w:r/>
    </w:p>
    <w:p>
      <w:pPr>
        <w:ind w:firstLine="480"/>
        <w:spacing w:line="440" w:lineRule="exact"/>
        <w:rPr>
          <w:rFonts w:ascii="宋体" w:hAnsi="宋体" w:cs="宋体"/>
          <w:color w:val="auto"/>
          <w:sz w:val="24"/>
          <w:highlight w:val="none"/>
        </w:rPr>
      </w:pPr>
      <w:r/>
      <w:bookmarkStart w:id="105" w:name="_Toc20823305"/>
      <w:r/>
      <w:bookmarkStart w:id="106" w:name="_Toc16938549"/>
      <w:r/>
      <w:bookmarkStart w:id="107" w:name="_Toc513029233"/>
      <w:r>
        <w:rPr>
          <w:rFonts w:hint="eastAsia" w:ascii="宋体" w:hAnsi="宋体" w:cs="宋体"/>
          <w:color w:val="auto"/>
          <w:sz w:val="24"/>
          <w:highlight w:val="none"/>
        </w:rPr>
        <w:t xml:space="preserve">25.1评标期间，评委会对投标文件中含义不明确、同类问题表述不一致或者有明显文字和计算错误的内容 ，有权要求投标人作出必要的澄清、说明或者补正。</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投标人的澄清、说明或者补正不得超出投标文件的范围或者改变投标文件的实质性内容。</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25.3 接到评委会澄清、说明和补正要求的投标人如未按规定作出澄清、说明和补正，其风险由投标人自行承担。</w:t>
      </w:r>
      <w:r/>
    </w:p>
    <w:p>
      <w:pPr>
        <w:ind w:firstLine="482"/>
        <w:keepLines/>
        <w:keepNext/>
        <w:spacing w:line="440" w:lineRule="exact"/>
        <w:rPr>
          <w:rFonts w:ascii="宋体" w:hAnsi="宋体" w:cs="宋体"/>
          <w:b/>
          <w:bCs/>
          <w:color w:val="auto"/>
          <w:sz w:val="24"/>
          <w:highlight w:val="none"/>
        </w:rPr>
        <w:outlineLvl w:val="3"/>
      </w:pPr>
      <w:r>
        <w:rPr>
          <w:rFonts w:hint="eastAsia" w:ascii="宋体" w:hAnsi="宋体" w:cs="宋体"/>
          <w:b/>
          <w:bCs/>
          <w:color w:val="auto"/>
          <w:sz w:val="24"/>
          <w:highlight w:val="none"/>
        </w:rPr>
        <w:t xml:space="preserve">26.对投标文件的初审</w:t>
      </w:r>
      <w:bookmarkEnd w:id="105"/>
      <w:r/>
      <w:bookmarkEnd w:id="106"/>
      <w:r/>
      <w:bookmarkEnd w:id="107"/>
      <w:r/>
      <w:r/>
    </w:p>
    <w:p>
      <w:pPr>
        <w:ind w:firstLine="480"/>
        <w:spacing w:line="440" w:lineRule="exact"/>
        <w:rPr>
          <w:rFonts w:ascii="宋体" w:hAnsi="宋体" w:cs="宋体"/>
          <w:bCs/>
          <w:color w:val="auto"/>
          <w:sz w:val="24"/>
          <w:highlight w:val="none"/>
        </w:rPr>
      </w:pPr>
      <w:r>
        <w:rPr>
          <w:rFonts w:hint="eastAsia" w:ascii="宋体" w:hAnsi="宋体" w:cs="宋体"/>
          <w:color w:val="auto"/>
          <w:sz w:val="24"/>
          <w:highlight w:val="none"/>
        </w:rPr>
        <w:t xml:space="preserve">26.1</w:t>
      </w:r>
      <w:r>
        <w:rPr>
          <w:rFonts w:hint="eastAsia" w:ascii="宋体" w:hAnsi="宋体" w:cs="宋体"/>
          <w:bCs/>
          <w:color w:val="auto"/>
          <w:sz w:val="24"/>
          <w:highlight w:val="none"/>
        </w:rPr>
        <w:t xml:space="preserve">投标文件初审分为资格审查和符合性审查。</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26.1.1 资格审查：依据法律法规和招标文件的规定，由采购人对投标文件中的资格证明文件进行审查。资格审查的结论，采购人以书面形式向评委会进行反馈。</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采购人在进行资格性审查的同时，将在“信用中国”网站（www.crediCThina.gov.cn）</w:t>
      </w:r>
      <w:r>
        <w:rPr>
          <w:rFonts w:hint="eastAsia" w:ascii="宋体" w:hAnsi="宋体" w:cs="宋体"/>
          <w:bCs/>
          <w:color w:val="auto"/>
          <w:sz w:val="24"/>
          <w:highlight w:val="none"/>
          <w:lang w:eastAsia="zh-CN"/>
        </w:rPr>
        <w:t xml:space="preserve">、“中国政府采购网”（www.ccgp.gov.cn）、“信用江苏”（http://credit.jiangsu.gov.cn）</w:t>
      </w:r>
      <w:r>
        <w:rPr>
          <w:rFonts w:hint="eastAsia" w:ascii="宋体" w:hAnsi="宋体" w:cs="宋体"/>
          <w:bCs/>
          <w:color w:val="auto"/>
          <w:sz w:val="24"/>
          <w:highlight w:val="none"/>
        </w:rPr>
        <w:t xml:space="preserve">查询投标人的信用记录，以确定投标人是否具备投标资格，查询结果留存并归档。</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26.1.2 符合性审查：依据招标文件的规定，由评委会从投标文件的有效性、完整性和对招标文件的响应程度进行审查，以确定是否对招标文件的实质性要求作出响应。</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26.1.3 未通过资格审查或符合性审查的投标人，采购代理机构将在</w:t>
      </w:r>
      <w:r>
        <w:rPr>
          <w:rFonts w:hint="eastAsia" w:ascii="宋体" w:hAnsi="宋体" w:cs="宋体"/>
          <w:color w:val="auto"/>
          <w:sz w:val="24"/>
          <w:highlight w:val="none"/>
        </w:rPr>
        <w:t xml:space="preserve">苏采云系统</w:t>
      </w:r>
      <w:r>
        <w:rPr>
          <w:rFonts w:hint="eastAsia" w:ascii="宋体" w:hAnsi="宋体" w:cs="宋体"/>
          <w:bCs/>
          <w:color w:val="auto"/>
          <w:sz w:val="24"/>
          <w:highlight w:val="none"/>
        </w:rPr>
        <w:t xml:space="preserve">中告知未通过资格审查或符合性审查的原因，评审结束后，采购代理机构将不再告知未通过资格审查或符合性审查的原因。</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ascii="宋体" w:hAnsi="宋体" w:cs="宋体"/>
          <w:bCs/>
          <w:color w:val="auto"/>
          <w:sz w:val="24"/>
          <w:highlight w:val="none"/>
        </w:rPr>
      </w:pPr>
      <w:r>
        <w:rPr>
          <w:rFonts w:hint="eastAsia" w:ascii="宋体" w:hAnsi="宋体" w:cs="宋体"/>
          <w:color w:val="auto"/>
          <w:sz w:val="24"/>
          <w:highlight w:val="none"/>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color w:val="auto"/>
          <w:sz w:val="24"/>
          <w:highlight w:val="none"/>
        </w:rPr>
        <w:t xml:space="preserve">评委决定投标文件的响应性只根据投标文件本身的内容，而不寻求外部的证据。</w:t>
      </w:r>
      <w:r/>
    </w:p>
    <w:p>
      <w:pPr>
        <w:ind w:firstLine="480"/>
        <w:spacing w:line="440" w:lineRule="exact"/>
        <w:rPr>
          <w:rFonts w:ascii="宋体" w:hAnsi="宋体" w:cs="宋体"/>
          <w:bCs/>
          <w:color w:val="auto"/>
          <w:sz w:val="24"/>
          <w:highlight w:val="none"/>
        </w:rPr>
      </w:pPr>
      <w:r>
        <w:rPr>
          <w:rFonts w:hint="eastAsia" w:ascii="宋体" w:hAnsi="宋体" w:cs="宋体"/>
          <w:color w:val="auto"/>
          <w:sz w:val="24"/>
          <w:highlight w:val="none"/>
        </w:rPr>
        <w:t xml:space="preserve">26.3</w:t>
      </w:r>
      <w:r>
        <w:rPr>
          <w:rFonts w:hint="eastAsia" w:ascii="宋体" w:hAnsi="宋体" w:cs="宋体"/>
          <w:bCs/>
          <w:color w:val="auto"/>
          <w:sz w:val="24"/>
          <w:highlight w:val="none"/>
        </w:rPr>
        <w:t xml:space="preserve">如果投标文件实质上没有响应招标文件的要求，评委会将予以拒绝，投标人不得通过修改或撤销不符合要求的偏离或保留而使其投标成为实质性响应的投标。</w:t>
      </w:r>
      <w:r/>
    </w:p>
    <w:p>
      <w:pPr>
        <w:ind w:firstLine="480"/>
        <w:spacing w:line="440" w:lineRule="exact"/>
        <w:rPr>
          <w:rFonts w:ascii="宋体" w:hAnsi="宋体" w:cs="宋体"/>
          <w:bCs/>
          <w:color w:val="auto"/>
          <w:sz w:val="24"/>
          <w:highlight w:val="none"/>
        </w:rPr>
      </w:pPr>
      <w:r>
        <w:rPr>
          <w:rFonts w:hint="eastAsia" w:ascii="宋体" w:hAnsi="宋体" w:cs="宋体"/>
          <w:color w:val="auto"/>
          <w:sz w:val="24"/>
          <w:highlight w:val="none"/>
        </w:rPr>
        <w:t xml:space="preserve">26.4</w:t>
      </w:r>
      <w:r>
        <w:rPr>
          <w:rFonts w:hint="eastAsia" w:ascii="宋体" w:hAnsi="宋体" w:cs="宋体"/>
          <w:bCs/>
          <w:color w:val="auto"/>
          <w:sz w:val="24"/>
          <w:highlight w:val="none"/>
        </w:rPr>
        <w:t xml:space="preserve">评委会将对确定为实质性响应的投标进行进一步审核，看其是否有计算上或累加上的算术错误，修正错误的原则如下：</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（1）投标文件中开标一览表内容与投标文件中相应内容不一致的，以开标一览表为准。</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（2）大写金额和小写金额不一致的，以大写金额为准。</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（3）单价金额小数点或者百分比有明显错位的，以开标一览表的总价为准，并修改单价。</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（4）总价金额与按单价汇总金额不一致的，以单价金额计算结果为准。</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同时出现两种以上错误的，按照前款规定的顺序修正。</w:t>
      </w:r>
      <w:r/>
    </w:p>
    <w:p>
      <w:pPr>
        <w:ind w:firstLine="480"/>
        <w:spacing w:line="440" w:lineRule="exact"/>
        <w:rPr>
          <w:rFonts w:ascii="宋体" w:hAnsi="宋体" w:cs="宋体"/>
          <w:bCs/>
          <w:color w:val="auto"/>
          <w:sz w:val="24"/>
          <w:highlight w:val="none"/>
        </w:rPr>
      </w:pPr>
      <w:r>
        <w:rPr>
          <w:rFonts w:hint="eastAsia" w:ascii="宋体" w:hAnsi="宋体" w:cs="宋体"/>
          <w:color w:val="auto"/>
          <w:sz w:val="24"/>
          <w:highlight w:val="none"/>
        </w:rPr>
        <w:t xml:space="preserve">26.5</w:t>
      </w:r>
      <w:r>
        <w:rPr>
          <w:rFonts w:hint="eastAsia" w:ascii="宋体" w:hAnsi="宋体" w:cs="宋体"/>
          <w:bCs/>
          <w:color w:val="auto"/>
          <w:sz w:val="24"/>
          <w:highlight w:val="none"/>
        </w:rPr>
        <w:t xml:space="preserve">评委会将按上述修正错误的方法调整投标文件中的投标报价，并通过</w:t>
      </w:r>
      <w:r>
        <w:rPr>
          <w:rFonts w:hint="eastAsia" w:ascii="宋体" w:hAnsi="宋体" w:cs="宋体"/>
          <w:color w:val="auto"/>
          <w:sz w:val="24"/>
          <w:highlight w:val="none"/>
        </w:rPr>
        <w:t xml:space="preserve">苏采云系统</w:t>
      </w:r>
      <w:r>
        <w:rPr>
          <w:rFonts w:hint="eastAsia" w:ascii="宋体" w:hAnsi="宋体" w:cs="宋体"/>
          <w:bCs/>
          <w:color w:val="auto"/>
          <w:sz w:val="24"/>
          <w:highlight w:val="none"/>
        </w:rPr>
        <w:t xml:space="preserve">告知投标人，调整后的价格对投标人具有约束力。如果投标人不接受修正后的价格，则其投标将被拒绝。</w:t>
      </w:r>
      <w:r/>
    </w:p>
    <w:p>
      <w:pPr>
        <w:ind w:firstLine="480"/>
        <w:spacing w:line="440" w:lineRule="exact"/>
        <w:rPr>
          <w:rFonts w:ascii="宋体" w:hAnsi="宋体" w:cs="宋体"/>
          <w:color w:val="auto"/>
          <w:sz w:val="24"/>
          <w:highlight w:val="none"/>
        </w:rPr>
      </w:pPr>
      <w:r/>
      <w:bookmarkStart w:id="108" w:name="_Toc16938550"/>
      <w:r/>
      <w:bookmarkStart w:id="109" w:name="_Toc20823306"/>
      <w:r/>
      <w:bookmarkStart w:id="110" w:name="_Toc513029234"/>
      <w:r>
        <w:rPr>
          <w:rFonts w:hint="eastAsia" w:ascii="宋体" w:hAnsi="宋体" w:cs="宋体"/>
          <w:color w:val="auto"/>
          <w:sz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确定一个参加评标的投标人，其他投标无效。</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确定一个中标候选人，其他同品牌投标人不作为中标候选人。</w:t>
      </w:r>
      <w:r/>
    </w:p>
    <w:p>
      <w:pPr>
        <w:ind w:firstLine="420"/>
        <w:spacing w:line="440" w:lineRule="exact"/>
        <w:rPr>
          <w:rFonts w:ascii="宋体" w:hAnsi="宋体" w:cs="宋体"/>
          <w:color w:val="auto"/>
          <w:sz w:val="24"/>
          <w:highlight w:val="none"/>
        </w:rPr>
      </w:pPr>
      <w:r>
        <w:rPr>
          <w:rFonts w:hint="eastAsia" w:ascii="宋体" w:hAnsi="宋体" w:cs="宋体"/>
          <w:color w:val="auto"/>
          <w:sz w:val="24"/>
          <w:highlight w:val="none"/>
        </w:rPr>
        <w:t xml:space="preserve">非单一产品采购项目，招标文件中将载明其中的核心产品。多家投标人提供的核心产品品牌相同的，按前两款规定处理。</w:t>
      </w:r>
      <w:r/>
    </w:p>
    <w:p>
      <w:pPr>
        <w:ind w:firstLine="420"/>
        <w:spacing w:line="440" w:lineRule="exact"/>
        <w:rPr>
          <w:rFonts w:ascii="宋体" w:hAnsi="宋体" w:cs="宋体"/>
          <w:color w:val="auto"/>
          <w:sz w:val="24"/>
          <w:highlight w:val="none"/>
        </w:rPr>
      </w:pPr>
      <w:r>
        <w:rPr>
          <w:rFonts w:hint="eastAsia" w:ascii="宋体" w:hAnsi="宋体" w:cs="宋体"/>
          <w:color w:val="auto"/>
          <w:sz w:val="24"/>
          <w:highlight w:val="none"/>
        </w:rPr>
        <w:t xml:space="preserve">26.7投标人在开、评标全过程中应保持通信畅通，及时登录苏采云系统查阅、答复相关信息，并安排专人与采购人或采购代理机构及评标委员会联系。</w:t>
      </w:r>
      <w:r/>
    </w:p>
    <w:p>
      <w:pPr>
        <w:ind w:firstLine="482"/>
        <w:keepLines/>
        <w:keepNext/>
        <w:spacing w:line="440" w:lineRule="exact"/>
        <w:rPr>
          <w:rFonts w:ascii="宋体" w:hAnsi="宋体" w:cs="宋体"/>
          <w:color w:val="auto"/>
          <w:sz w:val="24"/>
          <w:highlight w:val="none"/>
        </w:rPr>
        <w:outlineLvl w:val="3"/>
      </w:pPr>
      <w:r>
        <w:rPr>
          <w:rFonts w:hint="eastAsia" w:ascii="宋体" w:hAnsi="宋体" w:cs="宋体"/>
          <w:b/>
          <w:bCs/>
          <w:color w:val="auto"/>
          <w:sz w:val="24"/>
          <w:highlight w:val="none"/>
        </w:rPr>
        <w:t xml:space="preserve">27</w:t>
      </w:r>
      <w:bookmarkEnd w:id="108"/>
      <w:r/>
      <w:bookmarkEnd w:id="109"/>
      <w:r/>
      <w:bookmarkEnd w:id="110"/>
      <w:r>
        <w:rPr>
          <w:rFonts w:hint="eastAsia" w:ascii="宋体" w:hAnsi="宋体" w:cs="宋体"/>
          <w:b/>
          <w:bCs/>
          <w:color w:val="auto"/>
          <w:sz w:val="24"/>
          <w:highlight w:val="none"/>
        </w:rPr>
        <w:t xml:space="preserve">.无效投标条款和废标条款</w:t>
      </w:r>
      <w:r/>
    </w:p>
    <w:p>
      <w:pPr>
        <w:ind w:left="479"/>
        <w:spacing w:line="440" w:lineRule="exact"/>
        <w:rPr>
          <w:rFonts w:ascii="宋体" w:hAnsi="宋体" w:cs="宋体"/>
          <w:bCs/>
          <w:color w:val="auto"/>
          <w:sz w:val="24"/>
          <w:highlight w:val="none"/>
        </w:rPr>
      </w:pPr>
      <w:r/>
      <w:bookmarkStart w:id="111" w:name="_Toc16938551"/>
      <w:r/>
      <w:bookmarkStart w:id="112" w:name="_Toc513029235"/>
      <w:r/>
      <w:bookmarkStart w:id="113" w:name="_Toc20823307"/>
      <w:r>
        <w:rPr>
          <w:rFonts w:hint="eastAsia" w:ascii="宋体" w:hAnsi="宋体" w:cs="宋体"/>
          <w:bCs/>
          <w:color w:val="auto"/>
          <w:sz w:val="24"/>
          <w:highlight w:val="none"/>
        </w:rPr>
        <w:t xml:space="preserve">27.1无效投标条款</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27.1.1 投标人在</w:t>
      </w:r>
      <w:r>
        <w:rPr>
          <w:rFonts w:hint="eastAsia" w:ascii="宋体" w:hAnsi="宋体" w:cs="宋体"/>
          <w:color w:val="auto"/>
          <w:sz w:val="24"/>
          <w:highlight w:val="none"/>
        </w:rPr>
        <w:t xml:space="preserve">苏采云系统</w:t>
      </w:r>
      <w:r>
        <w:rPr>
          <w:rFonts w:hint="eastAsia" w:ascii="宋体" w:hAnsi="宋体" w:cs="宋体"/>
          <w:bCs/>
          <w:color w:val="auto"/>
          <w:sz w:val="24"/>
          <w:highlight w:val="none"/>
        </w:rPr>
        <w:t xml:space="preserve">规定的时间内未成功解密电子投标文件的。</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27.1.2 投标人未按照招标文件要求上传电子投标文件的。</w:t>
      </w:r>
      <w:r/>
    </w:p>
    <w:p>
      <w:pPr>
        <w:ind w:left="479"/>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27.1.3同一投标人提交两个（含两个）以上不同的投标报价的。</w:t>
      </w:r>
      <w:r/>
    </w:p>
    <w:p>
      <w:pPr>
        <w:ind w:left="479"/>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27.1.4投标人不具备招标文件中规定的资格要求的。</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27.1.5投标人的报价超过了采购预算或最高限价的。</w:t>
      </w:r>
      <w:r/>
    </w:p>
    <w:p>
      <w:pPr>
        <w:ind w:firstLine="480"/>
        <w:spacing w:line="440" w:lineRule="exact"/>
        <w:rPr>
          <w:rFonts w:ascii="宋体" w:hAnsi="宋体" w:cs="宋体"/>
          <w:bCs/>
          <w:i/>
          <w:color w:val="auto"/>
          <w:sz w:val="24"/>
          <w:highlight w:val="none"/>
          <w:u w:val="single"/>
        </w:rPr>
      </w:pPr>
      <w:r>
        <w:rPr>
          <w:rFonts w:hint="eastAsia" w:ascii="宋体" w:hAnsi="宋体" w:cs="宋体"/>
          <w:bCs/>
          <w:color w:val="auto"/>
          <w:sz w:val="24"/>
          <w:highlight w:val="none"/>
        </w:rPr>
        <w:t xml:space="preserve">27.1.6未通过符合性审查的。</w:t>
      </w:r>
      <w:r/>
    </w:p>
    <w:p>
      <w:pPr>
        <w:ind w:firstLine="360"/>
        <w:spacing w:line="440" w:lineRule="exact"/>
        <w:rPr>
          <w:rFonts w:ascii="宋体" w:hAnsi="宋体" w:cs="宋体"/>
          <w:bCs/>
          <w:i/>
          <w:color w:val="auto"/>
          <w:sz w:val="24"/>
          <w:highlight w:val="none"/>
          <w:u w:val="single"/>
        </w:rPr>
      </w:pPr>
      <w:r>
        <w:rPr>
          <w:rFonts w:hint="eastAsia" w:ascii="宋体" w:hAnsi="宋体" w:cs="宋体"/>
          <w:bCs/>
          <w:color w:val="auto"/>
          <w:sz w:val="24"/>
          <w:highlight w:val="none"/>
        </w:rPr>
        <w:t xml:space="preserve"> 27.1.7不符合招标文件中规定的实质性要求和条件的。</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27.1.8 投标人被 “信用中国”网站（www.crediCThina.gov.cn）</w:t>
      </w:r>
      <w:r>
        <w:rPr>
          <w:rFonts w:hint="eastAsia" w:ascii="宋体" w:hAnsi="宋体" w:cs="Cambria"/>
          <w:bCs/>
          <w:color w:val="auto"/>
          <w:sz w:val="24"/>
          <w:highlight w:val="none"/>
        </w:rPr>
        <w:t xml:space="preserve">“中国政府采购网”（www.ccgp.gov.cn）、“信用江苏”（http://credit.jiangsu.gov.cn）</w:t>
      </w:r>
      <w:r>
        <w:rPr>
          <w:rFonts w:hint="eastAsia" w:ascii="宋体" w:hAnsi="宋体" w:cs="宋体"/>
          <w:bCs/>
          <w:color w:val="auto"/>
          <w:sz w:val="24"/>
          <w:highlight w:val="none"/>
        </w:rPr>
        <w:t xml:space="preserve">列入失信被执行人或重大税收违法案件当事人名单或政府采购严重失信行为记录名单。或查询“信用中国”网站</w:t>
      </w:r>
      <w:r>
        <w:rPr>
          <w:rFonts w:hint="eastAsia" w:ascii="宋体" w:hAnsi="宋体" w:cs="宋体"/>
          <w:bCs/>
          <w:color w:val="auto"/>
          <w:sz w:val="24"/>
          <w:highlight w:val="none"/>
          <w:lang w:eastAsia="zh-CN"/>
        </w:rPr>
        <w:t xml:space="preserve">、</w:t>
      </w:r>
      <w:r>
        <w:rPr>
          <w:rFonts w:hint="eastAsia" w:ascii="宋体" w:hAnsi="宋体" w:cs="Cambria"/>
          <w:bCs/>
          <w:color w:val="auto"/>
          <w:sz w:val="24"/>
          <w:highlight w:val="none"/>
        </w:rPr>
        <w:t xml:space="preserve">“中国政府采购网”</w:t>
      </w:r>
      <w:r>
        <w:rPr>
          <w:rFonts w:hint="eastAsia" w:ascii="宋体" w:hAnsi="宋体" w:cs="Cambria"/>
          <w:bCs/>
          <w:color w:val="auto"/>
          <w:sz w:val="24"/>
          <w:highlight w:val="none"/>
          <w:lang w:val="en-US" w:eastAsia="zh-CN"/>
        </w:rPr>
        <w:t xml:space="preserve">网站</w:t>
      </w:r>
      <w:r>
        <w:rPr>
          <w:rFonts w:hint="eastAsia" w:ascii="宋体" w:hAnsi="宋体" w:cs="Cambria"/>
          <w:bCs/>
          <w:color w:val="auto"/>
          <w:sz w:val="24"/>
          <w:highlight w:val="none"/>
        </w:rPr>
        <w:t xml:space="preserve">、“信用江苏”</w:t>
      </w:r>
      <w:r>
        <w:rPr>
          <w:rFonts w:hint="eastAsia" w:ascii="宋体" w:hAnsi="宋体" w:cs="Cambria"/>
          <w:bCs/>
          <w:color w:val="auto"/>
          <w:sz w:val="24"/>
          <w:highlight w:val="none"/>
          <w:lang w:val="en-US" w:eastAsia="zh-CN"/>
        </w:rPr>
        <w:t xml:space="preserve">网站</w:t>
      </w:r>
      <w:r>
        <w:rPr>
          <w:rFonts w:hint="eastAsia" w:ascii="宋体" w:hAnsi="宋体" w:cs="宋体"/>
          <w:bCs/>
          <w:color w:val="auto"/>
          <w:sz w:val="24"/>
          <w:highlight w:val="none"/>
        </w:rPr>
        <w:t xml:space="preserve">后发现投标人存在其他不符合《中华人民共和国政府采购法》第二十二条规定条件的信用记录。</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27.1.9  投标文件含有采购人不能接受的附加条件的。</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27.1.10评标委员会认为投标人的报价明显低于其他通过符合性审查的投标人的报价，有可能影响产品质量或者不能诚信履约的，将通过</w:t>
      </w:r>
      <w:r>
        <w:rPr>
          <w:rFonts w:hint="eastAsia" w:ascii="宋体" w:hAnsi="宋体" w:cs="宋体"/>
          <w:color w:val="auto"/>
          <w:sz w:val="24"/>
          <w:highlight w:val="none"/>
        </w:rPr>
        <w:t xml:space="preserve">苏采云系统</w:t>
      </w:r>
      <w:r>
        <w:rPr>
          <w:rFonts w:hint="eastAsia" w:ascii="宋体" w:hAnsi="宋体" w:cs="宋体"/>
          <w:bCs/>
          <w:color w:val="auto"/>
          <w:sz w:val="24"/>
          <w:highlight w:val="none"/>
        </w:rPr>
        <w:t xml:space="preserve">要求其在合理的时间内提供说明，必要时提交相关证明材料；投标人不能证明其报价合理性的，评标委员会应当将其作为无效投标处理。</w:t>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27.1.11</w:t>
      </w:r>
      <w:r>
        <w:rPr>
          <w:rFonts w:hint="eastAsia" w:ascii="宋体" w:hAnsi="宋体" w:cs="宋体"/>
          <w:bCs/>
          <w:color w:val="auto"/>
          <w:sz w:val="24"/>
          <w:highlight w:val="none"/>
        </w:rPr>
        <w:t xml:space="preserve">评审过程中出现下列情形之一的，评审委员会应当启动异常低价投标（响应）审查程序：</w:t>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（1）投标报价低于全部通过符合性审查供应商投标报价平均值50%的，即投标报价&lt;全部通过符合性审查供应商投标报价平均值×50%；</w:t>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（2）投标报价低于通过符合性审查的次低报价供应商投标报价50%的，即投标报价&lt;通过符合性审查的次低报价供应商投标报价×50%；</w:t>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（3）投标报价低于采购项目最高限价45%的，即投标报价&lt;采购项目最高限价×45%；</w:t>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（4）</w:t>
      </w:r>
      <w:r>
        <w:rPr>
          <w:rFonts w:hint="eastAsia" w:ascii="宋体" w:hAnsi="宋体" w:cs="宋体"/>
          <w:bCs/>
          <w:color w:val="auto"/>
          <w:sz w:val="24"/>
          <w:highlight w:val="none"/>
          <w:lang w:eastAsia="zh-CN"/>
        </w:rPr>
        <w:t xml:space="preserve">评标小组</w:t>
      </w:r>
      <w:r>
        <w:rPr>
          <w:rFonts w:hint="eastAsia" w:ascii="宋体" w:hAnsi="宋体" w:cs="宋体"/>
          <w:bCs/>
          <w:color w:val="auto"/>
          <w:sz w:val="24"/>
          <w:highlight w:val="none"/>
        </w:rPr>
        <w:t xml:space="preserve">基于专业判断，认为供应商报价过低，有可能影响产品质量或者不能诚信履约的其他情形。</w:t>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）采购人可以结合具体项目实际情况，提高上述第1项至第3项中启动异常低价投标审查的数值标准，但是最高不得超过65%。</w:t>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评标小组</w:t>
      </w:r>
      <w:r>
        <w:rPr>
          <w:rFonts w:hint="eastAsia" w:ascii="宋体" w:hAnsi="宋体" w:cs="宋体"/>
          <w:bCs/>
          <w:color w:val="auto"/>
          <w:sz w:val="24"/>
          <w:highlight w:val="none"/>
        </w:rPr>
        <w:t xml:space="preserve">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评标小组</w:t>
      </w:r>
      <w:r>
        <w:rPr>
          <w:rFonts w:hint="eastAsia" w:ascii="宋体" w:hAnsi="宋体" w:cs="宋体"/>
          <w:bCs/>
          <w:color w:val="auto"/>
          <w:sz w:val="24"/>
          <w:highlight w:val="none"/>
        </w:rPr>
        <w:t xml:space="preserve">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w:t>
      </w:r>
      <w:r>
        <w:rPr>
          <w:rFonts w:hint="eastAsia" w:ascii="宋体" w:hAnsi="宋体" w:cs="宋体"/>
          <w:bCs/>
          <w:color w:val="auto"/>
          <w:sz w:val="24"/>
          <w:highlight w:val="none"/>
          <w:lang w:eastAsia="zh-CN"/>
        </w:rPr>
        <w:t xml:space="preserve">评标小组</w:t>
      </w:r>
      <w:r>
        <w:rPr>
          <w:rFonts w:hint="eastAsia" w:ascii="宋体" w:hAnsi="宋体" w:cs="宋体"/>
          <w:bCs/>
          <w:color w:val="auto"/>
          <w:sz w:val="24"/>
          <w:highlight w:val="none"/>
        </w:rPr>
        <w:t xml:space="preserve">应当将其作为无效投标处理。</w:t>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8</w:t>
      </w:r>
      <w:r>
        <w:rPr>
          <w:rFonts w:hint="eastAsia" w:ascii="宋体" w:hAnsi="宋体" w:cs="宋体"/>
          <w:bCs/>
          <w:color w:val="auto"/>
          <w:sz w:val="24"/>
          <w:highlight w:val="none"/>
        </w:rPr>
        <w:t xml:space="preserve">）采购人、采购代理机构应当为</w:t>
      </w:r>
      <w:r>
        <w:rPr>
          <w:rFonts w:hint="eastAsia" w:ascii="宋体" w:hAnsi="宋体" w:cs="宋体"/>
          <w:bCs/>
          <w:color w:val="auto"/>
          <w:sz w:val="24"/>
          <w:highlight w:val="none"/>
          <w:lang w:eastAsia="zh-CN"/>
        </w:rPr>
        <w:t xml:space="preserve">评标小组</w:t>
      </w:r>
      <w:r>
        <w:rPr>
          <w:rFonts w:hint="eastAsia" w:ascii="宋体" w:hAnsi="宋体" w:cs="宋体"/>
          <w:bCs/>
          <w:color w:val="auto"/>
          <w:sz w:val="24"/>
          <w:highlight w:val="none"/>
        </w:rPr>
        <w:t xml:space="preserve">在评审现场及时获取同类项目中标价格、类似产品市场价格水平、行业人工费用标准、国家有关部门指导行业协会发布的行业平均成本等相关信息资料提供便利。</w:t>
      </w:r>
      <w:r>
        <w:rPr>
          <w:rFonts w:hint="eastAsia" w:ascii="宋体" w:hAnsi="宋体" w:cs="宋体"/>
          <w:bCs/>
          <w:color w:val="auto"/>
          <w:sz w:val="24"/>
          <w:highlight w:val="none"/>
          <w:lang w:eastAsia="zh-CN"/>
        </w:rPr>
        <w:t xml:space="preserve">评标小组</w:t>
      </w:r>
      <w:r>
        <w:rPr>
          <w:rFonts w:hint="eastAsia" w:ascii="宋体" w:hAnsi="宋体" w:cs="宋体"/>
          <w:bCs/>
          <w:color w:val="auto"/>
          <w:sz w:val="24"/>
          <w:highlight w:val="none"/>
        </w:rPr>
        <w:t xml:space="preserve">借助互联网等渠道查询相关信息的，应当严格遵守评审工作纪律，不得实施影响评审公正的行为。</w:t>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9</w:t>
      </w:r>
      <w:r>
        <w:rPr>
          <w:rFonts w:hint="eastAsia" w:ascii="宋体" w:hAnsi="宋体" w:cs="宋体"/>
          <w:bCs/>
          <w:color w:val="auto"/>
          <w:sz w:val="24"/>
          <w:highlight w:val="none"/>
        </w:rPr>
        <w:t xml:space="preserve">）异常低价投标审查的启动原因、审查意见和审查结果应当在评审报告中记录，并随供应商提供的相关书面说明及证明材料，以及</w:t>
      </w:r>
      <w:r>
        <w:rPr>
          <w:rFonts w:hint="eastAsia" w:ascii="宋体" w:hAnsi="宋体" w:cs="宋体"/>
          <w:bCs/>
          <w:color w:val="auto"/>
          <w:sz w:val="24"/>
          <w:highlight w:val="none"/>
          <w:lang w:eastAsia="zh-CN"/>
        </w:rPr>
        <w:t xml:space="preserve">评标小组</w:t>
      </w:r>
      <w:r>
        <w:rPr>
          <w:rFonts w:hint="eastAsia" w:ascii="宋体" w:hAnsi="宋体" w:cs="宋体"/>
          <w:bCs/>
          <w:color w:val="auto"/>
          <w:sz w:val="24"/>
          <w:highlight w:val="none"/>
        </w:rPr>
        <w:t xml:space="preserve">有关互联网浏览、查询历史一并归档。</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27.1.1</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27.1.12 投标文件未按照招标文件要求加盖CA电子公章的。</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27.1.1</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其他法律、法规及本招标文件规定的无效投标的情形。</w:t>
      </w:r>
      <w:r/>
    </w:p>
    <w:p>
      <w:pPr>
        <w:ind w:left="479"/>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27.2废标条款</w:t>
      </w:r>
      <w:r/>
    </w:p>
    <w:p>
      <w:pPr>
        <w:ind w:left="479"/>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27.2.1符合专业条件的供应商或者对招标文件作实质响应的供应商不足三家的。</w:t>
      </w:r>
      <w:r/>
    </w:p>
    <w:p>
      <w:pPr>
        <w:ind w:left="479"/>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27.2.2出现影响采购公正的违法、违规行为的。</w:t>
      </w:r>
      <w:r/>
    </w:p>
    <w:p>
      <w:pPr>
        <w:ind w:left="479"/>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27.2.3因重大变故，采购任务取消的。</w:t>
      </w:r>
      <w:r/>
    </w:p>
    <w:p>
      <w:pPr>
        <w:ind w:left="479"/>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27.2.4评标委员会认定招标文件存在歧义、重大缺陷导致评审工作无法进行。</w:t>
      </w:r>
      <w:r/>
    </w:p>
    <w:p>
      <w:pPr>
        <w:ind w:left="479"/>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27.2.5 因</w:t>
      </w:r>
      <w:r>
        <w:rPr>
          <w:rFonts w:hint="eastAsia" w:ascii="宋体" w:hAnsi="宋体" w:cs="宋体"/>
          <w:color w:val="auto"/>
          <w:sz w:val="24"/>
          <w:highlight w:val="none"/>
        </w:rPr>
        <w:t xml:space="preserve">苏采云系统故障</w:t>
      </w:r>
      <w:r>
        <w:rPr>
          <w:rFonts w:hint="eastAsia" w:ascii="宋体" w:hAnsi="宋体" w:cs="宋体"/>
          <w:bCs/>
          <w:color w:val="auto"/>
          <w:sz w:val="24"/>
          <w:highlight w:val="none"/>
        </w:rPr>
        <w:t xml:space="preserve">原因造成开标不成功的。</w:t>
      </w:r>
      <w:r/>
    </w:p>
    <w:p>
      <w:pPr>
        <w:ind w:left="479"/>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27.3 投标截止时间结束后参加投标的供应商不足三家的处理：</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27.3.1如出现投标截止时间结束后参加投标的供应商或者在评标期间对招标文件做出实质响应的供应商不足三家情况，按政府采购相关规定执行。</w:t>
      </w:r>
      <w:r/>
    </w:p>
    <w:p>
      <w:pPr>
        <w:keepLines/>
        <w:keepNext/>
        <w:spacing w:line="440" w:lineRule="exact"/>
        <w:rPr>
          <w:rFonts w:ascii="宋体" w:hAnsi="宋体" w:cs="宋体"/>
          <w:b/>
          <w:bCs/>
          <w:color w:val="auto"/>
          <w:sz w:val="24"/>
          <w:highlight w:val="none"/>
        </w:rPr>
        <w:outlineLvl w:val="2"/>
      </w:pPr>
      <w:r/>
      <w:bookmarkStart w:id="114" w:name="_Toc120614219"/>
      <w:r>
        <w:rPr>
          <w:rFonts w:hint="eastAsia" w:ascii="宋体" w:hAnsi="宋体" w:cs="宋体"/>
          <w:b/>
          <w:bCs/>
          <w:color w:val="auto"/>
          <w:sz w:val="24"/>
          <w:highlight w:val="none"/>
        </w:rPr>
        <w:t xml:space="preserve">六、</w:t>
      </w:r>
      <w:bookmarkEnd w:id="111"/>
      <w:r/>
      <w:bookmarkEnd w:id="112"/>
      <w:r/>
      <w:bookmarkEnd w:id="113"/>
      <w:r>
        <w:rPr>
          <w:rFonts w:hint="eastAsia" w:ascii="宋体" w:hAnsi="宋体" w:cs="宋体"/>
          <w:b/>
          <w:bCs/>
          <w:color w:val="auto"/>
          <w:sz w:val="24"/>
          <w:highlight w:val="none"/>
        </w:rPr>
        <w:t xml:space="preserve">定标</w:t>
      </w:r>
      <w:bookmarkEnd w:id="114"/>
      <w:r/>
      <w:r/>
    </w:p>
    <w:p>
      <w:pPr>
        <w:ind w:firstLine="482"/>
        <w:keepLines/>
        <w:keepNext/>
        <w:spacing w:line="440" w:lineRule="exact"/>
        <w:rPr>
          <w:rFonts w:ascii="宋体" w:hAnsi="宋体" w:cs="宋体"/>
          <w:b/>
          <w:color w:val="auto"/>
          <w:sz w:val="24"/>
          <w:highlight w:val="none"/>
        </w:rPr>
        <w:outlineLvl w:val="3"/>
      </w:pPr>
      <w:r/>
      <w:bookmarkStart w:id="115" w:name="_Toc513029238"/>
      <w:r/>
      <w:bookmarkStart w:id="116" w:name="_Toc20823310"/>
      <w:r/>
      <w:bookmarkStart w:id="117" w:name="_Toc16938554"/>
      <w:r>
        <w:rPr>
          <w:rFonts w:hint="eastAsia" w:ascii="宋体" w:hAnsi="宋体" w:cs="宋体"/>
          <w:b/>
          <w:color w:val="auto"/>
          <w:sz w:val="24"/>
          <w:highlight w:val="none"/>
        </w:rPr>
        <w:t xml:space="preserve">28</w:t>
      </w:r>
      <w:bookmarkEnd w:id="115"/>
      <w:r>
        <w:rPr>
          <w:rFonts w:hint="eastAsia" w:ascii="宋体" w:hAnsi="宋体" w:cs="宋体"/>
          <w:b/>
          <w:color w:val="auto"/>
          <w:sz w:val="24"/>
          <w:highlight w:val="none"/>
        </w:rPr>
        <w:t xml:space="preserve">.确定</w:t>
      </w:r>
      <w:bookmarkEnd w:id="116"/>
      <w:r/>
      <w:bookmarkEnd w:id="117"/>
      <w:r>
        <w:rPr>
          <w:rFonts w:hint="eastAsia" w:ascii="宋体" w:hAnsi="宋体" w:cs="宋体"/>
          <w:b/>
          <w:color w:val="auto"/>
          <w:sz w:val="24"/>
          <w:highlight w:val="none"/>
        </w:rPr>
        <w:t xml:space="preserve">中标单位</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28.1中标候选人的选取原则和数量见招标文件第四章规定。 </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28.2采购人应根据评委会推荐的中标候选人确定中标人。</w:t>
      </w:r>
      <w:r/>
    </w:p>
    <w:p>
      <w:pPr>
        <w:ind w:firstLine="480"/>
        <w:spacing w:line="440" w:lineRule="exact"/>
        <w:rPr>
          <w:rFonts w:ascii="宋体" w:hAnsi="宋体" w:cs="宋体"/>
          <w:color w:val="auto"/>
          <w:sz w:val="24"/>
          <w:highlight w:val="none"/>
        </w:rPr>
      </w:pPr>
      <w:r>
        <w:rPr>
          <w:rFonts w:hint="eastAsia" w:ascii="宋体" w:hAnsi="宋体" w:cs="宋体"/>
          <w:bCs/>
          <w:color w:val="auto"/>
          <w:sz w:val="24"/>
          <w:highlight w:val="none"/>
        </w:rPr>
        <w:t xml:space="preserve">28.3采购代理机构</w:t>
      </w:r>
      <w:r>
        <w:rPr>
          <w:rFonts w:hint="eastAsia" w:ascii="宋体" w:hAnsi="宋体" w:cs="宋体"/>
          <w:color w:val="auto"/>
          <w:sz w:val="24"/>
          <w:highlight w:val="none"/>
        </w:rPr>
        <w:t xml:space="preserve">将在“江苏政府采购网”发布中标公告，公告期限为1个工作日。</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28.4若有充分证据证明，中标人出现下列情况之一的，一经查实，将被取消中标资格：</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28.4.1提供虚假材料谋取中标的。</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28.4.2向采购人、采购代理机构行贿或者提供其他不正当利益的。</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28.4.3属于本文件规定的无效条件，但在评标过程中又未被评委会发现的。</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28.4.4与采购人或者其他供应商恶意串通的。</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28.4.5采取不正当手段诋毁、排挤其他供应商的。</w:t>
      </w:r>
      <w:r/>
    </w:p>
    <w:p>
      <w:pPr>
        <w:ind w:firstLine="480"/>
        <w:spacing w:line="440" w:lineRule="exact"/>
        <w:rPr>
          <w:rFonts w:ascii="宋体" w:hAnsi="宋体" w:cs="宋体"/>
          <w:color w:val="auto"/>
          <w:sz w:val="24"/>
          <w:highlight w:val="none"/>
        </w:rPr>
      </w:pPr>
      <w:r/>
      <w:bookmarkStart w:id="118" w:name="_Toc200451960"/>
      <w:r>
        <w:rPr>
          <w:rFonts w:hint="eastAsia" w:ascii="宋体" w:hAnsi="宋体" w:cs="宋体"/>
          <w:color w:val="auto"/>
          <w:sz w:val="24"/>
          <w:highlight w:val="none"/>
        </w:rPr>
        <w:t xml:space="preserve">28.5有下列情形之一的，视为投标人串通投标，投标无效：</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28.5.1不同投标人的投标文件由同一单位或者个人编制；</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28.5.2不同投标人委托同一单位或者个人办理投标事宜；</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28.5.3 不同投标人的投标文件载明的项目管理成员或者联系人员为同一人；</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28.5.4不同投标人的投标文件异常一致或者投标报价呈规律性差异；</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28.5.5不同投标人的投标文件相互混装。</w:t>
      </w:r>
      <w:r/>
    </w:p>
    <w:p>
      <w:pPr>
        <w:ind w:firstLine="482"/>
        <w:keepLines/>
        <w:keepNext/>
        <w:spacing w:line="440" w:lineRule="exact"/>
        <w:rPr>
          <w:rFonts w:ascii="宋体" w:hAnsi="宋体" w:cs="宋体"/>
          <w:bCs/>
          <w:color w:val="auto"/>
          <w:sz w:val="24"/>
          <w:highlight w:val="none"/>
        </w:rPr>
        <w:outlineLvl w:val="3"/>
      </w:pPr>
      <w:r>
        <w:rPr>
          <w:rFonts w:hint="eastAsia" w:ascii="宋体" w:hAnsi="宋体" w:cs="宋体"/>
          <w:b/>
          <w:color w:val="auto"/>
          <w:sz w:val="24"/>
          <w:highlight w:val="none"/>
        </w:rPr>
        <w:t xml:space="preserve">29.质疑处理</w:t>
      </w:r>
      <w:bookmarkEnd w:id="118"/>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29.1 提出质疑的供应商应当是参与所质疑项目采购活动的供应商。潜在供应商依法获取其可质疑的采购文件的，可以对采购文件提出质疑。</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29.2.1对可以质疑的采购文件提出质疑的，为收到采购文件之日或者采购文件公告期限届满之日；</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　　29.2.2对采购过程提出质疑的，为各采购程序环节结束之日；</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　　29.2.3对中标或者成交结果提出质疑的，为中标或者成交结果公告期限届满之日。</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供应商应当在法定质疑期内一次性提出针对同一采购程序环节的质疑。供应商如在法定期限内对同一采购程序环节提出多次质疑的，采购人或采购代理机构将只对供应商第一次质疑作出答复。</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40" w:lineRule="exact"/>
        <w:rPr>
          <w:rFonts w:ascii="宋体" w:hAnsi="宋体" w:cs="宋体"/>
          <w:b/>
          <w:color w:val="auto"/>
          <w:sz w:val="24"/>
          <w:highlight w:val="none"/>
        </w:rPr>
      </w:pPr>
      <w:r>
        <w:rPr>
          <w:rFonts w:hint="eastAsia" w:ascii="宋体" w:hAnsi="宋体" w:cs="宋体"/>
          <w:color w:val="auto"/>
          <w:sz w:val="24"/>
          <w:highlight w:val="none"/>
        </w:rPr>
        <w:t xml:space="preserve">29.4 供应商（含潜在供应商）对采购方式、招标文件中采购需求、供应商资格条件、评标方法和评标标准、合同文本及资格审查结果的询问、质疑请向采购人提出，由采购人负责答复。关于评审方面的质疑，采购人可以组织原评审委员会协助答复质疑。</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采购人或采购代理机构只接收以纸质原件形式送达的质疑，建议供应商尽量通过邮寄方式提交质疑（采购人或采购代理机构不接受未填写快递运单的快件）。</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采购人及采购代理机构质疑接收人及联系方式见本招标文件第一章。</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29.5 以下情形的质疑不予受理</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29.5.1内容不符合《政府采购质疑和投诉办法》第十二条规定的质疑。</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29.5.2超出政府采购法定期限的质疑。</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29.5.3以传真、电子邮件等方式递交的非原件形式的质疑。</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29.5.4未参加投标活动的供应商或在投标活动中自身权益未受到损害的供应商所提出的质疑。</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29.5.5供应商组成联合体参加投标，联合体中任何一方或多方未按要求签字、盖章、加盖公章的质疑。</w:t>
      </w:r>
      <w:r/>
    </w:p>
    <w:p>
      <w:pPr>
        <w:ind w:firstLine="468"/>
        <w:spacing w:line="440" w:lineRule="exact"/>
        <w:rPr>
          <w:rFonts w:ascii="宋体" w:hAnsi="宋体" w:cs="宋体"/>
          <w:color w:val="auto"/>
          <w:sz w:val="24"/>
          <w:highlight w:val="none"/>
        </w:rPr>
      </w:pPr>
      <w:r>
        <w:rPr>
          <w:rFonts w:hint="eastAsia" w:ascii="宋体" w:hAnsi="宋体" w:cs="宋体"/>
          <w:color w:val="auto"/>
          <w:sz w:val="24"/>
          <w:highlight w:val="none"/>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keepLines/>
        <w:keepNext/>
        <w:spacing w:line="440" w:lineRule="exact"/>
        <w:rPr>
          <w:rFonts w:ascii="宋体" w:hAnsi="宋体" w:cs="宋体"/>
          <w:b/>
          <w:color w:val="auto"/>
          <w:sz w:val="24"/>
          <w:highlight w:val="none"/>
        </w:rPr>
        <w:outlineLvl w:val="3"/>
      </w:pPr>
      <w:r>
        <w:rPr>
          <w:rFonts w:hint="eastAsia" w:ascii="宋体" w:hAnsi="宋体" w:cs="宋体"/>
          <w:b/>
          <w:color w:val="auto"/>
          <w:sz w:val="24"/>
          <w:highlight w:val="none"/>
        </w:rPr>
        <w:t xml:space="preserve">30.中标通知书</w:t>
      </w:r>
      <w:r/>
    </w:p>
    <w:p>
      <w:pPr>
        <w:ind w:firstLine="600"/>
        <w:spacing w:line="440" w:lineRule="exact"/>
        <w:rPr>
          <w:rFonts w:ascii="宋体" w:hAnsi="宋体" w:cs="宋体"/>
          <w:color w:val="auto"/>
          <w:sz w:val="24"/>
          <w:highlight w:val="none"/>
        </w:rPr>
      </w:pPr>
      <w:r>
        <w:rPr>
          <w:rFonts w:hint="eastAsia" w:ascii="宋体" w:hAnsi="宋体" w:cs="宋体"/>
          <w:color w:val="auto"/>
          <w:sz w:val="24"/>
          <w:highlight w:val="none"/>
        </w:rPr>
        <w:t xml:space="preserve">30.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40" w:lineRule="exact"/>
        <w:rPr>
          <w:rFonts w:ascii="宋体" w:hAnsi="宋体" w:cs="宋体"/>
          <w:color w:val="auto"/>
          <w:sz w:val="24"/>
          <w:highlight w:val="none"/>
        </w:rPr>
      </w:pPr>
      <w:r>
        <w:rPr>
          <w:rFonts w:hint="eastAsia" w:ascii="宋体" w:hAnsi="宋体" w:cs="宋体"/>
          <w:color w:val="auto"/>
          <w:sz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bookmarkStart w:id="119" w:name="_Toc120614220"/>
      <w:r/>
      <w:bookmarkStart w:id="120" w:name="_Toc513029236"/>
      <w:r/>
      <w:bookmarkStart w:id="121" w:name="_Toc20823308"/>
      <w:r/>
      <w:bookmarkStart w:id="122" w:name="_Toc16938552"/>
      <w:r/>
      <w:r/>
    </w:p>
    <w:p>
      <w:pPr>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七、授予合同</w:t>
      </w:r>
      <w:bookmarkEnd w:id="119"/>
      <w:r/>
      <w:bookmarkEnd w:id="120"/>
      <w:r/>
      <w:bookmarkEnd w:id="121"/>
      <w:r/>
      <w:bookmarkEnd w:id="122"/>
      <w:r/>
      <w:r/>
    </w:p>
    <w:p>
      <w:pPr>
        <w:ind w:firstLine="482"/>
        <w:keepLines/>
        <w:keepNext/>
        <w:spacing w:line="440" w:lineRule="exact"/>
        <w:rPr>
          <w:rFonts w:ascii="宋体" w:hAnsi="宋体" w:cs="宋体"/>
          <w:b/>
          <w:color w:val="auto"/>
          <w:sz w:val="24"/>
          <w:highlight w:val="none"/>
        </w:rPr>
        <w:outlineLvl w:val="3"/>
      </w:pPr>
      <w:r/>
      <w:bookmarkStart w:id="123" w:name="_Toc16938553"/>
      <w:r/>
      <w:bookmarkStart w:id="124" w:name="_Toc20823309"/>
      <w:r/>
      <w:bookmarkStart w:id="125" w:name="_Toc513029237"/>
      <w:r>
        <w:rPr>
          <w:rFonts w:hint="eastAsia" w:ascii="宋体" w:hAnsi="宋体" w:cs="宋体"/>
          <w:b/>
          <w:color w:val="auto"/>
          <w:sz w:val="24"/>
          <w:highlight w:val="none"/>
        </w:rPr>
        <w:t xml:space="preserve">31.签订合同</w:t>
      </w:r>
      <w:r/>
    </w:p>
    <w:p>
      <w:pPr>
        <w:ind w:firstLine="480"/>
        <w:spacing w:line="440" w:lineRule="exact"/>
        <w:rPr>
          <w:rFonts w:ascii="宋体" w:hAnsi="宋体" w:cs="宋体"/>
          <w:color w:val="auto"/>
          <w:sz w:val="24"/>
          <w:highlight w:val="none"/>
        </w:rPr>
      </w:pPr>
      <w:r>
        <w:rPr>
          <w:rFonts w:hint="eastAsia" w:ascii="宋体" w:hAnsi="宋体" w:cs="宋体"/>
          <w:bCs/>
          <w:color w:val="auto"/>
          <w:sz w:val="24"/>
          <w:highlight w:val="none"/>
        </w:rPr>
        <w:t xml:space="preserve">31</w:t>
      </w:r>
      <w:r>
        <w:rPr>
          <w:rFonts w:hint="eastAsia" w:ascii="宋体" w:hAnsi="宋体" w:cs="宋体"/>
          <w:color w:val="auto"/>
          <w:sz w:val="24"/>
          <w:highlight w:val="none"/>
        </w:rPr>
        <w:t xml:space="preserve">.l中标人应当在中标通知书发出之日起三十日内，按照招标文件确定的事项与采购人签订政府采购合同。</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31.2</w:t>
      </w:r>
      <w:r>
        <w:rPr>
          <w:rFonts w:hint="eastAsia" w:ascii="宋体" w:hAnsi="宋体" w:cs="宋体"/>
          <w:b/>
          <w:color w:val="auto"/>
          <w:sz w:val="24"/>
          <w:highlight w:val="none"/>
        </w:rPr>
        <w:t xml:space="preserve"> </w:t>
      </w:r>
      <w:r>
        <w:rPr>
          <w:rFonts w:hint="eastAsia" w:ascii="宋体" w:hAnsi="宋体" w:cs="宋体"/>
          <w:color w:val="auto"/>
          <w:sz w:val="24"/>
          <w:highlight w:val="none"/>
        </w:rPr>
        <w:t xml:space="preserve">招标文件、中标人的投标文件及招标过程中有关澄清、承诺文件均应作为合同附件。</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31.3 签订合同后，</w:t>
      </w:r>
      <w:r>
        <w:rPr>
          <w:rFonts w:hint="eastAsia" w:ascii="宋体" w:hAnsi="宋体" w:cs="宋体"/>
          <w:b/>
          <w:color w:val="auto"/>
          <w:sz w:val="24"/>
          <w:highlight w:val="none"/>
          <w:u w:val="single"/>
        </w:rPr>
        <w:t xml:space="preserve">中标人不得将合同标的进行转包</w:t>
      </w:r>
      <w:r>
        <w:rPr>
          <w:rFonts w:hint="eastAsia" w:ascii="宋体" w:hAnsi="宋体" w:cs="宋体"/>
          <w:color w:val="auto"/>
          <w:sz w:val="24"/>
          <w:highlight w:val="none"/>
        </w:rPr>
        <w:t xml:space="preserve">。未经采购人同意，中标人也不得采用分包的形式履行合同，否则采购人有权终止合同。转包或分包造成采购人损失的，中标人应承担相应赔偿责任。</w:t>
      </w:r>
      <w:r/>
    </w:p>
    <w:p>
      <w:pPr>
        <w:ind w:firstLine="482"/>
        <w:keepLines/>
        <w:keepNext/>
        <w:spacing w:line="440" w:lineRule="exact"/>
        <w:rPr>
          <w:rFonts w:ascii="宋体" w:hAnsi="宋体" w:cs="宋体"/>
          <w:bCs/>
          <w:color w:val="auto"/>
          <w:sz w:val="24"/>
          <w:highlight w:val="none"/>
        </w:rPr>
        <w:outlineLvl w:val="3"/>
      </w:pPr>
      <w:r>
        <w:rPr>
          <w:rFonts w:hint="eastAsia" w:ascii="宋体" w:hAnsi="宋体" w:cs="宋体"/>
          <w:b/>
          <w:color w:val="auto"/>
          <w:sz w:val="24"/>
          <w:highlight w:val="none"/>
        </w:rPr>
        <w:t xml:space="preserve">32.货物（包含与货物相关的服务）的追加</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23"/>
      <w:r/>
      <w:bookmarkEnd w:id="124"/>
      <w:r/>
      <w:bookmarkEnd w:id="125"/>
      <w:r/>
      <w:r/>
    </w:p>
    <w:p>
      <w:pPr>
        <w:ind w:firstLine="482"/>
        <w:keepLines/>
        <w:keepNext/>
        <w:spacing w:line="440" w:lineRule="exact"/>
        <w:rPr>
          <w:rFonts w:ascii="宋体" w:hAnsi="宋体" w:cs="宋体"/>
          <w:b/>
          <w:color w:val="auto"/>
          <w:sz w:val="24"/>
          <w:highlight w:val="none"/>
        </w:rPr>
        <w:outlineLvl w:val="3"/>
      </w:pPr>
      <w:r>
        <w:rPr>
          <w:rFonts w:hint="eastAsia" w:ascii="宋体" w:hAnsi="宋体" w:cs="宋体"/>
          <w:b/>
          <w:color w:val="auto"/>
          <w:sz w:val="24"/>
          <w:highlight w:val="none"/>
        </w:rPr>
        <w:t xml:space="preserve">33.政府采购履约资金扶持政策</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33.1中标供应商如需获得履约保证金支持，可凭政府采购合同办理融资贷款，详情请见江苏政府采购网“政采贷”专栏。</w:t>
      </w:r>
      <w:r/>
    </w:p>
    <w:p>
      <w:pPr>
        <w:ind w:firstLine="281"/>
        <w:jc w:val="center"/>
        <w:spacing w:line="500" w:lineRule="exact"/>
        <w:rPr>
          <w:rFonts w:ascii="宋体" w:hAnsi="宋体"/>
          <w:bCs/>
          <w:color w:val="auto"/>
          <w:sz w:val="36"/>
          <w:szCs w:val="36"/>
          <w:highlight w:val="none"/>
        </w:rPr>
        <w:outlineLvl w:val="0"/>
      </w:pPr>
      <w:r>
        <w:rPr>
          <w:rFonts w:ascii="宋体" w:hAnsi="宋体"/>
          <w:b/>
          <w:color w:val="auto"/>
          <w:sz w:val="28"/>
          <w:szCs w:val="28"/>
          <w:highlight w:val="none"/>
        </w:rPr>
        <w:br w:type="page" w:clear="all"/>
      </w:r>
      <w:r>
        <w:rPr>
          <w:rFonts w:hint="eastAsia" w:ascii="宋体" w:hAnsi="宋体"/>
          <w:bCs/>
          <w:color w:val="auto"/>
          <w:sz w:val="36"/>
          <w:szCs w:val="36"/>
          <w:highlight w:val="none"/>
        </w:rPr>
        <w:t xml:space="preserve">第三部分  项目需求</w:t>
      </w:r>
      <w:r/>
    </w:p>
    <w:p>
      <w:pPr>
        <w:ind w:firstLine="562"/>
        <w:spacing w:line="500" w:lineRule="exact"/>
        <w:rPr>
          <w:rFonts w:ascii="宋体" w:hAnsi="宋体"/>
          <w:b/>
          <w:bCs/>
          <w:color w:val="auto"/>
          <w:sz w:val="24"/>
          <w:highlight w:val="none"/>
        </w:rPr>
      </w:pPr>
      <w:r>
        <w:rPr>
          <w:rFonts w:ascii="宋体" w:hAnsi="宋体"/>
          <w:b/>
          <w:bCs/>
          <w:color w:val="auto"/>
          <w:sz w:val="24"/>
          <w:highlight w:val="none"/>
        </w:rPr>
        <w:t xml:space="preserve">投标人在制作投标文件时仔细研究项目需求说明。项目需求包括技术要求和商务要求</w:t>
      </w:r>
      <w:r>
        <w:rPr>
          <w:rFonts w:hint="eastAsia" w:ascii="宋体" w:hAnsi="宋体"/>
          <w:b/>
          <w:bCs/>
          <w:color w:val="auto"/>
          <w:sz w:val="24"/>
          <w:highlight w:val="none"/>
        </w:rPr>
        <w:t xml:space="preserve">：</w:t>
      </w:r>
      <w:r>
        <w:rPr>
          <w:rFonts w:ascii="宋体" w:hAnsi="宋体"/>
          <w:b/>
          <w:bCs/>
          <w:color w:val="auto"/>
          <w:sz w:val="24"/>
          <w:highlight w:val="none"/>
        </w:rPr>
        <w:t xml:space="preserve">技术要求是指对采购标的功能和质量要求，包括性能、材料、结构、外观、安全，或者服务内容和标准等</w:t>
      </w:r>
      <w:r>
        <w:rPr>
          <w:rFonts w:hint="eastAsia" w:ascii="宋体" w:hAnsi="宋体"/>
          <w:b/>
          <w:bCs/>
          <w:color w:val="auto"/>
          <w:sz w:val="24"/>
          <w:highlight w:val="none"/>
        </w:rPr>
        <w:t xml:space="preserve">；</w:t>
      </w:r>
      <w:r>
        <w:rPr>
          <w:rFonts w:ascii="宋体" w:hAnsi="宋体"/>
          <w:b/>
          <w:bCs/>
          <w:color w:val="auto"/>
          <w:sz w:val="24"/>
          <w:highlight w:val="none"/>
        </w:rPr>
        <w:t xml:space="preserve">商务要求是指取得采购标的的时间、地点、财务和服务要求，包括交付（实施）的时间（期限）和地点（范围），付款条件（进度和方法），包装和运输，售后服务，保险等。</w:t>
      </w:r>
      <w:r/>
    </w:p>
    <w:p>
      <w:pPr>
        <w:ind w:firstLine="562"/>
        <w:spacing w:line="500" w:lineRule="exact"/>
        <w:rPr>
          <w:rFonts w:ascii="宋体" w:hAnsi="宋体"/>
          <w:b/>
          <w:bCs/>
          <w:color w:val="auto"/>
          <w:sz w:val="24"/>
          <w:highlight w:val="none"/>
        </w:rPr>
      </w:pPr>
      <w:r>
        <w:rPr>
          <w:rFonts w:ascii="宋体" w:hAnsi="宋体"/>
          <w:b/>
          <w:bCs/>
          <w:color w:val="auto"/>
          <w:sz w:val="24"/>
          <w:highlight w:val="none"/>
        </w:rPr>
        <w:t xml:space="preserve">投标人不能简单照搬照抄招标文件项目需求说明中的技术、商务要求，必须作实事求是</w:t>
      </w:r>
      <w:r>
        <w:rPr>
          <w:rFonts w:hint="eastAsia" w:ascii="宋体" w:hAnsi="宋体"/>
          <w:b/>
          <w:bCs/>
          <w:color w:val="auto"/>
          <w:sz w:val="24"/>
          <w:highlight w:val="none"/>
        </w:rPr>
        <w:t xml:space="preserve">地</w:t>
      </w:r>
      <w:r>
        <w:rPr>
          <w:rFonts w:ascii="宋体" w:hAnsi="宋体"/>
          <w:b/>
          <w:bCs/>
          <w:color w:val="auto"/>
          <w:sz w:val="24"/>
          <w:highlight w:val="none"/>
        </w:rPr>
        <w:t xml:space="preserve">响应。如投标人提供的货物和服务同采购人提出的项目需求说明中的技术、商务要求不同的，必须在《商务部分正负偏离表》和《技术部分正负偏离表》上明示</w:t>
      </w:r>
      <w:bookmarkEnd w:id="2"/>
      <w:r/>
      <w:bookmarkEnd w:id="3"/>
      <w:r/>
      <w:bookmarkEnd w:id="5"/>
      <w:r>
        <w:rPr>
          <w:rFonts w:hint="eastAsia" w:ascii="宋体" w:hAnsi="宋体"/>
          <w:b/>
          <w:bCs/>
          <w:color w:val="auto"/>
          <w:sz w:val="24"/>
          <w:highlight w:val="none"/>
          <w:lang w:eastAsia="zh-CN"/>
        </w:rPr>
        <w:t xml:space="preserve">，</w:t>
      </w:r>
      <w:r>
        <w:rPr>
          <w:rFonts w:hint="eastAsia" w:ascii="宋体" w:hAnsi="宋体"/>
          <w:b/>
          <w:color w:val="auto"/>
          <w:sz w:val="24"/>
          <w:szCs w:val="24"/>
          <w:highlight w:val="none"/>
        </w:rPr>
        <w:t xml:space="preserve">如不明示的视同完全响应</w:t>
      </w:r>
      <w:r>
        <w:rPr>
          <w:rFonts w:hint="eastAsia" w:ascii="宋体" w:hAnsi="宋体"/>
          <w:b/>
          <w:bCs/>
          <w:color w:val="auto"/>
          <w:sz w:val="24"/>
          <w:highlight w:val="none"/>
        </w:rPr>
        <w:t xml:space="preserve">。</w:t>
      </w:r>
      <w:r/>
    </w:p>
    <w:p>
      <w:pPr>
        <w:ind w:firstLine="562"/>
        <w:spacing w:line="500" w:lineRule="exact"/>
        <w:rPr>
          <w:rFonts w:ascii="宋体" w:hAnsi="宋体" w:eastAsia="宋体" w:cs="Times New Roman"/>
          <w:b/>
          <w:bCs/>
          <w:color w:val="auto"/>
          <w:sz w:val="24"/>
          <w:highlight w:val="none"/>
        </w:rPr>
      </w:pPr>
      <w:r>
        <w:rPr>
          <w:rFonts w:ascii="宋体" w:hAnsi="宋体" w:eastAsia="宋体" w:cs="Times New Roman"/>
          <w:b/>
          <w:bCs/>
          <w:color w:val="auto"/>
          <w:sz w:val="24"/>
          <w:highlight w:val="none"/>
        </w:rPr>
        <w:t xml:space="preserve">（一）采购标的需实现的功能或者目标, 以及为落实政府采购政策需满足的要求</w:t>
      </w:r>
      <w:r/>
    </w:p>
    <w:p>
      <w:pPr>
        <w:ind w:firstLine="562"/>
        <w:spacing w:line="500" w:lineRule="exact"/>
        <w:rPr>
          <w:rFonts w:hint="eastAsia" w:ascii="宋体" w:hAnsi="宋体" w:eastAsia="宋体" w:cs="Times New Roman"/>
          <w:b w:val="0"/>
          <w:bCs w:val="0"/>
          <w:color w:val="auto"/>
          <w:sz w:val="24"/>
          <w:highlight w:val="none"/>
        </w:rPr>
      </w:pPr>
      <w:r>
        <w:rPr>
          <w:rFonts w:hint="eastAsia" w:ascii="宋体" w:hAnsi="宋体" w:eastAsia="宋体" w:cs="Times New Roman"/>
          <w:b w:val="0"/>
          <w:bCs w:val="0"/>
          <w:color w:val="auto"/>
          <w:sz w:val="24"/>
          <w:highlight w:val="none"/>
        </w:rPr>
        <w:t xml:space="preserve">1.本项目总预算为</w:t>
      </w:r>
      <w:r>
        <w:rPr>
          <w:rFonts w:hint="eastAsia" w:ascii="宋体" w:hAnsi="宋体" w:cs="Times New Roman"/>
          <w:b w:val="0"/>
          <w:bCs w:val="0"/>
          <w:color w:val="auto"/>
          <w:sz w:val="24"/>
          <w:highlight w:val="none"/>
          <w:lang w:val="en-US" w:eastAsia="zh-CN"/>
        </w:rPr>
        <w:t xml:space="preserve">330</w:t>
      </w:r>
      <w:r>
        <w:rPr>
          <w:rFonts w:hint="eastAsia" w:ascii="宋体" w:hAnsi="宋体" w:eastAsia="宋体" w:cs="Times New Roman"/>
          <w:b w:val="0"/>
          <w:bCs w:val="0"/>
          <w:color w:val="auto"/>
          <w:sz w:val="24"/>
          <w:highlight w:val="none"/>
        </w:rPr>
        <w:t xml:space="preserve">万元，最终报价超过采购总预算为无效响应文件。</w:t>
      </w:r>
      <w:r/>
    </w:p>
    <w:p>
      <w:pPr>
        <w:ind w:firstLine="562"/>
        <w:spacing w:line="500" w:lineRule="exact"/>
        <w:rPr>
          <w:rFonts w:hint="eastAsia" w:ascii="宋体" w:hAnsi="宋体" w:eastAsia="宋体" w:cs="Times New Roman"/>
          <w:b w:val="0"/>
          <w:bCs w:val="0"/>
          <w:color w:val="auto"/>
          <w:sz w:val="24"/>
          <w:highlight w:val="none"/>
        </w:rPr>
      </w:pPr>
      <w:r>
        <w:rPr>
          <w:rFonts w:hint="eastAsia" w:ascii="宋体" w:hAnsi="宋体" w:eastAsia="宋体" w:cs="Times New Roman"/>
          <w:b w:val="0"/>
          <w:bCs w:val="0"/>
          <w:color w:val="auto"/>
          <w:sz w:val="24"/>
          <w:highlight w:val="none"/>
        </w:rPr>
        <w:t xml:space="preserve">2.本项目含32排及以上螺旋CT</w:t>
      </w:r>
      <w:r>
        <w:rPr>
          <w:rFonts w:hint="eastAsia" w:ascii="宋体" w:hAnsi="宋体" w:eastAsia="宋体" w:cs="Times New Roman"/>
          <w:b w:val="0"/>
          <w:bCs w:val="0"/>
          <w:color w:val="auto"/>
          <w:sz w:val="24"/>
          <w:highlight w:val="none"/>
          <w:lang w:val="en-US" w:eastAsia="zh-CN"/>
        </w:rPr>
        <w:t xml:space="preserve">1</w:t>
      </w:r>
      <w:r>
        <w:rPr>
          <w:rFonts w:hint="eastAsia" w:ascii="宋体" w:hAnsi="宋体" w:eastAsia="宋体" w:cs="Times New Roman"/>
          <w:b w:val="0"/>
          <w:bCs w:val="0"/>
          <w:color w:val="auto"/>
          <w:sz w:val="24"/>
          <w:highlight w:val="none"/>
        </w:rPr>
        <w:t xml:space="preserve">套。要求机房符合环保、卫生等行政部门之规定并取得相关证书。</w:t>
      </w:r>
      <w:r/>
    </w:p>
    <w:p>
      <w:pPr>
        <w:ind w:firstLine="562"/>
        <w:spacing w:line="500" w:lineRule="exact"/>
        <w:rPr>
          <w:rFonts w:hint="eastAsia" w:ascii="宋体" w:hAnsi="宋体" w:eastAsia="宋体" w:cs="Times New Roman"/>
          <w:b w:val="0"/>
          <w:bCs w:val="0"/>
          <w:color w:val="auto"/>
          <w:sz w:val="24"/>
          <w:highlight w:val="none"/>
        </w:rPr>
      </w:pPr>
      <w:r>
        <w:rPr>
          <w:rFonts w:hint="eastAsia" w:ascii="宋体" w:hAnsi="宋体" w:eastAsia="宋体" w:cs="Times New Roman"/>
          <w:b w:val="0"/>
          <w:bCs w:val="0"/>
          <w:color w:val="auto"/>
          <w:sz w:val="24"/>
          <w:highlight w:val="none"/>
        </w:rPr>
        <w:t xml:space="preserve">3.本项目报价为人民币报价，报价</w:t>
      </w:r>
      <w:r>
        <w:rPr>
          <w:rFonts w:hint="eastAsia" w:ascii="宋体" w:hAnsi="宋体" w:eastAsia="宋体" w:cs="Times New Roman"/>
          <w:b w:val="0"/>
          <w:bCs w:val="0"/>
          <w:color w:val="auto"/>
          <w:sz w:val="24"/>
          <w:highlight w:val="none"/>
          <w:lang w:val="en-US" w:eastAsia="zh-CN"/>
        </w:rPr>
        <w:t xml:space="preserve">总额</w:t>
      </w:r>
      <w:r>
        <w:rPr>
          <w:rFonts w:hint="eastAsia" w:ascii="宋体" w:hAnsi="宋体" w:eastAsia="宋体" w:cs="Times New Roman"/>
          <w:b w:val="0"/>
          <w:bCs w:val="0"/>
          <w:color w:val="auto"/>
          <w:sz w:val="24"/>
          <w:highlight w:val="none"/>
        </w:rPr>
        <w:t xml:space="preserve">应包括但不限于以下费用：货</w:t>
      </w:r>
      <w:r>
        <w:rPr>
          <w:rFonts w:hint="eastAsia" w:ascii="宋体" w:hAnsi="宋体" w:eastAsia="宋体" w:cs="Times New Roman"/>
          <w:b w:val="0"/>
          <w:bCs w:val="0"/>
          <w:color w:val="auto"/>
          <w:sz w:val="24"/>
          <w:highlight w:val="none"/>
        </w:rPr>
        <w:t xml:space="preserve">物及配件提供、机房改造屏蔽交钥匙工程（包含按需配置医用诊断X线防护玻璃、电动移门、CT放射预控评、项目环评、场地设计费用、施工设备费、机械费、设施费、劳务费、基本劳动保险金、环保检测费、检验（报检）费、验收费、场地修复费用、管理费、利润、税金等）、设备验收费用、材料费、安装费、运输费、装卸费、临时工程费（如基座、配电改造费等）、缺陷修理费、所有一般风险及责任和业务费用，以及安装调试、培训、技术服务（包括技术资料、图纸的提供）、中标服务费、合同见证费、安装场地清理费、不可预见费等完成本招标内容所需的一切费用。</w:t>
      </w:r>
      <w:r/>
    </w:p>
    <w:p>
      <w:pPr>
        <w:ind w:firstLine="562"/>
        <w:spacing w:line="500" w:lineRule="exact"/>
        <w:rPr>
          <w:rFonts w:ascii="宋体" w:hAnsi="宋体" w:eastAsia="宋体" w:cs="Times New Roman"/>
          <w:b/>
          <w:bCs/>
          <w:color w:val="auto"/>
          <w:sz w:val="24"/>
          <w:highlight w:val="none"/>
        </w:rPr>
      </w:pPr>
      <w:r>
        <w:rPr>
          <w:rFonts w:ascii="宋体" w:hAnsi="宋体" w:eastAsia="宋体" w:cs="Times New Roman"/>
          <w:b/>
          <w:bCs/>
          <w:color w:val="auto"/>
          <w:sz w:val="24"/>
          <w:highlight w:val="none"/>
        </w:rPr>
        <w:t xml:space="preserve">（二）采购标的需执行的国家相关标准、行业标准、地方标准或者其他标准、规范</w:t>
      </w:r>
      <w:r/>
    </w:p>
    <w:p>
      <w:pPr>
        <w:ind w:firstLine="562"/>
        <w:spacing w:line="500" w:lineRule="exact"/>
        <w:rPr>
          <w:rFonts w:hint="eastAsia" w:ascii="宋体" w:hAnsi="宋体" w:eastAsia="宋体" w:cs="Times New Roman"/>
          <w:b w:val="0"/>
          <w:bCs w:val="0"/>
          <w:color w:val="auto"/>
          <w:sz w:val="24"/>
          <w:highlight w:val="none"/>
          <w:lang w:val="zh-CN"/>
        </w:rPr>
      </w:pPr>
      <w:r>
        <w:rPr>
          <w:rFonts w:hint="eastAsia" w:ascii="宋体" w:hAnsi="宋体" w:eastAsia="宋体" w:cs="Times New Roman"/>
          <w:b w:val="0"/>
          <w:bCs w:val="0"/>
          <w:color w:val="auto"/>
          <w:sz w:val="24"/>
          <w:highlight w:val="none"/>
          <w:lang w:val="zh-CN"/>
        </w:rPr>
        <w:t xml:space="preserve">产品必须是全新、未使用过的原装合格正品，完全符合采购文件规定的质量、规格和性能的要求，达到国家或行业规定的标准，实行生产许可证制度的，应提供生产许可证；属于国家强制认证的产品，必须通过认证。</w:t>
      </w:r>
      <w:r/>
    </w:p>
    <w:p>
      <w:pPr>
        <w:ind w:firstLine="562"/>
        <w:spacing w:line="500" w:lineRule="exact"/>
        <w:rPr>
          <w:rFonts w:ascii="宋体" w:hAnsi="宋体" w:eastAsia="宋体" w:cs="Times New Roman"/>
          <w:b/>
          <w:bCs/>
          <w:color w:val="auto"/>
          <w:sz w:val="24"/>
          <w:highlight w:val="none"/>
        </w:rPr>
      </w:pPr>
      <w:r>
        <w:rPr>
          <w:rFonts w:ascii="宋体" w:hAnsi="宋体" w:eastAsia="宋体" w:cs="Times New Roman"/>
          <w:b/>
          <w:bCs/>
          <w:color w:val="auto"/>
          <w:sz w:val="24"/>
          <w:highlight w:val="none"/>
        </w:rPr>
        <w:t xml:space="preserve">（三）采购标的需满足的质量、安全、技术规格、物理特性等要求</w:t>
      </w:r>
      <w:r/>
    </w:p>
    <w:p>
      <w:pPr>
        <w:jc w:val="left"/>
        <w:spacing w:beforeAutospacing="1" w:afterAutospacing="1"/>
        <w:widowControl/>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1、机架系统</w:t>
      </w:r>
      <w:r/>
    </w:p>
    <w:p>
      <w:pPr>
        <w:jc w:val="left"/>
        <w:spacing w:beforeAutospacing="1" w:afterAutospacing="1"/>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1.1机架孔径≥70cm；</w:t>
      </w:r>
      <w:r/>
    </w:p>
    <w:p>
      <w:pPr>
        <w:jc w:val="left"/>
        <w:spacing w:beforeAutospacing="1" w:afterAutospacing="1"/>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1.2可实现远程操作：具备双套操作系统，可以远程操控设备；</w:t>
      </w:r>
      <w:r/>
    </w:p>
    <w:p>
      <w:pPr>
        <w:jc w:val="left"/>
        <w:spacing w:beforeAutospacing="1" w:afterAutospacing="1"/>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1.3三维激光定位系统：具备激光定位系统精确度：≤1mm；</w:t>
      </w:r>
      <w:r/>
    </w:p>
    <w:p>
      <w:pPr>
        <w:jc w:val="left"/>
        <w:spacing w:beforeAutospacing="1" w:afterAutospacing="1"/>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1.4▲焦点至扫描野等中心距离≤54cm；</w:t>
      </w:r>
      <w:r/>
    </w:p>
    <w:p>
      <w:pPr>
        <w:jc w:val="left"/>
        <w:spacing w:beforeAutospacing="1" w:afterAutospacing="1"/>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1.5▲焦点至探测器距离≤100cm；</w:t>
      </w:r>
      <w:r/>
    </w:p>
    <w:p>
      <w:pPr>
        <w:jc w:val="left"/>
        <w:spacing w:beforeAutospacing="1" w:afterAutospacing="1"/>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1.6▲机架可物理倾斜角度（非数字倾</w:t>
      </w:r>
      <w:r>
        <w:rPr>
          <w:rFonts w:hint="eastAsia" w:ascii="宋体" w:hAnsi="宋体" w:eastAsia="宋体" w:cs="宋体"/>
          <w:color w:val="auto"/>
          <w:sz w:val="24"/>
          <w:szCs w:val="24"/>
          <w:highlight w:val="none"/>
          <w:lang w:val="en-US" w:eastAsia="zh-CN" w:bidi="ar-SA"/>
        </w:rPr>
        <w:t xml:space="preserve">斜）≥±30度；</w:t>
      </w:r>
      <w:r/>
    </w:p>
    <w:p>
      <w:pPr>
        <w:jc w:val="left"/>
        <w:spacing w:beforeAutospacing="1"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1.7一体化摄像头:具备可在主机屏幕显示监控图像的摄像头；</w:t>
      </w:r>
      <w:r/>
    </w:p>
    <w:p>
      <w:pPr>
        <w:jc w:val="left"/>
        <w:spacing w:beforeAutospacing="1" w:afterAutospacing="1"/>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1.8机架冷却方式:风冷或水冷；</w:t>
      </w:r>
      <w:r/>
    </w:p>
    <w:p>
      <w:pPr>
        <w:jc w:val="left"/>
        <w:spacing w:beforeAutospacing="1" w:afterAutospacing="1"/>
        <w:widowControl/>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2、X线系统</w:t>
      </w:r>
      <w:r/>
    </w:p>
    <w:p>
      <w:pPr>
        <w:jc w:val="left"/>
        <w:spacing w:beforeAutospacing="1" w:afterAutospacing="1"/>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2.1★球管阳极物理热容量≥3.5MHU；</w:t>
      </w:r>
      <w:r/>
    </w:p>
    <w:p>
      <w:pPr>
        <w:jc w:val="left"/>
        <w:spacing w:beforeAutospacing="1" w:afterAutospacing="1"/>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2.2球管阳极散热率（不含等效概念）</w:t>
      </w:r>
      <w:r>
        <w:rPr>
          <w:rFonts w:hint="eastAsia" w:ascii="宋体" w:hAnsi="宋体" w:eastAsia="宋体" w:cs="宋体"/>
          <w:color w:val="auto"/>
          <w:sz w:val="24"/>
          <w:szCs w:val="24"/>
          <w:highlight w:val="none"/>
          <w:lang w:val="en-US" w:eastAsia="zh-CN" w:bidi="ar-SA"/>
        </w:rPr>
        <w:t xml:space="preserve">≥850KHU/min；</w:t>
      </w:r>
      <w:r/>
    </w:p>
    <w:p>
      <w:pPr>
        <w:jc w:val="left"/>
        <w:spacing w:beforeAutospacing="1" w:afterAutospacing="1"/>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2.3球管物理最大输出电流≥240mA；</w:t>
      </w:r>
      <w:r/>
    </w:p>
    <w:p>
      <w:pPr>
        <w:jc w:val="left"/>
        <w:spacing w:beforeAutospacing="1"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2.4球管最大电压 ≥130kV；</w:t>
      </w:r>
      <w:r/>
    </w:p>
    <w:p>
      <w:pPr>
        <w:jc w:val="left"/>
        <w:spacing w:beforeAutospacing="1" w:afterAutospacing="1"/>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2.5球管最小电压≤80kV；</w:t>
      </w:r>
      <w:r/>
    </w:p>
    <w:p>
      <w:pPr>
        <w:jc w:val="left"/>
        <w:spacing w:beforeAutospacing="1" w:afterAutospacing="1"/>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2.6▲电压值选择≥5档；</w:t>
      </w:r>
      <w:r/>
    </w:p>
    <w:p>
      <w:pPr>
        <w:jc w:val="left"/>
        <w:spacing w:beforeAutospacing="1" w:afterAutospacing="1"/>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2.7▲球管大焦点尺寸≤1.0mm²；</w:t>
      </w:r>
      <w:r/>
    </w:p>
    <w:p>
      <w:pPr>
        <w:jc w:val="left"/>
        <w:spacing w:beforeAutospacing="1" w:afterAutospacing="1"/>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2.8▲球管小焦点尺寸≤0.42mm²；</w:t>
      </w:r>
      <w:r/>
    </w:p>
    <w:p>
      <w:pPr>
        <w:jc w:val="left"/>
        <w:spacing w:beforeAutospacing="1" w:afterAutospacing="1"/>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2.9高压发生器物理功率≥30kW；</w:t>
      </w:r>
      <w:r/>
    </w:p>
    <w:p>
      <w:pPr>
        <w:jc w:val="left"/>
        <w:spacing w:beforeAutospacing="1" w:afterAutospacing="1"/>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2.10▲为保证整机稳定性和兼容性，要求影像链核心部件（高压发生器、球管、探测器）与CT为同品牌厂家自主研发生产提供证明材料；</w:t>
      </w:r>
      <w:r/>
    </w:p>
    <w:p>
      <w:pPr>
        <w:jc w:val="left"/>
        <w:spacing w:beforeAutospacing="1" w:afterAutospacing="1"/>
        <w:widowControl/>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3、探测器</w:t>
      </w:r>
      <w:r/>
    </w:p>
    <w:p>
      <w:pPr>
        <w:jc w:val="left"/>
        <w:spacing w:beforeAutospacing="1" w:afterAutospacing="1"/>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3.1★探测器排数≥32排；</w:t>
      </w:r>
      <w:r/>
    </w:p>
    <w:p>
      <w:pPr>
        <w:jc w:val="left"/>
        <w:spacing w:beforeAutospacing="1" w:afterAutospacing="1"/>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3.2重建图像层数≥64层图像/360º；</w:t>
      </w:r>
      <w:r/>
    </w:p>
    <w:p>
      <w:pPr>
        <w:jc w:val="left"/>
        <w:spacing w:beforeAutospacing="1" w:afterAutospacing="1"/>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 3D防散射线滤线栅：探测器上具备 3D 防散射线滤线栅硬件；</w:t>
      </w:r>
      <w:r/>
    </w:p>
    <w:p>
      <w:pPr>
        <w:jc w:val="left"/>
        <w:spacing w:beforeAutospacing="1" w:afterAutospacing="1"/>
        <w:widowControl/>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3.4▲探测器通道数≥750个/排；</w:t>
      </w:r>
      <w:r/>
    </w:p>
    <w:p>
      <w:pPr>
        <w:jc w:val="left"/>
        <w:spacing w:beforeAutospacing="1" w:afterAutospacing="1"/>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3.5探测器采集最薄层厚≤0.7mm；</w:t>
      </w:r>
      <w:r/>
    </w:p>
    <w:p>
      <w:pPr>
        <w:jc w:val="left"/>
        <w:spacing w:beforeAutospacing="1" w:afterAutospacing="1"/>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3.6探测器宽度≥22mm ；</w:t>
      </w:r>
      <w:r/>
    </w:p>
    <w:p>
      <w:pPr>
        <w:jc w:val="left"/>
        <w:spacing w:beforeAutospacing="1"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3.7探测器类型：提供最新型探测器；</w:t>
      </w:r>
      <w:r/>
    </w:p>
    <w:p>
      <w:pPr>
        <w:jc w:val="left"/>
        <w:spacing w:beforeAutospacing="1"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3.8具备机架上呼吸控制专用指示灯 （非X线曝光指示灯）；</w:t>
      </w:r>
      <w:r/>
    </w:p>
    <w:p>
      <w:pPr>
        <w:jc w:val="left"/>
        <w:spacing w:beforeAutospacing="1" w:afterAutospacing="1"/>
        <w:widowControl/>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4、扫描床系统</w:t>
      </w:r>
      <w:r/>
    </w:p>
    <w:p>
      <w:pPr>
        <w:jc w:val="left"/>
        <w:spacing w:beforeAutospacing="1" w:afterAutospacing="1"/>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4.1床垂直升降最低位置≤50cm；</w:t>
      </w:r>
      <w:r/>
    </w:p>
    <w:p>
      <w:pPr>
        <w:jc w:val="left"/>
        <w:spacing w:beforeAutospacing="1" w:afterAutospacing="1"/>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4.2床垂直升降最高位置≥88cm；</w:t>
      </w:r>
      <w:r/>
    </w:p>
    <w:p>
      <w:pPr>
        <w:jc w:val="left"/>
        <w:spacing w:beforeAutospacing="1" w:afterAutospacing="1"/>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4.3▲床水平移动最大速度≥200mm/s；</w:t>
      </w:r>
      <w:r/>
    </w:p>
    <w:p>
      <w:pPr>
        <w:jc w:val="left"/>
        <w:spacing w:beforeAutospacing="1" w:afterAutospacing="1"/>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4.4床垂直移动最大速度≥25mm/s；</w:t>
      </w:r>
      <w:r/>
    </w:p>
    <w:p>
      <w:pPr>
        <w:jc w:val="left"/>
        <w:spacing w:beforeAutospacing="1" w:afterAutospacing="1"/>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4.5床面可扫描范围≥120cm；</w:t>
      </w:r>
      <w:r/>
    </w:p>
    <w:p>
      <w:pPr>
        <w:jc w:val="left"/>
        <w:spacing w:beforeAutospacing="1" w:afterAutospacing="1"/>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4.6▲扫描床最大载重量≥220kg；</w:t>
      </w:r>
      <w:r/>
    </w:p>
    <w:p>
      <w:pPr>
        <w:jc w:val="left"/>
        <w:spacing w:beforeAutospacing="1" w:afterAutospacing="1"/>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5、主控台计算机</w:t>
      </w:r>
      <w:r/>
    </w:p>
    <w:p>
      <w:pPr>
        <w:jc w:val="left"/>
        <w:spacing w:beforeAutospacing="1" w:afterAutospacing="1"/>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5.1内存≥32GB；</w:t>
      </w:r>
      <w:r/>
    </w:p>
    <w:p>
      <w:pPr>
        <w:jc w:val="left"/>
        <w:spacing w:beforeAutospacing="1" w:afterAutospacing="1"/>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5.2图像存储硬盘容量≥800GB；</w:t>
      </w:r>
      <w:r/>
    </w:p>
    <w:p>
      <w:pPr>
        <w:jc w:val="left"/>
        <w:spacing w:beforeAutospacing="1" w:afterAutospacing="1"/>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5.3处理功能具备扫描、重建、显示、查询、存储、打印等操作；</w:t>
      </w:r>
      <w:r/>
    </w:p>
    <w:p>
      <w:pPr>
        <w:jc w:val="left"/>
        <w:spacing w:beforeAutospacing="1" w:afterAutospacing="1"/>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5.4高分辨率显示器≥1024×1280，液晶显示器≥23寸；</w:t>
      </w:r>
      <w:r/>
    </w:p>
    <w:p>
      <w:pPr>
        <w:jc w:val="left"/>
        <w:spacing w:beforeAutospacing="1"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5.5激光相机接口：DICOM3.0接口；</w:t>
      </w:r>
      <w:r/>
    </w:p>
    <w:p>
      <w:pPr>
        <w:jc w:val="left"/>
        <w:spacing w:beforeAutospacing="1" w:afterAutospacing="1"/>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5.6具备自动照相技术；</w:t>
      </w:r>
      <w:r/>
    </w:p>
    <w:p>
      <w:pPr>
        <w:jc w:val="left"/>
        <w:spacing w:beforeAutospacing="1"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5.7配置自动语音系统及双向语音传输；</w:t>
      </w:r>
      <w:r/>
    </w:p>
    <w:p>
      <w:pPr>
        <w:jc w:val="left"/>
        <w:spacing w:beforeAutospacing="1" w:afterAutospacing="1"/>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5.8重建矩阵≥512×512；</w:t>
      </w:r>
      <w:r/>
    </w:p>
    <w:p>
      <w:pPr>
        <w:jc w:val="left"/>
        <w:spacing w:beforeAutospacing="1"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5.9显示矩阵≥1024×1024；</w:t>
      </w:r>
      <w:r/>
    </w:p>
    <w:p>
      <w:pPr>
        <w:jc w:val="left"/>
        <w:spacing w:beforeAutospacing="1" w:afterAutospacing="1"/>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5.10</w:t>
      </w:r>
      <w:r>
        <w:rPr>
          <w:rFonts w:hint="eastAsia" w:ascii="宋体" w:hAnsi="宋体" w:eastAsia="宋体" w:cs="宋体"/>
          <w:bCs/>
          <w:color w:val="auto"/>
          <w:sz w:val="24"/>
          <w:szCs w:val="24"/>
          <w:highlight w:val="none"/>
          <w:lang w:val="en-US" w:eastAsia="zh-CN" w:bidi="ar-SA"/>
        </w:rPr>
        <w:t xml:space="preserve">DICOM3.0图像格式，符合DICOM标准的工作列表、存储、传输、查询、打印、工作单（worklist）等功能；</w:t>
      </w:r>
      <w:r/>
    </w:p>
    <w:p>
      <w:pPr>
        <w:jc w:val="left"/>
        <w:spacing w:beforeAutospacing="1" w:afterAutospacing="1"/>
        <w:widowControl/>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6、扫描参数</w:t>
      </w:r>
      <w:r/>
    </w:p>
    <w:p>
      <w:pPr>
        <w:jc w:val="left"/>
        <w:spacing w:beforeAutospacing="1"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6.1重建图像层数≥64层图像/360度；</w:t>
      </w:r>
      <w:r/>
    </w:p>
    <w:p>
      <w:pPr>
        <w:jc w:val="left"/>
        <w:spacing w:beforeAutospacing="1"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6.2最薄重建图像层厚≤0.6mm；</w:t>
      </w:r>
      <w:r/>
    </w:p>
    <w:p>
      <w:pPr>
        <w:jc w:val="left"/>
        <w:spacing w:beforeAutospacing="1" w:afterAutospacing="1"/>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6.3▲图像重建速度≥30幅/秒；</w:t>
      </w:r>
      <w:r/>
    </w:p>
    <w:p>
      <w:pPr>
        <w:jc w:val="left"/>
        <w:spacing w:beforeAutospacing="1" w:afterAutospacing="1"/>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6.4定位像方向：后前、前后、左右侧位；</w:t>
      </w:r>
      <w:r/>
    </w:p>
    <w:p>
      <w:pPr>
        <w:jc w:val="left"/>
        <w:spacing w:beforeAutospacing="1" w:afterAutospacing="1"/>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6.5定位扫描长度≥120cm；</w:t>
      </w:r>
      <w:r/>
    </w:p>
    <w:p>
      <w:pPr>
        <w:jc w:val="left"/>
        <w:spacing w:beforeAutospacing="1"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6.6最大连续扫描范围≥120cm；</w:t>
      </w:r>
      <w:r/>
    </w:p>
    <w:p>
      <w:pPr>
        <w:jc w:val="left"/>
        <w:spacing w:beforeAutospacing="1" w:afterAutospacing="1"/>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6.7扫描视野≥50cm；</w:t>
      </w:r>
      <w:r/>
    </w:p>
    <w:p>
      <w:pPr>
        <w:jc w:val="left"/>
        <w:spacing w:beforeAutospacing="1" w:afterAutospacing="1"/>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6.8▲最长连续螺旋扫描时间≥150s；</w:t>
      </w:r>
      <w:r/>
    </w:p>
    <w:p>
      <w:pPr>
        <w:jc w:val="left"/>
        <w:spacing w:beforeAutospacing="1" w:afterAutospacing="1"/>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6.9螺距范围0.1-1.5，具备螺距连续可调；</w:t>
      </w:r>
      <w:r/>
    </w:p>
    <w:p>
      <w:pPr>
        <w:jc w:val="left"/>
        <w:spacing w:beforeAutospacing="1" w:afterAutospacing="1"/>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6.10需提供新型迭代技术；</w:t>
      </w:r>
      <w:r/>
    </w:p>
    <w:p>
      <w:pPr>
        <w:jc w:val="left"/>
        <w:spacing w:beforeAutospacing="1" w:afterAutospacing="1"/>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7、图像质量</w:t>
      </w:r>
      <w:r/>
    </w:p>
    <w:p>
      <w:pPr>
        <w:jc w:val="left"/>
        <w:spacing w:beforeAutospacing="1" w:afterAutospacing="1"/>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7.1空间分辨率10%MTF≥14 lp/cm；</w:t>
      </w:r>
      <w:r/>
    </w:p>
    <w:p>
      <w:pPr>
        <w:jc w:val="left"/>
        <w:spacing w:beforeAutospacing="1" w:afterAutospacing="1"/>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7.2密度分辨率≤3mm@0.3%；</w:t>
      </w:r>
      <w:r/>
    </w:p>
    <w:p>
      <w:pPr>
        <w:jc w:val="left"/>
        <w:spacing w:beforeAutospacing="1" w:afterAutospacing="1"/>
        <w:widowControl/>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8、临床应用功能</w:t>
      </w:r>
      <w:r/>
    </w:p>
    <w:p>
      <w:pPr>
        <w:jc w:val="left"/>
        <w:spacing w:beforeAutospacing="1" w:afterAutospacing="1"/>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8.1自动检测扫描范围：在扫描完成后系统自动检测扫描范围是否完整；</w:t>
      </w:r>
      <w:r/>
    </w:p>
    <w:p>
      <w:pPr>
        <w:jc w:val="left"/>
        <w:spacing w:beforeAutospacing="1" w:afterAutospacing="1"/>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8.2自动检测造影剂浓度：在扫描完成后系统自动检测造影剂浓度是否达到诊断水平；</w:t>
      </w:r>
      <w:r/>
    </w:p>
    <w:p>
      <w:pPr>
        <w:jc w:val="left"/>
        <w:spacing w:beforeAutospacing="1" w:afterAutospacing="1"/>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8.3具备多平面重建和曲面重建；</w:t>
      </w:r>
      <w:r/>
    </w:p>
    <w:p>
      <w:pPr>
        <w:jc w:val="left"/>
        <w:spacing w:beforeAutospacing="1" w:afterAutospacing="1"/>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8.4具备最大密度投影；</w:t>
      </w:r>
      <w:r/>
    </w:p>
    <w:p>
      <w:pPr>
        <w:jc w:val="left"/>
        <w:spacing w:beforeAutospacing="1" w:afterAutospacing="1"/>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8.5具备最小密度投影；</w:t>
      </w:r>
      <w:r/>
    </w:p>
    <w:p>
      <w:pPr>
        <w:jc w:val="left"/>
        <w:spacing w:beforeAutospacing="1" w:afterAutospacing="1"/>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8.6具备高级容积漫游；</w:t>
      </w:r>
      <w:r/>
    </w:p>
    <w:p>
      <w:pPr>
        <w:jc w:val="left"/>
        <w:spacing w:beforeAutospacing="1" w:afterAutospacing="1"/>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8.7具备实时剂量调节软件；</w:t>
      </w:r>
      <w:r/>
    </w:p>
    <w:p>
      <w:pPr>
        <w:jc w:val="left"/>
        <w:spacing w:beforeAutospacing="1" w:afterAutospacing="1"/>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8.8具备低剂量肺扫描；</w:t>
      </w:r>
      <w:r/>
    </w:p>
    <w:p>
      <w:pPr>
        <w:jc w:val="left"/>
        <w:spacing w:beforeAutospacing="1" w:afterAutospacing="1"/>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8.9具备智能呼吸控制语音提示；</w:t>
      </w:r>
      <w:r/>
    </w:p>
    <w:p>
      <w:pPr>
        <w:jc w:val="left"/>
        <w:spacing w:beforeAutospacing="1" w:afterAutospacing="1"/>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8.10具备虚拟摄片和不对称不规则摄片编排；</w:t>
      </w:r>
      <w:r/>
    </w:p>
    <w:p>
      <w:pPr>
        <w:jc w:val="left"/>
        <w:spacing w:beforeAutospacing="1" w:afterAutospacing="1"/>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8.11具备儿童低剂量成像软件和扫描序列；</w:t>
      </w:r>
      <w:r/>
    </w:p>
    <w:p>
      <w:pPr>
        <w:jc w:val="left"/>
        <w:spacing w:beforeAutospacing="1" w:afterAutospacing="1"/>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8.12具备不同病人的扫描图像可以在同一屏上分屏对比观察；</w:t>
      </w:r>
      <w:r/>
    </w:p>
    <w:p>
      <w:pPr>
        <w:jc w:val="left"/>
        <w:spacing w:beforeAutospacing="1" w:afterAutospacing="1"/>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8.13CT值扩展范围-5000到+30000；</w:t>
      </w:r>
      <w:r/>
    </w:p>
    <w:p>
      <w:pPr>
        <w:jc w:val="left"/>
        <w:spacing w:beforeAutospacing="1" w:afterAutospacing="1"/>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8.14并行重建功能：并行处理多种模式的图像的重建，可以在一个扫描方案中预置多达8种不同算法的重建任务；</w:t>
      </w:r>
      <w:r/>
    </w:p>
    <w:p>
      <w:pPr>
        <w:jc w:val="left"/>
        <w:spacing w:beforeAutospacing="1"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8.15提供直接三维高级重建功能：扫描后直接从原始数据重建诊断需要的MPR/MIP图像。不需先人工重建二维薄层图像，再重建MPR/MIP；</w:t>
      </w:r>
      <w:r/>
    </w:p>
    <w:p>
      <w:pPr>
        <w:jc w:val="left"/>
        <w:spacing w:beforeAutospacing="1" w:afterAutospacing="1"/>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9、其他要求：</w:t>
      </w:r>
      <w:r/>
    </w:p>
    <w:p>
      <w:pPr>
        <w:jc w:val="left"/>
        <w:spacing w:beforeAutospacing="1" w:afterAutospacing="1"/>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9.1★医用3M显示器2套；</w:t>
      </w:r>
      <w:r>
        <w:rPr>
          <w:rFonts w:hint="eastAsia" w:ascii="宋体" w:hAnsi="宋体" w:eastAsia="宋体" w:cs="宋体"/>
          <w:color w:val="auto"/>
          <w:sz w:val="24"/>
          <w:szCs w:val="24"/>
          <w:highlight w:val="none"/>
          <w:lang w:val="en-US" w:eastAsia="zh-CN" w:bidi="ar-SA"/>
        </w:rPr>
        <w:tab/>
      </w:r>
      <w:r/>
    </w:p>
    <w:p>
      <w:pPr>
        <w:jc w:val="left"/>
        <w:spacing w:beforeAutospacing="1" w:afterAutospacing="1"/>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9.2★电脑及电脑桌椅2套；</w:t>
      </w:r>
      <w:r/>
    </w:p>
    <w:p>
      <w:pPr>
        <w:jc w:val="left"/>
        <w:spacing w:beforeAutospacing="1" w:afterAutospacing="1"/>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9.3★防护铅衣、围裙、围脖、铅帽等用品2套；</w:t>
      </w:r>
      <w:r/>
    </w:p>
    <w:p>
      <w:pPr>
        <w:jc w:val="left"/>
        <w:spacing w:beforeAutospacing="1" w:afterAutospacing="1"/>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9.4★图文报告工作站1套；</w:t>
      </w:r>
      <w:r>
        <w:rPr>
          <w:rFonts w:hint="eastAsia" w:ascii="宋体" w:hAnsi="宋体" w:eastAsia="宋体" w:cs="宋体"/>
          <w:color w:val="auto"/>
          <w:sz w:val="24"/>
          <w:szCs w:val="24"/>
          <w:highlight w:val="none"/>
          <w:lang w:val="en-US" w:eastAsia="zh-CN" w:bidi="ar-SA"/>
        </w:rPr>
        <w:tab/>
      </w:r>
      <w:r/>
    </w:p>
    <w:p>
      <w:pPr>
        <w:jc w:val="left"/>
        <w:spacing w:beforeAutospacing="1" w:afterAutospacing="1"/>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9.5★机房屏蔽交钥匙工程(包含CT放射预控评、项目环评、办理放射诊疗许可证和辐射安全许可证等）；；</w:t>
      </w:r>
      <w:r/>
    </w:p>
    <w:p>
      <w:pPr>
        <w:jc w:val="left"/>
        <w:spacing w:beforeAutospacing="1"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9.6★接入医院PACS（接口费用全部包含在投标总价内）。</w:t>
      </w:r>
      <w:r/>
    </w:p>
    <w:p>
      <w:pPr>
        <w:pStyle w:val="943"/>
        <w:spacing w:before="120" w:after="120" w:line="480" w:lineRule="exac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（四）采购标的数量、采购项目交付或者实施的时间和地点</w:t>
      </w:r>
      <w:r/>
    </w:p>
    <w:p>
      <w:pPr>
        <w:pStyle w:val="943"/>
        <w:ind w:firstLine="560"/>
        <w:spacing w:before="120" w:after="120" w:line="480" w:lineRule="exac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采购</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套机器</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应用于全身各部位的扫描，实现高清低剂量成像，大于等于32排32层的X射线计算机体层成像设备。</w:t>
      </w:r>
      <w:r/>
    </w:p>
    <w:p>
      <w:pPr>
        <w:ind w:firstLine="56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 、交货期：自合同签订生效之日起 90 天内到货并安装调试完毕。 </w:t>
      </w:r>
      <w:r/>
    </w:p>
    <w:p>
      <w:pPr>
        <w:ind w:firstLine="56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 、交货地点：采购人指定地点</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位于南通经济技术开发区中兴街道社区卫生服务中心</w:t>
      </w:r>
      <w:r>
        <w:rPr>
          <w:rFonts w:hint="eastAsia" w:ascii="宋体" w:hAnsi="宋体" w:eastAsia="宋体" w:cs="宋体"/>
          <w:color w:val="auto"/>
          <w:sz w:val="24"/>
          <w:szCs w:val="24"/>
          <w:highlight w:val="none"/>
          <w:lang w:bidi="ar"/>
        </w:rPr>
        <w:t xml:space="preserve">。 </w:t>
      </w:r>
      <w:r/>
    </w:p>
    <w:p>
      <w:pPr>
        <w:pStyle w:val="943"/>
        <w:numPr>
          <w:ilvl w:val="0"/>
          <w:numId w:val="0"/>
        </w:numPr>
        <w:spacing w:before="120" w:after="120" w:line="480" w:lineRule="exac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）采购标的需满足的服务标准、期限、效率等要求</w:t>
      </w:r>
      <w:r/>
    </w:p>
    <w:p>
      <w:pPr>
        <w:ind w:firstLine="56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 质量要求： </w:t>
      </w:r>
      <w:r/>
    </w:p>
    <w:p>
      <w:pPr>
        <w:ind w:firstLine="56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 中标人必须提供全新的原厂货物。项目质量控制标准：本项目要求严格按照国家有关设备安装及验收规范、技术标准进行安装施工，符合国家颁发的有关质量验评标准，质量等级为合格。 </w:t>
      </w:r>
      <w:r/>
    </w:p>
    <w:p>
      <w:pPr>
        <w:ind w:firstLine="56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 包装要求： </w:t>
      </w:r>
      <w:r/>
    </w:p>
    <w:p>
      <w:pPr>
        <w:ind w:firstLine="56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2.1 除合同另有规定外，中标人提供的全部货物均应按标准保护措施进行包装。该包装应适应于远距离运输、防潮、防震、防锈和防野蛮装卸，以确保货物安全无损运抵指定地点。由于包装不善所引起的货物损失均由中标人承担。 </w:t>
      </w:r>
      <w:r/>
    </w:p>
    <w:p>
      <w:pPr>
        <w:ind w:firstLine="56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3.1 质量保证期（简称“质保期”）：</w:t>
      </w:r>
      <w:r>
        <w:rPr>
          <w:rFonts w:hint="eastAsia" w:ascii="宋体" w:hAnsi="宋体" w:eastAsia="宋体" w:cs="宋体"/>
          <w:color w:val="auto"/>
          <w:sz w:val="24"/>
          <w:szCs w:val="24"/>
          <w:highlight w:val="none"/>
        </w:rPr>
        <w:t xml:space="preserve">原厂整机免费质保</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bidi="ar"/>
        </w:rPr>
        <w:t xml:space="preserve">（若国家和/或生产厂家对本项目所涉及货物的质量保证期的规定高于本项目的要求，应按国家和/或生产厂家的规定执行）。免费质保期的起始计算日期为货物通过验收交付使用日。 </w:t>
      </w:r>
      <w:r/>
    </w:p>
    <w:p>
      <w:pPr>
        <w:ind w:firstLine="56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3.2 项目通过验收后，设备故障报修的响应时间：提供全天 24 小时报障电话服务。接到报障后 1 小时内提供解决方案，如果电话中无法解决，中标人应在收到采购人通知后 4 小时内派员到现场维修(技术要求另有规定除外)，并在 24 小时内消除障碍。因设备故障停用的时间，免费质保期累计相应顺延。 </w:t>
      </w:r>
      <w:r/>
    </w:p>
    <w:p>
      <w:pPr>
        <w:ind w:firstLine="56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3.3 在免费质保期内，中标人应无偿提供保养和维修服务。主要内容：及时排除故障和进行修理，无偿更换非人为损坏或不能正常工作的机件，质保期内全部服务费和更换零部件的费用由中标人承担。 </w:t>
      </w:r>
      <w:r/>
    </w:p>
    <w:p>
      <w:pPr>
        <w:ind w:firstLine="56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3.4 免费质保期满后，提供终身维护服务，</w:t>
      </w:r>
      <w:r>
        <w:rPr>
          <w:rFonts w:hint="eastAsia" w:ascii="宋体" w:hAnsi="宋体" w:eastAsia="宋体" w:cs="宋体"/>
          <w:b/>
          <w:bCs/>
          <w:color w:val="auto"/>
          <w:sz w:val="24"/>
          <w:szCs w:val="24"/>
          <w:highlight w:val="none"/>
          <w:lang w:bidi="ar"/>
        </w:rPr>
        <w:t xml:space="preserve">只按厂价收取所换的材料费，不收取任何维护费用。</w:t>
      </w:r>
      <w:r>
        <w:rPr>
          <w:rFonts w:hint="eastAsia" w:ascii="宋体" w:hAnsi="宋体" w:eastAsia="宋体" w:cs="宋体"/>
          <w:color w:val="auto"/>
          <w:sz w:val="24"/>
          <w:szCs w:val="24"/>
          <w:highlight w:val="none"/>
          <w:lang w:bidi="ar"/>
        </w:rPr>
        <w:t xml:space="preserve">中标人在质保期和维护期内负责采购人的产品升级的服务工作，并提供相关的信息技术和跟进工作。 </w:t>
      </w:r>
      <w:r/>
    </w:p>
    <w:p>
      <w:pPr>
        <w:ind w:firstLine="56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3.5 采购人维修通知的邮件发出后，视为采购人的维修通知送达中标人。 </w:t>
      </w:r>
      <w:r/>
    </w:p>
    <w:p>
      <w:pPr>
        <w:ind w:firstLine="56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3.6 所有货物保修服务方式均为中标人上门保修，即由中标人派员到货物使用现场维修，由此产生的一切费用均由中标人承担。 </w:t>
      </w:r>
      <w:r/>
    </w:p>
    <w:p>
      <w:pPr>
        <w:ind w:firstLine="56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3.7 包修、包换、包退： 按国家现行三包政策。 </w:t>
      </w:r>
      <w:r/>
    </w:p>
    <w:p>
      <w:pPr>
        <w:ind w:firstLine="56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 备件：为保证设备正常运行，中标人存入所有必须的备件，并保证8年以上的供应期。 </w:t>
      </w:r>
      <w:r/>
    </w:p>
    <w:p>
      <w:pPr>
        <w:pStyle w:val="943"/>
        <w:spacing w:before="120" w:after="120" w:line="480" w:lineRule="exact"/>
        <w:tabs>
          <w:tab w:val="left" w:pos="0" w:leader="none"/>
          <w:tab w:val="left" w:pos="321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（六）采购标的验收标准</w:t>
      </w:r>
      <w:r>
        <w:rPr>
          <w:rFonts w:hint="eastAsia" w:ascii="宋体" w:hAnsi="宋体" w:eastAsia="宋体" w:cs="宋体"/>
          <w:b/>
          <w:bCs/>
          <w:color w:val="auto"/>
          <w:sz w:val="24"/>
          <w:szCs w:val="24"/>
          <w:highlight w:val="none"/>
        </w:rPr>
        <w:tab/>
      </w:r>
      <w:r/>
    </w:p>
    <w:p>
      <w:pPr>
        <w:ind w:firstLine="56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1.验收 </w:t>
      </w:r>
      <w:r/>
    </w:p>
    <w:p>
      <w:pPr>
        <w:ind w:firstLine="56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 出厂检验：货物在出厂前都必须作出厂前测试。 </w:t>
      </w:r>
      <w:r/>
    </w:p>
    <w:p>
      <w:pPr>
        <w:ind w:firstLine="56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 验收时间：货物到达后，由采购人初步验收合格后中标人才可进行安装，货物的参数应符合投标文件技术参数响应要求。货物安装调试完毕正常使用后 30 天内进行系统验收。  </w:t>
      </w:r>
      <w:r/>
    </w:p>
    <w:p>
      <w:pPr>
        <w:ind w:firstLine="56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 验收标准： </w:t>
      </w:r>
      <w:r/>
    </w:p>
    <w:p>
      <w:pPr>
        <w:ind w:firstLine="56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2.1 交付验收标准依次序对照适用标准为：①符合中华人民共和国国家安全质量标准、环保标准或行业标准；②符合招标文件和响应承诺中采购人认可的合理最佳配置、参数及各项要求。 </w:t>
      </w:r>
      <w:r/>
    </w:p>
    <w:p>
      <w:pPr>
        <w:ind w:firstLine="56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2.2 货物为原厂商未启封全新包装，具出厂合格证，序列号、包装箱号与出厂批号一致，并可追索查阅。 </w:t>
      </w:r>
      <w:r/>
    </w:p>
    <w:p>
      <w:pPr>
        <w:ind w:firstLine="56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2.3 中标人应将关键主机设备的用户手册、保修手册、有关单证资料及配备件、随机工具等交付给采购人，使用操作及安全须知等重要资料应附有中文说明。 </w:t>
      </w:r>
      <w:r/>
    </w:p>
    <w:p>
      <w:pPr>
        <w:ind w:firstLine="560"/>
        <w:jc w:val="left"/>
        <w:spacing w:line="46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2.4 项目质量控制标准：本项目要求严格按照国家有关设备安装及验收规范、技术标准进行安装施工，符合国家颁发的有关质量验评标准，质量等级为合格。中标人在安装施工中如果质量不符合设计要求和有关规定，采购人要求停工和返工时，中标人必须立即执行，并承担由此产生的各种费用，交货期不予顺延。安全文明施工要求按有关规定执行。 </w:t>
      </w:r>
      <w:r/>
    </w:p>
    <w:p>
      <w:pPr>
        <w:ind w:firstLine="560"/>
        <w:jc w:val="left"/>
        <w:spacing w:line="46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3按照国家有关施工及验收规范的约定标准、规范进行质量验收。若中标人有违反操作规程和标准规范或施工质量不符合规定的，采购人有权令其停止（或暂停）项目，由此造成的损失均由中标人负责。 </w:t>
      </w:r>
      <w:r/>
    </w:p>
    <w:p>
      <w:pPr>
        <w:ind w:firstLine="560"/>
        <w:jc w:val="left"/>
        <w:spacing w:line="46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4技术资料：卖方须向买方提供操作手册一套。提供设备的安装手册、操作手册；工作软件说明书、维修保养手册等技术文件及产品合格证、质量保证书等全套资料。 </w:t>
      </w:r>
      <w:r/>
    </w:p>
    <w:p>
      <w:pPr>
        <w:ind w:firstLine="56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培训：中标人应提供操作及维护培训，主要内容为设备的基本结构、性能、主要部件的构造及原理，日常使用操作、保养与管理，常见故障的排除，紧急情况的处理等，培训地点主要在设备安装现场或协商安排。 </w:t>
      </w:r>
      <w:r/>
    </w:p>
    <w:p>
      <w:pPr>
        <w:pStyle w:val="943"/>
        <w:spacing w:before="120" w:after="120" w:line="480" w:lineRule="exac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（七）非单一产品采购项目，采购标的中的核心产品</w:t>
      </w:r>
      <w:r/>
    </w:p>
    <w:p>
      <w:pPr>
        <w:ind w:firstLine="560"/>
        <w:jc w:val="left"/>
        <w:spacing w:line="46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1采购项目基本要求：高性能多层螺旋设备两套</w:t>
      </w:r>
      <w:r/>
    </w:p>
    <w:p>
      <w:pPr>
        <w:ind w:firstLine="560"/>
        <w:jc w:val="left"/>
        <w:spacing w:line="46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2设备投标条件合法销售有关文件：中标后提供FDA、EC、CFDA认证材料</w:t>
      </w:r>
      <w:r/>
    </w:p>
    <w:p>
      <w:pPr>
        <w:pStyle w:val="943"/>
        <w:spacing w:before="120" w:after="120" w:line="480" w:lineRule="exac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（八）采购需求中必须满足的其他实质性要求和条件</w:t>
      </w:r>
      <w:r/>
    </w:p>
    <w:p>
      <w:pPr>
        <w:ind w:firstLine="56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 中标人交付的货物、工程/提供的服务不符合招标文件、投标文件或本合同规定的，采购人有权拒收，并且中标人方须向采购人支付本合同总价5%的违约金。</w:t>
      </w:r>
      <w:r/>
    </w:p>
    <w:p>
      <w:pPr>
        <w:ind w:firstLine="56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 中标人未能按本合同规定的交货时间交付货物的/提供服务，从逾期之日起每日按本合同总价 3‰的数额向采购人支付违约金；逾期 15 天以上的，采购人有权终止合同，由此造成的采购人经济损失由中标人承担（应疫情防控等不可抗力导致的可顺延）。 </w:t>
      </w:r>
      <w:r/>
    </w:p>
    <w:p>
      <w:pPr>
        <w:ind w:firstLine="56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 采购人无正当理由拒收货物/接受服务，到期拒付货物款项的，采购人向中标人偿付本合同总的 5%的违约金。采购人逾期付款，则每日按本合同总价的 3‰向中标人偿付违约金。 </w:t>
      </w:r>
      <w:r/>
    </w:p>
    <w:p>
      <w:pPr>
        <w:ind w:firstLine="560"/>
        <w:jc w:val="left"/>
        <w:spacing w:line="46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4其它违约责任按《中华人民共和国民法典》处理。 </w:t>
      </w:r>
      <w:r/>
    </w:p>
    <w:p>
      <w:pPr>
        <w:ind w:firstLine="560"/>
        <w:jc w:val="left"/>
        <w:spacing w:line="46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5在中标后签订合同前提供FDA、EC、CFDA认证材料，若</w:t>
      </w:r>
      <w:r>
        <w:rPr>
          <w:rFonts w:hint="eastAsia" w:ascii="宋体" w:hAnsi="宋体" w:cs="宋体"/>
          <w:color w:val="auto"/>
          <w:sz w:val="24"/>
          <w:szCs w:val="24"/>
          <w:highlight w:val="none"/>
          <w:lang w:val="en-US" w:eastAsia="zh-CN" w:bidi="ar"/>
        </w:rPr>
        <w:t xml:space="preserve">无法提供</w:t>
      </w:r>
      <w:r>
        <w:rPr>
          <w:rFonts w:hint="eastAsia" w:ascii="宋体" w:hAnsi="宋体" w:eastAsia="宋体" w:cs="宋体"/>
          <w:color w:val="auto"/>
          <w:sz w:val="24"/>
          <w:szCs w:val="24"/>
          <w:highlight w:val="none"/>
          <w:lang w:bidi="ar"/>
        </w:rPr>
        <w:t xml:space="preserve">，则取消中标资格。</w:t>
      </w:r>
      <w:r/>
    </w:p>
    <w:p>
      <w:pPr>
        <w:pStyle w:val="943"/>
        <w:spacing w:before="120" w:after="120" w:line="480" w:lineRule="exac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（九）采购标</w:t>
      </w:r>
      <w:r>
        <w:rPr>
          <w:rFonts w:hint="eastAsia" w:ascii="宋体" w:hAnsi="宋体" w:eastAsia="宋体" w:cs="宋体"/>
          <w:b/>
          <w:bCs/>
          <w:color w:val="auto"/>
          <w:sz w:val="24"/>
          <w:szCs w:val="24"/>
          <w:highlight w:val="none"/>
          <w:lang w:eastAsia="zh-CN"/>
        </w:rPr>
        <w:t xml:space="preserve">的履约保证金及</w:t>
      </w:r>
      <w:r>
        <w:rPr>
          <w:rFonts w:hint="eastAsia" w:ascii="宋体" w:hAnsi="宋体" w:eastAsia="宋体" w:cs="宋体"/>
          <w:b/>
          <w:bCs/>
          <w:color w:val="auto"/>
          <w:sz w:val="24"/>
          <w:szCs w:val="24"/>
          <w:highlight w:val="none"/>
        </w:rPr>
        <w:t xml:space="preserve">付款方式</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1.履约保证金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后的履约保证金为项目合同总价款的10％（待</w:t>
      </w:r>
      <w:r>
        <w:rPr>
          <w:rFonts w:hint="eastAsia" w:ascii="宋体" w:hAnsi="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按时保质保量完成合同履约后予以退还，无息），</w:t>
      </w:r>
      <w:r>
        <w:rPr>
          <w:rFonts w:hint="eastAsia" w:ascii="宋体" w:hAnsi="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的履约保证金可以以转账、支票、汇票、本票或者金融机构、担保机构出具的保函、履约保证金保险、现金等形式缴纳。</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注明：对政府采购信用档案中无不良记录的中小企业可免收履约保证金。</w:t>
      </w:r>
      <w:r/>
    </w:p>
    <w:p>
      <w:pPr>
        <w:ind w:firstLine="480"/>
        <w:spacing w:after="120"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w:t>
      </w:r>
      <w:r>
        <w:rPr>
          <w:rFonts w:hint="eastAsia" w:ascii="宋体" w:hAnsi="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全部履约合同义务，经采购单位验收合格无质量、进度等问题的，采购人在验收合格后一次性退还履约保证金；</w:t>
      </w:r>
      <w:r/>
    </w:p>
    <w:p>
      <w:pPr>
        <w:ind w:firstLine="480"/>
        <w:spacing w:after="120"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3.发生以下情况的，履约保证金不予退还或部分退还：</w:t>
      </w:r>
      <w:r/>
    </w:p>
    <w:p>
      <w:pPr>
        <w:ind w:firstLine="480"/>
        <w:spacing w:after="120"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a.签订合同后，</w:t>
      </w:r>
      <w:r>
        <w:rPr>
          <w:rFonts w:hint="eastAsia" w:ascii="宋体" w:hAnsi="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不履行合同义务的，采购单位有权全额扣除履约保证金，全额不予退还，同时采购单位亦有权终止合同，中标供应商还须承担相应的法律赔偿责任。</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w:t>
      </w:r>
      <w:r>
        <w:rPr>
          <w:rFonts w:hint="eastAsia" w:ascii="宋体" w:hAnsi="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在履约过程中发生违约行为，给采购单位造成损失的，采购单位有权在</w:t>
      </w:r>
      <w:r>
        <w:rPr>
          <w:rFonts w:hint="eastAsia" w:ascii="宋体" w:hAnsi="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缴纳的履约保证金中予以扣款，以弥补采购单位经济损失，不足的部分</w:t>
      </w:r>
      <w:r>
        <w:rPr>
          <w:rFonts w:hint="eastAsia" w:ascii="宋体" w:hAnsi="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另外补齐。</w:t>
      </w:r>
      <w:r/>
    </w:p>
    <w:p>
      <w:pPr>
        <w:ind w:firstLine="462"/>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4.根据《南通市财政局关于进一步加大政府采购支持中小企</w:t>
      </w:r>
      <w:r>
        <w:rPr>
          <w:rFonts w:hint="eastAsia" w:ascii="宋体" w:hAnsi="宋体" w:eastAsia="宋体" w:cs="宋体"/>
          <w:color w:val="auto"/>
          <w:sz w:val="24"/>
          <w:szCs w:val="24"/>
          <w:highlight w:val="none"/>
        </w:rPr>
        <w:t xml:space="preserve">业力度的通知》（通财购〔2022〕23号）精神，对政府采购信用档案中无不良记录的中小企业免收履约保证金。确需收取履约保证金的，按照《关于在政府采购领域开展履约保证保险网上办理试行工作的通知》（通财购〔2022〕8号），直接在网上办理履约保证保险替代实质性的履约保证金缴纳，进一步减轻企业现金流压力。集中采购的中标（成交）供应商可在南通市公共资源交易金融服务平台（http://ggzyjy.nantong.gov.cn/NTdzbhweb/supermarket/）“履约保证保险”模块在线申请履约保证保险投保。</w:t>
      </w:r>
      <w:r/>
    </w:p>
    <w:p>
      <w:pPr>
        <w:jc w:val="left"/>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289560</wp:posOffset>
                </wp:positionH>
                <wp:positionV relativeFrom="paragraph">
                  <wp:posOffset>309880</wp:posOffset>
                </wp:positionV>
                <wp:extent cx="2212975" cy="1649730"/>
                <wp:effectExtent l="0" t="0" r="12065" b="11430"/>
                <wp:wrapTopAndBottom/>
                <wp:docPr id="2"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5"/>
                        <a:stretch/>
                      </pic:blipFill>
                      <pic:spPr bwMode="auto">
                        <a:xfrm>
                          <a:off x="0" y="0"/>
                          <a:ext cx="2212975" cy="1649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22.8pt;mso-position-horizontal:absolute;mso-position-vertical-relative:text;margin-top:24.4pt;mso-position-vertical:absolute;width:174.2pt;height:129.9pt;mso-wrap-distance-left:9.0pt;mso-wrap-distance-top:0.0pt;mso-wrap-distance-right:9.0pt;mso-wrap-distance-bottom:0.0pt;" stroked="f">
                <v:path textboxrect="0,0,0,0"/>
                <w10:wrap type="topAndBottom"/>
                <v:imagedata r:id="rId15" o:title=""/>
              </v:shape>
            </w:pict>
          </mc:Fallback>
        </mc:AlternateContent>
      </w:r>
      <w:r/>
    </w:p>
    <w:p>
      <w:pPr>
        <w:numPr>
          <w:ilvl w:val="0"/>
          <w:numId w:val="0"/>
        </w:numPr>
        <w:ind w:firstLine="480"/>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200660</wp:posOffset>
                </wp:positionH>
                <wp:positionV relativeFrom="paragraph">
                  <wp:posOffset>21590</wp:posOffset>
                </wp:positionV>
                <wp:extent cx="2148205" cy="1602105"/>
                <wp:effectExtent l="0" t="0" r="635" b="13335"/>
                <wp:wrapTopAndBottom/>
                <wp:docPr id="3"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6"/>
                        <a:stretch/>
                      </pic:blipFill>
                      <pic:spPr bwMode="auto">
                        <a:xfrm>
                          <a:off x="0" y="0"/>
                          <a:ext cx="2148205" cy="16021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15.8pt;mso-position-horizontal:absolute;mso-position-vertical-relative:text;margin-top:1.7pt;mso-position-vertical:absolute;width:169.2pt;height:126.1pt;mso-wrap-distance-left:9.0pt;mso-wrap-distance-top:0.0pt;mso-wrap-distance-right:9.0pt;mso-wrap-distance-bottom:0.0pt;" stroked="f">
                <v:path textboxrect="0,0,0,0"/>
                <w10:wrap type="topAndBottom"/>
                <v:imagedata r:id="rId16" o:title=""/>
              </v:shape>
            </w:pict>
          </mc:Fallback>
        </mc:AlternateContent>
      </w:r>
      <w:r>
        <w:rPr>
          <w:rFonts w:hint="eastAsia" w:ascii="宋体" w:hAnsi="宋体" w:eastAsia="宋体" w:cs="宋体"/>
          <w:b/>
          <w:bCs/>
          <w:color w:val="auto"/>
          <w:sz w:val="24"/>
          <w:szCs w:val="24"/>
          <w:highlight w:val="none"/>
        </w:rPr>
        <w:t xml:space="preserve">付款方式</w:t>
      </w:r>
      <w:r/>
    </w:p>
    <w:p>
      <w:pPr>
        <w:ind w:firstLine="560"/>
        <w:jc w:val="left"/>
        <w:spacing w:line="46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2.1采购人向</w:t>
      </w:r>
      <w:r>
        <w:rPr>
          <w:rFonts w:hint="eastAsia" w:ascii="宋体" w:hAnsi="宋体" w:cs="宋体"/>
          <w:color w:val="auto"/>
          <w:sz w:val="24"/>
          <w:szCs w:val="24"/>
          <w:highlight w:val="none"/>
          <w:lang w:eastAsia="zh-CN" w:bidi="ar"/>
        </w:rPr>
        <w:t xml:space="preserve">中标供应商</w:t>
      </w:r>
      <w:r>
        <w:rPr>
          <w:rFonts w:hint="eastAsia" w:ascii="宋体" w:hAnsi="宋体" w:eastAsia="宋体" w:cs="宋体"/>
          <w:color w:val="auto"/>
          <w:sz w:val="24"/>
          <w:szCs w:val="24"/>
          <w:highlight w:val="none"/>
          <w:lang w:bidi="ar"/>
        </w:rPr>
        <w:t xml:space="preserve">支付合同价的30%作为预付款，</w:t>
      </w:r>
      <w:r/>
    </w:p>
    <w:p>
      <w:pPr>
        <w:ind w:firstLine="56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2.2中标人完成</w:t>
      </w:r>
      <w:r>
        <w:rPr>
          <w:rFonts w:hint="eastAsia" w:ascii="宋体" w:hAnsi="宋体" w:eastAsia="宋体" w:cs="宋体"/>
          <w:color w:val="auto"/>
          <w:sz w:val="24"/>
          <w:szCs w:val="24"/>
          <w:highlight w:val="none"/>
        </w:rPr>
        <w:t xml:space="preserve">机房环卫评</w:t>
      </w:r>
      <w:r>
        <w:rPr>
          <w:rFonts w:hint="eastAsia" w:ascii="宋体" w:hAnsi="宋体" w:eastAsia="宋体" w:cs="宋体"/>
          <w:color w:val="auto"/>
          <w:sz w:val="24"/>
          <w:szCs w:val="24"/>
          <w:highlight w:val="none"/>
          <w:lang w:bidi="ar"/>
        </w:rPr>
        <w:t xml:space="preserve">，运送货物到指定地点安装、调试并验收，交付采购人正常使用10天内，采购人以银行转账方式向中标人支付至同价款的90%；  </w:t>
      </w:r>
      <w:r/>
    </w:p>
    <w:p>
      <w:pPr>
        <w:ind w:firstLine="56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2.3自该货物验收合格之日起满壹年（十二个月）无质量问题后10天内支付剩余合同总金额的10%。 </w:t>
      </w:r>
      <w:r/>
    </w:p>
    <w:p>
      <w:pPr>
        <w:ind w:left="480"/>
        <w:spacing w:line="360" w:lineRule="auto"/>
        <w:tabs>
          <w:tab w:val="left" w:pos="312"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3.中标人凭以下文件资料申请支付合同款 </w:t>
      </w:r>
      <w:r/>
    </w:p>
    <w:p>
      <w:pPr>
        <w:ind w:firstLine="56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3.1 合同； </w:t>
      </w:r>
      <w:r/>
    </w:p>
    <w:p>
      <w:pPr>
        <w:ind w:firstLine="56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3.2 中标通知书复印件或扫描件； </w:t>
      </w:r>
      <w:r/>
    </w:p>
    <w:p>
      <w:pPr>
        <w:ind w:firstLine="56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3.3 验收合格报告（加盖采购人公章）； </w:t>
      </w:r>
      <w:r/>
    </w:p>
    <w:p>
      <w:pPr>
        <w:ind w:firstLine="56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3.4 中标人开具有效的发票。 </w:t>
      </w:r>
      <w:r/>
    </w:p>
    <w:p>
      <w:pPr>
        <w:ind w:firstLine="56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因采购人使用的是财政资金，采购人在前款规定的付款时间为向政府采购支付部门提出办理财政支付申请手续的时间（不含政府财政支付部门审核的时间），在规定时间内提出支付申请手续后即视为采购人是按期支付。</w:t>
      </w:r>
      <w:r/>
    </w:p>
    <w:p>
      <w:pPr>
        <w:pStyle w:val="943"/>
        <w:spacing w:before="120" w:after="120" w:line="480" w:lineRule="exac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（十）本项目不接受进口产品投标</w:t>
      </w:r>
      <w:r/>
    </w:p>
    <w:p>
      <w:pPr>
        <w:ind w:firstLine="560"/>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本次招标</w:t>
      </w:r>
      <w:r>
        <w:rPr>
          <w:rStyle w:val="1040"/>
          <w:rFonts w:hint="eastAsia" w:ascii="宋体" w:hAnsi="宋体" w:eastAsia="宋体" w:cs="宋体"/>
          <w:i w:val="0"/>
          <w:color w:val="auto"/>
          <w:sz w:val="24"/>
          <w:szCs w:val="24"/>
          <w:highlight w:val="none"/>
        </w:rPr>
        <w:t xml:space="preserve">不接受进口产品</w:t>
      </w:r>
      <w:r>
        <w:rPr>
          <w:rFonts w:hint="eastAsia" w:ascii="宋体" w:hAnsi="宋体" w:eastAsia="宋体" w:cs="宋体"/>
          <w:color w:val="auto"/>
          <w:sz w:val="24"/>
          <w:szCs w:val="24"/>
          <w:highlight w:val="none"/>
        </w:rPr>
        <w:t xml:space="preserve">,指通过海关报关验放进入中国境内且产自关境外的产品。</w:t>
      </w:r>
      <w:r/>
    </w:p>
    <w:p>
      <w:pPr>
        <w:spacing w:line="500" w:lineRule="exact"/>
        <w:rPr>
          <w:rFonts w:ascii="宋体" w:hAnsi="宋体"/>
          <w:color w:val="auto"/>
          <w:sz w:val="28"/>
          <w:szCs w:val="28"/>
          <w:highlight w:val="none"/>
        </w:rPr>
      </w:pPr>
      <w:r>
        <w:rPr>
          <w:rFonts w:ascii="宋体" w:hAnsi="宋体"/>
          <w:color w:val="auto"/>
          <w:sz w:val="28"/>
          <w:szCs w:val="28"/>
          <w:highlight w:val="none"/>
        </w:rPr>
      </w:r>
      <w:r/>
    </w:p>
    <w:p>
      <w:pPr>
        <w:jc w:val="center"/>
        <w:spacing w:line="500" w:lineRule="exact"/>
        <w:rPr>
          <w:rFonts w:ascii="宋体" w:hAnsi="宋体"/>
          <w:bCs/>
          <w:color w:val="auto"/>
          <w:sz w:val="36"/>
          <w:szCs w:val="36"/>
          <w:highlight w:val="none"/>
        </w:rPr>
        <w:outlineLvl w:val="0"/>
      </w:pPr>
      <w:r>
        <w:rPr>
          <w:rFonts w:ascii="宋体" w:hAnsi="宋体"/>
          <w:b/>
          <w:color w:val="auto"/>
          <w:sz w:val="28"/>
          <w:szCs w:val="28"/>
          <w:highlight w:val="none"/>
        </w:rPr>
        <w:br w:type="page" w:clear="all"/>
      </w:r>
      <w:r>
        <w:rPr>
          <w:rFonts w:hint="eastAsia" w:ascii="宋体" w:hAnsi="宋体"/>
          <w:bCs/>
          <w:color w:val="auto"/>
          <w:sz w:val="36"/>
          <w:szCs w:val="36"/>
          <w:highlight w:val="none"/>
        </w:rPr>
        <w:t xml:space="preserve">第四部分  开标和评标</w:t>
      </w:r>
      <w:r/>
    </w:p>
    <w:p>
      <w:pPr>
        <w:pStyle w:val="975"/>
        <w:ind w:left="0" w:right="0" w:firstLine="562"/>
        <w:jc w:val="left"/>
        <w:spacing w:before="0" w:after="0" w:line="500" w:lineRule="exact"/>
        <w:rPr>
          <w:rFonts w:ascii="宋体" w:hAnsi="宋体"/>
          <w:b/>
          <w:color w:val="auto"/>
          <w:highlight w:val="none"/>
        </w:rPr>
      </w:pPr>
      <w:r>
        <w:rPr>
          <w:rFonts w:ascii="宋体" w:hAnsi="宋体"/>
          <w:b/>
          <w:color w:val="auto"/>
          <w:highlight w:val="none"/>
        </w:rPr>
        <w:t xml:space="preserve">一、开标</w:t>
      </w:r>
      <w:r/>
    </w:p>
    <w:p>
      <w:pPr>
        <w:ind w:firstLine="537"/>
        <w:spacing w:line="500" w:lineRule="exact"/>
        <w:tabs>
          <w:tab w:val="left" w:pos="3585" w:leader="none"/>
        </w:tabs>
        <w:rPr>
          <w:rFonts w:ascii="宋体" w:hAnsi="宋体"/>
          <w:color w:val="auto"/>
          <w:sz w:val="24"/>
          <w:highlight w:val="none"/>
        </w:rPr>
      </w:pPr>
      <w:r>
        <w:rPr>
          <w:rFonts w:ascii="宋体" w:hAnsi="宋体"/>
          <w:color w:val="auto"/>
          <w:sz w:val="24"/>
          <w:highlight w:val="none"/>
        </w:rPr>
        <w:t xml:space="preserve">不见面远程开标模式：投标人在各自地点通过</w:t>
      </w:r>
      <w:r>
        <w:rPr>
          <w:rFonts w:hint="eastAsia" w:ascii="宋体" w:hAnsi="宋体"/>
          <w:color w:val="auto"/>
          <w:sz w:val="24"/>
          <w:highlight w:val="none"/>
        </w:rPr>
        <w:t xml:space="preserve">苏采云</w:t>
      </w:r>
      <w:r>
        <w:rPr>
          <w:rFonts w:ascii="宋体" w:hAnsi="宋体"/>
          <w:color w:val="auto"/>
          <w:sz w:val="24"/>
          <w:highlight w:val="none"/>
        </w:rPr>
        <w:t xml:space="preserve">系统参加开标会。</w:t>
      </w:r>
      <w:r/>
    </w:p>
    <w:p>
      <w:pPr>
        <w:pStyle w:val="975"/>
        <w:ind w:left="0" w:right="0" w:firstLine="562"/>
        <w:jc w:val="left"/>
        <w:spacing w:before="0" w:after="0" w:line="500" w:lineRule="exact"/>
        <w:rPr>
          <w:rFonts w:ascii="宋体" w:hAnsi="宋体"/>
          <w:b/>
          <w:color w:val="auto"/>
          <w:highlight w:val="none"/>
        </w:rPr>
      </w:pPr>
      <w:r>
        <w:rPr>
          <w:rFonts w:ascii="宋体" w:hAnsi="宋体"/>
          <w:b/>
          <w:color w:val="auto"/>
          <w:highlight w:val="none"/>
        </w:rPr>
        <w:t xml:space="preserve">二、评标流程和评标标准</w:t>
      </w:r>
      <w:r/>
    </w:p>
    <w:p>
      <w:pPr>
        <w:ind w:firstLine="555"/>
        <w:spacing w:line="500" w:lineRule="exact"/>
        <w:rPr>
          <w:rFonts w:ascii="宋体" w:hAnsi="宋体"/>
          <w:color w:val="auto"/>
          <w:sz w:val="24"/>
          <w:highlight w:val="none"/>
        </w:rPr>
      </w:pPr>
      <w:r>
        <w:rPr>
          <w:rFonts w:ascii="宋体" w:hAnsi="宋体"/>
          <w:color w:val="auto"/>
          <w:sz w:val="24"/>
          <w:highlight w:val="none"/>
        </w:rPr>
        <w:t xml:space="preserve">采用综合评分法。分资格审查</w:t>
      </w:r>
      <w:r>
        <w:rPr>
          <w:rFonts w:hint="eastAsia" w:ascii="宋体" w:hAnsi="宋体"/>
          <w:color w:val="auto"/>
          <w:sz w:val="24"/>
          <w:highlight w:val="none"/>
        </w:rPr>
        <w:t xml:space="preserve">，</w:t>
      </w:r>
      <w:r>
        <w:rPr>
          <w:rFonts w:ascii="宋体" w:hAnsi="宋体"/>
          <w:color w:val="auto"/>
          <w:sz w:val="24"/>
          <w:highlight w:val="none"/>
        </w:rPr>
        <w:t xml:space="preserve">商务</w:t>
      </w:r>
      <w:r>
        <w:rPr>
          <w:rFonts w:hint="eastAsia" w:ascii="宋体" w:hAnsi="宋体"/>
          <w:color w:val="auto"/>
          <w:sz w:val="24"/>
          <w:highlight w:val="none"/>
        </w:rPr>
        <w:t xml:space="preserve">、</w:t>
      </w:r>
      <w:r>
        <w:rPr>
          <w:rFonts w:ascii="宋体" w:hAnsi="宋体"/>
          <w:color w:val="auto"/>
          <w:sz w:val="24"/>
          <w:highlight w:val="none"/>
        </w:rPr>
        <w:t xml:space="preserve">技术标</w:t>
      </w:r>
      <w:r>
        <w:rPr>
          <w:rFonts w:hint="eastAsia" w:ascii="宋体" w:hAnsi="宋体"/>
          <w:color w:val="auto"/>
          <w:sz w:val="24"/>
          <w:highlight w:val="none"/>
        </w:rPr>
        <w:t xml:space="preserve">，</w:t>
      </w:r>
      <w:r>
        <w:rPr>
          <w:rFonts w:ascii="宋体" w:hAnsi="宋体"/>
          <w:color w:val="auto"/>
          <w:sz w:val="24"/>
          <w:highlight w:val="none"/>
        </w:rPr>
        <w:t xml:space="preserve">价格标三部分评审，总分值为100分，加分和减分因素除外。</w:t>
      </w:r>
      <w:r/>
    </w:p>
    <w:p>
      <w:pPr>
        <w:ind w:firstLine="555"/>
        <w:spacing w:line="500" w:lineRule="exact"/>
        <w:rPr>
          <w:rFonts w:ascii="宋体" w:hAnsi="宋体"/>
          <w:color w:val="auto"/>
          <w:sz w:val="24"/>
          <w:highlight w:val="none"/>
        </w:rPr>
      </w:pPr>
      <w:r>
        <w:rPr>
          <w:rFonts w:ascii="宋体" w:hAnsi="宋体"/>
          <w:color w:val="auto"/>
          <w:sz w:val="24"/>
          <w:highlight w:val="none"/>
        </w:rPr>
        <w:t xml:space="preserve">首先由采购人对投标人资格进行审查，然后评标委员会对符合资格的投标人的投标文件进行符合性审查，最后评标委员会对符合性审查合格的投标文件商务、技术部分进行评估，综合比较与评价。待商务</w:t>
      </w:r>
      <w:r>
        <w:rPr>
          <w:rFonts w:hint="eastAsia" w:ascii="宋体" w:hAnsi="宋体"/>
          <w:color w:val="auto"/>
          <w:sz w:val="24"/>
          <w:highlight w:val="none"/>
        </w:rPr>
        <w:t xml:space="preserve">、</w:t>
      </w:r>
      <w:r>
        <w:rPr>
          <w:rFonts w:ascii="宋体" w:hAnsi="宋体"/>
          <w:color w:val="auto"/>
          <w:sz w:val="24"/>
          <w:highlight w:val="none"/>
        </w:rPr>
        <w:t xml:space="preserve">技术标评审结束后，进行价格标的开启、评审。投标人商务、技术部分和价格部分的合计分值，为该投标人的评标总得分。</w:t>
      </w:r>
      <w:r/>
    </w:p>
    <w:p>
      <w:pPr>
        <w:ind w:firstLine="555"/>
        <w:spacing w:line="500" w:lineRule="exact"/>
        <w:rPr>
          <w:rFonts w:ascii="宋体" w:hAnsi="宋体"/>
          <w:color w:val="auto"/>
          <w:sz w:val="24"/>
          <w:highlight w:val="none"/>
        </w:rPr>
      </w:pPr>
      <w:r>
        <w:rPr>
          <w:rFonts w:ascii="宋体" w:hAnsi="宋体"/>
          <w:color w:val="auto"/>
          <w:sz w:val="24"/>
          <w:highlight w:val="none"/>
        </w:rPr>
        <w:t xml:space="preserve">评标结果按评审后得分由高到低顺序排列。得分相同的，按投标报价由低到高顺序排列。得分且投标报价相同的</w:t>
      </w:r>
      <w:r>
        <w:rPr>
          <w:rFonts w:hint="eastAsia" w:ascii="宋体" w:hAnsi="宋体"/>
          <w:color w:val="auto"/>
          <w:sz w:val="24"/>
          <w:highlight w:val="none"/>
        </w:rPr>
        <w:t xml:space="preserve">以抽签的方式决定排序</w:t>
      </w:r>
      <w:r>
        <w:rPr>
          <w:rFonts w:ascii="宋体" w:hAnsi="宋体"/>
          <w:color w:val="auto"/>
          <w:sz w:val="24"/>
          <w:highlight w:val="none"/>
        </w:rPr>
        <w:t xml:space="preserve">。投标文件满足招标文件全部实质性要求，且按照评审因素的量化指标评审得分前三名的投标人为中标候选人。</w:t>
      </w:r>
      <w:r/>
    </w:p>
    <w:p>
      <w:pPr>
        <w:ind w:firstLine="555"/>
        <w:spacing w:line="500" w:lineRule="exact"/>
        <w:rPr>
          <w:rFonts w:ascii="宋体" w:hAnsi="宋体"/>
          <w:color w:val="auto"/>
          <w:sz w:val="24"/>
          <w:highlight w:val="none"/>
        </w:rPr>
      </w:pPr>
      <w:r>
        <w:rPr>
          <w:rFonts w:ascii="宋体" w:hAnsi="宋体"/>
          <w:color w:val="auto"/>
          <w:sz w:val="24"/>
          <w:highlight w:val="none"/>
        </w:rPr>
        <w:t xml:space="preserve">评委在认真审阅投标文件的基础上，根据各投标文件的响应程度独立评判，不得统一打分。</w:t>
      </w:r>
      <w:r/>
    </w:p>
    <w:p>
      <w:pPr>
        <w:ind w:firstLine="413"/>
        <w:spacing w:line="500" w:lineRule="exact"/>
        <w:rPr>
          <w:rFonts w:ascii="宋体" w:hAnsi="宋体"/>
          <w:b/>
          <w:color w:val="auto"/>
          <w:sz w:val="24"/>
          <w:highlight w:val="none"/>
        </w:rPr>
      </w:pPr>
      <w:r>
        <w:rPr>
          <w:rFonts w:ascii="宋体" w:hAnsi="宋体"/>
          <w:b/>
          <w:color w:val="auto"/>
          <w:sz w:val="24"/>
          <w:highlight w:val="none"/>
        </w:rPr>
        <w:t xml:space="preserve">（一）采购人（代表）对投标人资格进行审查。</w:t>
      </w:r>
      <w:r/>
    </w:p>
    <w:p>
      <w:pPr>
        <w:pStyle w:val="979"/>
        <w:ind w:firstLine="577"/>
        <w:spacing w:line="500" w:lineRule="exact"/>
        <w:rPr>
          <w:rFonts w:ascii="宋体" w:eastAsia="宋体"/>
          <w:color w:val="auto"/>
          <w:sz w:val="24"/>
          <w:szCs w:val="24"/>
          <w:highlight w:val="none"/>
        </w:rPr>
      </w:pPr>
      <w:r>
        <w:rPr>
          <w:rFonts w:ascii="宋体" w:eastAsia="宋体"/>
          <w:color w:val="auto"/>
          <w:sz w:val="24"/>
          <w:szCs w:val="24"/>
          <w:highlight w:val="none"/>
        </w:rPr>
        <w:t xml:space="preserve">投标人资格不合格的，其投标文件判定为无效投标文件。</w:t>
      </w:r>
      <w:r/>
    </w:p>
    <w:p>
      <w:pPr>
        <w:ind w:firstLine="413"/>
        <w:jc w:val="left"/>
        <w:spacing w:line="500" w:lineRule="exact"/>
        <w:rPr>
          <w:rFonts w:ascii="宋体" w:hAnsi="宋体"/>
          <w:b/>
          <w:color w:val="auto"/>
          <w:sz w:val="24"/>
          <w:highlight w:val="none"/>
        </w:rPr>
      </w:pPr>
      <w:r>
        <w:rPr>
          <w:rFonts w:ascii="宋体" w:hAnsi="宋体"/>
          <w:b/>
          <w:color w:val="auto"/>
          <w:sz w:val="24"/>
          <w:highlight w:val="none"/>
        </w:rPr>
        <w:t xml:space="preserve">（二）评标委员会对符合资格投标人的投标文件进行符合性审</w:t>
      </w:r>
      <w:r/>
    </w:p>
    <w:p>
      <w:pPr>
        <w:jc w:val="left"/>
        <w:spacing w:line="500" w:lineRule="exact"/>
        <w:rPr>
          <w:rFonts w:ascii="宋体" w:hAnsi="宋体"/>
          <w:b/>
          <w:color w:val="auto"/>
          <w:sz w:val="24"/>
          <w:highlight w:val="none"/>
        </w:rPr>
      </w:pPr>
      <w:r>
        <w:rPr>
          <w:rFonts w:ascii="宋体" w:hAnsi="宋体"/>
          <w:b/>
          <w:color w:val="auto"/>
          <w:sz w:val="24"/>
          <w:highlight w:val="none"/>
        </w:rPr>
        <w:t xml:space="preserve">查。</w:t>
      </w:r>
      <w:r/>
    </w:p>
    <w:p>
      <w:pPr>
        <w:pStyle w:val="979"/>
        <w:ind w:firstLine="577"/>
        <w:spacing w:line="500" w:lineRule="exact"/>
        <w:rPr>
          <w:rFonts w:ascii="宋体" w:eastAsia="宋体"/>
          <w:color w:val="auto"/>
          <w:sz w:val="24"/>
          <w:szCs w:val="24"/>
          <w:highlight w:val="none"/>
        </w:rPr>
      </w:pPr>
      <w:r>
        <w:rPr>
          <w:rFonts w:ascii="宋体" w:eastAsia="宋体"/>
          <w:color w:val="auto"/>
          <w:sz w:val="24"/>
          <w:szCs w:val="24"/>
          <w:highlight w:val="none"/>
        </w:rPr>
        <w:t xml:space="preserve">未通过符合性审查的投标文件，将被</w:t>
      </w:r>
      <w:r>
        <w:rPr>
          <w:rFonts w:hint="eastAsia" w:ascii="宋体" w:eastAsia="宋体"/>
          <w:color w:val="auto"/>
          <w:sz w:val="24"/>
          <w:szCs w:val="24"/>
          <w:highlight w:val="none"/>
        </w:rPr>
        <w:t xml:space="preserve">判定</w:t>
      </w:r>
      <w:r>
        <w:rPr>
          <w:rFonts w:ascii="宋体" w:eastAsia="宋体"/>
          <w:color w:val="auto"/>
          <w:sz w:val="24"/>
          <w:szCs w:val="24"/>
          <w:highlight w:val="none"/>
        </w:rPr>
        <w:t xml:space="preserve">为不满足招标文件实质性要求。 </w:t>
      </w:r>
      <w:r/>
    </w:p>
    <w:p>
      <w:pPr>
        <w:ind w:firstLine="562"/>
        <w:jc w:val="left"/>
        <w:spacing w:line="500" w:lineRule="exact"/>
        <w:rPr>
          <w:rFonts w:ascii="宋体" w:hAnsi="宋体"/>
          <w:color w:val="auto"/>
          <w:sz w:val="24"/>
          <w:highlight w:val="none"/>
        </w:rPr>
      </w:pPr>
      <w:r>
        <w:rPr>
          <w:rFonts w:ascii="宋体" w:hAnsi="宋体"/>
          <w:b/>
          <w:color w:val="auto"/>
          <w:sz w:val="24"/>
          <w:highlight w:val="none"/>
        </w:rPr>
        <w:t xml:space="preserve">（</w:t>
      </w:r>
      <w:r>
        <w:rPr>
          <w:rFonts w:ascii="宋体" w:hAnsi="宋体"/>
          <w:b/>
          <w:color w:val="auto"/>
          <w:sz w:val="24"/>
          <w:highlight w:val="none"/>
          <w:lang w:val="zh-CN"/>
        </w:rPr>
        <w:t xml:space="preserve">三</w:t>
      </w:r>
      <w:r>
        <w:rPr>
          <w:rFonts w:ascii="宋体" w:hAnsi="宋体"/>
          <w:b/>
          <w:color w:val="auto"/>
          <w:sz w:val="24"/>
          <w:highlight w:val="none"/>
        </w:rPr>
        <w:t xml:space="preserve">）</w:t>
      </w:r>
      <w:r>
        <w:rPr>
          <w:rFonts w:ascii="宋体" w:hAnsi="宋体"/>
          <w:b/>
          <w:color w:val="auto"/>
          <w:sz w:val="24"/>
          <w:highlight w:val="none"/>
          <w:lang w:val="zh-CN"/>
        </w:rPr>
        <w:t xml:space="preserve">商务技术分</w:t>
      </w:r>
      <w:r>
        <w:rPr>
          <w:rFonts w:ascii="宋体" w:hAnsi="宋体"/>
          <w:color w:val="auto"/>
          <w:sz w:val="24"/>
          <w:highlight w:val="none"/>
          <w:lang w:val="zh-CN"/>
        </w:rPr>
        <w:t xml:space="preserve">：</w:t>
      </w:r>
      <w:r>
        <w:rPr>
          <w:rFonts w:ascii="宋体" w:hAnsi="宋体"/>
          <w:color w:val="auto"/>
          <w:sz w:val="24"/>
          <w:highlight w:val="none"/>
        </w:rPr>
        <w:t xml:space="preserve">70</w:t>
      </w:r>
      <w:r>
        <w:rPr>
          <w:rFonts w:ascii="宋体" w:hAnsi="宋体"/>
          <w:color w:val="auto"/>
          <w:sz w:val="24"/>
          <w:highlight w:val="none"/>
          <w:lang w:val="zh-CN"/>
        </w:rPr>
        <w:t xml:space="preserve">分</w:t>
      </w:r>
      <w:r>
        <w:rPr>
          <w:rFonts w:hint="eastAsia" w:ascii="宋体" w:hAnsi="宋体"/>
          <w:color w:val="auto"/>
          <w:sz w:val="24"/>
          <w:highlight w:val="none"/>
          <w:lang w:val="zh-CN"/>
        </w:rPr>
        <w:t xml:space="preserve">，</w:t>
      </w:r>
      <w:r>
        <w:rPr>
          <w:rFonts w:ascii="宋体" w:hAnsi="宋体"/>
          <w:b/>
          <w:color w:val="auto"/>
          <w:sz w:val="24"/>
          <w:highlight w:val="none"/>
          <w:lang w:val="zh-CN"/>
        </w:rPr>
        <w:t xml:space="preserve">价格分</w:t>
      </w:r>
      <w:r>
        <w:rPr>
          <w:rFonts w:ascii="宋体" w:hAnsi="宋体"/>
          <w:b/>
          <w:color w:val="auto"/>
          <w:sz w:val="24"/>
          <w:highlight w:val="none"/>
        </w:rPr>
        <w:t xml:space="preserve">：</w:t>
      </w:r>
      <w:r>
        <w:rPr>
          <w:rFonts w:ascii="宋体" w:hAnsi="宋体"/>
          <w:color w:val="auto"/>
          <w:sz w:val="24"/>
          <w:highlight w:val="none"/>
        </w:rPr>
        <w:t xml:space="preserve">30</w:t>
      </w:r>
      <w:r>
        <w:rPr>
          <w:rFonts w:ascii="宋体" w:hAnsi="宋体"/>
          <w:color w:val="auto"/>
          <w:sz w:val="24"/>
          <w:highlight w:val="none"/>
          <w:lang w:val="zh-CN"/>
        </w:rPr>
        <w:t xml:space="preserve">分</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共计100分。</w:t>
      </w:r>
      <w:r/>
    </w:p>
    <w:p>
      <w:pPr>
        <w:ind w:firstLine="700"/>
        <w:jc w:val="left"/>
        <w:spacing w:line="500" w:lineRule="exact"/>
        <w:rPr>
          <w:rFonts w:ascii="宋体" w:hAnsi="宋体"/>
          <w:b/>
          <w:color w:val="auto"/>
          <w:sz w:val="24"/>
          <w:highlight w:val="none"/>
        </w:rPr>
      </w:pPr>
      <w:r>
        <w:rPr>
          <w:rFonts w:ascii="宋体" w:hAnsi="宋体"/>
          <w:color w:val="auto"/>
          <w:sz w:val="24"/>
          <w:highlight w:val="none"/>
        </w:rPr>
        <w:t xml:space="preserve">各投标人得分为评委会成员评分的算术平均分，分值保留小数点后两位。</w:t>
      </w:r>
      <w:r/>
    </w:p>
    <w:tbl>
      <w:tblPr>
        <w:tblStyle w:val="693"/>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7"/>
        <w:gridCol w:w="1268"/>
        <w:gridCol w:w="7588"/>
        <w:gridCol w:w="649"/>
      </w:tblGrid>
      <w:tr>
        <w:trPr>
          <w:jc w:val="center"/>
          <w:tblHeader/>
        </w:trPr>
        <w:tc>
          <w:tcPr>
            <w:tcW w:w="457" w:type="dxa"/>
            <w:vAlign w:val="center"/>
            <w:textDirection w:val="lrTb"/>
            <w:noWrap w:val="false"/>
          </w:tcPr>
          <w:p>
            <w:pPr>
              <w:jc w:val="center"/>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序号</w:t>
            </w:r>
            <w:r/>
          </w:p>
        </w:tc>
        <w:tc>
          <w:tcPr>
            <w:tcW w:w="1268"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评审项目</w:t>
            </w:r>
            <w:r/>
          </w:p>
        </w:tc>
        <w:tc>
          <w:tcPr>
            <w:tcW w:w="7588" w:type="dxa"/>
            <w:textDirection w:val="lrTb"/>
            <w:noWrap w:val="false"/>
          </w:tcPr>
          <w:p>
            <w:pPr>
              <w:ind w:firstLine="2168"/>
              <w:rPr>
                <w:rFonts w:ascii="宋体" w:hAnsi="宋体" w:cs="宋体"/>
                <w:b/>
                <w:bCs/>
                <w:color w:val="auto"/>
                <w:sz w:val="24"/>
                <w:highlight w:val="none"/>
              </w:rPr>
            </w:pPr>
            <w:r>
              <w:rPr>
                <w:rFonts w:hint="eastAsia" w:ascii="宋体" w:hAnsi="宋体" w:cs="宋体"/>
                <w:b/>
                <w:bCs/>
                <w:color w:val="auto"/>
                <w:sz w:val="24"/>
                <w:highlight w:val="none"/>
              </w:rPr>
              <w:t xml:space="preserve">评审细则</w:t>
            </w:r>
            <w:r/>
          </w:p>
        </w:tc>
        <w:tc>
          <w:tcPr>
            <w:tcW w:w="649" w:type="dxa"/>
            <w:textDirection w:val="lrTb"/>
            <w:noWrap w:val="false"/>
          </w:tcPr>
          <w:p>
            <w:pPr>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分值</w:t>
            </w:r>
            <w:r/>
          </w:p>
        </w:tc>
      </w:tr>
      <w:tr>
        <w:trPr>
          <w:jc w:val="center"/>
        </w:trPr>
        <w:tc>
          <w:tcPr>
            <w:tcW w:w="457" w:type="dxa"/>
            <w:vAlign w:val="center"/>
            <w:textDirection w:val="lrTb"/>
            <w:noWrap w:val="false"/>
          </w:tcPr>
          <w:p>
            <w:pPr>
              <w:jc w:val="center"/>
              <w:rPr>
                <w:rFonts w:hint="eastAsia"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1</w:t>
            </w:r>
            <w:r/>
          </w:p>
        </w:tc>
        <w:tc>
          <w:tcPr>
            <w:tcW w:w="1268" w:type="dxa"/>
            <w:vAlign w:val="center"/>
            <w:textDirection w:val="lrTb"/>
            <w:noWrap w:val="false"/>
          </w:tcPr>
          <w:p>
            <w:pPr>
              <w:jc w:val="center"/>
              <w:keepLines w:val="0"/>
              <w:keepNext w:val="0"/>
              <w:pageBreakBefore w:val="0"/>
              <w:spacing w:line="360" w:lineRule="auto"/>
              <w:rPr>
                <w:rFonts w:ascii="宋体" w:hAnsi="宋体" w:cs="宋体"/>
                <w:b/>
                <w:bCs w:val="0"/>
                <w:color w:val="auto"/>
                <w:sz w:val="24"/>
                <w:highlight w:val="none"/>
              </w:rPr>
            </w:pPr>
            <w:r>
              <w:rPr>
                <w:rFonts w:hint="eastAsia" w:ascii="宋体" w:hAnsi="宋体" w:cs="宋体"/>
                <w:b/>
                <w:bCs w:val="0"/>
                <w:color w:val="auto"/>
                <w:sz w:val="24"/>
                <w:highlight w:val="none"/>
              </w:rPr>
              <w:t xml:space="preserve">价格分</w:t>
            </w:r>
            <w:r>
              <w:rPr>
                <w:rFonts w:hint="eastAsia" w:ascii="宋体" w:hAnsi="宋体" w:cs="宋体"/>
                <w:b/>
                <w:bCs w:val="0"/>
                <w:color w:val="auto"/>
                <w:sz w:val="24"/>
                <w:highlight w:val="none"/>
              </w:rPr>
              <w:br/>
            </w:r>
            <w:r>
              <w:rPr>
                <w:rFonts w:hint="eastAsia" w:ascii="宋体" w:hAnsi="宋体" w:cs="宋体"/>
                <w:b/>
                <w:bCs w:val="0"/>
                <w:color w:val="auto"/>
                <w:sz w:val="24"/>
                <w:highlight w:val="none"/>
              </w:rPr>
              <w:t xml:space="preserve">（30分）</w:t>
            </w:r>
            <w:r/>
          </w:p>
        </w:tc>
        <w:tc>
          <w:tcPr>
            <w:tcW w:w="7588" w:type="dxa"/>
            <w:textDirection w:val="lrTb"/>
            <w:noWrap w:val="false"/>
          </w:tcPr>
          <w:p>
            <w:pPr>
              <w:ind w:firstLine="0"/>
              <w:jc w:val="left"/>
              <w:keepLines w:val="0"/>
              <w:pageBreakBefore w:val="0"/>
              <w:spacing w:line="360" w:lineRule="auto"/>
              <w:widowControl w:val="off"/>
              <w:rPr>
                <w:rFonts w:ascii="宋体" w:hAnsi="宋体" w:cs="宋体"/>
                <w:color w:val="auto"/>
                <w:sz w:val="24"/>
                <w:highlight w:val="none"/>
              </w:rPr>
            </w:pPr>
            <w:r>
              <w:rPr>
                <w:rFonts w:hint="eastAsia" w:ascii="宋体" w:hAnsi="宋体" w:cs="宋体"/>
                <w:bCs/>
                <w:color w:val="auto"/>
                <w:sz w:val="24"/>
                <w:highlight w:val="none"/>
              </w:rPr>
              <w:t xml:space="preserve">满足</w:t>
            </w:r>
            <w:r>
              <w:rPr>
                <w:rFonts w:hint="eastAsia" w:ascii="宋体" w:hAnsi="宋体" w:cs="宋体"/>
                <w:color w:val="auto"/>
                <w:sz w:val="24"/>
                <w:highlight w:val="none"/>
              </w:rPr>
              <w:t xml:space="preserve">本文件要求且</w:t>
            </w:r>
            <w:r>
              <w:rPr>
                <w:rFonts w:ascii="宋体" w:hAnsi="宋体"/>
                <w:color w:val="auto"/>
                <w:sz w:val="24"/>
                <w:highlight w:val="none"/>
              </w:rPr>
              <w:t xml:space="preserve">投标价格</w:t>
            </w:r>
            <w:r>
              <w:rPr>
                <w:rFonts w:hint="eastAsia" w:ascii="宋体" w:hAnsi="宋体" w:cs="宋体"/>
                <w:color w:val="auto"/>
                <w:sz w:val="24"/>
                <w:highlight w:val="none"/>
              </w:rPr>
              <w:t xml:space="preserve">最低的为评标基准价，其价格分为满分。其他供应商的价格分统一按下列公式计算：</w:t>
            </w:r>
            <w:r/>
          </w:p>
          <w:p>
            <w:pPr>
              <w:ind w:firstLine="0"/>
              <w:jc w:val="left"/>
              <w:keepLines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报价得分＝（评标基准价/</w:t>
            </w:r>
            <w:r>
              <w:rPr>
                <w:rFonts w:ascii="宋体" w:hAnsi="宋体"/>
                <w:color w:val="auto"/>
                <w:sz w:val="24"/>
                <w:highlight w:val="none"/>
              </w:rPr>
              <w:t xml:space="preserve">投标</w:t>
            </w:r>
            <w:r>
              <w:rPr>
                <w:rFonts w:hint="eastAsia" w:ascii="宋体" w:hAnsi="宋体" w:cs="宋体"/>
                <w:color w:val="auto"/>
                <w:sz w:val="24"/>
                <w:highlight w:val="none"/>
              </w:rPr>
              <w:t xml:space="preserve">报价）×价格分分值。（精确到小数点后两位）</w:t>
            </w:r>
            <w:r/>
          </w:p>
          <w:p>
            <w:pPr>
              <w:ind w:firstLine="0"/>
              <w:jc w:val="left"/>
              <w:keepLines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超过了采购项目预算或最高限价的，为无效投标。</w:t>
            </w:r>
            <w:r/>
          </w:p>
          <w:p>
            <w:pPr>
              <w:ind w:left="0" w:right="0" w:firstLine="0"/>
              <w:jc w:val="left"/>
              <w:keepLines w:val="0"/>
              <w:keepNext/>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2.评审过程中出现下列情形之一的，评审委员会应当启动异常低价投标（响应）审查程序：</w:t>
            </w:r>
            <w:r/>
          </w:p>
          <w:p>
            <w:pPr>
              <w:ind w:firstLine="0"/>
              <w:jc w:val="left"/>
              <w:keepLines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1.投标（响应）报价低于全部通过符合性审查供应商投标（响应）报价平均值50%的，即投标（响应）报价&lt;全部通过符合性审查供应商投标（响应）报价平均值×50%；</w:t>
            </w:r>
            <w:r/>
          </w:p>
          <w:p>
            <w:pPr>
              <w:ind w:firstLine="0"/>
              <w:jc w:val="left"/>
              <w:keepLines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0"/>
              <w:jc w:val="left"/>
              <w:keepLines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3.投标（响应）报价低于采购项目最高限价45%的，即投标（响应）报价&lt;采购项目最高限价×45%；</w:t>
            </w:r>
            <w:r/>
          </w:p>
          <w:p>
            <w:pPr>
              <w:ind w:firstLine="0"/>
              <w:jc w:val="left"/>
              <w:keepLines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4.评审委员会基于专业判断，认为供应商报价过低，有可能影响产品质量或者不能诚信履约的其他情形。</w:t>
            </w:r>
            <w:r/>
          </w:p>
          <w:p>
            <w:pPr>
              <w:ind w:firstLine="0"/>
              <w:jc w:val="left"/>
              <w:keepLines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0"/>
              <w:jc w:val="left"/>
              <w:keepLines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0"/>
              <w:jc w:val="left"/>
              <w:keepLines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0"/>
              <w:jc w:val="left"/>
              <w:keepLines w:val="0"/>
              <w:pageBreakBefore w:val="0"/>
              <w:spacing w:line="360" w:lineRule="auto"/>
              <w:widowControl w:val="off"/>
              <w:rPr>
                <w:rFonts w:ascii="宋体" w:hAnsi="宋体" w:cs="宋体"/>
                <w:color w:val="auto"/>
                <w:sz w:val="24"/>
                <w:highlight w:val="none"/>
              </w:rPr>
            </w:pPr>
            <w:r>
              <w:rPr>
                <w:rFonts w:hint="eastAsia" w:ascii="宋体" w:hAnsi="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649" w:type="dxa"/>
            <w:vAlign w:val="center"/>
            <w:textDirection w:val="lrTb"/>
            <w:noWrap w:val="false"/>
          </w:tcPr>
          <w:p>
            <w:pPr>
              <w:jc w:val="cente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30</w:t>
            </w:r>
            <w:r/>
          </w:p>
        </w:tc>
      </w:tr>
      <w:tr>
        <w:trPr>
          <w:jc w:val="center"/>
        </w:trPr>
        <w:tc>
          <w:tcPr>
            <w:tcW w:w="457" w:type="dxa"/>
            <w:vAlign w:val="center"/>
            <w:textDirection w:val="lrTb"/>
            <w:noWrap w:val="false"/>
          </w:tcPr>
          <w:p>
            <w:pPr>
              <w:jc w:val="center"/>
              <w:rPr>
                <w:rFonts w:hint="eastAsia"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2</w:t>
            </w:r>
            <w:r/>
          </w:p>
        </w:tc>
        <w:tc>
          <w:tcPr>
            <w:tcW w:w="1268" w:type="dxa"/>
            <w:vAlign w:val="center"/>
            <w:textDirection w:val="lrTb"/>
            <w:noWrap w:val="false"/>
          </w:tcPr>
          <w:p>
            <w:pPr>
              <w:jc w:val="center"/>
              <w:keepLines w:val="0"/>
              <w:keepNext w:val="0"/>
              <w:pageBreakBefore w:val="0"/>
              <w:spacing w:line="360" w:lineRule="auto"/>
              <w:rPr>
                <w:rFonts w:hint="eastAsia" w:ascii="宋体" w:hAnsi="宋体" w:cs="宋体"/>
                <w:b/>
                <w:bCs w:val="0"/>
                <w:color w:val="auto"/>
                <w:sz w:val="24"/>
                <w:highlight w:val="none"/>
              </w:rPr>
            </w:pPr>
            <w:r>
              <w:rPr>
                <w:rFonts w:hint="eastAsia" w:ascii="宋体" w:hAnsi="宋体" w:cs="宋体"/>
                <w:b/>
                <w:bCs w:val="0"/>
                <w:color w:val="auto"/>
                <w:sz w:val="24"/>
                <w:highlight w:val="none"/>
              </w:rPr>
              <w:t xml:space="preserve">产品技术响应情况</w:t>
            </w:r>
            <w:r/>
          </w:p>
        </w:tc>
        <w:tc>
          <w:tcPr>
            <w:tcW w:w="7588" w:type="dxa"/>
            <w:vAlign w:val="center"/>
            <w:textDirection w:val="lrTb"/>
            <w:noWrap w:val="false"/>
          </w:tcPr>
          <w:p>
            <w:pPr>
              <w:ind w:firstLine="0"/>
              <w:jc w:val="left"/>
              <w:keepLines w:val="0"/>
              <w:pageBreakBefore w:val="0"/>
              <w:spacing w:line="36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投标产品对招标文件具体需求的响应程度：全部响应即满足招标文件“产品技术指标要求”的得</w:t>
            </w:r>
            <w:r>
              <w:rPr>
                <w:rFonts w:hint="eastAsia" w:ascii="宋体" w:hAnsi="宋体" w:cs="Times New Roman"/>
                <w:color w:val="auto"/>
                <w:sz w:val="24"/>
                <w:highlight w:val="none"/>
                <w:lang w:val="en-US" w:eastAsia="zh-CN"/>
              </w:rPr>
              <w:t xml:space="preserve">45</w:t>
            </w:r>
            <w:r>
              <w:rPr>
                <w:rFonts w:hint="eastAsia" w:ascii="宋体" w:hAnsi="宋体" w:eastAsia="宋体" w:cs="Times New Roman"/>
                <w:color w:val="auto"/>
                <w:sz w:val="24"/>
                <w:highlight w:val="none"/>
              </w:rPr>
              <w:t xml:space="preserve">分；打★号参数为不可偏离项，不满足则废标；打▲号参数有负偏离的每项扣</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rPr>
              <w:t xml:space="preserve">分，其他参数有负偏离每项扣</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分，扣完为止（投标人需按照本采购文件具体功能技术要求在“技术参数响应及偏离表”中如实详细填列所投产品的参数，并按采购文件要求提供以下任意一项证明材料:1.产品检测报告复印件;2.功能官网截图和链接，相关证明材料复印件并加盖投标单位公章;3.产品技术标准（白皮书）、产品彩页或药监备案的说明书证明文件加盖投标单位公章;未提供不得分。并在偏离表中标明所在页码，否则评标委员会有权做负偏离处理）。</w:t>
            </w:r>
            <w:r/>
          </w:p>
        </w:tc>
        <w:tc>
          <w:tcPr>
            <w:tcW w:w="649" w:type="dxa"/>
            <w:vAlign w:val="center"/>
            <w:textDirection w:val="lrTb"/>
            <w:noWrap w:val="false"/>
          </w:tcPr>
          <w:p>
            <w:pPr>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45</w:t>
            </w:r>
            <w:r/>
          </w:p>
        </w:tc>
      </w:tr>
      <w:tr>
        <w:trPr>
          <w:jc w:val="center"/>
        </w:trPr>
        <w:tc>
          <w:tcPr>
            <w:tcW w:w="457" w:type="dxa"/>
            <w:vAlign w:val="center"/>
            <w:textDirection w:val="lrTb"/>
            <w:noWrap w:val="false"/>
          </w:tcPr>
          <w:p>
            <w:pPr>
              <w:jc w:val="center"/>
              <w:rPr>
                <w:rFonts w:hint="default"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3</w:t>
            </w:r>
            <w:r/>
          </w:p>
        </w:tc>
        <w:tc>
          <w:tcPr>
            <w:shd w:val="clear" w:color="auto" w:fill="auto"/>
            <w:tcW w:w="1268" w:type="dxa"/>
            <w:vAlign w:val="center"/>
            <w:textDirection w:val="lrTb"/>
            <w:noWrap w:val="false"/>
          </w:tcPr>
          <w:p>
            <w:pPr>
              <w:jc w:val="center"/>
              <w:keepLines w:val="0"/>
              <w:keepNext w:val="0"/>
              <w:pageBreakBefore w:val="0"/>
              <w:spacing w:line="360" w:lineRule="auto"/>
              <w:widowControl/>
              <w:rPr>
                <w:rFonts w:hint="eastAsia" w:ascii="Times New Roman" w:hAnsi="宋体" w:eastAsia="宋体" w:cs="Times New Roman"/>
                <w:b/>
                <w:bCs w:val="0"/>
                <w:color w:val="auto"/>
                <w:sz w:val="21"/>
                <w:szCs w:val="24"/>
                <w:highlight w:val="none"/>
                <w:lang w:val="en-US" w:eastAsia="zh-CN" w:bidi="ar-SA"/>
              </w:rPr>
            </w:pPr>
            <w:r>
              <w:rPr>
                <w:rFonts w:hint="eastAsia" w:ascii="宋体" w:hAnsi="宋体" w:cs="宋体"/>
                <w:b/>
                <w:bCs w:val="0"/>
                <w:color w:val="auto"/>
                <w:sz w:val="24"/>
                <w:highlight w:val="none"/>
              </w:rPr>
              <w:t xml:space="preserve">企业综合实力</w:t>
            </w:r>
            <w:r/>
          </w:p>
        </w:tc>
        <w:tc>
          <w:tcPr>
            <w:shd w:val="clear" w:color="auto" w:fill="auto"/>
            <w:tcW w:w="7588" w:type="dxa"/>
            <w:vAlign w:val="center"/>
            <w:textDirection w:val="lrTb"/>
            <w:noWrap w:val="false"/>
          </w:tcPr>
          <w:p>
            <w:pPr>
              <w:ind w:firstLine="0"/>
              <w:jc w:val="left"/>
              <w:keepLines w:val="0"/>
              <w:pageBreakBefore w:val="0"/>
              <w:spacing w:line="360" w:lineRule="auto"/>
              <w:widowControl w:val="off"/>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投标单位或者投标产品生产企业具有有效期内的《商品售后服务评价体系》GB/T27922-2011售后服务认证证书，五星级得3分，四星级得2分，三星级得1分，其他不得分。投标文件中提供认证证书扫描件，未提供有效证明材料的不得分。</w:t>
            </w:r>
            <w:r/>
          </w:p>
          <w:p>
            <w:pPr>
              <w:ind w:firstLine="0"/>
              <w:jc w:val="left"/>
              <w:keepLines w:val="0"/>
              <w:pageBreakBefore w:val="0"/>
              <w:spacing w:line="360" w:lineRule="auto"/>
              <w:widowControl w:val="off"/>
              <w:rPr>
                <w:rFonts w:hint="eastAsia" w:ascii="Times New Roman" w:hAnsi="宋体" w:eastAsia="宋体" w:cs="Times New Roman"/>
                <w:color w:val="auto"/>
                <w:sz w:val="21"/>
                <w:szCs w:val="24"/>
                <w:highlight w:val="none"/>
                <w:lang w:val="en-US" w:eastAsia="zh-CN" w:bidi="ar-SA"/>
              </w:rPr>
            </w:pPr>
            <w:r>
              <w:rPr>
                <w:rFonts w:hint="eastAsia" w:ascii="Times New Roman" w:hAnsi="Times New Roman" w:cs="Times New Roman"/>
                <w:color w:val="auto"/>
                <w:sz w:val="24"/>
                <w:szCs w:val="24"/>
                <w:highlight w:val="none"/>
              </w:rPr>
              <w:t xml:space="preserve">2、投标单位或者投标产品生产企业具有有效期内的质量管理体系认证证书、环境管理体系认证证书、职业健康安全管理体系认证证书的，每提供一份证书得</w:t>
            </w:r>
            <w:r>
              <w:rPr>
                <w:rFonts w:hint="eastAsia" w:ascii="Times New Roman" w:hAnsi="Times New Roman" w:cs="Times New Roman"/>
                <w:color w:val="auto"/>
                <w:sz w:val="24"/>
                <w:szCs w:val="24"/>
                <w:highlight w:val="none"/>
                <w:lang w:val="en-US" w:eastAsia="zh-CN"/>
              </w:rPr>
              <w:t xml:space="preserve">1</w:t>
            </w:r>
            <w:r>
              <w:rPr>
                <w:rFonts w:hint="eastAsia" w:ascii="Times New Roman" w:hAnsi="Times New Roman" w:cs="Times New Roman"/>
                <w:color w:val="auto"/>
                <w:sz w:val="24"/>
                <w:szCs w:val="24"/>
                <w:highlight w:val="none"/>
              </w:rPr>
              <w:t xml:space="preserve">分，最高</w:t>
            </w:r>
            <w:r>
              <w:rPr>
                <w:rFonts w:hint="eastAsia" w:ascii="Times New Roman" w:hAnsi="Times New Roman" w:cs="Times New Roman"/>
                <w:color w:val="auto"/>
                <w:sz w:val="24"/>
                <w:szCs w:val="24"/>
                <w:highlight w:val="none"/>
                <w:lang w:val="en-US" w:eastAsia="zh-CN"/>
              </w:rPr>
              <w:t xml:space="preserve">3</w:t>
            </w:r>
            <w:r>
              <w:rPr>
                <w:rFonts w:hint="eastAsia" w:ascii="Times New Roman" w:hAnsi="Times New Roman" w:cs="Times New Roman"/>
                <w:color w:val="auto"/>
                <w:sz w:val="24"/>
                <w:szCs w:val="24"/>
                <w:highlight w:val="none"/>
              </w:rPr>
              <w:t xml:space="preserve">分。投标文件中提供认证证书扫描件，未提供有效证明材料的不得分。</w:t>
            </w:r>
            <w:r/>
          </w:p>
        </w:tc>
        <w:tc>
          <w:tcPr>
            <w:tcW w:w="649" w:type="dxa"/>
            <w:vAlign w:val="center"/>
            <w:textDirection w:val="lrTb"/>
            <w:noWrap w:val="false"/>
          </w:tcPr>
          <w:p>
            <w:pPr>
              <w:jc w:val="center"/>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6</w:t>
            </w:r>
            <w:r/>
          </w:p>
        </w:tc>
      </w:tr>
      <w:tr>
        <w:trPr>
          <w:jc w:val="center"/>
        </w:trPr>
        <w:tc>
          <w:tcPr>
            <w:tcW w:w="457" w:type="dxa"/>
            <w:vAlign w:val="center"/>
            <w:textDirection w:val="lrTb"/>
            <w:noWrap w:val="false"/>
          </w:tcPr>
          <w:p>
            <w:pPr>
              <w:jc w:val="center"/>
              <w:rPr>
                <w:rFonts w:hint="eastAsia"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4</w:t>
            </w:r>
            <w:r/>
          </w:p>
        </w:tc>
        <w:tc>
          <w:tcPr>
            <w:shd w:val="clear" w:color="auto" w:fill="auto"/>
            <w:tcW w:w="1268" w:type="dxa"/>
            <w:vAlign w:val="center"/>
            <w:textDirection w:val="lrTb"/>
            <w:noWrap w:val="false"/>
          </w:tcPr>
          <w:p>
            <w:pPr>
              <w:jc w:val="center"/>
              <w:keepLines w:val="0"/>
              <w:keepNext w:val="0"/>
              <w:pageBreakBefore w:val="0"/>
              <w:spacing w:line="360" w:lineRule="auto"/>
              <w:rPr>
                <w:rFonts w:hint="default" w:ascii="宋体" w:hAnsi="宋体" w:eastAsia="宋体" w:cs="宋体"/>
                <w:b/>
                <w:bCs w:val="0"/>
                <w:color w:val="auto"/>
                <w:sz w:val="24"/>
                <w:szCs w:val="24"/>
                <w:highlight w:val="none"/>
                <w:lang w:val="en-US" w:eastAsia="zh-CN" w:bidi="ar-SA"/>
              </w:rPr>
            </w:pPr>
            <w:r>
              <w:rPr>
                <w:rFonts w:hint="eastAsia" w:ascii="宋体" w:hAnsi="Times New Roman" w:cs="宋体"/>
                <w:b/>
                <w:bCs w:val="0"/>
                <w:color w:val="auto"/>
                <w:sz w:val="24"/>
                <w:szCs w:val="24"/>
                <w:highlight w:val="none"/>
                <w:lang w:val="zh-CN"/>
              </w:rPr>
              <w:t xml:space="preserve">项目实施、验收及培训方案</w:t>
            </w:r>
            <w:r/>
          </w:p>
        </w:tc>
        <w:tc>
          <w:tcPr>
            <w:shd w:val="clear" w:color="auto" w:fill="auto"/>
            <w:tcW w:w="7588" w:type="dxa"/>
            <w:vAlign w:val="center"/>
            <w:textDirection w:val="lrTb"/>
            <w:noWrap w:val="false"/>
          </w:tcPr>
          <w:p>
            <w:pPr>
              <w:numPr>
                <w:ilvl w:val="0"/>
                <w:numId w:val="0"/>
              </w:numPr>
              <w:ind w:firstLine="0"/>
              <w:jc w:val="left"/>
              <w:keepLines w:val="0"/>
              <w:pageBreakBefore w:val="0"/>
              <w:spacing w:line="360" w:lineRule="auto"/>
              <w:widowControl w:val="off"/>
              <w:rPr>
                <w:rFonts w:hint="eastAsia"/>
                <w:color w:val="auto"/>
                <w:sz w:val="24"/>
                <w:szCs w:val="24"/>
                <w:highlight w:val="none"/>
              </w:rPr>
            </w:pPr>
            <w:r>
              <w:rPr>
                <w:rFonts w:hint="eastAsia" w:ascii="Times New Roman" w:hAnsi="Times New Roman" w:eastAsia="宋体" w:cs="Times New Roman"/>
                <w:color w:val="auto"/>
                <w:sz w:val="24"/>
                <w:szCs w:val="24"/>
                <w:highlight w:val="none"/>
                <w:lang w:val="en-US" w:eastAsia="zh-CN" w:bidi="ar-SA"/>
              </w:rPr>
              <w:t xml:space="preserve">1.</w:t>
            </w:r>
            <w:r>
              <w:rPr>
                <w:rFonts w:hint="eastAsia"/>
                <w:color w:val="auto"/>
                <w:sz w:val="24"/>
                <w:szCs w:val="24"/>
                <w:highlight w:val="none"/>
              </w:rPr>
              <w:t xml:space="preserve">项目实施方案(</w:t>
            </w:r>
            <w:r>
              <w:rPr>
                <w:rFonts w:hint="eastAsia"/>
                <w:color w:val="auto"/>
                <w:sz w:val="24"/>
                <w:szCs w:val="24"/>
                <w:highlight w:val="none"/>
                <w:lang w:val="en-US" w:eastAsia="zh-CN"/>
              </w:rPr>
              <w:t xml:space="preserve">3</w:t>
            </w:r>
            <w:r>
              <w:rPr>
                <w:rFonts w:hint="eastAsia"/>
                <w:color w:val="auto"/>
                <w:sz w:val="24"/>
                <w:szCs w:val="24"/>
                <w:highlight w:val="none"/>
              </w:rPr>
              <w:t xml:space="preserve">分)：由评委根据投标人在协议期内按期供货、安装调试方案、巡检方案以及方案的科学合理、完整、切实可行性等内容进行打分</w:t>
            </w:r>
            <w:r>
              <w:rPr>
                <w:rFonts w:hint="eastAsia"/>
                <w:color w:val="auto"/>
                <w:sz w:val="24"/>
                <w:szCs w:val="24"/>
                <w:highlight w:val="none"/>
                <w:lang w:eastAsia="zh-CN"/>
              </w:rPr>
              <w:t xml:space="preserve">：</w:t>
            </w:r>
            <w:r/>
          </w:p>
          <w:p>
            <w:pPr>
              <w:numPr>
                <w:ilvl w:val="0"/>
                <w:numId w:val="0"/>
              </w:numPr>
              <w:ind w:firstLine="0"/>
              <w:jc w:val="left"/>
              <w:keepLines w:val="0"/>
              <w:pageBreakBefore w:val="0"/>
              <w:spacing w:line="360" w:lineRule="auto"/>
              <w:widowControl w:val="off"/>
              <w:rPr>
                <w:rFonts w:hint="eastAsia"/>
                <w:color w:val="auto"/>
                <w:sz w:val="24"/>
                <w:szCs w:val="24"/>
                <w:highlight w:val="none"/>
              </w:rPr>
            </w:pPr>
            <w:r>
              <w:rPr>
                <w:rFonts w:hint="eastAsia"/>
                <w:color w:val="auto"/>
                <w:sz w:val="24"/>
                <w:szCs w:val="24"/>
                <w:highlight w:val="none"/>
                <w:lang w:val="en-US" w:eastAsia="zh-CN"/>
              </w:rPr>
              <w:t xml:space="preserve">①</w:t>
            </w:r>
            <w:r>
              <w:rPr>
                <w:rFonts w:hint="eastAsia"/>
                <w:color w:val="auto"/>
                <w:sz w:val="24"/>
                <w:szCs w:val="24"/>
                <w:highlight w:val="none"/>
              </w:rPr>
              <w:t xml:space="preserve">按期供货方案、安装调试方案、巡检方案，且明确供货节点、调试流程、巡检频次、问题闭环措施，方案管控详实、可落地性强的，得 3 分；</w:t>
            </w:r>
            <w:r/>
          </w:p>
          <w:p>
            <w:pPr>
              <w:ind w:firstLine="0"/>
              <w:jc w:val="left"/>
              <w:keepLines w:val="0"/>
              <w:pageBreakBefore w:val="0"/>
              <w:spacing w:line="360" w:lineRule="auto"/>
              <w:widowControl w:val="off"/>
              <w:rPr>
                <w:rFonts w:hint="eastAsia"/>
                <w:color w:val="auto"/>
                <w:sz w:val="24"/>
                <w:szCs w:val="24"/>
                <w:highlight w:val="none"/>
              </w:rPr>
            </w:pPr>
            <w:r>
              <w:rPr>
                <w:rFonts w:hint="eastAsia"/>
                <w:color w:val="auto"/>
                <w:sz w:val="24"/>
                <w:szCs w:val="24"/>
                <w:highlight w:val="none"/>
                <w:lang w:val="en-US" w:eastAsia="zh-CN"/>
              </w:rPr>
              <w:t xml:space="preserve">②</w:t>
            </w:r>
            <w:r>
              <w:rPr>
                <w:rFonts w:hint="eastAsia"/>
                <w:color w:val="auto"/>
                <w:sz w:val="24"/>
                <w:szCs w:val="24"/>
                <w:highlight w:val="none"/>
              </w:rPr>
              <w:t xml:space="preserve">按期供货方案、安装调试方案、巡检方案，内容要素完整的，得 </w:t>
            </w:r>
            <w:r>
              <w:rPr>
                <w:rFonts w:hint="eastAsia"/>
                <w:color w:val="auto"/>
                <w:sz w:val="24"/>
                <w:szCs w:val="24"/>
                <w:highlight w:val="none"/>
                <w:lang w:val="en-US" w:eastAsia="zh-CN"/>
              </w:rPr>
              <w:t xml:space="preserve">1.5</w:t>
            </w:r>
            <w:r>
              <w:rPr>
                <w:rFonts w:hint="eastAsia"/>
                <w:color w:val="auto"/>
                <w:sz w:val="24"/>
                <w:szCs w:val="24"/>
                <w:highlight w:val="none"/>
              </w:rPr>
              <w:t xml:space="preserve">分；</w:t>
            </w:r>
            <w:r/>
          </w:p>
          <w:p>
            <w:pPr>
              <w:ind w:firstLine="0"/>
              <w:jc w:val="left"/>
              <w:keepLines w:val="0"/>
              <w:pageBreakBefore w:val="0"/>
              <w:spacing w:line="360" w:lineRule="auto"/>
              <w:widowControl w:val="off"/>
              <w:rPr>
                <w:rFonts w:hint="eastAsia"/>
                <w:color w:val="auto"/>
                <w:sz w:val="24"/>
                <w:szCs w:val="24"/>
                <w:highlight w:val="none"/>
              </w:rPr>
            </w:pPr>
            <w:r>
              <w:rPr>
                <w:rFonts w:hint="eastAsia"/>
                <w:color w:val="auto"/>
                <w:sz w:val="24"/>
                <w:szCs w:val="24"/>
                <w:highlight w:val="none"/>
                <w:lang w:val="en-US" w:eastAsia="zh-CN"/>
              </w:rPr>
              <w:t xml:space="preserve">③</w:t>
            </w:r>
            <w:r>
              <w:rPr>
                <w:rFonts w:hint="eastAsia"/>
                <w:color w:val="auto"/>
                <w:sz w:val="24"/>
                <w:szCs w:val="24"/>
                <w:highlight w:val="none"/>
              </w:rPr>
              <w:t xml:space="preserve">缺少供货、安装调试、巡检任意一项方案，或未提供相关方案材料的，本项不得分。</w:t>
            </w:r>
            <w:r/>
          </w:p>
          <w:p>
            <w:pPr>
              <w:numPr>
                <w:ilvl w:val="0"/>
                <w:numId w:val="0"/>
              </w:numPr>
              <w:ind w:firstLine="0"/>
              <w:jc w:val="left"/>
              <w:keepLines w:val="0"/>
              <w:pageBreakBefore w:val="0"/>
              <w:spacing w:line="360" w:lineRule="auto"/>
              <w:widowControl w:val="off"/>
              <w:rPr>
                <w:rFonts w:hint="eastAsia"/>
                <w:color w:val="auto"/>
                <w:sz w:val="24"/>
                <w:szCs w:val="24"/>
                <w:highlight w:val="none"/>
              </w:rPr>
            </w:pPr>
            <w:r>
              <w:rPr>
                <w:rFonts w:hint="eastAsia" w:ascii="Times New Roman" w:hAnsi="Times New Roman" w:eastAsia="宋体" w:cs="Times New Roman"/>
                <w:color w:val="auto"/>
                <w:sz w:val="24"/>
                <w:szCs w:val="24"/>
                <w:highlight w:val="none"/>
                <w:lang w:val="en-US" w:eastAsia="zh-CN" w:bidi="ar-SA"/>
              </w:rPr>
              <w:t xml:space="preserve">2.</w:t>
            </w:r>
            <w:r>
              <w:rPr>
                <w:rFonts w:hint="eastAsia"/>
                <w:color w:val="auto"/>
                <w:sz w:val="24"/>
                <w:szCs w:val="24"/>
                <w:highlight w:val="none"/>
              </w:rPr>
              <w:t xml:space="preserve">项目验收方案(</w:t>
            </w:r>
            <w:r>
              <w:rPr>
                <w:rFonts w:hint="eastAsia"/>
                <w:color w:val="auto"/>
                <w:sz w:val="24"/>
                <w:szCs w:val="24"/>
                <w:highlight w:val="none"/>
                <w:lang w:val="en-US" w:eastAsia="zh-CN"/>
              </w:rPr>
              <w:t xml:space="preserve">3</w:t>
            </w:r>
            <w:r>
              <w:rPr>
                <w:rFonts w:hint="eastAsia"/>
                <w:color w:val="auto"/>
                <w:sz w:val="24"/>
                <w:szCs w:val="24"/>
                <w:highlight w:val="none"/>
              </w:rPr>
              <w:t xml:space="preserve">分)：由评委根据投标人</w:t>
            </w:r>
            <w:r>
              <w:rPr>
                <w:rFonts w:hint="eastAsia"/>
                <w:color w:val="auto"/>
                <w:sz w:val="24"/>
                <w:szCs w:val="24"/>
                <w:highlight w:val="none"/>
                <w:lang w:eastAsia="zh-CN"/>
              </w:rPr>
              <w:t xml:space="preserve">的</w:t>
            </w:r>
            <w:r>
              <w:rPr>
                <w:rFonts w:hint="eastAsia"/>
                <w:color w:val="auto"/>
                <w:sz w:val="24"/>
                <w:szCs w:val="24"/>
                <w:highlight w:val="none"/>
                <w:lang w:val="en-US" w:eastAsia="zh-CN"/>
              </w:rPr>
              <w:t xml:space="preserve">投标文件里的验收方案进行打分：</w:t>
            </w:r>
            <w:r/>
          </w:p>
          <w:p>
            <w:pPr>
              <w:numPr>
                <w:ilvl w:val="0"/>
                <w:numId w:val="0"/>
              </w:numPr>
              <w:jc w:val="left"/>
              <w:keepLines w:val="0"/>
              <w:pageBreakBefore w:val="0"/>
              <w:spacing w:line="360" w:lineRule="auto"/>
              <w:widowControl w:val="off"/>
              <w:rPr>
                <w:rFonts w:hint="eastAsia"/>
                <w:color w:val="auto"/>
                <w:sz w:val="24"/>
                <w:szCs w:val="24"/>
                <w:highlight w:val="none"/>
              </w:rPr>
            </w:pPr>
            <w:r>
              <w:rPr>
                <w:rFonts w:hint="eastAsia"/>
                <w:color w:val="auto"/>
                <w:sz w:val="24"/>
                <w:szCs w:val="24"/>
                <w:highlight w:val="none"/>
                <w:lang w:val="en-US" w:eastAsia="zh-CN"/>
              </w:rPr>
              <w:t xml:space="preserve">①</w:t>
            </w:r>
            <w:r>
              <w:rPr>
                <w:rFonts w:hint="eastAsia"/>
                <w:color w:val="auto"/>
                <w:sz w:val="24"/>
                <w:szCs w:val="24"/>
                <w:highlight w:val="none"/>
              </w:rPr>
              <w:t xml:space="preserve">完整项目验收方案，明确验收节点、验收内容、验收标准、验收资料移交及异议处置流程的，得 3 分；</w:t>
            </w:r>
            <w:r/>
          </w:p>
          <w:p>
            <w:pPr>
              <w:ind w:firstLine="0"/>
              <w:jc w:val="left"/>
              <w:keepLines w:val="0"/>
              <w:pageBreakBefore w:val="0"/>
              <w:spacing w:line="360" w:lineRule="auto"/>
              <w:widowControl w:val="off"/>
              <w:rPr>
                <w:rFonts w:hint="eastAsia"/>
                <w:color w:val="auto"/>
                <w:sz w:val="24"/>
                <w:szCs w:val="24"/>
                <w:highlight w:val="none"/>
              </w:rPr>
            </w:pPr>
            <w:r>
              <w:rPr>
                <w:rFonts w:hint="eastAsia"/>
                <w:color w:val="auto"/>
                <w:sz w:val="24"/>
                <w:szCs w:val="24"/>
                <w:highlight w:val="none"/>
                <w:lang w:val="en-US" w:eastAsia="zh-CN"/>
              </w:rPr>
              <w:t xml:space="preserve">②</w:t>
            </w:r>
            <w:r>
              <w:rPr>
                <w:rFonts w:hint="eastAsia"/>
                <w:color w:val="auto"/>
                <w:sz w:val="24"/>
                <w:szCs w:val="24"/>
                <w:highlight w:val="none"/>
              </w:rPr>
              <w:t xml:space="preserve">项目验收方案，基础要素完整的，得 </w:t>
            </w:r>
            <w:r>
              <w:rPr>
                <w:rFonts w:hint="eastAsia"/>
                <w:color w:val="auto"/>
                <w:sz w:val="24"/>
                <w:szCs w:val="24"/>
                <w:highlight w:val="none"/>
                <w:lang w:val="en-US" w:eastAsia="zh-CN"/>
              </w:rPr>
              <w:t xml:space="preserve">1.5</w:t>
            </w:r>
            <w:r>
              <w:rPr>
                <w:rFonts w:hint="eastAsia"/>
                <w:color w:val="auto"/>
                <w:sz w:val="24"/>
                <w:szCs w:val="24"/>
                <w:highlight w:val="none"/>
              </w:rPr>
              <w:t xml:space="preserve"> 分；</w:t>
            </w:r>
            <w:r/>
          </w:p>
          <w:p>
            <w:pPr>
              <w:ind w:firstLine="0"/>
              <w:jc w:val="left"/>
              <w:keepLines w:val="0"/>
              <w:pageBreakBefore w:val="0"/>
              <w:spacing w:line="360" w:lineRule="auto"/>
              <w:widowControl w:val="off"/>
              <w:rPr>
                <w:rFonts w:hint="eastAsia"/>
                <w:color w:val="auto"/>
                <w:sz w:val="24"/>
                <w:szCs w:val="24"/>
                <w:highlight w:val="none"/>
              </w:rPr>
            </w:pPr>
            <w:r>
              <w:rPr>
                <w:rFonts w:hint="eastAsia"/>
                <w:color w:val="auto"/>
                <w:sz w:val="24"/>
                <w:szCs w:val="24"/>
                <w:highlight w:val="none"/>
                <w:lang w:val="en-US" w:eastAsia="zh-CN"/>
              </w:rPr>
              <w:t xml:space="preserve">③</w:t>
            </w:r>
            <w:r>
              <w:rPr>
                <w:rFonts w:hint="eastAsia"/>
                <w:color w:val="auto"/>
                <w:sz w:val="24"/>
                <w:szCs w:val="24"/>
                <w:highlight w:val="none"/>
              </w:rPr>
              <w:t xml:space="preserve">未提供验收方案的，本项不得分。</w:t>
            </w:r>
            <w:r/>
          </w:p>
          <w:p>
            <w:pPr>
              <w:numPr>
                <w:ilvl w:val="0"/>
                <w:numId w:val="0"/>
              </w:numPr>
              <w:ind w:left="0" w:firstLine="0"/>
              <w:jc w:val="left"/>
              <w:keepLines w:val="0"/>
              <w:pageBreakBefore w:val="0"/>
              <w:spacing w:line="360" w:lineRule="auto"/>
              <w:widowControl w:val="off"/>
              <w:rPr>
                <w:rFonts w:hint="eastAsia"/>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bidi="ar-SA"/>
              </w:rPr>
              <w:t xml:space="preserve">3.</w:t>
            </w:r>
            <w:r>
              <w:rPr>
                <w:rFonts w:hint="eastAsia"/>
                <w:color w:val="auto"/>
                <w:sz w:val="24"/>
                <w:szCs w:val="24"/>
                <w:highlight w:val="none"/>
              </w:rPr>
              <w:t xml:space="preserve">项目培训方案(</w:t>
            </w:r>
            <w:r>
              <w:rPr>
                <w:rFonts w:hint="eastAsia"/>
                <w:color w:val="auto"/>
                <w:sz w:val="24"/>
                <w:szCs w:val="24"/>
                <w:highlight w:val="none"/>
                <w:lang w:val="en-US" w:eastAsia="zh-CN"/>
              </w:rPr>
              <w:t xml:space="preserve">3</w:t>
            </w:r>
            <w:r>
              <w:rPr>
                <w:rFonts w:hint="eastAsia"/>
                <w:color w:val="auto"/>
                <w:sz w:val="24"/>
                <w:szCs w:val="24"/>
                <w:highlight w:val="none"/>
              </w:rPr>
              <w:t xml:space="preserve">分)：由评委根据投标人</w:t>
            </w:r>
            <w:r>
              <w:rPr>
                <w:rFonts w:hint="eastAsia"/>
                <w:color w:val="auto"/>
                <w:sz w:val="24"/>
                <w:szCs w:val="24"/>
                <w:highlight w:val="none"/>
                <w:lang w:val="en-US" w:eastAsia="zh-CN"/>
              </w:rPr>
              <w:t xml:space="preserve">提供的投标文件中的</w:t>
            </w:r>
            <w:r>
              <w:rPr>
                <w:rFonts w:hint="eastAsia"/>
                <w:color w:val="auto"/>
                <w:sz w:val="24"/>
                <w:szCs w:val="24"/>
                <w:highlight w:val="none"/>
              </w:rPr>
              <w:t xml:space="preserve">培训服务</w:t>
            </w:r>
            <w:r>
              <w:rPr>
                <w:rFonts w:hint="eastAsia"/>
                <w:color w:val="auto"/>
                <w:sz w:val="24"/>
                <w:szCs w:val="24"/>
                <w:highlight w:val="none"/>
                <w:lang w:val="en-US" w:eastAsia="zh-CN"/>
              </w:rPr>
              <w:t xml:space="preserve">方案进行打分：</w:t>
            </w:r>
            <w:r/>
          </w:p>
          <w:p>
            <w:pPr>
              <w:numPr>
                <w:ilvl w:val="0"/>
                <w:numId w:val="0"/>
              </w:numPr>
              <w:ind w:left="0" w:firstLine="0"/>
              <w:jc w:val="left"/>
              <w:keepLines w:val="0"/>
              <w:pageBreakBefore w:val="0"/>
              <w:spacing w:line="360" w:lineRule="auto"/>
              <w:widowControl w:val="off"/>
              <w:rPr>
                <w:rFonts w:hint="default"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①</w:t>
            </w:r>
            <w:r>
              <w:rPr>
                <w:rFonts w:hint="default" w:ascii="宋体" w:hAnsi="宋体" w:eastAsia="宋体" w:cs="宋体"/>
                <w:bCs/>
                <w:color w:val="auto"/>
                <w:sz w:val="24"/>
                <w:szCs w:val="24"/>
                <w:highlight w:val="none"/>
                <w:lang w:val="en-US" w:eastAsia="zh-CN" w:bidi="ar-SA"/>
              </w:rPr>
              <w:t xml:space="preserve">项目培训方案，明确培训对象、培训内容、培训课时、培训方式、考核方式及培训后答疑保障机制，管控详实、可落地性强的，得 3 分；</w:t>
            </w:r>
            <w:r/>
          </w:p>
          <w:p>
            <w:pPr>
              <w:numPr>
                <w:ilvl w:val="0"/>
                <w:numId w:val="0"/>
              </w:numPr>
              <w:ind w:left="0" w:firstLine="0"/>
              <w:jc w:val="left"/>
              <w:keepLines w:val="0"/>
              <w:pageBreakBefore w:val="0"/>
              <w:spacing w:line="360" w:lineRule="auto"/>
              <w:widowControl w:val="off"/>
              <w:rPr>
                <w:rFonts w:hint="default"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②</w:t>
            </w:r>
            <w:r>
              <w:rPr>
                <w:rFonts w:hint="default" w:ascii="宋体" w:hAnsi="宋体" w:eastAsia="宋体" w:cs="宋体"/>
                <w:bCs/>
                <w:color w:val="auto"/>
                <w:sz w:val="24"/>
                <w:szCs w:val="24"/>
                <w:highlight w:val="none"/>
                <w:lang w:val="en-US" w:eastAsia="zh-CN" w:bidi="ar-SA"/>
              </w:rPr>
              <w:t xml:space="preserve">项目培训方案，内容要素完整的，得 </w:t>
            </w:r>
            <w:r>
              <w:rPr>
                <w:rFonts w:hint="eastAsia" w:ascii="宋体" w:hAnsi="宋体" w:cs="宋体"/>
                <w:bCs/>
                <w:color w:val="auto"/>
                <w:sz w:val="24"/>
                <w:szCs w:val="24"/>
                <w:highlight w:val="none"/>
                <w:lang w:val="en-US" w:eastAsia="zh-CN" w:bidi="ar-SA"/>
              </w:rPr>
              <w:t xml:space="preserve">1.5</w:t>
            </w:r>
            <w:r>
              <w:rPr>
                <w:rFonts w:hint="default" w:ascii="宋体" w:hAnsi="宋体" w:eastAsia="宋体" w:cs="宋体"/>
                <w:bCs/>
                <w:color w:val="auto"/>
                <w:sz w:val="24"/>
                <w:szCs w:val="24"/>
                <w:highlight w:val="none"/>
                <w:lang w:val="en-US" w:eastAsia="zh-CN" w:bidi="ar-SA"/>
              </w:rPr>
              <w:t xml:space="preserve"> 分；</w:t>
            </w:r>
            <w:r/>
          </w:p>
          <w:p>
            <w:pPr>
              <w:numPr>
                <w:ilvl w:val="0"/>
                <w:numId w:val="0"/>
              </w:numPr>
              <w:ind w:left="0" w:firstLine="0"/>
              <w:jc w:val="left"/>
              <w:keepLines w:val="0"/>
              <w:pageBreakBefore w:val="0"/>
              <w:spacing w:line="360" w:lineRule="auto"/>
              <w:widowControl w:val="off"/>
              <w:rPr>
                <w:rFonts w:hint="default"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③</w:t>
            </w:r>
            <w:r>
              <w:rPr>
                <w:rFonts w:hint="default" w:ascii="宋体" w:hAnsi="宋体" w:eastAsia="宋体" w:cs="宋体"/>
                <w:bCs/>
                <w:color w:val="auto"/>
                <w:sz w:val="24"/>
                <w:szCs w:val="24"/>
                <w:highlight w:val="none"/>
                <w:lang w:val="en-US" w:eastAsia="zh-CN" w:bidi="ar-SA"/>
              </w:rPr>
              <w:t xml:space="preserve">未提供培训方案的，本项不得分。</w:t>
            </w:r>
            <w:r/>
          </w:p>
        </w:tc>
        <w:tc>
          <w:tcPr>
            <w:tcW w:w="649" w:type="dxa"/>
            <w:vAlign w:val="center"/>
            <w:textDirection w:val="lrTb"/>
            <w:noWrap w:val="false"/>
          </w:tcPr>
          <w:p>
            <w:pPr>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9</w:t>
            </w:r>
            <w:r/>
          </w:p>
        </w:tc>
      </w:tr>
      <w:tr>
        <w:trPr>
          <w:jc w:val="center"/>
        </w:trPr>
        <w:tc>
          <w:tcPr>
            <w:tcW w:w="457" w:type="dxa"/>
            <w:vAlign w:val="center"/>
            <w:textDirection w:val="lrTb"/>
            <w:noWrap w:val="false"/>
          </w:tcPr>
          <w:p>
            <w:pPr>
              <w:jc w:val="center"/>
              <w:rPr>
                <w:rFonts w:hint="eastAsia"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5</w:t>
            </w:r>
            <w:r/>
          </w:p>
        </w:tc>
        <w:tc>
          <w:tcPr>
            <w:tcW w:w="1268" w:type="dxa"/>
            <w:vAlign w:val="center"/>
            <w:textDirection w:val="lrTb"/>
            <w:noWrap w:val="false"/>
          </w:tcPr>
          <w:p>
            <w:pPr>
              <w:jc w:val="center"/>
              <w:keepLines w:val="0"/>
              <w:keepNext w:val="0"/>
              <w:pageBreakBefore w:val="0"/>
              <w:spacing w:line="360" w:lineRule="auto"/>
              <w:rPr>
                <w:rFonts w:ascii="宋体" w:hAnsi="宋体" w:cs="宋体"/>
                <w:b/>
                <w:bCs w:val="0"/>
                <w:color w:val="auto"/>
                <w:sz w:val="24"/>
                <w:highlight w:val="none"/>
              </w:rPr>
            </w:pPr>
            <w:r>
              <w:rPr>
                <w:rFonts w:hint="eastAsia"/>
                <w:b/>
                <w:bCs w:val="0"/>
                <w:color w:val="auto"/>
                <w:sz w:val="24"/>
                <w:szCs w:val="24"/>
                <w:highlight w:val="none"/>
              </w:rPr>
              <w:t xml:space="preserve">售后服务承诺情况</w:t>
            </w:r>
            <w:r/>
          </w:p>
        </w:tc>
        <w:tc>
          <w:tcPr>
            <w:tcW w:w="7588" w:type="dxa"/>
            <w:textDirection w:val="lrTb"/>
            <w:noWrap w:val="false"/>
          </w:tcPr>
          <w:p>
            <w:pPr>
              <w:ind w:firstLine="0"/>
              <w:jc w:val="left"/>
              <w:keepLines w:val="0"/>
              <w:pageBreakBefore w:val="0"/>
              <w:spacing w:line="360" w:lineRule="auto"/>
              <w:widowControl w:val="off"/>
              <w:rPr>
                <w:color w:val="auto"/>
                <w:sz w:val="24"/>
                <w:szCs w:val="24"/>
                <w:highlight w:val="none"/>
              </w:rPr>
            </w:pPr>
            <w:r>
              <w:rPr>
                <w:rFonts w:hint="eastAsia"/>
                <w:color w:val="auto"/>
                <w:sz w:val="24"/>
                <w:szCs w:val="24"/>
                <w:highlight w:val="none"/>
                <w:lang w:val="en-US" w:eastAsia="zh-CN"/>
              </w:rPr>
              <w:t xml:space="preserve">1.</w:t>
            </w:r>
            <w:r>
              <w:rPr>
                <w:rFonts w:hint="eastAsia"/>
                <w:color w:val="auto"/>
                <w:sz w:val="24"/>
                <w:szCs w:val="24"/>
                <w:highlight w:val="none"/>
              </w:rPr>
              <w:t xml:space="preserve">售后服务人员技术力量（4分）：为保证售后服务及时性和设备稳定运行，投标人承诺可以提供所投设备生产厂家的原厂售后维保服务，并承诺可提供本省原厂售后维修服务工程师数量在≥8人的得4分；6-7人的得2分；其他不得分。评审依据：投标人提供原厂售后维保服务承诺函（含质保期，格式自拟）。承诺函及证明材料需加盖投标人公章。</w:t>
            </w:r>
            <w:r/>
          </w:p>
          <w:p>
            <w:pPr>
              <w:ind w:firstLine="0"/>
              <w:jc w:val="left"/>
              <w:keepLines w:val="0"/>
              <w:pageBreakBefore w:val="0"/>
              <w:spacing w:line="360" w:lineRule="auto"/>
              <w:widowControl w:val="off"/>
              <w:rPr>
                <w:rFonts w:hint="eastAsia"/>
                <w:color w:val="auto"/>
                <w:sz w:val="24"/>
                <w:szCs w:val="24"/>
                <w:highlight w:val="none"/>
                <w:lang w:eastAsia="zh-CN"/>
              </w:rPr>
            </w:pPr>
            <w:r>
              <w:rPr>
                <w:rFonts w:hint="eastAsia"/>
                <w:color w:val="auto"/>
                <w:sz w:val="24"/>
                <w:szCs w:val="24"/>
                <w:highlight w:val="none"/>
                <w:lang w:val="en-US" w:eastAsia="zh-CN"/>
              </w:rPr>
              <w:t xml:space="preserve">2.</w:t>
            </w:r>
            <w:r>
              <w:rPr>
                <w:rFonts w:hint="eastAsia"/>
                <w:color w:val="auto"/>
                <w:sz w:val="24"/>
                <w:szCs w:val="24"/>
                <w:highlight w:val="none"/>
              </w:rPr>
              <w:t xml:space="preserve">售后服务实施响应( 2分)：由评委根据投标人的供货后质保期内售后服务（售后服务实施响应要求编制服务方案完善、合理，包含响应时间，回访巡检方案、故障解决措施、技术人员保障、备品配件价格等）、本地化服务方案（江苏省内各服务网点、维修网点设置情况、专业技术人员配备情况、人员经验、现有维修服务能力等）等服务内容进行评审</w:t>
            </w:r>
            <w:r>
              <w:rPr>
                <w:rFonts w:hint="eastAsia"/>
                <w:color w:val="auto"/>
                <w:sz w:val="24"/>
                <w:szCs w:val="24"/>
                <w:highlight w:val="none"/>
                <w:lang w:eastAsia="zh-CN"/>
              </w:rPr>
              <w:t xml:space="preserve">：</w:t>
            </w:r>
            <w:r/>
          </w:p>
          <w:p>
            <w:pPr>
              <w:ind w:firstLine="0"/>
              <w:jc w:val="left"/>
              <w:keepLines w:val="0"/>
              <w:pageBreakBefore w:val="0"/>
              <w:spacing w:line="360" w:lineRule="auto"/>
              <w:widowControl w:val="off"/>
              <w:rPr>
                <w:rFonts w:hint="eastAsia"/>
                <w:color w:val="auto"/>
                <w:sz w:val="24"/>
                <w:szCs w:val="24"/>
                <w:highlight w:val="none"/>
              </w:rPr>
            </w:pPr>
            <w:r>
              <w:rPr>
                <w:rFonts w:hint="eastAsia"/>
                <w:color w:val="auto"/>
                <w:sz w:val="24"/>
                <w:szCs w:val="24"/>
                <w:highlight w:val="none"/>
                <w:lang w:val="en-US" w:eastAsia="zh-CN"/>
              </w:rPr>
              <w:t xml:space="preserve">①</w:t>
            </w:r>
            <w:r>
              <w:rPr>
                <w:rFonts w:hint="eastAsia"/>
                <w:color w:val="auto"/>
                <w:sz w:val="24"/>
                <w:szCs w:val="24"/>
                <w:highlight w:val="none"/>
              </w:rPr>
              <w:t xml:space="preserve">售后服务、本地化服务方案齐全，覆盖全部要求要点、措施具体可操作的，得 2 分；</w:t>
            </w:r>
            <w:r/>
          </w:p>
          <w:p>
            <w:pPr>
              <w:ind w:firstLine="0"/>
              <w:jc w:val="left"/>
              <w:keepLines w:val="0"/>
              <w:pageBreakBefore w:val="0"/>
              <w:spacing w:line="360" w:lineRule="auto"/>
              <w:widowControl w:val="off"/>
              <w:rPr>
                <w:rFonts w:hint="eastAsia"/>
                <w:color w:val="auto"/>
                <w:sz w:val="24"/>
                <w:szCs w:val="24"/>
                <w:highlight w:val="none"/>
              </w:rPr>
            </w:pPr>
            <w:r>
              <w:rPr>
                <w:rFonts w:hint="eastAsia"/>
                <w:color w:val="auto"/>
                <w:sz w:val="24"/>
                <w:szCs w:val="24"/>
                <w:highlight w:val="none"/>
                <w:lang w:val="en-US" w:eastAsia="zh-CN"/>
              </w:rPr>
              <w:t xml:space="preserve">②</w:t>
            </w:r>
            <w:r>
              <w:rPr>
                <w:rFonts w:hint="eastAsia"/>
                <w:color w:val="auto"/>
                <w:sz w:val="24"/>
                <w:szCs w:val="24"/>
                <w:highlight w:val="none"/>
              </w:rPr>
              <w:t xml:space="preserve">方案且基础要点基本覆盖的，得 1 分；</w:t>
            </w:r>
            <w:r/>
          </w:p>
          <w:p>
            <w:pPr>
              <w:ind w:firstLine="0"/>
              <w:jc w:val="left"/>
              <w:keepLines w:val="0"/>
              <w:pageBreakBefore w:val="0"/>
              <w:spacing w:line="360" w:lineRule="auto"/>
              <w:widowControl w:val="off"/>
              <w:rPr>
                <w:rFonts w:ascii="宋体" w:hAnsi="宋体" w:cs="宋体"/>
                <w:color w:val="auto"/>
                <w:sz w:val="24"/>
                <w:highlight w:val="none"/>
              </w:rPr>
            </w:pPr>
            <w:r>
              <w:rPr>
                <w:rFonts w:hint="eastAsia"/>
                <w:color w:val="auto"/>
                <w:sz w:val="24"/>
                <w:szCs w:val="24"/>
                <w:highlight w:val="none"/>
                <w:lang w:val="en-US" w:eastAsia="zh-CN"/>
              </w:rPr>
              <w:t xml:space="preserve">③</w:t>
            </w:r>
            <w:r>
              <w:rPr>
                <w:rFonts w:hint="eastAsia"/>
                <w:color w:val="auto"/>
                <w:sz w:val="24"/>
                <w:szCs w:val="24"/>
                <w:highlight w:val="none"/>
              </w:rPr>
              <w:t xml:space="preserve">未提供方案或核心板块缺失的，本项不得分。</w:t>
            </w:r>
            <w:r/>
          </w:p>
        </w:tc>
        <w:tc>
          <w:tcPr>
            <w:tcW w:w="649" w:type="dxa"/>
            <w:vAlign w:val="center"/>
            <w:textDirection w:val="lrTb"/>
            <w:noWrap w:val="false"/>
          </w:tcPr>
          <w:p>
            <w:pPr>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6</w:t>
            </w:r>
            <w:r/>
          </w:p>
        </w:tc>
      </w:tr>
      <w:tr>
        <w:trPr>
          <w:jc w:val="center"/>
          <w:trHeight w:val="1064"/>
        </w:trPr>
        <w:tc>
          <w:tcPr>
            <w:tcW w:w="457" w:type="dxa"/>
            <w:vAlign w:val="center"/>
            <w:textDirection w:val="lrTb"/>
            <w:noWrap w:val="false"/>
          </w:tcPr>
          <w:p>
            <w:pPr>
              <w:jc w:val="center"/>
              <w:rPr>
                <w:rFonts w:hint="eastAsia"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6</w:t>
            </w:r>
            <w:r/>
          </w:p>
        </w:tc>
        <w:tc>
          <w:tcPr>
            <w:tcW w:w="1268" w:type="dxa"/>
            <w:vAlign w:val="center"/>
            <w:textDirection w:val="lrTb"/>
            <w:noWrap w:val="false"/>
          </w:tcPr>
          <w:p>
            <w:pPr>
              <w:jc w:val="center"/>
              <w:keepLines w:val="0"/>
              <w:keepNext w:val="0"/>
              <w:pageBreakBefore w:val="0"/>
              <w:spacing w:line="360" w:lineRule="auto"/>
              <w:rPr>
                <w:rFonts w:ascii="宋体" w:hAnsi="宋体" w:cs="宋体"/>
                <w:b/>
                <w:bCs w:val="0"/>
                <w:color w:val="auto"/>
                <w:sz w:val="24"/>
                <w:highlight w:val="none"/>
              </w:rPr>
            </w:pPr>
            <w:r>
              <w:rPr>
                <w:rFonts w:hint="eastAsia"/>
                <w:b/>
                <w:bCs w:val="0"/>
                <w:color w:val="auto"/>
                <w:sz w:val="24"/>
                <w:szCs w:val="24"/>
                <w:highlight w:val="none"/>
              </w:rPr>
              <w:t xml:space="preserve">产品业绩</w:t>
            </w:r>
            <w:r/>
          </w:p>
        </w:tc>
        <w:tc>
          <w:tcPr>
            <w:tcW w:w="7588" w:type="dxa"/>
            <w:textDirection w:val="lrTb"/>
            <w:noWrap w:val="false"/>
          </w:tcPr>
          <w:p>
            <w:pPr>
              <w:ind w:firstLine="0"/>
              <w:jc w:val="left"/>
              <w:keepLines w:val="0"/>
              <w:pageBreakBefore w:val="0"/>
              <w:spacing w:line="360" w:lineRule="auto"/>
              <w:widowControl w:val="off"/>
              <w:rPr>
                <w:rFonts w:ascii="宋体" w:hAnsi="宋体" w:cs="宋体"/>
                <w:color w:val="auto"/>
                <w:sz w:val="24"/>
                <w:highlight w:val="none"/>
              </w:rPr>
            </w:pPr>
            <w:r>
              <w:rPr>
                <w:rFonts w:hint="eastAsia"/>
                <w:color w:val="auto"/>
                <w:sz w:val="24"/>
                <w:szCs w:val="24"/>
                <w:highlight w:val="none"/>
              </w:rPr>
              <w:t xml:space="preserve">由评委根据投标文件中有关投标产品（主要标的物：同品牌同型号设备）的经营业绩情况进行评审。从202</w:t>
            </w:r>
            <w:r>
              <w:rPr>
                <w:rFonts w:hint="eastAsia"/>
                <w:color w:val="auto"/>
                <w:sz w:val="24"/>
                <w:szCs w:val="24"/>
                <w:highlight w:val="none"/>
                <w:lang w:val="en-US" w:eastAsia="zh-CN"/>
              </w:rPr>
              <w:t xml:space="preserve">3</w:t>
            </w:r>
            <w:r>
              <w:rPr>
                <w:rFonts w:hint="eastAsia"/>
                <w:color w:val="auto"/>
                <w:sz w:val="24"/>
                <w:szCs w:val="24"/>
                <w:highlight w:val="none"/>
              </w:rPr>
              <w:t xml:space="preserve">年1月1日</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签订合同日期为准</w:t>
            </w:r>
            <w:r>
              <w:rPr>
                <w:rFonts w:hint="eastAsia"/>
                <w:color w:val="auto"/>
                <w:sz w:val="24"/>
                <w:szCs w:val="24"/>
                <w:highlight w:val="none"/>
                <w:lang w:eastAsia="zh-CN"/>
              </w:rPr>
              <w:t xml:space="preserve">）</w:t>
            </w:r>
            <w:r>
              <w:rPr>
                <w:rFonts w:hint="eastAsia"/>
                <w:color w:val="auto"/>
                <w:sz w:val="24"/>
                <w:szCs w:val="24"/>
                <w:highlight w:val="none"/>
              </w:rPr>
              <w:t xml:space="preserve">以来完成同品牌同型号的业绩每提供一份采购合同、中标通知书，得</w:t>
            </w:r>
            <w:r>
              <w:rPr>
                <w:rFonts w:hint="eastAsia"/>
                <w:color w:val="auto"/>
                <w:sz w:val="24"/>
                <w:szCs w:val="24"/>
                <w:highlight w:val="none"/>
                <w:lang w:val="en-US" w:eastAsia="zh-CN"/>
              </w:rPr>
              <w:t xml:space="preserve">1</w:t>
            </w:r>
            <w:r>
              <w:rPr>
                <w:rFonts w:hint="eastAsia"/>
                <w:color w:val="auto"/>
                <w:sz w:val="24"/>
                <w:szCs w:val="24"/>
                <w:highlight w:val="none"/>
              </w:rPr>
              <w:t xml:space="preserve">分，最高得</w:t>
            </w:r>
            <w:r>
              <w:rPr>
                <w:rFonts w:hint="eastAsia"/>
                <w:color w:val="auto"/>
                <w:sz w:val="24"/>
                <w:szCs w:val="24"/>
                <w:highlight w:val="none"/>
                <w:lang w:val="en-US" w:eastAsia="zh-CN"/>
              </w:rPr>
              <w:t xml:space="preserve">3</w:t>
            </w:r>
            <w:r>
              <w:rPr>
                <w:rFonts w:hint="eastAsia"/>
                <w:color w:val="auto"/>
                <w:sz w:val="24"/>
                <w:szCs w:val="24"/>
                <w:highlight w:val="none"/>
              </w:rPr>
              <w:t xml:space="preserve">分；评标委员会将保留要求投标人提供原件予以核查的权利，评标过程中如发现填报不实，本项不得分；合同履行过程中发现本项有虚假者，取消其中标资格，并追究相应的法律责任和进行相应的赔偿。</w:t>
            </w:r>
            <w:r/>
          </w:p>
        </w:tc>
        <w:tc>
          <w:tcPr>
            <w:tcW w:w="649" w:type="dxa"/>
            <w:vAlign w:val="center"/>
            <w:textDirection w:val="lrTb"/>
            <w:noWrap w:val="false"/>
          </w:tcPr>
          <w:p>
            <w:pPr>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p>
        </w:tc>
      </w:tr>
      <w:tr>
        <w:trPr>
          <w:jc w:val="center"/>
        </w:trPr>
        <w:tc>
          <w:tcPr>
            <w:tcW w:w="457" w:type="dxa"/>
            <w:vAlign w:val="center"/>
            <w:textDirection w:val="lrTb"/>
            <w:noWrap w:val="false"/>
          </w:tcPr>
          <w:p>
            <w:pPr>
              <w:jc w:val="center"/>
              <w:rPr>
                <w:rFonts w:hint="eastAsia"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7</w:t>
            </w:r>
            <w:r/>
          </w:p>
        </w:tc>
        <w:tc>
          <w:tcPr>
            <w:tcW w:w="1268" w:type="dxa"/>
            <w:vAlign w:val="center"/>
            <w:textDirection w:val="lrTb"/>
            <w:noWrap w:val="false"/>
          </w:tcPr>
          <w:p>
            <w:pPr>
              <w:jc w:val="center"/>
              <w:keepLines w:val="0"/>
              <w:keepNext w:val="0"/>
              <w:pageBreakBefore w:val="0"/>
              <w:spacing w:line="360" w:lineRule="auto"/>
              <w:rPr>
                <w:rFonts w:ascii="宋体" w:hAnsi="宋体" w:cs="宋体"/>
                <w:b/>
                <w:bCs w:val="0"/>
                <w:color w:val="auto"/>
                <w:sz w:val="24"/>
                <w:highlight w:val="none"/>
              </w:rPr>
            </w:pPr>
            <w:r>
              <w:rPr>
                <w:rFonts w:hint="eastAsia"/>
                <w:b/>
                <w:bCs w:val="0"/>
                <w:color w:val="auto"/>
                <w:sz w:val="24"/>
                <w:szCs w:val="24"/>
                <w:highlight w:val="none"/>
              </w:rPr>
              <w:t xml:space="preserve">节能环保</w:t>
            </w:r>
            <w:r/>
          </w:p>
        </w:tc>
        <w:tc>
          <w:tcPr>
            <w:tcW w:w="7588" w:type="dxa"/>
            <w:textDirection w:val="lrTb"/>
            <w:noWrap w:val="false"/>
          </w:tcPr>
          <w:p>
            <w:pPr>
              <w:ind w:firstLine="0"/>
              <w:jc w:val="left"/>
              <w:keepLines w:val="0"/>
              <w:pageBreakBefore w:val="0"/>
              <w:spacing w:line="360" w:lineRule="auto"/>
              <w:widowControl w:val="off"/>
              <w:rPr>
                <w:rFonts w:ascii="宋体" w:hAnsi="宋体" w:cs="宋体"/>
                <w:color w:val="auto"/>
                <w:sz w:val="24"/>
                <w:highlight w:val="none"/>
              </w:rPr>
            </w:pPr>
            <w:r>
              <w:rPr>
                <w:rFonts w:hint="eastAsia"/>
                <w:color w:val="auto"/>
                <w:sz w:val="24"/>
                <w:szCs w:val="24"/>
                <w:highlight w:val="none"/>
              </w:rPr>
              <w:t xml:space="preserve">投标产品属于财政部、国家发改委公布的“节能产品品目清单”及财政部、生态环境部公布的“环境标志产品品目清单”范围内的，投标人提供国家确定的认证机构出具的、处于有效期之内的该节能产品、该环境保护产品认证证书复印件的，得1分；未提供的不得分。</w:t>
            </w:r>
            <w:r/>
          </w:p>
        </w:tc>
        <w:tc>
          <w:tcPr>
            <w:tcW w:w="649" w:type="dxa"/>
            <w:vAlign w:val="center"/>
            <w:textDirection w:val="lrTb"/>
            <w:noWrap w:val="false"/>
          </w:tcPr>
          <w:p>
            <w:pPr>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w:t>
            </w:r>
            <w:r/>
          </w:p>
        </w:tc>
      </w:tr>
    </w:tbl>
    <w:p>
      <w:pPr>
        <w:ind w:firstLine="560"/>
        <w:spacing w:line="500" w:lineRule="exact"/>
        <w:rPr>
          <w:rFonts w:ascii="宋体" w:hAnsi="宋体"/>
          <w:b/>
          <w:color w:val="auto"/>
          <w:sz w:val="24"/>
          <w:highlight w:val="none"/>
        </w:rPr>
      </w:pPr>
      <w:r>
        <w:rPr>
          <w:rFonts w:hint="eastAsia" w:ascii="宋体" w:hAnsi="宋体"/>
          <w:b/>
          <w:color w:val="auto"/>
          <w:sz w:val="24"/>
          <w:highlight w:val="none"/>
        </w:rPr>
        <w:t xml:space="preserve">注：上表评审内容中所述“针对性”是指针对本项目采购需求结合实际情况提出具体措施及方案；“可行性”是指在本项目采购需求结合实际情况下具备实施可能性、合理性与可操作性；“采购人实际需求”是指文件中提到的项目需求，及为实现项目需求所应包含的其他内容。“欠缺”是指涉及的规范及标准错误、地点区域错误、内容缺项、表述不完整、内容存在逻辑漏洞、常识错误、前后矛盾等。</w:t>
      </w:r>
      <w:r/>
    </w:p>
    <w:p>
      <w:pPr>
        <w:pStyle w:val="975"/>
        <w:ind w:left="0" w:right="0" w:firstLine="562"/>
        <w:jc w:val="both"/>
        <w:spacing w:before="0" w:after="0" w:line="500" w:lineRule="exact"/>
        <w:rPr>
          <w:rFonts w:ascii="宋体" w:hAnsi="宋体"/>
          <w:b/>
          <w:bCs/>
          <w:color w:val="auto"/>
          <w:highlight w:val="none"/>
        </w:rPr>
      </w:pPr>
      <w:r>
        <w:rPr>
          <w:rFonts w:ascii="宋体" w:hAnsi="宋体"/>
          <w:b/>
          <w:color w:val="auto"/>
          <w:highlight w:val="none"/>
        </w:rPr>
        <w:t xml:space="preserve">（</w:t>
      </w:r>
      <w:r>
        <w:rPr>
          <w:rFonts w:hint="eastAsia" w:ascii="宋体" w:hAnsi="宋体"/>
          <w:b/>
          <w:bCs/>
          <w:color w:val="auto"/>
          <w:highlight w:val="none"/>
        </w:rPr>
        <w:t xml:space="preserve">四</w:t>
      </w:r>
      <w:r>
        <w:rPr>
          <w:rFonts w:ascii="宋体" w:hAnsi="宋体"/>
          <w:b/>
          <w:color w:val="auto"/>
          <w:highlight w:val="none"/>
        </w:rPr>
        <w:t xml:space="preserve">）</w:t>
      </w:r>
      <w:r>
        <w:rPr>
          <w:rFonts w:ascii="宋体" w:hAnsi="宋体"/>
          <w:b/>
          <w:bCs/>
          <w:color w:val="auto"/>
          <w:highlight w:val="none"/>
        </w:rPr>
        <w:t xml:space="preserve">政府采购政策功能落实</w:t>
      </w:r>
      <w:r/>
    </w:p>
    <w:p>
      <w:pPr>
        <w:ind w:firstLine="570"/>
        <w:spacing w:line="500" w:lineRule="exact"/>
        <w:rPr>
          <w:rFonts w:hint="eastAsia" w:ascii="宋体" w:hAnsi="宋体"/>
          <w:color w:val="auto"/>
          <w:sz w:val="24"/>
          <w:highlight w:val="none"/>
        </w:rPr>
      </w:pP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本项目非专门面向中小企业采购的，</w:t>
      </w:r>
      <w:r>
        <w:rPr>
          <w:rFonts w:hint="eastAsia" w:ascii="宋体" w:hAnsi="宋体"/>
          <w:color w:val="auto"/>
          <w:sz w:val="24"/>
          <w:highlight w:val="none"/>
        </w:rPr>
        <w:t xml:space="preserve">根据《政府采购促进中小企业发展管理办法》（财库〔2020〕46号）、《关于做好政府采购支持企业发展有关事项的通知》（苏财购〔2020〕52号）的要求，所称小型、微型企业须满足《政府采购促进中小企业发展管理办法》（财库〔2020〕46号）第二条和第四条的规定，采购货物全部由中小企业制造（货物由中小企业生产且使用该中小企业商号或者注册商标），不限制投标人企业规模。</w:t>
      </w:r>
      <w:r/>
    </w:p>
    <w:p>
      <w:pPr>
        <w:ind w:firstLine="570"/>
        <w:spacing w:line="500" w:lineRule="exact"/>
        <w:rPr>
          <w:rFonts w:hint="eastAsia"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r/>
    </w:p>
    <w:p>
      <w:pPr>
        <w:ind w:firstLine="570"/>
        <w:spacing w:line="500" w:lineRule="exact"/>
        <w:rPr>
          <w:rFonts w:hint="eastAsia"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）小微企业的价格扣除</w:t>
      </w:r>
      <w:r/>
    </w:p>
    <w:p>
      <w:pPr>
        <w:ind w:firstLine="570"/>
        <w:spacing w:line="500" w:lineRule="exact"/>
        <w:rPr>
          <w:rFonts w:hint="eastAsia"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.1）对于未预留份额专门面向中小企业采购的采购项目或预留份额项目中的非预留部分采购包，给予小微企业报价</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0%的价格扣除。</w:t>
      </w:r>
      <w:r/>
    </w:p>
    <w:p>
      <w:pPr>
        <w:ind w:firstLine="570"/>
        <w:spacing w:line="500" w:lineRule="exact"/>
        <w:rPr>
          <w:rFonts w:hint="eastAsia"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.2）价格扣除比例或者价格分加分比例对小型企业和微型企业同等对待，不作区分。</w:t>
      </w:r>
      <w:r/>
    </w:p>
    <w:p>
      <w:pPr>
        <w:ind w:firstLine="570"/>
        <w:spacing w:line="500" w:lineRule="exact"/>
        <w:rPr>
          <w:rFonts w:hint="eastAsia"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）监狱和戒毒企业的价格扣除</w:t>
      </w:r>
      <w:r/>
    </w:p>
    <w:p>
      <w:pPr>
        <w:ind w:firstLine="570"/>
        <w:spacing w:line="500" w:lineRule="exact"/>
        <w:rPr>
          <w:rFonts w:hint="eastAsia"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.1）本项目对监狱和戒毒企业（简称监狱企业），给予</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0%的价格扣除，用扣除后的价格参与评审。</w:t>
      </w:r>
      <w:r/>
    </w:p>
    <w:p>
      <w:pPr>
        <w:ind w:firstLine="570"/>
        <w:spacing w:line="500" w:lineRule="exact"/>
        <w:rPr>
          <w:rFonts w:hint="eastAsia"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.2）监狱企业需提供由省级以上监狱管理局、戒毒管理局（含新疆生产建设兵团）出具的属于监狱企业的证明文件。</w:t>
      </w:r>
      <w:r/>
    </w:p>
    <w:p>
      <w:pPr>
        <w:ind w:firstLine="570"/>
        <w:spacing w:line="500" w:lineRule="exact"/>
        <w:rPr>
          <w:rFonts w:hint="eastAsia"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.3）监狱企业标准请参照《关于政府采购支持监狱企业发展有关问题的通知》（财库[2014]68号）。</w:t>
      </w:r>
      <w:r/>
    </w:p>
    <w:p>
      <w:pPr>
        <w:ind w:firstLine="570"/>
        <w:spacing w:line="500" w:lineRule="exact"/>
        <w:rPr>
          <w:rFonts w:hint="eastAsia"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）残疾人福利性单位的价格扣除</w:t>
      </w:r>
      <w:r/>
    </w:p>
    <w:p>
      <w:pPr>
        <w:ind w:firstLine="570"/>
        <w:spacing w:line="500" w:lineRule="exact"/>
        <w:rPr>
          <w:rFonts w:hint="eastAsia"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.1）本项目对残疾人福利性单位，给予20%的价格扣除，用扣除后的价格参与评审。</w:t>
      </w:r>
      <w:r/>
    </w:p>
    <w:p>
      <w:pPr>
        <w:ind w:firstLine="570"/>
        <w:spacing w:line="500" w:lineRule="exact"/>
        <w:rPr>
          <w:rFonts w:hint="eastAsia"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.2）残疾人福利单位需按照招标文件的要求提供《残疾人福利性单位声明函》。</w:t>
      </w:r>
      <w:r/>
    </w:p>
    <w:p>
      <w:pPr>
        <w:ind w:firstLine="570"/>
        <w:spacing w:line="500" w:lineRule="exact"/>
        <w:rPr>
          <w:rFonts w:hint="eastAsia"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.3）残疾人福利单位标准请参照《关于促进残疾人就业政府采购政策的通知》（财库〔2017〕141号）。</w:t>
      </w:r>
      <w:r/>
    </w:p>
    <w:p>
      <w:pPr>
        <w:ind w:firstLine="570"/>
        <w:spacing w:line="500" w:lineRule="exact"/>
        <w:rPr>
          <w:rFonts w:hint="eastAsia"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）监狱企业、残疾人福利单位属于小型、微型企业的，不重复享受政策。</w:t>
      </w:r>
      <w:r/>
    </w:p>
    <w:p>
      <w:pPr>
        <w:ind w:firstLine="570"/>
        <w:spacing w:line="500" w:lineRule="exact"/>
        <w:rPr>
          <w:rFonts w:hint="eastAsia"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）所有认证、证明和业绩均以复印件加盖公章作为依据（文件中明确要求原件的除外），原件标后备查。</w:t>
      </w:r>
      <w:r/>
    </w:p>
    <w:p>
      <w:pPr>
        <w:ind w:firstLine="570"/>
        <w:spacing w:line="500" w:lineRule="exact"/>
        <w:rPr>
          <w:rFonts w:ascii="宋体" w:hAnsi="宋体"/>
          <w:bCs/>
          <w:color w:val="auto"/>
          <w:sz w:val="24"/>
          <w:highlight w:val="none"/>
        </w:rPr>
      </w:pPr>
      <w:r>
        <w:rPr>
          <w:rFonts w:ascii="宋体" w:hAnsi="宋体"/>
          <w:b/>
          <w:color w:val="auto"/>
          <w:sz w:val="24"/>
          <w:highlight w:val="none"/>
        </w:rPr>
        <w:t xml:space="preserve">（</w:t>
      </w:r>
      <w:r>
        <w:rPr>
          <w:rFonts w:hint="eastAsia" w:ascii="宋体" w:hAnsi="宋体"/>
          <w:b/>
          <w:color w:val="auto"/>
          <w:sz w:val="24"/>
          <w:highlight w:val="none"/>
        </w:rPr>
        <w:t xml:space="preserve">五</w:t>
      </w:r>
      <w:r>
        <w:rPr>
          <w:rFonts w:ascii="宋体" w:hAnsi="宋体"/>
          <w:b/>
          <w:color w:val="auto"/>
          <w:sz w:val="24"/>
          <w:highlight w:val="none"/>
        </w:rPr>
        <w:t xml:space="preserve">）中标人的确定</w:t>
      </w:r>
      <w:r/>
    </w:p>
    <w:p>
      <w:pPr>
        <w:ind w:firstLine="570"/>
        <w:spacing w:line="500" w:lineRule="exact"/>
        <w:rPr>
          <w:rFonts w:ascii="宋体" w:hAnsi="宋体"/>
          <w:color w:val="auto"/>
          <w:sz w:val="24"/>
          <w:highlight w:val="none"/>
        </w:rPr>
      </w:pPr>
      <w:r>
        <w:rPr>
          <w:rFonts w:ascii="宋体" w:hAnsi="宋体"/>
          <w:color w:val="auto"/>
          <w:sz w:val="24"/>
          <w:highlight w:val="none"/>
        </w:rPr>
        <w:t xml:space="preserve">评委会汇总各评委评分后，按照得分从高到低的顺序推荐三名中标候选人，并编写评标报告。</w:t>
      </w:r>
      <w:r/>
    </w:p>
    <w:p>
      <w:pPr>
        <w:ind w:firstLine="554"/>
        <w:spacing w:line="500" w:lineRule="exact"/>
        <w:rPr>
          <w:rFonts w:ascii="宋体" w:hAnsi="宋体"/>
          <w:bCs/>
          <w:color w:val="auto"/>
          <w:sz w:val="24"/>
          <w:highlight w:val="none"/>
        </w:rPr>
      </w:pPr>
      <w:r>
        <w:rPr>
          <w:rFonts w:ascii="宋体" w:hAnsi="宋体"/>
          <w:bCs/>
          <w:color w:val="auto"/>
          <w:sz w:val="24"/>
          <w:highlight w:val="none"/>
        </w:rPr>
        <w:t xml:space="preserve">采购人应根据</w:t>
      </w:r>
      <w:r>
        <w:rPr>
          <w:rFonts w:hint="eastAsia" w:ascii="宋体" w:hAnsi="宋体"/>
          <w:bCs/>
          <w:color w:val="auto"/>
          <w:sz w:val="24"/>
          <w:highlight w:val="none"/>
        </w:rPr>
        <w:t xml:space="preserve">评标委员会</w:t>
      </w:r>
      <w:r>
        <w:rPr>
          <w:rFonts w:ascii="宋体" w:hAnsi="宋体"/>
          <w:bCs/>
          <w:color w:val="auto"/>
          <w:sz w:val="24"/>
          <w:highlight w:val="none"/>
        </w:rPr>
        <w:t xml:space="preserve">推荐的</w:t>
      </w:r>
      <w:r>
        <w:rPr>
          <w:rFonts w:hint="eastAsia" w:ascii="宋体" w:hAnsi="宋体"/>
          <w:bCs/>
          <w:color w:val="auto"/>
          <w:sz w:val="24"/>
          <w:highlight w:val="none"/>
        </w:rPr>
        <w:t xml:space="preserve">中标</w:t>
      </w:r>
      <w:r>
        <w:rPr>
          <w:rFonts w:ascii="宋体" w:hAnsi="宋体"/>
          <w:bCs/>
          <w:color w:val="auto"/>
          <w:sz w:val="24"/>
          <w:highlight w:val="none"/>
        </w:rPr>
        <w:t xml:space="preserve">候选</w:t>
      </w:r>
      <w:r>
        <w:rPr>
          <w:rFonts w:hint="eastAsia" w:ascii="宋体" w:hAnsi="宋体"/>
          <w:bCs/>
          <w:color w:val="auto"/>
          <w:sz w:val="24"/>
          <w:highlight w:val="none"/>
        </w:rPr>
        <w:t xml:space="preserve">人顺序</w:t>
      </w:r>
      <w:r>
        <w:rPr>
          <w:rFonts w:ascii="宋体" w:hAnsi="宋体"/>
          <w:bCs/>
          <w:color w:val="auto"/>
          <w:sz w:val="24"/>
          <w:highlight w:val="none"/>
        </w:rPr>
        <w:t xml:space="preserve">确定</w:t>
      </w:r>
      <w:r>
        <w:rPr>
          <w:rFonts w:hint="eastAsia" w:ascii="宋体" w:hAnsi="宋体"/>
          <w:bCs/>
          <w:color w:val="auto"/>
          <w:sz w:val="24"/>
          <w:highlight w:val="none"/>
        </w:rPr>
        <w:t xml:space="preserve">中标人</w:t>
      </w:r>
      <w:r>
        <w:rPr>
          <w:rFonts w:ascii="宋体" w:hAnsi="宋体"/>
          <w:bCs/>
          <w:color w:val="auto"/>
          <w:sz w:val="24"/>
          <w:highlight w:val="none"/>
        </w:rPr>
        <w:t xml:space="preserve">。</w:t>
      </w:r>
      <w:r/>
    </w:p>
    <w:p>
      <w:pPr>
        <w:ind w:firstLine="557"/>
        <w:spacing w:line="500" w:lineRule="exact"/>
        <w:rPr>
          <w:rFonts w:ascii="宋体" w:hAnsi="宋体"/>
          <w:b/>
          <w:color w:val="auto"/>
          <w:sz w:val="24"/>
          <w:highlight w:val="none"/>
        </w:rPr>
      </w:pPr>
      <w:r>
        <w:rPr>
          <w:rFonts w:ascii="宋体" w:hAnsi="宋体"/>
          <w:b/>
          <w:color w:val="auto"/>
          <w:sz w:val="24"/>
          <w:highlight w:val="none"/>
        </w:rPr>
        <w:t xml:space="preserve">（</w:t>
      </w:r>
      <w:r>
        <w:rPr>
          <w:rFonts w:hint="eastAsia" w:ascii="宋体" w:hAnsi="宋体"/>
          <w:b/>
          <w:color w:val="auto"/>
          <w:sz w:val="24"/>
          <w:highlight w:val="none"/>
        </w:rPr>
        <w:t xml:space="preserve">六</w:t>
      </w:r>
      <w:r>
        <w:rPr>
          <w:rFonts w:ascii="宋体" w:hAnsi="宋体"/>
          <w:b/>
          <w:color w:val="auto"/>
          <w:sz w:val="24"/>
          <w:highlight w:val="none"/>
        </w:rPr>
        <w:t xml:space="preserve">）采购人代表宣布评标结果。</w:t>
      </w:r>
      <w:r/>
    </w:p>
    <w:p>
      <w:pPr>
        <w:ind w:firstLine="562"/>
        <w:spacing w:line="500" w:lineRule="exact"/>
        <w:rPr>
          <w:rFonts w:ascii="宋体" w:hAnsi="宋体"/>
          <w:b/>
          <w:color w:val="auto"/>
          <w:sz w:val="24"/>
          <w:highlight w:val="none"/>
        </w:rPr>
      </w:pPr>
      <w:r>
        <w:rPr>
          <w:rFonts w:ascii="宋体" w:hAnsi="宋体"/>
          <w:b/>
          <w:color w:val="auto"/>
          <w:sz w:val="24"/>
          <w:highlight w:val="none"/>
        </w:rPr>
        <w:t xml:space="preserve">（</w:t>
      </w:r>
      <w:r>
        <w:rPr>
          <w:rFonts w:hint="eastAsia" w:ascii="宋体" w:hAnsi="宋体"/>
          <w:b/>
          <w:color w:val="auto"/>
          <w:sz w:val="24"/>
          <w:highlight w:val="none"/>
        </w:rPr>
        <w:t xml:space="preserve">七</w:t>
      </w:r>
      <w:r>
        <w:rPr>
          <w:rFonts w:ascii="宋体" w:hAnsi="宋体"/>
          <w:b/>
          <w:color w:val="auto"/>
          <w:sz w:val="24"/>
          <w:highlight w:val="none"/>
        </w:rPr>
        <w:t xml:space="preserve">）公告中标结果</w:t>
      </w:r>
      <w:r/>
    </w:p>
    <w:p>
      <w:pPr>
        <w:ind w:firstLine="570"/>
        <w:spacing w:line="500" w:lineRule="exact"/>
        <w:rPr>
          <w:rFonts w:ascii="宋体" w:hAnsi="宋体"/>
          <w:color w:val="auto"/>
          <w:sz w:val="24"/>
          <w:highlight w:val="none"/>
        </w:rPr>
      </w:pPr>
      <w:r>
        <w:rPr>
          <w:rFonts w:ascii="宋体" w:hAnsi="宋体"/>
          <w:color w:val="auto"/>
          <w:sz w:val="24"/>
          <w:highlight w:val="none"/>
        </w:rPr>
        <w:t xml:space="preserve">自确定中标人之日起2个工作日内，在</w:t>
      </w:r>
      <w:r>
        <w:rPr>
          <w:rFonts w:hint="eastAsia" w:ascii="宋体" w:hAnsi="宋体"/>
          <w:color w:val="auto"/>
          <w:sz w:val="24"/>
          <w:highlight w:val="none"/>
        </w:rPr>
        <w:t xml:space="preserve">江苏</w:t>
      </w:r>
      <w:r>
        <w:rPr>
          <w:rFonts w:ascii="宋体" w:hAnsi="宋体"/>
          <w:color w:val="auto"/>
          <w:sz w:val="24"/>
          <w:highlight w:val="none"/>
        </w:rPr>
        <w:t xml:space="preserve">政府采购网公告中标结果，公告期限为1个工作日。</w:t>
      </w:r>
      <w:r/>
    </w:p>
    <w:p>
      <w:pPr>
        <w:ind w:firstLine="562"/>
        <w:spacing w:line="500" w:lineRule="exact"/>
        <w:rPr>
          <w:rFonts w:ascii="宋体" w:hAnsi="宋体"/>
          <w:b/>
          <w:bCs/>
          <w:color w:val="auto"/>
          <w:sz w:val="24"/>
          <w:highlight w:val="none"/>
        </w:rPr>
      </w:pPr>
      <w:r>
        <w:rPr>
          <w:rFonts w:ascii="宋体" w:hAnsi="宋体"/>
          <w:b/>
          <w:color w:val="auto"/>
          <w:sz w:val="24"/>
          <w:highlight w:val="none"/>
        </w:rPr>
        <w:t xml:space="preserve">（</w:t>
      </w:r>
      <w:r>
        <w:rPr>
          <w:rFonts w:hint="eastAsia" w:ascii="宋体" w:hAnsi="宋体"/>
          <w:b/>
          <w:bCs/>
          <w:color w:val="auto"/>
          <w:sz w:val="24"/>
          <w:highlight w:val="none"/>
        </w:rPr>
        <w:t xml:space="preserve">八</w:t>
      </w:r>
      <w:r>
        <w:rPr>
          <w:rFonts w:ascii="宋体" w:hAnsi="宋体"/>
          <w:b/>
          <w:color w:val="auto"/>
          <w:sz w:val="24"/>
          <w:highlight w:val="none"/>
        </w:rPr>
        <w:t xml:space="preserve">）</w:t>
      </w:r>
      <w:r>
        <w:rPr>
          <w:rFonts w:ascii="宋体" w:hAnsi="宋体"/>
          <w:b/>
          <w:bCs/>
          <w:color w:val="auto"/>
          <w:sz w:val="24"/>
          <w:highlight w:val="none"/>
        </w:rPr>
        <w:t xml:space="preserve">发放中标通知书</w:t>
      </w:r>
      <w:r/>
    </w:p>
    <w:p>
      <w:pPr>
        <w:ind w:firstLine="560"/>
        <w:spacing w:line="500" w:lineRule="exact"/>
        <w:rPr>
          <w:rFonts w:ascii="宋体" w:hAnsi="宋体"/>
          <w:bCs/>
          <w:color w:val="auto"/>
          <w:sz w:val="24"/>
          <w:highlight w:val="none"/>
        </w:rPr>
      </w:pPr>
      <w:r>
        <w:rPr>
          <w:rFonts w:ascii="宋体" w:hAnsi="宋体"/>
          <w:color w:val="auto"/>
          <w:sz w:val="24"/>
          <w:highlight w:val="none"/>
        </w:rPr>
        <w:t xml:space="preserve">公告中标结果的同时，</w:t>
      </w:r>
      <w:r>
        <w:rPr>
          <w:rFonts w:hint="eastAsia" w:ascii="宋体" w:hAnsi="宋体"/>
          <w:bCs/>
          <w:color w:val="auto"/>
          <w:sz w:val="24"/>
          <w:highlight w:val="none"/>
        </w:rPr>
        <w:t xml:space="preserve">采购人或采购代理机构</w:t>
      </w:r>
      <w:r>
        <w:rPr>
          <w:rFonts w:ascii="宋体" w:hAnsi="宋体"/>
          <w:bCs/>
          <w:color w:val="auto"/>
          <w:sz w:val="24"/>
          <w:highlight w:val="none"/>
        </w:rPr>
        <w:t xml:space="preserve">向中标供应商发放中标通知书</w:t>
      </w:r>
      <w:r/>
    </w:p>
    <w:p>
      <w:pPr>
        <w:ind w:firstLine="570"/>
        <w:spacing w:line="500" w:lineRule="exact"/>
        <w:rPr>
          <w:rFonts w:ascii="宋体" w:hAnsi="宋体"/>
          <w:color w:val="auto"/>
          <w:sz w:val="24"/>
          <w:highlight w:val="none"/>
        </w:rPr>
      </w:pPr>
      <w:r>
        <w:rPr>
          <w:rFonts w:ascii="宋体" w:hAnsi="宋体"/>
          <w:color w:val="auto"/>
          <w:sz w:val="24"/>
          <w:highlight w:val="none"/>
        </w:rPr>
        <w:t xml:space="preserve">中标通知书发出后，采购人不得违法改变中标结果，中标</w:t>
      </w:r>
      <w:r>
        <w:rPr>
          <w:rFonts w:hint="eastAsia" w:ascii="宋体" w:hAnsi="宋体"/>
          <w:color w:val="auto"/>
          <w:sz w:val="24"/>
          <w:highlight w:val="none"/>
        </w:rPr>
        <w:t xml:space="preserve">人</w:t>
      </w:r>
      <w:r>
        <w:rPr>
          <w:rFonts w:ascii="宋体" w:hAnsi="宋体"/>
          <w:color w:val="auto"/>
          <w:sz w:val="24"/>
          <w:highlight w:val="none"/>
        </w:rPr>
        <w:t xml:space="preserve">无正当理由不得放弃中标。</w:t>
      </w:r>
      <w:r/>
    </w:p>
    <w:p>
      <w:pPr>
        <w:ind w:firstLine="557"/>
        <w:spacing w:line="500" w:lineRule="exact"/>
        <w:rPr>
          <w:rFonts w:ascii="宋体" w:hAnsi="宋体"/>
          <w:b/>
          <w:color w:val="auto"/>
          <w:sz w:val="24"/>
          <w:highlight w:val="none"/>
        </w:rPr>
      </w:pPr>
      <w:r>
        <w:rPr>
          <w:rFonts w:ascii="宋体" w:hAnsi="宋体"/>
          <w:b/>
          <w:color w:val="auto"/>
          <w:sz w:val="24"/>
          <w:highlight w:val="none"/>
        </w:rPr>
        <w:t xml:space="preserve">中标</w:t>
      </w:r>
      <w:r>
        <w:rPr>
          <w:rFonts w:hint="eastAsia" w:ascii="宋体" w:hAnsi="宋体"/>
          <w:b/>
          <w:color w:val="auto"/>
          <w:sz w:val="24"/>
          <w:highlight w:val="none"/>
        </w:rPr>
        <w:t xml:space="preserve">人</w:t>
      </w:r>
      <w:r>
        <w:rPr>
          <w:rFonts w:ascii="宋体" w:hAnsi="宋体"/>
          <w:b/>
          <w:color w:val="auto"/>
          <w:sz w:val="24"/>
          <w:highlight w:val="none"/>
        </w:rPr>
        <w:t xml:space="preserve">须提供</w:t>
      </w:r>
      <w:r>
        <w:rPr>
          <w:rFonts w:hint="eastAsia" w:ascii="宋体" w:hAnsi="宋体"/>
          <w:b/>
          <w:color w:val="auto"/>
          <w:sz w:val="24"/>
          <w:highlight w:val="none"/>
        </w:rPr>
        <w:t xml:space="preserve">壹</w:t>
      </w:r>
      <w:r>
        <w:rPr>
          <w:rFonts w:ascii="宋体" w:hAnsi="宋体"/>
          <w:b/>
          <w:color w:val="auto"/>
          <w:sz w:val="24"/>
          <w:highlight w:val="none"/>
        </w:rPr>
        <w:t xml:space="preserve">份纸质版投标文件正本至</w:t>
      </w:r>
      <w:r>
        <w:rPr>
          <w:rFonts w:hint="eastAsia" w:ascii="宋体" w:hAnsi="宋体"/>
          <w:b/>
          <w:color w:val="auto"/>
          <w:sz w:val="24"/>
          <w:highlight w:val="none"/>
        </w:rPr>
        <w:t xml:space="preserve">采购人或采购代理机构</w:t>
      </w:r>
      <w:r>
        <w:rPr>
          <w:rFonts w:ascii="宋体" w:hAnsi="宋体"/>
          <w:b/>
          <w:color w:val="auto"/>
          <w:sz w:val="24"/>
          <w:highlight w:val="none"/>
        </w:rPr>
        <w:t xml:space="preserve">。</w:t>
      </w:r>
      <w:r/>
    </w:p>
    <w:p>
      <w:pPr>
        <w:jc w:val="center"/>
        <w:spacing w:line="500" w:lineRule="exact"/>
        <w:rPr>
          <w:rFonts w:ascii="宋体" w:hAnsi="宋体"/>
          <w:bCs/>
          <w:color w:val="auto"/>
          <w:sz w:val="36"/>
          <w:szCs w:val="36"/>
          <w:highlight w:val="none"/>
        </w:rPr>
        <w:outlineLvl w:val="0"/>
      </w:pPr>
      <w:r>
        <w:rPr>
          <w:rFonts w:ascii="宋体" w:hAnsi="宋体"/>
          <w:b/>
          <w:color w:val="auto"/>
          <w:sz w:val="36"/>
          <w:szCs w:val="36"/>
          <w:highlight w:val="none"/>
        </w:rPr>
        <w:br w:type="page" w:clear="all"/>
      </w:r>
      <w:r>
        <w:rPr>
          <w:rFonts w:hint="eastAsia" w:ascii="宋体" w:hAnsi="宋体"/>
          <w:bCs/>
          <w:color w:val="auto"/>
          <w:sz w:val="36"/>
          <w:szCs w:val="36"/>
          <w:highlight w:val="none"/>
        </w:rPr>
        <w:t xml:space="preserve">第五部分  合同格式</w:t>
      </w:r>
      <w:r/>
    </w:p>
    <w:p>
      <w:pPr>
        <w:pStyle w:val="700"/>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700"/>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700"/>
        <w:jc w:val="center"/>
        <w:rPr>
          <w:rFonts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政府采购货物买卖合同</w:t>
      </w:r>
      <w:r/>
    </w:p>
    <w:p>
      <w:pPr>
        <w:pStyle w:val="700"/>
        <w:jc w:val="center"/>
        <w:rPr>
          <w:rFonts w:ascii="宋体" w:hAnsi="宋体" w:eastAsia="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（试行）</w:t>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ind w:left="42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p>
    <w:p>
      <w:pPr>
        <w:ind w:left="420"/>
        <w:spacing w:line="360" w:lineRule="auto"/>
        <w:rPr>
          <w:color w:val="auto"/>
          <w:sz w:val="32"/>
          <w:szCs w:val="32"/>
          <w:highlight w:val="none"/>
          <w:u w:val="single"/>
        </w:rPr>
      </w:pPr>
      <w:r>
        <w:rPr>
          <w:rFonts w:hint="eastAsia"/>
          <w:color w:val="auto"/>
          <w:sz w:val="32"/>
          <w:szCs w:val="32"/>
          <w:highlight w:val="none"/>
        </w:rPr>
        <w:t xml:space="preserve">合同编号：</w:t>
      </w:r>
      <w:r>
        <w:rPr>
          <w:rFonts w:hint="eastAsia"/>
          <w:color w:val="auto"/>
          <w:sz w:val="32"/>
          <w:szCs w:val="32"/>
          <w:highlight w:val="none"/>
          <w:u w:val="single"/>
        </w:rPr>
        <w:t xml:space="preserve">                             </w:t>
      </w:r>
      <w:r/>
    </w:p>
    <w:p>
      <w:pPr>
        <w:ind w:left="420"/>
        <w:spacing w:line="360" w:lineRule="auto"/>
        <w:rPr>
          <w:color w:val="auto"/>
          <w:sz w:val="32"/>
          <w:szCs w:val="32"/>
          <w:highlight w:val="none"/>
        </w:rPr>
      </w:pPr>
      <w:r>
        <w:rPr>
          <w:rFonts w:hint="eastAsia"/>
          <w:color w:val="auto"/>
          <w:sz w:val="32"/>
          <w:szCs w:val="32"/>
          <w:highlight w:val="none"/>
        </w:rPr>
        <w:t xml:space="preserve">甲    方：</w:t>
      </w:r>
      <w:r>
        <w:rPr>
          <w:rFonts w:hint="eastAsia"/>
          <w:color w:val="auto"/>
          <w:sz w:val="32"/>
          <w:szCs w:val="32"/>
          <w:highlight w:val="none"/>
          <w:u w:val="single"/>
        </w:rPr>
        <w:t xml:space="preserve">                             </w:t>
      </w:r>
      <w:r/>
    </w:p>
    <w:p>
      <w:pPr>
        <w:ind w:left="420"/>
        <w:spacing w:line="360" w:lineRule="auto"/>
        <w:rPr>
          <w:color w:val="auto"/>
          <w:sz w:val="32"/>
          <w:szCs w:val="32"/>
          <w:highlight w:val="none"/>
          <w:u w:val="single"/>
        </w:rPr>
      </w:pPr>
      <w:r>
        <w:rPr>
          <w:rFonts w:hint="eastAsia"/>
          <w:color w:val="auto"/>
          <w:sz w:val="32"/>
          <w:szCs w:val="32"/>
          <w:highlight w:val="none"/>
        </w:rPr>
        <w:t xml:space="preserve">乙    方：</w:t>
      </w:r>
      <w:r>
        <w:rPr>
          <w:rFonts w:hint="eastAsia"/>
          <w:color w:val="auto"/>
          <w:sz w:val="32"/>
          <w:szCs w:val="32"/>
          <w:highlight w:val="none"/>
          <w:u w:val="single"/>
        </w:rPr>
        <w:t xml:space="preserve">                             </w:t>
      </w:r>
      <w:r/>
    </w:p>
    <w:p>
      <w:pPr>
        <w:ind w:left="420"/>
        <w:spacing w:line="360" w:lineRule="auto"/>
        <w:rPr>
          <w:color w:val="auto"/>
          <w:sz w:val="32"/>
          <w:szCs w:val="32"/>
          <w:highlight w:val="none"/>
        </w:rPr>
      </w:pPr>
      <w:r>
        <w:rPr>
          <w:rFonts w:hint="eastAsia"/>
          <w:color w:val="auto"/>
          <w:sz w:val="32"/>
          <w:szCs w:val="32"/>
          <w:highlight w:val="none"/>
        </w:rPr>
        <w:t xml:space="preserve">签订时间：</w:t>
      </w:r>
      <w:r>
        <w:rPr>
          <w:rFonts w:hint="eastAsia"/>
          <w:color w:val="auto"/>
          <w:sz w:val="32"/>
          <w:szCs w:val="32"/>
          <w:highlight w:val="none"/>
          <w:u w:val="single"/>
        </w:rPr>
        <w:t xml:space="preserve">      </w:t>
      </w:r>
      <w:r>
        <w:rPr>
          <w:color w:val="auto"/>
          <w:sz w:val="32"/>
          <w:szCs w:val="32"/>
          <w:highlight w:val="none"/>
          <w:u w:val="single"/>
        </w:rPr>
        <w:t xml:space="preserve">           </w:t>
      </w:r>
      <w:r>
        <w:rPr>
          <w:rFonts w:hint="eastAsia"/>
          <w:color w:val="auto"/>
          <w:sz w:val="32"/>
          <w:szCs w:val="32"/>
          <w:highlight w:val="none"/>
          <w:u w:val="single"/>
        </w:rPr>
        <w:t xml:space="preserve">            </w:t>
      </w:r>
      <w:r/>
    </w:p>
    <w:p>
      <w:pPr>
        <w:rPr>
          <w:color w:val="auto"/>
          <w:highlight w:val="none"/>
        </w:rPr>
      </w:pPr>
      <w:r>
        <w:rPr>
          <w:color w:val="auto"/>
          <w:highlight w:val="none"/>
        </w:rPr>
      </w:r>
      <w:r/>
    </w:p>
    <w:p>
      <w:pPr>
        <w:rPr>
          <w:rFonts w:eastAsia="黑体"/>
          <w:color w:val="auto"/>
          <w:sz w:val="44"/>
          <w:szCs w:val="44"/>
          <w:highlight w:val="none"/>
        </w:rPr>
      </w:pPr>
      <w:r>
        <w:rPr>
          <w:rFonts w:eastAsia="黑体"/>
          <w:color w:val="auto"/>
          <w:sz w:val="44"/>
          <w:szCs w:val="44"/>
          <w:highlight w:val="none"/>
        </w:rPr>
        <w:br w:type="page" w:clear="all"/>
      </w:r>
      <w:r/>
    </w:p>
    <w:p>
      <w:pPr>
        <w:rPr>
          <w:rFonts w:eastAsia="黑体"/>
          <w:color w:val="auto"/>
          <w:sz w:val="44"/>
          <w:szCs w:val="44"/>
          <w:highlight w:val="none"/>
        </w:rPr>
      </w:pPr>
      <w:r>
        <w:rPr>
          <w:rFonts w:eastAsia="黑体"/>
          <w:color w:val="auto"/>
          <w:sz w:val="44"/>
          <w:szCs w:val="44"/>
          <w:highlight w:val="none"/>
        </w:rPr>
      </w:r>
      <w:r/>
    </w:p>
    <w:p>
      <w:pPr>
        <w:pStyle w:val="684"/>
        <w:jc w:val="center"/>
        <w:spacing w:line="400" w:lineRule="exact"/>
        <w:rPr>
          <w:rFonts w:ascii="黑体" w:hAnsi="华文中宋" w:eastAsia="黑体"/>
          <w:color w:val="auto"/>
          <w:sz w:val="28"/>
          <w:szCs w:val="28"/>
          <w:highlight w:val="none"/>
        </w:rPr>
      </w:pPr>
      <w:r/>
      <w:bookmarkStart w:id="126" w:name="_Toc22209"/>
      <w:r>
        <w:rPr>
          <w:rFonts w:hint="eastAsia" w:ascii="黑体" w:hAnsi="黑体" w:eastAsia="黑体"/>
          <w:color w:val="auto"/>
          <w:sz w:val="28"/>
          <w:szCs w:val="28"/>
          <w:highlight w:val="none"/>
        </w:rPr>
        <w:t xml:space="preserve">第一节 </w:t>
      </w:r>
      <w:r>
        <w:rPr>
          <w:rFonts w:hint="eastAsia" w:ascii="黑体" w:hAnsi="华文中宋" w:eastAsia="黑体"/>
          <w:color w:val="auto"/>
          <w:sz w:val="28"/>
          <w:szCs w:val="28"/>
          <w:highlight w:val="none"/>
        </w:rPr>
        <w:t xml:space="preserve">政府采购合同协议书</w:t>
      </w:r>
      <w:bookmarkEnd w:id="126"/>
      <w:r/>
      <w:r/>
    </w:p>
    <w:p>
      <w:pPr>
        <w:pStyle w:val="684"/>
        <w:jc w:val="center"/>
        <w:spacing w:line="400" w:lineRule="exact"/>
        <w:rPr>
          <w:rFonts w:ascii="黑体" w:hAnsi="华文中宋" w:eastAsia="黑体"/>
          <w:color w:val="auto"/>
          <w:sz w:val="28"/>
          <w:szCs w:val="28"/>
          <w:highlight w:val="none"/>
        </w:rPr>
      </w:pPr>
      <w:r>
        <w:rPr>
          <w:rFonts w:ascii="黑体" w:hAnsi="华文中宋" w:eastAsia="黑体"/>
          <w:color w:val="auto"/>
          <w:sz w:val="28"/>
          <w:szCs w:val="28"/>
          <w:highlight w:val="none"/>
        </w:rPr>
      </w:r>
      <w:r/>
    </w:p>
    <w:p>
      <w:pPr>
        <w:spacing w:line="400" w:lineRule="exact"/>
        <w:rPr>
          <w:rFonts w:ascii="宋体" w:hAnsi="宋体"/>
          <w:color w:val="auto"/>
          <w:szCs w:val="21"/>
          <w:highlight w:val="none"/>
        </w:rPr>
      </w:pPr>
      <w:r>
        <w:rPr>
          <w:rFonts w:hint="eastAsia" w:ascii="宋体" w:hAnsi="宋体"/>
          <w:color w:val="auto"/>
          <w:szCs w:val="21"/>
          <w:highlight w:val="none"/>
        </w:rPr>
        <w:t xml:space="preserve">甲方（全称）：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（采购人、受采购人委托签订合同的单位或采购</w:t>
      </w:r>
      <w:r>
        <w:rPr>
          <w:rFonts w:hint="eastAsia" w:ascii="宋体" w:hAnsi="宋体"/>
          <w:color w:val="auto"/>
          <w:szCs w:val="21"/>
          <w:highlight w:val="none"/>
        </w:rPr>
        <w:tab/>
      </w:r>
      <w:r>
        <w:rPr>
          <w:rFonts w:hint="eastAsia" w:ascii="宋体" w:hAnsi="宋体"/>
          <w:color w:val="auto"/>
          <w:szCs w:val="21"/>
          <w:highlight w:val="none"/>
        </w:rPr>
        <w:t xml:space="preserve">                                   文件约定的合同甲方）</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乙方1（全称）：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（供应商）</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乙方2（全称）：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（联合体成员供应商或其他合同主体）（如有）</w:t>
      </w:r>
      <w:r/>
    </w:p>
    <w:p>
      <w:pPr>
        <w:spacing w:line="400" w:lineRule="exact"/>
        <w:rPr>
          <w:rFonts w:ascii="宋体" w:hAnsi="宋体"/>
          <w:color w:val="auto"/>
          <w:szCs w:val="21"/>
          <w:highlight w:val="none"/>
        </w:rPr>
      </w:pPr>
      <w:r>
        <w:rPr>
          <w:rFonts w:hint="eastAsia"/>
          <w:color w:val="auto"/>
          <w:highlight w:val="none"/>
        </w:rPr>
        <w:t xml:space="preserve">乙方</w:t>
      </w:r>
      <w:r>
        <w:rPr>
          <w:rFonts w:hint="eastAsia" w:ascii="宋体" w:hAnsi="宋体"/>
          <w:color w:val="auto"/>
          <w:szCs w:val="21"/>
          <w:highlight w:val="none"/>
        </w:rPr>
        <w:t xml:space="preserve">3</w:t>
      </w:r>
      <w:r>
        <w:rPr>
          <w:rFonts w:hint="eastAsia"/>
          <w:color w:val="auto"/>
          <w:highlight w:val="none"/>
        </w:rPr>
        <w:t xml:space="preserve">（全称）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（联合体成员供应商或其他合同主体）（如有）</w:t>
      </w:r>
      <w:r/>
    </w:p>
    <w:p>
      <w:pPr>
        <w:spacing w:line="400" w:lineRule="exact"/>
        <w:rPr>
          <w:color w:val="auto"/>
          <w:highlight w:val="none"/>
        </w:rPr>
      </w:pPr>
      <w:r>
        <w:rPr>
          <w:color w:val="auto"/>
          <w:highlight w:val="none"/>
        </w:rPr>
      </w:r>
      <w:r/>
    </w:p>
    <w:p>
      <w:pPr>
        <w:pStyle w:val="695"/>
        <w:ind w:left="0" w:firstLine="420"/>
        <w:spacing w:line="400" w:lineRule="exact"/>
        <w:rPr>
          <w:rFonts w:ascii="宋体" w:hAnsi="宋体"/>
          <w:color w:val="auto"/>
          <w:szCs w:val="21"/>
          <w:highlight w:val="none"/>
        </w:rPr>
      </w:pPr>
      <w:r>
        <w:rPr>
          <w:rFonts w:hint="eastAsia" w:ascii="宋体" w:hAnsi="宋体"/>
          <w:color w:val="auto"/>
          <w:sz w:val="21"/>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w:t>
      </w:r>
      <w:r>
        <w:rPr>
          <w:rFonts w:hint="eastAsia" w:ascii="宋体" w:hAnsi="宋体"/>
          <w:color w:val="auto"/>
          <w:szCs w:val="21"/>
          <w:highlight w:val="none"/>
        </w:rPr>
        <w:t xml:space="preserve">     </w:t>
      </w:r>
      <w:r/>
    </w:p>
    <w:p>
      <w:pPr>
        <w:numPr>
          <w:ilvl w:val="0"/>
          <w:numId w:val="3"/>
        </w:num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项目信息</w:t>
      </w:r>
      <w:r/>
    </w:p>
    <w:p>
      <w:pPr>
        <w:pStyle w:val="695"/>
        <w:numPr>
          <w:ilvl w:val="0"/>
          <w:numId w:val="4"/>
        </w:numPr>
        <w:ind w:left="0" w:firstLine="420"/>
        <w:spacing w:line="400" w:lineRule="exact"/>
        <w:rPr>
          <w:rFonts w:hint="eastAsia" w:ascii="宋体" w:hAnsi="宋体"/>
          <w:color w:val="auto"/>
          <w:sz w:val="21"/>
          <w:szCs w:val="21"/>
          <w:highlight w:val="none"/>
          <w:u w:val="none"/>
        </w:rPr>
      </w:pPr>
      <w:r>
        <w:rPr>
          <w:rFonts w:hint="eastAsia" w:ascii="宋体" w:hAnsi="宋体"/>
          <w:color w:val="auto"/>
          <w:sz w:val="21"/>
          <w:szCs w:val="21"/>
          <w:highlight w:val="none"/>
        </w:rPr>
        <w:t xml:space="preserve">采购项目名称：</w:t>
      </w:r>
      <w:r>
        <w:rPr>
          <w:rFonts w:hint="eastAsia" w:ascii="宋体" w:hAnsi="宋体"/>
          <w:color w:val="auto"/>
          <w:sz w:val="21"/>
          <w:szCs w:val="21"/>
          <w:highlight w:val="none"/>
          <w:u w:val="none"/>
        </w:rPr>
        <w:t xml:space="preserve">                                          </w:t>
      </w:r>
      <w:r/>
    </w:p>
    <w:p>
      <w:pPr>
        <w:pStyle w:val="695"/>
        <w:numPr>
          <w:ilvl w:val="255"/>
          <w:numId w:val="0"/>
        </w:numPr>
        <w:spacing w:line="400" w:lineRule="exact"/>
        <w:tabs>
          <w:tab w:val="left" w:pos="999"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采购项目编号：</w:t>
      </w:r>
      <w:r>
        <w:rPr>
          <w:rFonts w:hint="eastAsia" w:ascii="宋体" w:hAnsi="宋体"/>
          <w:color w:val="auto"/>
          <w:sz w:val="21"/>
          <w:szCs w:val="21"/>
          <w:highlight w:val="none"/>
          <w:u w:val="none"/>
        </w:rPr>
        <w:t xml:space="preserve">                                          </w:t>
      </w:r>
      <w:r/>
    </w:p>
    <w:p>
      <w:pPr>
        <w:pStyle w:val="695"/>
        <w:ind w:left="0" w:firstLine="420"/>
        <w:spacing w:line="400" w:lineRule="exact"/>
        <w:rPr>
          <w:rFonts w:ascii="宋体" w:hAnsi="宋体"/>
          <w:color w:val="auto"/>
          <w:szCs w:val="21"/>
          <w:highlight w:val="none"/>
        </w:rPr>
      </w:pPr>
      <w:r>
        <w:rPr>
          <w:rFonts w:hint="eastAsia" w:ascii="宋体" w:hAnsi="宋体"/>
          <w:color w:val="auto"/>
          <w:sz w:val="21"/>
          <w:szCs w:val="21"/>
          <w:highlight w:val="none"/>
        </w:rPr>
        <w:t xml:space="preserve">（2）采购计划编号：</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（3）项目内容：</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     采购标的及数量（台/套</w:t>
      </w:r>
      <w:r>
        <w:rPr>
          <w:rFonts w:ascii="宋体" w:hAnsi="宋体"/>
          <w:color w:val="auto"/>
          <w:szCs w:val="21"/>
          <w:highlight w:val="none"/>
          <w:lang w:val="en"/>
        </w:rPr>
        <w:t xml:space="preserve">/</w:t>
      </w:r>
      <w:r>
        <w:rPr>
          <w:rFonts w:hint="eastAsia" w:ascii="宋体" w:hAnsi="宋体"/>
          <w:color w:val="auto"/>
          <w:szCs w:val="21"/>
          <w:highlight w:val="none"/>
          <w:lang w:val="en"/>
        </w:rPr>
        <w:t xml:space="preserve">个</w:t>
      </w:r>
      <w:r>
        <w:rPr>
          <w:rFonts w:ascii="宋体" w:hAnsi="宋体"/>
          <w:color w:val="auto"/>
          <w:szCs w:val="21"/>
          <w:highlight w:val="none"/>
          <w:lang w:val="en"/>
        </w:rPr>
        <w:t xml:space="preserve">/</w:t>
      </w:r>
      <w:r>
        <w:rPr>
          <w:rFonts w:hint="eastAsia" w:ascii="宋体" w:hAnsi="宋体"/>
          <w:color w:val="auto"/>
          <w:szCs w:val="21"/>
          <w:highlight w:val="none"/>
          <w:lang w:val="en"/>
        </w:rPr>
        <w:t xml:space="preserve">架</w:t>
      </w:r>
      <w:r>
        <w:rPr>
          <w:rFonts w:ascii="宋体" w:hAnsi="宋体"/>
          <w:color w:val="auto"/>
          <w:szCs w:val="21"/>
          <w:highlight w:val="none"/>
          <w:lang w:val="en"/>
        </w:rPr>
        <w:t xml:space="preserve">/</w:t>
      </w:r>
      <w:r>
        <w:rPr>
          <w:rFonts w:hint="eastAsia" w:ascii="宋体" w:hAnsi="宋体"/>
          <w:color w:val="auto"/>
          <w:szCs w:val="21"/>
          <w:highlight w:val="none"/>
          <w:lang w:val="en"/>
        </w:rPr>
        <w:t xml:space="preserve">组等</w:t>
      </w:r>
      <w:r>
        <w:rPr>
          <w:rFonts w:hint="eastAsia" w:ascii="宋体" w:hAnsi="宋体"/>
          <w:color w:val="auto"/>
          <w:szCs w:val="21"/>
          <w:highlight w:val="none"/>
        </w:rPr>
        <w:t xml:space="preserve">）：</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p>
    <w:p>
      <w:pPr>
        <w:numPr>
          <w:ilvl w:val="255"/>
          <w:numId w:val="0"/>
        </w:numPr>
        <w:ind w:firstLine="420"/>
        <w:spacing w:line="400" w:lineRule="exact"/>
        <w:rPr>
          <w:rFonts w:ascii="宋体" w:hAnsi="宋体" w:cs="宋体"/>
          <w:color w:val="auto"/>
          <w:szCs w:val="21"/>
          <w:highlight w:val="none"/>
          <w:lang w:val="en"/>
        </w:rPr>
      </w:pPr>
      <w:r>
        <w:rPr>
          <w:rFonts w:hint="eastAsia" w:ascii="宋体" w:hAnsi="宋体"/>
          <w:color w:val="auto"/>
          <w:szCs w:val="21"/>
          <w:highlight w:val="none"/>
        </w:rPr>
        <w:t xml:space="preserve">     </w:t>
      </w:r>
      <w:r>
        <w:rPr>
          <w:rFonts w:hint="eastAsia" w:ascii="宋体" w:hAnsi="宋体" w:cs="宋体"/>
          <w:color w:val="auto"/>
          <w:szCs w:val="21"/>
          <w:highlight w:val="none"/>
        </w:rPr>
        <w:t xml:space="preserve">品牌：</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lang w:val="en"/>
        </w:rPr>
        <w:t xml:space="preserve">     </w:t>
      </w:r>
      <w:r>
        <w:rPr>
          <w:rFonts w:hint="eastAsia" w:ascii="宋体" w:hAnsi="宋体" w:cs="宋体"/>
          <w:color w:val="auto"/>
          <w:szCs w:val="21"/>
          <w:highlight w:val="none"/>
        </w:rPr>
        <w:t xml:space="preserve">规格型号：</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p>
    <w:p>
      <w:pPr>
        <w:ind w:firstLine="945"/>
        <w:spacing w:line="400" w:lineRule="exact"/>
        <w:rPr>
          <w:rFonts w:ascii="宋体" w:hAnsi="宋体"/>
          <w:color w:val="auto"/>
          <w:szCs w:val="21"/>
          <w:highlight w:val="none"/>
          <w:u w:val="single"/>
        </w:rPr>
      </w:pPr>
      <w:r>
        <w:rPr>
          <w:rFonts w:hint="eastAsia" w:ascii="宋体" w:hAnsi="宋体"/>
          <w:color w:val="auto"/>
          <w:szCs w:val="21"/>
          <w:highlight w:val="none"/>
        </w:rPr>
        <w:t xml:space="preserve">采购标的的技术要求、商务要求具体见附件。</w:t>
      </w:r>
      <w:r/>
    </w:p>
    <w:p>
      <w:pPr>
        <w:numPr>
          <w:ilvl w:val="255"/>
          <w:numId w:val="0"/>
        </w:numPr>
        <w:ind w:firstLine="945"/>
        <w:spacing w:line="400" w:lineRule="exact"/>
        <w:rPr>
          <w:rFonts w:ascii="宋体" w:hAnsi="宋体" w:cs="宋体"/>
          <w:color w:val="auto"/>
          <w:szCs w:val="21"/>
          <w:highlight w:val="none"/>
        </w:rPr>
      </w:pPr>
      <w:r>
        <w:rPr>
          <w:rFonts w:hint="eastAsia" w:ascii="汉仪书宋二S" w:hAnsi="汉仪书宋二S" w:eastAsia="汉仪书宋二S" w:cs="汉仪书宋二S"/>
          <w:color w:val="auto"/>
          <w:szCs w:val="21"/>
          <w:highlight w:val="none"/>
        </w:rPr>
        <w:t xml:space="preserve">①</w:t>
      </w:r>
      <w:r>
        <w:rPr>
          <w:rFonts w:hint="eastAsia" w:ascii="宋体" w:hAnsi="宋体" w:cs="宋体"/>
          <w:color w:val="auto"/>
          <w:szCs w:val="21"/>
          <w:highlight w:val="none"/>
        </w:rPr>
        <w:t xml:space="preserve">涉及信息类产品，请填写该产品关键部件的品牌、型号：</w:t>
      </w:r>
      <w:r/>
    </w:p>
    <w:p>
      <w:pPr>
        <w:numPr>
          <w:ilvl w:val="255"/>
          <w:numId w:val="0"/>
        </w:numPr>
        <w:ind w:firstLine="420"/>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     标的名称：</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p>
    <w:p>
      <w:pPr>
        <w:numPr>
          <w:ilvl w:val="255"/>
          <w:numId w:val="0"/>
        </w:num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关键部件：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型号：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pStyle w:val="764"/>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764"/>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p>
    <w:p>
      <w:pPr>
        <w:pStyle w:val="764"/>
        <w:numPr>
          <w:ilvl w:val="255"/>
          <w:numId w:val="0"/>
        </w:numPr>
        <w:rPr>
          <w:rFonts w:ascii="宋体" w:hAnsi="宋体" w:eastAsia="宋体" w:cs="宋体"/>
          <w:color w:val="auto"/>
          <w:sz w:val="21"/>
          <w:highlight w:val="none"/>
        </w:rPr>
      </w:pPr>
      <w:r>
        <w:rPr>
          <w:rFonts w:hint="eastAsia" w:ascii="宋体" w:hAnsi="宋体" w:eastAsia="宋体" w:cs="宋体"/>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764"/>
        <w:numPr>
          <w:ilvl w:val="255"/>
          <w:numId w:val="0"/>
        </w:numPr>
        <w:rPr>
          <w:rFonts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汉仪书宋二S" w:hAnsi="汉仪书宋二S" w:eastAsia="汉仪书宋二S" w:cs="汉仪书宋二S"/>
          <w:color w:val="auto"/>
          <w:sz w:val="21"/>
          <w:highlight w:val="none"/>
        </w:rPr>
        <w:t xml:space="preserve">②</w:t>
      </w:r>
      <w:r>
        <w:rPr>
          <w:rFonts w:hint="eastAsia" w:ascii="宋体" w:hAnsi="宋体" w:eastAsia="宋体" w:cs="宋体"/>
          <w:color w:val="auto"/>
          <w:sz w:val="21"/>
          <w:highlight w:val="none"/>
        </w:rPr>
        <w:t xml:space="preserve">涉及车辆采购，请填写是否属于新能源汽车：</w:t>
      </w:r>
      <w:r/>
    </w:p>
    <w:p>
      <w:pPr>
        <w:pStyle w:val="764"/>
        <w:numPr>
          <w:ilvl w:val="255"/>
          <w:numId w:val="0"/>
        </w:numPr>
        <w:rPr>
          <w:rFonts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         </w:t>
      </w:r>
      <w:r>
        <w:rPr>
          <w:rFonts w:ascii="Wingdings" w:hAnsi="Wingdings" w:eastAsia="Wingdings" w:cs="Wingdings"/>
          <w:color w:val="auto"/>
          <w:sz w:val="21"/>
          <w:highlight w:val="none"/>
        </w:rPr>
        <w:t xml:space="preserve">¨</w:t>
      </w:r>
      <w:r>
        <w:rPr>
          <w:rFonts w:hint="eastAsia" w:asciiTheme="minorEastAsia" w:hAnsiTheme="minorEastAsia" w:eastAsiaTheme="minorEastAsia" w:cstheme="minorEastAsia"/>
          <w:color w:val="auto"/>
          <w:sz w:val="21"/>
          <w:highlight w:val="none"/>
        </w:rPr>
        <w:t xml:space="preserve">是，《政府采购品目分类目录》底级品目名称：</w:t>
      </w:r>
      <w:r>
        <w:rPr>
          <w:rFonts w:hint="eastAsia" w:ascii="宋体" w:hAnsi="宋体" w:eastAsia="宋体" w:cs="宋体"/>
          <w:color w:val="auto"/>
          <w:sz w:val="21"/>
          <w:highlight w:val="none"/>
          <w:u w:val="single"/>
        </w:rPr>
        <w:t xml:space="preserve">     </w:t>
      </w:r>
      <w:r>
        <w:rPr>
          <w:rFonts w:hint="eastAsia" w:asciiTheme="minorEastAsia" w:hAnsiTheme="minorEastAsia" w:eastAsiaTheme="minorEastAsia" w:cstheme="minorEastAsia"/>
          <w:color w:val="auto"/>
          <w:sz w:val="21"/>
          <w:highlight w:val="none"/>
        </w:rPr>
        <w:t xml:space="preserve"> 数量：</w:t>
      </w:r>
      <w:r>
        <w:rPr>
          <w:rFonts w:hint="eastAsia" w:asciiTheme="minorEastAsia" w:hAnsiTheme="minorEastAsia" w:eastAsiaTheme="minorEastAsia" w:cstheme="minorEastAsia"/>
          <w:color w:val="auto"/>
          <w:sz w:val="21"/>
          <w:highlight w:val="none"/>
          <w:u w:val="single"/>
        </w:rPr>
        <w:t xml:space="preserve"> </w:t>
      </w:r>
      <w:r>
        <w:rPr>
          <w:rFonts w:hint="eastAsia" w:ascii="宋体" w:hAnsi="宋体" w:eastAsia="宋体" w:cs="宋体"/>
          <w:color w:val="auto"/>
          <w:sz w:val="21"/>
          <w:highlight w:val="none"/>
          <w:u w:val="single"/>
        </w:rPr>
        <w:t xml:space="preserve">   </w:t>
      </w:r>
      <w:r>
        <w:rPr>
          <w:rFonts w:hint="eastAsia" w:asciiTheme="minorEastAsia" w:hAnsiTheme="minorEastAsia" w:eastAsiaTheme="minorEastAsia" w:cstheme="minorEastAsia"/>
          <w:color w:val="auto"/>
          <w:sz w:val="21"/>
          <w:highlight w:val="none"/>
        </w:rPr>
        <w:t xml:space="preserve"> 金额：</w:t>
      </w:r>
      <w:r>
        <w:rPr>
          <w:rFonts w:hint="eastAsia" w:ascii="宋体" w:hAnsi="宋体" w:eastAsia="宋体" w:cs="宋体"/>
          <w:color w:val="auto"/>
          <w:sz w:val="21"/>
          <w:highlight w:val="none"/>
          <w:u w:val="single"/>
        </w:rPr>
        <w:t xml:space="preserve">     </w:t>
      </w:r>
      <w:r>
        <w:rPr>
          <w:rFonts w:hint="eastAsia" w:asciiTheme="minorEastAsia" w:hAnsiTheme="minorEastAsia" w:eastAsiaTheme="minorEastAsia" w:cstheme="minorEastAsia"/>
          <w:color w:val="auto"/>
          <w:sz w:val="21"/>
          <w:highlight w:val="none"/>
        </w:rPr>
        <w:t xml:space="preserve"> </w:t>
      </w:r>
      <w:r/>
    </w:p>
    <w:p>
      <w:pPr>
        <w:pStyle w:val="764"/>
        <w:numPr>
          <w:ilvl w:val="255"/>
          <w:numId w:val="0"/>
        </w:numPr>
        <w:rPr>
          <w:rFonts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         </w:t>
      </w:r>
      <w:r>
        <w:rPr>
          <w:rFonts w:ascii="Wingdings" w:hAnsi="Wingdings" w:eastAsia="Wingdings" w:cs="Wingdings"/>
          <w:color w:val="auto"/>
          <w:sz w:val="21"/>
          <w:highlight w:val="none"/>
        </w:rPr>
        <w:t xml:space="preserve">¨</w:t>
      </w:r>
      <w:r>
        <w:rPr>
          <w:rFonts w:hint="eastAsia" w:asciiTheme="minorEastAsia" w:hAnsiTheme="minorEastAsia" w:eastAsiaTheme="minorEastAsia" w:cstheme="minorEastAsia"/>
          <w:color w:val="auto"/>
          <w:sz w:val="21"/>
          <w:highlight w:val="none"/>
        </w:rPr>
        <w:t xml:space="preserve">否</w:t>
      </w:r>
      <w:r/>
    </w:p>
    <w:p>
      <w:pPr>
        <w:pStyle w:val="764"/>
        <w:numPr>
          <w:ilvl w:val="255"/>
          <w:numId w:val="0"/>
        </w:numPr>
        <w:rPr>
          <w:rFonts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    （</w:t>
      </w:r>
      <w:r>
        <w:rPr>
          <w:rFonts w:asciiTheme="minorEastAsia" w:hAnsiTheme="minorEastAsia" w:eastAsiaTheme="minorEastAsia" w:cstheme="minorEastAsia"/>
          <w:color w:val="auto"/>
          <w:sz w:val="21"/>
          <w:highlight w:val="none"/>
          <w:lang w:val="en"/>
        </w:rPr>
        <w:t xml:space="preserve">4</w:t>
      </w:r>
      <w:r>
        <w:rPr>
          <w:rFonts w:hint="eastAsia" w:asciiTheme="minorEastAsia" w:hAnsiTheme="minorEastAsia" w:eastAsiaTheme="minorEastAsia" w:cstheme="minorEastAsia"/>
          <w:color w:val="auto"/>
          <w:sz w:val="21"/>
          <w:highlight w:val="none"/>
        </w:rPr>
        <w:t xml:space="preserve">）政府采购组织形式：</w:t>
      </w:r>
      <w:r>
        <w:rPr>
          <w:rFonts w:ascii="Wingdings" w:hAnsi="Wingdings" w:eastAsia="Wingdings" w:cs="Wingdings"/>
          <w:color w:val="auto"/>
          <w:sz w:val="21"/>
          <w:highlight w:val="none"/>
        </w:rPr>
        <w:t xml:space="preserve">¨</w:t>
      </w:r>
      <w:r>
        <w:rPr>
          <w:rFonts w:hint="eastAsia" w:asciiTheme="minorEastAsia" w:hAnsiTheme="minorEastAsia" w:eastAsiaTheme="minorEastAsia" w:cstheme="minorEastAsia"/>
          <w:color w:val="auto"/>
          <w:sz w:val="21"/>
          <w:highlight w:val="none"/>
        </w:rPr>
        <w:t xml:space="preserve">政府集中采购  </w:t>
      </w:r>
      <w:r>
        <w:rPr>
          <w:rFonts w:ascii="Wingdings" w:hAnsi="Wingdings" w:eastAsia="Wingdings" w:cs="Wingdings"/>
          <w:color w:val="auto"/>
          <w:sz w:val="21"/>
          <w:highlight w:val="none"/>
        </w:rPr>
        <w:t xml:space="preserve">¨</w:t>
      </w:r>
      <w:r>
        <w:rPr>
          <w:rFonts w:hint="eastAsia" w:asciiTheme="minorEastAsia" w:hAnsiTheme="minorEastAsia" w:eastAsiaTheme="minorEastAsia" w:cstheme="minorEastAsia"/>
          <w:color w:val="auto"/>
          <w:sz w:val="21"/>
          <w:highlight w:val="none"/>
        </w:rPr>
        <w:t xml:space="preserve">部门集中采购  </w:t>
      </w:r>
      <w:r>
        <w:rPr>
          <w:rFonts w:ascii="Wingdings" w:hAnsi="Wingdings" w:eastAsia="Wingdings" w:cs="Wingdings"/>
          <w:color w:val="auto"/>
          <w:sz w:val="21"/>
          <w:highlight w:val="none"/>
        </w:rPr>
        <w:t xml:space="preserve">¨</w:t>
      </w:r>
      <w:r>
        <w:rPr>
          <w:rFonts w:hint="eastAsia" w:asciiTheme="minorEastAsia" w:hAnsiTheme="minorEastAsia" w:eastAsiaTheme="minorEastAsia" w:cstheme="minorEastAsia"/>
          <w:color w:val="auto"/>
          <w:sz w:val="21"/>
          <w:highlight w:val="none"/>
        </w:rPr>
        <w:t xml:space="preserve">分散采购</w:t>
      </w:r>
      <w:r/>
    </w:p>
    <w:p>
      <w:pPr>
        <w:pStyle w:val="764"/>
        <w:numPr>
          <w:ilvl w:val="255"/>
          <w:numId w:val="0"/>
        </w:numPr>
        <w:ind w:firstLine="420"/>
        <w:rPr>
          <w:rFonts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w:t>
      </w:r>
      <w:r>
        <w:rPr>
          <w:rFonts w:asciiTheme="minorEastAsia" w:hAnsiTheme="minorEastAsia" w:eastAsiaTheme="minorEastAsia" w:cstheme="minorEastAsia"/>
          <w:color w:val="auto"/>
          <w:sz w:val="21"/>
          <w:highlight w:val="none"/>
          <w:lang w:val="en"/>
        </w:rPr>
        <w:t xml:space="preserve">5</w:t>
      </w:r>
      <w:r>
        <w:rPr>
          <w:rFonts w:hint="eastAsia" w:asciiTheme="minorEastAsia" w:hAnsiTheme="minorEastAsia" w:eastAsiaTheme="minorEastAsia" w:cstheme="minorEastAsia"/>
          <w:color w:val="auto"/>
          <w:sz w:val="21"/>
          <w:highlight w:val="none"/>
        </w:rPr>
        <w:t xml:space="preserve">）政府采购方式：</w:t>
      </w:r>
      <w:r>
        <w:rPr>
          <w:rFonts w:ascii="Wingdings" w:hAnsi="Wingdings" w:eastAsia="Wingdings" w:cs="Wingdings"/>
          <w:color w:val="auto"/>
          <w:sz w:val="21"/>
          <w:highlight w:val="none"/>
        </w:rPr>
        <w:t xml:space="preserve">¨</w:t>
      </w:r>
      <w:r>
        <w:rPr>
          <w:rFonts w:hint="eastAsia" w:asciiTheme="minorEastAsia" w:hAnsiTheme="minorEastAsia" w:eastAsiaTheme="minorEastAsia" w:cstheme="minorEastAsia"/>
          <w:color w:val="auto"/>
          <w:sz w:val="21"/>
          <w:highlight w:val="none"/>
        </w:rPr>
        <w:t xml:space="preserve">公开招标 </w:t>
      </w:r>
      <w:r>
        <w:rPr>
          <w:rFonts w:ascii="Wingdings" w:hAnsi="Wingdings" w:eastAsia="Wingdings" w:cs="Wingdings"/>
          <w:color w:val="auto"/>
          <w:sz w:val="21"/>
          <w:highlight w:val="none"/>
        </w:rPr>
        <w:t xml:space="preserve">¨</w:t>
      </w:r>
      <w:r>
        <w:rPr>
          <w:rFonts w:hint="eastAsia" w:asciiTheme="minorEastAsia" w:hAnsiTheme="minorEastAsia" w:eastAsiaTheme="minorEastAsia" w:cstheme="minorEastAsia"/>
          <w:color w:val="auto"/>
          <w:sz w:val="21"/>
          <w:highlight w:val="none"/>
        </w:rPr>
        <w:t xml:space="preserve">邀请招标 </w:t>
      </w:r>
      <w:r>
        <w:rPr>
          <w:rFonts w:ascii="Wingdings" w:hAnsi="Wingdings" w:eastAsia="Wingdings" w:cs="Wingdings"/>
          <w:color w:val="auto"/>
          <w:sz w:val="21"/>
          <w:highlight w:val="none"/>
        </w:rPr>
        <w:t xml:space="preserve">¨</w:t>
      </w:r>
      <w:r>
        <w:rPr>
          <w:rFonts w:hint="eastAsia" w:asciiTheme="minorEastAsia" w:hAnsiTheme="minorEastAsia" w:eastAsiaTheme="minorEastAsia" w:cstheme="minorEastAsia"/>
          <w:color w:val="auto"/>
          <w:sz w:val="21"/>
          <w:highlight w:val="none"/>
        </w:rPr>
        <w:t xml:space="preserve">竞争性谈判 </w:t>
      </w:r>
      <w:r>
        <w:rPr>
          <w:rFonts w:ascii="Wingdings" w:hAnsi="Wingdings" w:eastAsia="Wingdings" w:cs="Wingdings"/>
          <w:color w:val="auto"/>
          <w:sz w:val="21"/>
          <w:highlight w:val="none"/>
        </w:rPr>
        <w:t xml:space="preserve">¨</w:t>
      </w:r>
      <w:r>
        <w:rPr>
          <w:rFonts w:hint="eastAsia" w:asciiTheme="minorEastAsia" w:hAnsiTheme="minorEastAsia" w:eastAsiaTheme="minorEastAsia" w:cstheme="minorEastAsia"/>
          <w:color w:val="auto"/>
          <w:sz w:val="21"/>
          <w:highlight w:val="none"/>
        </w:rPr>
        <w:t xml:space="preserve">竞争性磋商</w:t>
      </w:r>
      <w:r/>
    </w:p>
    <w:p>
      <w:pPr>
        <w:pStyle w:val="764"/>
        <w:numPr>
          <w:ilvl w:val="255"/>
          <w:numId w:val="0"/>
        </w:numPr>
        <w:ind w:firstLine="420"/>
        <w:rPr>
          <w:rFonts w:ascii="宋体" w:hAnsi="宋体" w:eastAsia="宋体" w:cs="宋体"/>
          <w:color w:val="auto"/>
          <w:sz w:val="21"/>
          <w:highlight w:val="none"/>
          <w:u w:val="single"/>
        </w:rPr>
      </w:pPr>
      <w:r>
        <w:rPr>
          <w:rFonts w:hint="eastAsia" w:ascii="宋体" w:hAnsi="宋体" w:cs="宋体"/>
          <w:color w:val="auto"/>
          <w:highlight w:val="none"/>
        </w:rPr>
        <w:t xml:space="preserve">                  </w:t>
      </w:r>
      <w:r>
        <w:rPr>
          <w:rFonts w:ascii="Wingdings" w:hAnsi="Wingdings" w:eastAsia="Wingdings" w:cs="Wingdings"/>
          <w:color w:val="auto"/>
          <w:sz w:val="21"/>
          <w:highlight w:val="none"/>
        </w:rPr>
        <w:t xml:space="preserve">¨</w:t>
      </w:r>
      <w:r>
        <w:rPr>
          <w:rFonts w:hint="eastAsia" w:asciiTheme="minorEastAsia" w:hAnsiTheme="minorEastAsia" w:eastAsiaTheme="minorEastAsia" w:cstheme="minorEastAsia"/>
          <w:color w:val="auto"/>
          <w:sz w:val="21"/>
          <w:highlight w:val="none"/>
        </w:rPr>
        <w:t xml:space="preserve">询价 </w:t>
      </w:r>
      <w:r>
        <w:rPr>
          <w:rFonts w:ascii="Wingdings" w:hAnsi="Wingdings" w:eastAsia="Wingdings" w:cs="Wingdings"/>
          <w:color w:val="auto"/>
          <w:sz w:val="21"/>
          <w:highlight w:val="none"/>
        </w:rPr>
        <w:t xml:space="preserve">¨</w:t>
      </w:r>
      <w:r>
        <w:rPr>
          <w:rFonts w:hint="eastAsia" w:asciiTheme="minorEastAsia" w:hAnsiTheme="minorEastAsia" w:eastAsiaTheme="minorEastAsia" w:cstheme="minorEastAsia"/>
          <w:color w:val="auto"/>
          <w:sz w:val="21"/>
          <w:highlight w:val="none"/>
        </w:rPr>
        <w:t xml:space="preserve">单一来源 </w:t>
      </w:r>
      <w:r>
        <w:rPr>
          <w:rFonts w:ascii="Wingdings" w:hAnsi="Wingdings" w:eastAsia="Wingdings" w:cs="Wingdings"/>
          <w:color w:val="auto"/>
          <w:sz w:val="21"/>
          <w:highlight w:val="none"/>
        </w:rPr>
        <w:t xml:space="preserve">¨</w:t>
      </w:r>
      <w:r>
        <w:rPr>
          <w:rFonts w:hint="eastAsia" w:asciiTheme="minorEastAsia" w:hAnsiTheme="minorEastAsia" w:eastAsiaTheme="minorEastAsia" w:cstheme="minorEastAsia"/>
          <w:color w:val="auto"/>
          <w:sz w:val="21"/>
          <w:highlight w:val="none"/>
        </w:rPr>
        <w:t xml:space="preserve">框架协议 </w:t>
      </w:r>
      <w:r>
        <w:rPr>
          <w:rFonts w:ascii="Wingdings" w:hAnsi="Wingdings" w:eastAsia="Wingdings" w:cs="Wingdings"/>
          <w:color w:val="auto"/>
          <w:sz w:val="21"/>
          <w:highlight w:val="none"/>
        </w:rPr>
        <w:t xml:space="preserve">¨</w:t>
      </w:r>
      <w:r>
        <w:rPr>
          <w:rFonts w:hint="eastAsia" w:asciiTheme="minorEastAsia" w:hAnsiTheme="minorEastAsia" w:eastAsiaTheme="minorEastAsia" w:cstheme="minorEastAsia"/>
          <w:color w:val="auto"/>
          <w:sz w:val="21"/>
          <w:highlight w:val="none"/>
        </w:rPr>
        <w:t xml:space="preserve">其他：</w:t>
      </w:r>
      <w:r>
        <w:rPr>
          <w:rFonts w:hint="eastAsia" w:ascii="宋体" w:hAnsi="宋体" w:eastAsia="宋体" w:cs="宋体"/>
          <w:color w:val="auto"/>
          <w:sz w:val="21"/>
          <w:highlight w:val="none"/>
          <w:u w:val="single"/>
        </w:rPr>
        <w:t xml:space="preserve">          </w:t>
      </w:r>
      <w:r/>
    </w:p>
    <w:p>
      <w:pPr>
        <w:pStyle w:val="764"/>
        <w:numPr>
          <w:ilvl w:val="255"/>
          <w:numId w:val="0"/>
        </w:numPr>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（注：在框架协议采购的第二阶段，可选择使用该合同文本）</w:t>
      </w:r>
      <w:r/>
    </w:p>
    <w:p>
      <w:pPr>
        <w:pStyle w:val="764"/>
        <w:numPr>
          <w:ilvl w:val="255"/>
          <w:numId w:val="0"/>
        </w:numPr>
        <w:ind w:firstLine="220"/>
        <w:rPr>
          <w:rFonts w:ascii="宋体" w:hAnsi="宋体" w:eastAsia="宋体" w:cs="Times New Roman"/>
          <w:color w:val="auto"/>
          <w:sz w:val="21"/>
          <w:highlight w:val="none"/>
        </w:rPr>
      </w:pPr>
      <w:r>
        <w:rPr>
          <w:rFonts w:hint="eastAsia" w:ascii="宋体" w:hAnsi="宋体"/>
          <w:color w:val="auto"/>
          <w:highlight w:val="none"/>
        </w:rPr>
        <w:t xml:space="preserve"> （</w:t>
      </w:r>
      <w:r>
        <w:rPr>
          <w:rFonts w:ascii="宋体" w:hAnsi="宋体"/>
          <w:color w:val="auto"/>
          <w:highlight w:val="none"/>
          <w:lang w:val="en"/>
        </w:rPr>
        <w:t xml:space="preserve">6</w:t>
      </w:r>
      <w:r>
        <w:rPr>
          <w:rFonts w:hint="eastAsia" w:ascii="宋体" w:hAnsi="宋体"/>
          <w:color w:val="auto"/>
          <w:highlight w:val="none"/>
        </w:rPr>
        <w:t xml:space="preserve">）</w:t>
      </w:r>
      <w:r>
        <w:rPr>
          <w:rFonts w:hint="eastAsia" w:ascii="宋体" w:hAnsi="宋体" w:eastAsia="宋体" w:cs="Times New Roman"/>
          <w:color w:val="auto"/>
          <w:sz w:val="21"/>
          <w:highlight w:val="none"/>
        </w:rPr>
        <w:t xml:space="preserve">中标（成交）采购标的制造商是否为中小企业：</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p>
    <w:p>
      <w:pPr>
        <w:numPr>
          <w:ilvl w:val="255"/>
          <w:numId w:val="0"/>
        </w:numPr>
        <w:spacing w:line="400" w:lineRule="exact"/>
        <w:rPr>
          <w:rFonts w:ascii="宋体" w:hAnsi="宋体"/>
          <w:iCs/>
          <w:color w:val="auto"/>
          <w:szCs w:val="21"/>
          <w:highlight w:val="none"/>
        </w:rPr>
      </w:pPr>
      <w:r>
        <w:rPr>
          <w:rFonts w:hint="eastAsia" w:ascii="宋体" w:hAnsi="宋体"/>
          <w:color w:val="auto"/>
          <w:szCs w:val="21"/>
          <w:highlight w:val="none"/>
        </w:rPr>
        <w:t xml:space="preserve">         本合同是否为专门面向中小企业的采购合同（中小企业预留合同）：</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numPr>
          <w:ilvl w:val="255"/>
          <w:numId w:val="0"/>
        </w:numPr>
        <w:spacing w:line="400" w:lineRule="exact"/>
        <w:rPr>
          <w:rFonts w:ascii="宋体" w:hAnsi="宋体"/>
          <w:iCs/>
          <w:color w:val="auto"/>
          <w:szCs w:val="21"/>
          <w:highlight w:val="none"/>
        </w:rPr>
      </w:pPr>
      <w:r>
        <w:rPr>
          <w:rFonts w:hint="eastAsia"/>
          <w:color w:val="auto"/>
          <w:highlight w:val="none"/>
        </w:rPr>
        <w:t xml:space="preserve">         若本项目不专门面向中小企业采购，是否给予小微企业评审优惠：</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numPr>
          <w:ilvl w:val="255"/>
          <w:numId w:val="0"/>
        </w:numPr>
        <w:spacing w:line="400" w:lineRule="exact"/>
        <w:rPr>
          <w:rFonts w:ascii="宋体" w:hAnsi="宋体"/>
          <w:iCs/>
          <w:color w:val="auto"/>
          <w:szCs w:val="21"/>
          <w:highlight w:val="none"/>
        </w:rPr>
      </w:pPr>
      <w:r>
        <w:rPr>
          <w:rFonts w:hint="eastAsia"/>
          <w:color w:val="auto"/>
          <w:highlight w:val="none"/>
        </w:rPr>
        <w:t xml:space="preserve">         中标（成交）采购标的制造商是否为残疾人福利性单位：</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spacing w:line="400" w:lineRule="exact"/>
        <w:rPr>
          <w:color w:val="auto"/>
          <w:highlight w:val="none"/>
        </w:rPr>
      </w:pPr>
      <w:r>
        <w:rPr>
          <w:rFonts w:hint="eastAsia"/>
          <w:color w:val="auto"/>
          <w:highlight w:val="none"/>
        </w:rPr>
        <w:t xml:space="preserve">         中标（成交）采购标的制造商是否为监狱企业：</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lang w:val="en"/>
        </w:rPr>
        <w:t xml:space="preserve">7</w:t>
      </w:r>
      <w:r>
        <w:rPr>
          <w:rFonts w:hint="eastAsia" w:ascii="宋体" w:hAnsi="宋体"/>
          <w:color w:val="auto"/>
          <w:szCs w:val="21"/>
          <w:highlight w:val="none"/>
        </w:rPr>
        <w:t xml:space="preserve">）合同是否分包：</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ind w:firstLine="840"/>
        <w:spacing w:line="400" w:lineRule="exact"/>
        <w:rPr>
          <w:rFonts w:ascii="宋体" w:hAnsi="宋体"/>
          <w:color w:val="auto"/>
          <w:szCs w:val="21"/>
          <w:highlight w:val="none"/>
          <w:u w:val="single"/>
        </w:rPr>
      </w:pPr>
      <w:r>
        <w:rPr>
          <w:rFonts w:hint="eastAsia" w:ascii="宋体" w:hAnsi="宋体"/>
          <w:color w:val="auto"/>
          <w:szCs w:val="21"/>
          <w:highlight w:val="none"/>
        </w:rPr>
        <w:t xml:space="preserve"> 分包主要内容：</w:t>
      </w:r>
      <w:r>
        <w:rPr>
          <w:rFonts w:hint="eastAsia" w:ascii="宋体" w:hAnsi="宋体"/>
          <w:color w:val="auto"/>
          <w:szCs w:val="21"/>
          <w:highlight w:val="none"/>
          <w:u w:val="single"/>
        </w:rPr>
        <w:t xml:space="preserve">                                            </w:t>
      </w:r>
      <w:r/>
    </w:p>
    <w:p>
      <w:pPr>
        <w:ind w:firstLine="840"/>
        <w:spacing w:line="400" w:lineRule="exact"/>
        <w:rPr>
          <w:rFonts w:ascii="宋体" w:hAnsi="宋体"/>
          <w:color w:val="auto"/>
          <w:szCs w:val="21"/>
          <w:highlight w:val="none"/>
        </w:rPr>
      </w:pPr>
      <w:r>
        <w:rPr>
          <w:rFonts w:hint="eastAsia" w:ascii="宋体" w:hAnsi="宋体"/>
          <w:color w:val="auto"/>
          <w:szCs w:val="21"/>
          <w:highlight w:val="none"/>
        </w:rPr>
        <w:t xml:space="preserve"> 分包供应商/制造商名称（如供应商和制造商不同，请分别填写）：</w:t>
      </w:r>
      <w:r/>
    </w:p>
    <w:p>
      <w:pPr>
        <w:ind w:firstLine="840"/>
        <w:spacing w:line="400" w:lineRule="exact"/>
        <w:rPr>
          <w:rFonts w:ascii="宋体" w:hAnsi="宋体"/>
          <w:color w:val="auto"/>
          <w:szCs w:val="21"/>
          <w:highlight w:val="none"/>
          <w:u w:val="single"/>
        </w:rPr>
      </w:pP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r/>
    </w:p>
    <w:p>
      <w:pPr>
        <w:ind w:firstLine="840"/>
        <w:spacing w:line="400" w:lineRule="exact"/>
        <w:rPr>
          <w:rFonts w:ascii="宋体" w:hAnsi="宋体"/>
          <w:color w:val="auto"/>
          <w:szCs w:val="21"/>
          <w:highlight w:val="none"/>
        </w:rPr>
      </w:pPr>
      <w:r>
        <w:rPr>
          <w:rFonts w:hint="eastAsia" w:ascii="宋体" w:hAnsi="宋体"/>
          <w:color w:val="auto"/>
          <w:szCs w:val="21"/>
          <w:highlight w:val="none"/>
        </w:rPr>
        <w:t xml:space="preserve"> 分包供应商/制造商类型（如果供应商和制造商不同，只填写制造商类型）：</w:t>
      </w:r>
      <w:r/>
    </w:p>
    <w:p>
      <w:pPr>
        <w:ind w:firstLine="840"/>
        <w:spacing w:line="400" w:lineRule="exact"/>
        <w:rPr>
          <w:rFonts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大型企业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中型企业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小微型企业  </w:t>
      </w:r>
      <w:r/>
    </w:p>
    <w:p>
      <w:pPr>
        <w:ind w:firstLine="840"/>
        <w:spacing w:line="400" w:lineRule="exact"/>
        <w:rPr>
          <w:rFonts w:eastAsia="华文楷体"/>
          <w:color w:val="auto"/>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残疾人福利性单位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监狱企业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其他</w:t>
      </w:r>
      <w:r/>
    </w:p>
    <w:p>
      <w:pPr>
        <w:numPr>
          <w:ilvl w:val="255"/>
          <w:numId w:val="0"/>
        </w:numPr>
        <w:spacing w:line="400" w:lineRule="exact"/>
        <w:rPr>
          <w:rFonts w:ascii="宋体" w:hAnsi="宋体" w:cs="宋体"/>
          <w:iCs/>
          <w:color w:val="auto"/>
          <w:szCs w:val="21"/>
          <w:highlight w:val="none"/>
        </w:rPr>
      </w:pPr>
      <w:r>
        <w:rPr>
          <w:rFonts w:hint="eastAsia" w:ascii="宋体" w:hAnsi="宋体"/>
          <w:color w:val="auto"/>
          <w:szCs w:val="21"/>
          <w:highlight w:val="none"/>
        </w:rPr>
        <w:t xml:space="preserve">    </w:t>
      </w:r>
      <w:r>
        <w:rPr>
          <w:rFonts w:hint="eastAsia" w:ascii="宋体" w:hAnsi="宋体" w:cs="宋体"/>
          <w:color w:val="auto"/>
          <w:szCs w:val="21"/>
          <w:highlight w:val="none"/>
        </w:rPr>
        <w:t xml:space="preserve">（</w:t>
      </w:r>
      <w:r>
        <w:rPr>
          <w:rFonts w:ascii="宋体" w:hAnsi="宋体" w:cs="宋体"/>
          <w:color w:val="auto"/>
          <w:szCs w:val="21"/>
          <w:highlight w:val="none"/>
          <w:lang w:val="en"/>
        </w:rPr>
        <w:t xml:space="preserve">8</w:t>
      </w:r>
      <w:r>
        <w:rPr>
          <w:rFonts w:hint="eastAsia" w:ascii="宋体" w:hAnsi="宋体" w:cs="宋体"/>
          <w:color w:val="auto"/>
          <w:szCs w:val="21"/>
          <w:highlight w:val="none"/>
        </w:rPr>
        <w:t xml:space="preserve">）中标（成交）供应商是否为外商投资企业：</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否</w:t>
      </w:r>
      <w:r/>
    </w:p>
    <w:p>
      <w:pPr>
        <w:pStyle w:val="764"/>
        <w:ind w:firstLine="420"/>
        <w:tabs>
          <w:tab w:val="left" w:pos="1340" w:leader="none"/>
        </w:tabs>
        <w:rPr>
          <w:rFonts w:ascii="宋体" w:hAnsi="宋体" w:eastAsia="宋体" w:cs="宋体"/>
          <w:color w:val="auto"/>
          <w:sz w:val="21"/>
          <w:highlight w:val="none"/>
          <w:u w:val="single"/>
        </w:rPr>
      </w:pPr>
      <w:r>
        <w:rPr>
          <w:rFonts w:hint="eastAsia" w:ascii="宋体" w:hAnsi="宋体" w:eastAsia="宋体" w:cs="宋体"/>
          <w:color w:val="auto"/>
          <w:sz w:val="21"/>
          <w:highlight w:val="none"/>
        </w:rPr>
        <w:t xml:space="preserve">     外商投资企业类型：</w:t>
      </w:r>
      <w:r>
        <w:rPr>
          <w:rFonts w:ascii="Wingdings" w:hAnsi="Wingdings" w:eastAsia="Wingdings" w:cs="Wingdings"/>
          <w:iCs/>
          <w:color w:val="auto"/>
          <w:sz w:val="21"/>
          <w:highlight w:val="none"/>
        </w:rPr>
        <w:t xml:space="preserve">¨</w:t>
      </w:r>
      <w:r>
        <w:rPr>
          <w:rFonts w:hint="eastAsia" w:ascii="宋体" w:hAnsi="宋体" w:eastAsia="宋体" w:cs="宋体"/>
          <w:color w:val="auto"/>
          <w:sz w:val="21"/>
          <w:highlight w:val="none"/>
        </w:rPr>
        <w:t xml:space="preserve">全部由外国投资者投资  </w:t>
      </w:r>
      <w:r>
        <w:rPr>
          <w:rFonts w:ascii="Wingdings" w:hAnsi="Wingdings" w:eastAsia="Wingdings" w:cs="Wingdings"/>
          <w:iCs/>
          <w:color w:val="auto"/>
          <w:sz w:val="21"/>
          <w:highlight w:val="none"/>
        </w:rPr>
        <w:t xml:space="preserve">¨</w:t>
      </w:r>
      <w:r>
        <w:rPr>
          <w:rFonts w:hint="eastAsia" w:ascii="宋体" w:hAnsi="宋体" w:eastAsia="宋体" w:cs="宋体"/>
          <w:iCs/>
          <w:color w:val="auto"/>
          <w:sz w:val="21"/>
          <w:highlight w:val="none"/>
        </w:rPr>
        <w:t xml:space="preserve">部分由外国投资者投资</w:t>
      </w:r>
      <w:r/>
    </w:p>
    <w:p>
      <w:pPr>
        <w:numPr>
          <w:ilvl w:val="255"/>
          <w:numId w:val="0"/>
        </w:num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lang w:val="en"/>
        </w:rPr>
        <w:t xml:space="preserve">9</w:t>
      </w:r>
      <w:r>
        <w:rPr>
          <w:rFonts w:hint="eastAsia" w:ascii="宋体" w:hAnsi="宋体" w:cs="宋体"/>
          <w:color w:val="auto"/>
          <w:szCs w:val="21"/>
          <w:highlight w:val="none"/>
        </w:rPr>
        <w:t xml:space="preserve">）是否涉及进口产品：</w:t>
      </w:r>
      <w:r/>
    </w:p>
    <w:p>
      <w:pPr>
        <w:numPr>
          <w:ilvl w:val="255"/>
          <w:numId w:val="0"/>
        </w:numPr>
        <w:ind w:firstLine="840"/>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是，《政府采购品目分类目录》底级品目名称：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金额：</w:t>
      </w:r>
      <w:r>
        <w:rPr>
          <w:rFonts w:hint="eastAsia" w:ascii="宋体" w:hAnsi="宋体" w:cs="宋体"/>
          <w:color w:val="auto"/>
          <w:szCs w:val="21"/>
          <w:highlight w:val="none"/>
          <w:u w:val="single"/>
        </w:rPr>
        <w:t xml:space="preserve">        </w:t>
      </w:r>
      <w:r/>
    </w:p>
    <w:p>
      <w:pPr>
        <w:numPr>
          <w:ilvl w:val="255"/>
          <w:numId w:val="0"/>
        </w:numPr>
        <w:ind w:firstLine="840"/>
        <w:spacing w:line="400" w:lineRule="exact"/>
        <w:rPr>
          <w:rFonts w:ascii="宋体" w:hAnsi="宋体"/>
          <w:color w:val="auto"/>
          <w:szCs w:val="21"/>
          <w:highlight w:val="none"/>
        </w:rPr>
      </w:pPr>
      <w:r>
        <w:rPr>
          <w:rFonts w:hint="eastAsia" w:ascii="宋体" w:hAnsi="宋体" w:cs="宋体"/>
          <w:color w:val="auto"/>
          <w:szCs w:val="21"/>
          <w:highlight w:val="none"/>
        </w:rPr>
        <w:t xml:space="preserve">        国别：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规格型号：</w:t>
      </w:r>
      <w:r>
        <w:rPr>
          <w:rFonts w:hint="eastAsia" w:ascii="宋体" w:hAnsi="宋体" w:cs="宋体"/>
          <w:color w:val="auto"/>
          <w:szCs w:val="21"/>
          <w:highlight w:val="none"/>
          <w:u w:val="single"/>
        </w:rPr>
        <w:t xml:space="preserve">        </w:t>
      </w:r>
      <w:r>
        <w:rPr>
          <w:rFonts w:hint="eastAsia" w:ascii="宋体" w:hAnsi="宋体"/>
          <w:color w:val="auto"/>
          <w:szCs w:val="21"/>
          <w:highlight w:val="none"/>
        </w:rPr>
        <w:t xml:space="preserve">      </w:t>
      </w:r>
      <w:r/>
    </w:p>
    <w:p>
      <w:pPr>
        <w:ind w:firstLine="840"/>
        <w:spacing w:line="400" w:lineRule="exact"/>
        <w:rPr>
          <w:rFonts w:ascii="宋体" w:hAnsi="宋体"/>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numPr>
          <w:ilvl w:val="255"/>
          <w:numId w:val="0"/>
        </w:numPr>
        <w:spacing w:line="400" w:lineRule="exact"/>
        <w:tabs>
          <w:tab w:val="left" w:pos="740" w:leader="none"/>
        </w:tabs>
        <w:rPr>
          <w:rFonts w:ascii="宋体" w:hAnsi="宋体"/>
          <w:color w:val="auto"/>
          <w:szCs w:val="21"/>
          <w:highlight w:val="none"/>
        </w:rPr>
      </w:pPr>
      <w:r>
        <w:rPr>
          <w:rFonts w:hint="eastAsia" w:ascii="宋体" w:hAnsi="宋体"/>
          <w:color w:val="auto"/>
          <w:szCs w:val="21"/>
          <w:highlight w:val="none"/>
        </w:rPr>
        <w:t xml:space="preserve">    （1</w:t>
      </w:r>
      <w:r>
        <w:rPr>
          <w:rFonts w:ascii="宋体" w:hAnsi="宋体"/>
          <w:color w:val="auto"/>
          <w:szCs w:val="21"/>
          <w:highlight w:val="none"/>
          <w:lang w:val="en"/>
        </w:rPr>
        <w:t xml:space="preserve">0</w:t>
      </w:r>
      <w:r>
        <w:rPr>
          <w:rFonts w:hint="eastAsia" w:ascii="宋体" w:hAnsi="宋体"/>
          <w:color w:val="auto"/>
          <w:szCs w:val="21"/>
          <w:highlight w:val="none"/>
        </w:rPr>
        <w:t xml:space="preserve">）是否涉及节能产品：</w:t>
      </w:r>
      <w:r/>
    </w:p>
    <w:p>
      <w:pPr>
        <w:numPr>
          <w:ilvl w:val="255"/>
          <w:numId w:val="0"/>
        </w:numPr>
        <w:spacing w:line="400" w:lineRule="exact"/>
        <w:tabs>
          <w:tab w:val="left" w:pos="740" w:leader="none"/>
        </w:tabs>
        <w:rPr>
          <w:rFonts w:ascii="宋体" w:hAnsi="宋体"/>
          <w:iCs/>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是，《节能产品政府采购品目清单》的底级品目名称：</w:t>
      </w:r>
      <w:r>
        <w:rPr>
          <w:rFonts w:hint="eastAsia" w:ascii="宋体" w:hAnsi="宋体"/>
          <w:color w:val="auto"/>
          <w:szCs w:val="21"/>
          <w:highlight w:val="none"/>
          <w:u w:val="single"/>
        </w:rPr>
        <w:t xml:space="preserve">         </w:t>
      </w:r>
      <w:r>
        <w:rPr>
          <w:rFonts w:hint="eastAsia" w:ascii="宋体" w:hAnsi="宋体"/>
          <w:iCs/>
          <w:color w:val="auto"/>
          <w:szCs w:val="21"/>
          <w:highlight w:val="none"/>
        </w:rPr>
        <w:t xml:space="preserve">     </w:t>
      </w:r>
      <w:r/>
    </w:p>
    <w:p>
      <w:pPr>
        <w:numPr>
          <w:ilvl w:val="255"/>
          <w:numId w:val="0"/>
        </w:numPr>
        <w:spacing w:line="400" w:lineRule="exact"/>
        <w:tabs>
          <w:tab w:val="left" w:pos="740" w:leader="none"/>
        </w:tabs>
        <w:rPr>
          <w:rFonts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    </w:t>
      </w:r>
      <w:r/>
    </w:p>
    <w:p>
      <w:pPr>
        <w:numPr>
          <w:ilvl w:val="255"/>
          <w:numId w:val="0"/>
        </w:numPr>
        <w:spacing w:line="400" w:lineRule="exact"/>
        <w:tabs>
          <w:tab w:val="left" w:pos="740" w:leader="none"/>
        </w:tabs>
        <w:rPr>
          <w:rFonts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numPr>
          <w:ilvl w:val="255"/>
          <w:numId w:val="0"/>
        </w:numPr>
        <w:spacing w:line="400" w:lineRule="exact"/>
        <w:tabs>
          <w:tab w:val="left" w:pos="740" w:leader="none"/>
        </w:tabs>
        <w:rPr>
          <w:rFonts w:ascii="宋体" w:hAnsi="宋体"/>
          <w:color w:val="auto"/>
          <w:szCs w:val="21"/>
          <w:highlight w:val="none"/>
        </w:rPr>
      </w:pPr>
      <w:r>
        <w:rPr>
          <w:rFonts w:hint="eastAsia" w:ascii="宋体" w:hAnsi="宋体"/>
          <w:color w:val="auto"/>
          <w:szCs w:val="21"/>
          <w:highlight w:val="none"/>
        </w:rPr>
        <w:t xml:space="preserve">          是否涉及环境标志产品：</w:t>
      </w:r>
      <w:r/>
    </w:p>
    <w:p>
      <w:pPr>
        <w:numPr>
          <w:ilvl w:val="255"/>
          <w:numId w:val="0"/>
        </w:numPr>
        <w:spacing w:line="400" w:lineRule="exact"/>
        <w:tabs>
          <w:tab w:val="left" w:pos="740" w:leader="none"/>
        </w:tabs>
        <w:rPr>
          <w:rFonts w:ascii="宋体" w:hAnsi="宋体"/>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是，《环境标志产品政府采购品目清单》的底级品目名称：</w:t>
      </w:r>
      <w:r>
        <w:rPr>
          <w:rFonts w:hint="eastAsia" w:ascii="宋体" w:hAnsi="宋体"/>
          <w:color w:val="auto"/>
          <w:szCs w:val="21"/>
          <w:highlight w:val="none"/>
          <w:u w:val="single"/>
        </w:rPr>
        <w:t xml:space="preserve">         </w:t>
      </w:r>
      <w:r>
        <w:rPr>
          <w:rFonts w:hint="eastAsia" w:ascii="宋体" w:hAnsi="宋体"/>
          <w:iCs/>
          <w:color w:val="auto"/>
          <w:szCs w:val="21"/>
          <w:highlight w:val="none"/>
        </w:rPr>
        <w:t xml:space="preserve"> </w:t>
      </w:r>
      <w:r/>
    </w:p>
    <w:p>
      <w:pPr>
        <w:numPr>
          <w:ilvl w:val="255"/>
          <w:numId w:val="0"/>
        </w:numPr>
        <w:spacing w:line="400" w:lineRule="exact"/>
        <w:tabs>
          <w:tab w:val="left" w:pos="740" w:leader="none"/>
        </w:tabs>
        <w:rPr>
          <w:rFonts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    </w:t>
      </w:r>
      <w:r/>
    </w:p>
    <w:p>
      <w:pPr>
        <w:numPr>
          <w:ilvl w:val="255"/>
          <w:numId w:val="0"/>
        </w:numPr>
        <w:spacing w:line="400" w:lineRule="exact"/>
        <w:tabs>
          <w:tab w:val="left" w:pos="740" w:leader="none"/>
        </w:tabs>
        <w:rPr>
          <w:rFonts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pStyle w:val="764"/>
        <w:numPr>
          <w:ilvl w:val="255"/>
          <w:numId w:val="0"/>
        </w:numPr>
        <w:rPr>
          <w:rFonts w:ascii="宋体" w:hAnsi="宋体" w:eastAsia="宋体" w:cs="Times New Roman"/>
          <w:color w:val="auto"/>
          <w:sz w:val="21"/>
          <w:highlight w:val="none"/>
        </w:rPr>
      </w:pPr>
      <w:r>
        <w:rPr>
          <w:rFonts w:hint="eastAsia" w:ascii="宋体" w:hAnsi="宋体"/>
          <w:color w:val="auto"/>
          <w:sz w:val="21"/>
          <w:highlight w:val="none"/>
        </w:rPr>
        <w:t xml:space="preserve">          </w:t>
      </w:r>
      <w:r>
        <w:rPr>
          <w:rFonts w:hint="eastAsia" w:ascii="宋体" w:hAnsi="宋体" w:eastAsia="宋体" w:cs="Times New Roman"/>
          <w:color w:val="auto"/>
          <w:sz w:val="21"/>
          <w:highlight w:val="none"/>
        </w:rPr>
        <w:t xml:space="preserve">是否涉及绿色产品： </w:t>
      </w:r>
      <w:r/>
    </w:p>
    <w:p>
      <w:pPr>
        <w:pStyle w:val="764"/>
        <w:ind w:firstLine="420"/>
        <w:rPr>
          <w:rFonts w:ascii="宋体" w:hAnsi="宋体" w:eastAsia="宋体"/>
          <w:color w:val="auto"/>
          <w:highlight w:val="none"/>
          <w:u w:val="singl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是，绿色产品政府采购相关政策确定的底级品目名称：</w:t>
      </w:r>
      <w:r>
        <w:rPr>
          <w:rFonts w:hint="eastAsia" w:ascii="宋体" w:hAnsi="宋体" w:eastAsia="宋体"/>
          <w:color w:val="auto"/>
          <w:highlight w:val="none"/>
          <w:u w:val="single"/>
        </w:rPr>
        <w:t xml:space="preserve">         </w:t>
      </w:r>
      <w:r/>
    </w:p>
    <w:p>
      <w:pPr>
        <w:numPr>
          <w:ilvl w:val="255"/>
          <w:numId w:val="0"/>
        </w:numPr>
        <w:spacing w:line="400" w:lineRule="exact"/>
        <w:tabs>
          <w:tab w:val="left" w:pos="740" w:leader="none"/>
        </w:tabs>
        <w:rPr>
          <w:rFonts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    </w:t>
      </w:r>
      <w:r/>
    </w:p>
    <w:p>
      <w:pPr>
        <w:pStyle w:val="764"/>
        <w:ind w:firstLine="420"/>
        <w:rPr>
          <w:rFonts w:ascii="宋体" w:hAnsi="宋体"/>
          <w:color w:val="auto"/>
          <w:sz w:val="21"/>
          <w:highlight w:val="non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p>
    <w:p>
      <w:pPr>
        <w:numPr>
          <w:ilvl w:val="255"/>
          <w:numId w:val="0"/>
        </w:numPr>
        <w:spacing w:line="400" w:lineRule="exact"/>
        <w:rPr>
          <w:rFonts w:ascii="宋体" w:hAnsi="宋体"/>
          <w:color w:val="auto"/>
          <w:szCs w:val="21"/>
          <w:highlight w:val="none"/>
        </w:rPr>
      </w:pPr>
      <w:r>
        <w:rPr>
          <w:rFonts w:hint="eastAsia" w:ascii="宋体" w:hAnsi="宋体"/>
          <w:color w:val="auto"/>
          <w:szCs w:val="21"/>
          <w:highlight w:val="none"/>
        </w:rPr>
        <w:t xml:space="preserve">    （1</w:t>
      </w:r>
      <w:r>
        <w:rPr>
          <w:rFonts w:ascii="宋体" w:hAnsi="宋体"/>
          <w:color w:val="auto"/>
          <w:szCs w:val="21"/>
          <w:highlight w:val="none"/>
          <w:lang w:val="en"/>
        </w:rPr>
        <w:t xml:space="preserve">1</w:t>
      </w:r>
      <w:r>
        <w:rPr>
          <w:rFonts w:hint="eastAsia" w:ascii="宋体" w:hAnsi="宋体"/>
          <w:color w:val="auto"/>
          <w:szCs w:val="21"/>
          <w:highlight w:val="none"/>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不涉及</w:t>
      </w:r>
      <w:r/>
    </w:p>
    <w:p>
      <w:pPr>
        <w:numPr>
          <w:ilvl w:val="0"/>
          <w:numId w:val="3"/>
        </w:num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合同金额</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（1）合同金额小写：</w:t>
      </w:r>
      <w:r>
        <w:rPr>
          <w:rFonts w:hint="eastAsia" w:ascii="宋体" w:hAnsi="宋体"/>
          <w:color w:val="auto"/>
          <w:szCs w:val="21"/>
          <w:highlight w:val="none"/>
          <w:u w:val="single"/>
        </w:rPr>
        <w:t xml:space="preserve">                           </w:t>
      </w:r>
      <w:r/>
    </w:p>
    <w:p>
      <w:pPr>
        <w:spacing w:line="400" w:lineRule="exact"/>
        <w:rPr>
          <w:rFonts w:ascii="宋体" w:hAnsi="宋体"/>
          <w:color w:val="auto"/>
          <w:szCs w:val="21"/>
          <w:highlight w:val="none"/>
          <w:u w:val="single"/>
        </w:rPr>
      </w:pPr>
      <w:r>
        <w:rPr>
          <w:rFonts w:hint="eastAsia" w:ascii="宋体" w:hAnsi="宋体"/>
          <w:color w:val="auto"/>
          <w:szCs w:val="21"/>
          <w:highlight w:val="none"/>
        </w:rPr>
        <w:t xml:space="preserve">                 大写：</w:t>
      </w:r>
      <w:r>
        <w:rPr>
          <w:rFonts w:hint="eastAsia" w:ascii="宋体" w:hAnsi="宋体"/>
          <w:color w:val="auto"/>
          <w:szCs w:val="21"/>
          <w:highlight w:val="none"/>
          <w:u w:val="single"/>
        </w:rPr>
        <w:t xml:space="preserve">                           </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         分包金额（如有）小写：</w:t>
      </w:r>
      <w:r>
        <w:rPr>
          <w:rFonts w:hint="eastAsia" w:ascii="宋体" w:hAnsi="宋体"/>
          <w:color w:val="auto"/>
          <w:szCs w:val="21"/>
          <w:highlight w:val="none"/>
          <w:u w:val="single"/>
        </w:rPr>
        <w:t xml:space="preserve">                   </w:t>
      </w:r>
      <w:r/>
    </w:p>
    <w:p>
      <w:pPr>
        <w:spacing w:line="400" w:lineRule="exact"/>
        <w:rPr>
          <w:rFonts w:ascii="宋体" w:hAnsi="宋体"/>
          <w:color w:val="auto"/>
          <w:szCs w:val="21"/>
          <w:highlight w:val="none"/>
          <w:u w:val="single"/>
        </w:rPr>
      </w:pPr>
      <w:r>
        <w:rPr>
          <w:rFonts w:hint="eastAsia" w:ascii="宋体" w:hAnsi="宋体"/>
          <w:color w:val="auto"/>
          <w:szCs w:val="21"/>
          <w:highlight w:val="none"/>
        </w:rPr>
        <w:t xml:space="preserve">                     大写：</w:t>
      </w:r>
      <w:r>
        <w:rPr>
          <w:rFonts w:hint="eastAsia" w:ascii="宋体" w:hAnsi="宋体"/>
          <w:color w:val="auto"/>
          <w:szCs w:val="21"/>
          <w:highlight w:val="none"/>
          <w:u w:val="single"/>
        </w:rPr>
        <w:t xml:space="preserve">                       </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    （注：固定单价合同应填写单价和最高限价）</w:t>
      </w:r>
      <w:r/>
    </w:p>
    <w:p>
      <w:pPr>
        <w:numPr>
          <w:ilvl w:val="255"/>
          <w:numId w:val="0"/>
        </w:numPr>
        <w:spacing w:line="400" w:lineRule="exact"/>
        <w:rPr>
          <w:rFonts w:ascii="宋体" w:hAnsi="宋体"/>
          <w:color w:val="auto"/>
          <w:szCs w:val="21"/>
          <w:highlight w:val="none"/>
        </w:rPr>
      </w:pPr>
      <w:r>
        <w:rPr>
          <w:rFonts w:hint="eastAsia" w:ascii="宋体" w:hAnsi="宋体"/>
          <w:color w:val="auto"/>
          <w:szCs w:val="21"/>
          <w:highlight w:val="none"/>
        </w:rPr>
        <w:t xml:space="preserve">    （2）合同定价方式（采用组合定价方式的，可以勾选多项）：</w:t>
      </w:r>
      <w:r/>
    </w:p>
    <w:p>
      <w:pPr>
        <w:ind w:firstLine="420"/>
        <w:spacing w:line="400" w:lineRule="exact"/>
        <w:rPr>
          <w:rFonts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固定总价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固定单价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固定费率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成本补偿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绩效激励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其他</w:t>
      </w:r>
      <w:r>
        <w:rPr>
          <w:rFonts w:hint="eastAsia" w:ascii="宋体" w:hAnsi="宋体"/>
          <w:color w:val="auto"/>
          <w:szCs w:val="21"/>
          <w:highlight w:val="none"/>
          <w:u w:val="single"/>
        </w:rPr>
        <w:t xml:space="preserve">       </w:t>
      </w:r>
      <w:r/>
    </w:p>
    <w:p>
      <w:pPr>
        <w:pStyle w:val="1024"/>
        <w:spacing w:line="400" w:lineRule="exact"/>
        <w:rPr>
          <w:rFonts w:hint="eastAsia"/>
          <w:color w:val="auto"/>
          <w:highlight w:val="none"/>
        </w:rPr>
      </w:pPr>
      <w:r>
        <w:rPr>
          <w:rFonts w:hint="eastAsia" w:ascii="宋体" w:hAnsi="宋体"/>
          <w:color w:val="auto"/>
          <w:highlight w:val="none"/>
        </w:rPr>
        <w:t xml:space="preserve">（3）付款方式（按项目实际勾选填写）：</w:t>
      </w:r>
      <w:r/>
    </w:p>
    <w:p>
      <w:pPr>
        <w:ind w:firstLine="630"/>
        <w:spacing w:line="400" w:lineRule="exact"/>
        <w:rPr>
          <w:rFonts w:ascii="宋体" w:hAnsi="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全额付款：</w:t>
      </w:r>
      <w:r>
        <w:rPr>
          <w:rFonts w:hint="eastAsia" w:ascii="宋体" w:hAnsi="宋体"/>
          <w:color w:val="auto"/>
          <w:szCs w:val="21"/>
          <w:highlight w:val="none"/>
          <w:u w:val="single"/>
        </w:rPr>
        <w:t xml:space="preserve">     （应明确一次性支付合同款项的条件）                    </w:t>
      </w:r>
      <w:r/>
    </w:p>
    <w:p>
      <w:pPr>
        <w:ind w:firstLine="630"/>
        <w:spacing w:line="400" w:lineRule="exact"/>
        <w:rPr>
          <w:color w:val="auto"/>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分期付款：</w:t>
      </w:r>
      <w:r>
        <w:rPr>
          <w:rFonts w:hint="eastAsia" w:ascii="宋体" w:hAnsi="宋体"/>
          <w:color w:val="auto"/>
          <w:szCs w:val="21"/>
          <w:highlight w:val="none"/>
          <w:u w:val="single"/>
        </w:rPr>
        <w:t xml:space="preserve">  （应明确分期支付合同款项的各期比例和支付条件，各期支付条件应与分期履约验收情况挂钩） </w:t>
      </w:r>
      <w:r>
        <w:rPr>
          <w:rFonts w:hint="eastAsia" w:ascii="宋体" w:hAnsi="宋体"/>
          <w:color w:val="auto"/>
          <w:szCs w:val="21"/>
          <w:highlight w:val="none"/>
        </w:rPr>
        <w:t xml:space="preserve">，其中涉及预付款的：</w:t>
      </w:r>
      <w:r>
        <w:rPr>
          <w:rFonts w:hint="eastAsia" w:ascii="宋体" w:hAnsi="宋体"/>
          <w:color w:val="auto"/>
          <w:szCs w:val="21"/>
          <w:highlight w:val="none"/>
          <w:u w:val="single"/>
        </w:rPr>
        <w:t xml:space="preserve"> （应明确预付款的支付比例和支付条件） </w:t>
      </w:r>
      <w:r/>
    </w:p>
    <w:p>
      <w:pPr>
        <w:ind w:firstLine="630"/>
        <w:spacing w:line="400" w:lineRule="exact"/>
        <w:rPr>
          <w:rFonts w:ascii="宋体" w:hAnsi="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成本补偿：</w:t>
      </w:r>
      <w:r>
        <w:rPr>
          <w:rFonts w:hint="eastAsia" w:ascii="宋体" w:hAnsi="宋体"/>
          <w:color w:val="auto"/>
          <w:szCs w:val="21"/>
          <w:highlight w:val="none"/>
          <w:u w:val="single"/>
        </w:rPr>
        <w:t xml:space="preserve">      （应明确按照成本补偿方式的支付方式和支付条件）   </w:t>
      </w:r>
      <w:r/>
    </w:p>
    <w:p>
      <w:pPr>
        <w:ind w:firstLine="630"/>
        <w:spacing w:line="400" w:lineRule="exact"/>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绩效激励：</w:t>
      </w:r>
      <w:r>
        <w:rPr>
          <w:rFonts w:hint="eastAsia" w:ascii="宋体" w:hAnsi="宋体"/>
          <w:color w:val="auto"/>
          <w:szCs w:val="21"/>
          <w:highlight w:val="none"/>
          <w:u w:val="single"/>
        </w:rPr>
        <w:t xml:space="preserve">      （应明确按照绩效激励方式的支付方式和支付条件）   </w:t>
      </w:r>
      <w:r/>
    </w:p>
    <w:p>
      <w:pPr>
        <w:numPr>
          <w:ilvl w:val="0"/>
          <w:numId w:val="3"/>
        </w:numPr>
        <w:ind w:firstLine="422"/>
        <w:spacing w:line="400" w:lineRule="exact"/>
        <w:rPr>
          <w:rFonts w:ascii="宋体" w:hAnsi="宋体"/>
          <w:b/>
          <w:color w:val="auto"/>
          <w:szCs w:val="21"/>
          <w:highlight w:val="none"/>
          <w:u w:val="single"/>
        </w:rPr>
      </w:pPr>
      <w:r>
        <w:rPr>
          <w:rFonts w:hint="eastAsia" w:ascii="宋体" w:hAnsi="宋体"/>
          <w:b/>
          <w:color w:val="auto"/>
          <w:szCs w:val="21"/>
          <w:highlight w:val="none"/>
        </w:rPr>
        <w:t xml:space="preserve">合同履行</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（1）起始日期：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日，完成日期：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20"/>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（2）履约地点</w:t>
      </w:r>
      <w:r>
        <w:rPr>
          <w:rFonts w:hint="eastAsia" w:ascii="宋体" w:hAnsi="宋体" w:cs="宋体"/>
          <w:bCs/>
          <w:color w:val="auto"/>
          <w:szCs w:val="21"/>
          <w:highlight w:val="none"/>
        </w:rPr>
        <w:t xml:space="preserve">：</w:t>
      </w:r>
      <w:r>
        <w:rPr>
          <w:rFonts w:hint="eastAsia" w:ascii="宋体" w:hAnsi="宋体" w:cs="宋体"/>
          <w:color w:val="auto"/>
          <w:szCs w:val="21"/>
          <w:highlight w:val="none"/>
          <w:u w:val="single"/>
        </w:rPr>
        <w:t xml:space="preserve">                             </w:t>
      </w:r>
      <w:r/>
    </w:p>
    <w:p>
      <w:pPr>
        <w:ind w:firstLine="420"/>
        <w:spacing w:line="400" w:lineRule="exact"/>
        <w:rPr>
          <w:rFonts w:ascii="宋体" w:hAnsi="宋体" w:cs="宋体"/>
          <w:color w:val="auto"/>
          <w:szCs w:val="21"/>
          <w:highlight w:val="none"/>
        </w:rPr>
      </w:pPr>
      <w:r>
        <w:rPr>
          <w:rFonts w:hint="eastAsia" w:ascii="宋体" w:hAnsi="宋体" w:cs="宋体"/>
          <w:bCs/>
          <w:color w:val="auto"/>
          <w:szCs w:val="21"/>
          <w:highlight w:val="none"/>
        </w:rPr>
        <w:t xml:space="preserve">（3）履约担保：</w:t>
      </w:r>
      <w:r>
        <w:rPr>
          <w:rFonts w:hint="eastAsia" w:ascii="宋体" w:hAnsi="宋体" w:cs="宋体"/>
          <w:color w:val="auto"/>
          <w:highlight w:val="none"/>
        </w:rPr>
        <w:t xml:space="preserve">是否收取履约保证金：</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pStyle w:val="764"/>
        <w:rPr>
          <w:rFonts w:ascii="宋体" w:hAnsi="宋体" w:eastAsia="宋体" w:cs="宋体"/>
          <w:color w:val="auto"/>
          <w:sz w:val="21"/>
          <w:highlight w:val="none"/>
        </w:rPr>
      </w:pPr>
      <w:r>
        <w:rPr>
          <w:rFonts w:hint="eastAsia" w:ascii="宋体" w:hAnsi="宋体" w:cs="宋体"/>
          <w:bCs/>
          <w:color w:val="auto"/>
          <w:highlight w:val="none"/>
        </w:rPr>
        <w:t xml:space="preserve">  </w:t>
      </w:r>
      <w:r>
        <w:rPr>
          <w:rFonts w:hint="eastAsia" w:ascii="宋体" w:hAnsi="宋体" w:eastAsia="宋体" w:cs="宋体"/>
          <w:color w:val="auto"/>
          <w:sz w:val="21"/>
          <w:highlight w:val="none"/>
        </w:rPr>
        <w:t xml:space="preserve">  收取履约保证金形式：</w:t>
      </w:r>
      <w:r>
        <w:rPr>
          <w:rFonts w:hint="eastAsia" w:ascii="宋体" w:hAnsi="宋体" w:eastAsia="宋体" w:cs="宋体"/>
          <w:bCs/>
          <w:color w:val="auto"/>
          <w:sz w:val="21"/>
          <w:highlight w:val="none"/>
          <w:u w:val="single"/>
        </w:rPr>
        <w:t xml:space="preserve">                            </w:t>
      </w:r>
      <w:r/>
    </w:p>
    <w:p>
      <w:pPr>
        <w:pStyle w:val="764"/>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    收取履约保证金金额：</w:t>
      </w:r>
      <w:r>
        <w:rPr>
          <w:rFonts w:hint="eastAsia" w:ascii="宋体" w:hAnsi="宋体" w:eastAsia="宋体" w:cs="宋体"/>
          <w:bCs/>
          <w:color w:val="auto"/>
          <w:sz w:val="21"/>
          <w:highlight w:val="none"/>
          <w:u w:val="single"/>
        </w:rPr>
        <w:t xml:space="preserve">                            </w:t>
      </w:r>
      <w:r/>
    </w:p>
    <w:p>
      <w:pPr>
        <w:ind w:firstLine="420"/>
        <w:spacing w:line="400" w:lineRule="exact"/>
        <w:rPr>
          <w:rFonts w:ascii="宋体" w:hAnsi="宋体" w:cs="宋体"/>
          <w:color w:val="auto"/>
          <w:highlight w:val="none"/>
        </w:rPr>
      </w:pPr>
      <w:r>
        <w:rPr>
          <w:rFonts w:hint="eastAsia" w:ascii="宋体" w:hAnsi="宋体" w:cs="宋体"/>
          <w:bCs/>
          <w:color w:val="auto"/>
          <w:szCs w:val="21"/>
          <w:highlight w:val="none"/>
        </w:rPr>
        <w:t xml:space="preserve">    履约担保期限：</w:t>
      </w:r>
      <w:r>
        <w:rPr>
          <w:rFonts w:hint="eastAsia" w:ascii="宋体" w:hAnsi="宋体" w:cs="宋体"/>
          <w:bCs/>
          <w:color w:val="auto"/>
          <w:szCs w:val="21"/>
          <w:highlight w:val="none"/>
          <w:u w:val="single"/>
        </w:rPr>
        <w:t xml:space="preserve">                                  </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（4）分期履行要求：</w:t>
      </w:r>
      <w:r>
        <w:rPr>
          <w:rFonts w:hint="eastAsia" w:ascii="宋体" w:hAnsi="宋体" w:cs="宋体"/>
          <w:bCs/>
          <w:color w:val="auto"/>
          <w:szCs w:val="21"/>
          <w:highlight w:val="none"/>
          <w:u w:val="single"/>
        </w:rPr>
        <w:t xml:space="preserve">                                                        </w:t>
      </w:r>
      <w:r/>
    </w:p>
    <w:p>
      <w:pPr>
        <w:ind w:firstLine="420"/>
        <w:spacing w:line="400" w:lineRule="exact"/>
        <w:rPr>
          <w:rFonts w:ascii="宋体" w:hAnsi="宋体" w:cs="宋体"/>
          <w:color w:val="auto"/>
          <w:szCs w:val="21"/>
          <w:highlight w:val="none"/>
          <w:u w:val="single"/>
        </w:rPr>
      </w:pPr>
      <w:r>
        <w:rPr>
          <w:rFonts w:hint="eastAsia" w:ascii="宋体" w:hAnsi="宋体" w:cs="宋体"/>
          <w:bCs/>
          <w:color w:val="auto"/>
          <w:szCs w:val="21"/>
          <w:highlight w:val="none"/>
        </w:rPr>
        <w:t xml:space="preserve">（5）风险处置措施和替代方案：</w:t>
      </w:r>
      <w:r>
        <w:rPr>
          <w:rFonts w:hint="eastAsia" w:ascii="宋体" w:hAnsi="宋体" w:cs="宋体"/>
          <w:color w:val="auto"/>
          <w:szCs w:val="21"/>
          <w:highlight w:val="none"/>
          <w:u w:val="single"/>
        </w:rPr>
        <w:t xml:space="preserve">                                                               </w:t>
      </w:r>
      <w:r/>
    </w:p>
    <w:p>
      <w:pPr>
        <w:numPr>
          <w:ilvl w:val="0"/>
          <w:numId w:val="3"/>
        </w:num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合同验收</w:t>
      </w:r>
      <w:r/>
    </w:p>
    <w:p>
      <w:pPr>
        <w:numPr>
          <w:ilvl w:val="0"/>
          <w:numId w:val="5"/>
        </w:num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验收组织方式：</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自行组织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委托第三方组织</w:t>
      </w:r>
      <w:r/>
    </w:p>
    <w:p>
      <w:pPr>
        <w:spacing w:line="400" w:lineRule="exact"/>
        <w:rPr>
          <w:rFonts w:ascii="宋体" w:hAnsi="宋体"/>
          <w:bCs/>
          <w:color w:val="auto"/>
          <w:szCs w:val="21"/>
          <w:highlight w:val="none"/>
        </w:rPr>
      </w:pPr>
      <w:r>
        <w:rPr>
          <w:rFonts w:hint="eastAsia" w:ascii="宋体" w:hAnsi="宋体"/>
          <w:bCs/>
          <w:color w:val="auto"/>
          <w:szCs w:val="21"/>
          <w:highlight w:val="none"/>
        </w:rPr>
        <w:t xml:space="preserve">         验收主体：</w:t>
      </w:r>
      <w:r>
        <w:rPr>
          <w:rFonts w:hint="eastAsia" w:ascii="宋体" w:hAnsi="宋体"/>
          <w:bCs/>
          <w:color w:val="auto"/>
          <w:szCs w:val="21"/>
          <w:highlight w:val="none"/>
          <w:u w:val="single"/>
        </w:rPr>
        <w:t xml:space="preserve">                  </w:t>
      </w:r>
      <w:r/>
    </w:p>
    <w:p>
      <w:pPr>
        <w:spacing w:line="400" w:lineRule="exact"/>
        <w:rPr>
          <w:rFonts w:ascii="宋体" w:hAnsi="宋体"/>
          <w:bCs/>
          <w:color w:val="auto"/>
          <w:szCs w:val="21"/>
          <w:highlight w:val="none"/>
        </w:rPr>
      </w:pPr>
      <w:r>
        <w:rPr>
          <w:rFonts w:hint="eastAsia" w:ascii="宋体" w:hAnsi="宋体"/>
          <w:bCs/>
          <w:color w:val="auto"/>
          <w:szCs w:val="21"/>
          <w:highlight w:val="none"/>
        </w:rPr>
        <w:t xml:space="preserve">        是否邀请本项目的其他供应商参加验收：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840"/>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是否邀请专家参加验收：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840"/>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是否邀请服务对象参加验收：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840"/>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是否邀请第三方检测机构参加验收：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840"/>
        <w:spacing w:line="400" w:lineRule="exact"/>
        <w:rPr>
          <w:rFonts w:ascii="宋体" w:hAnsi="宋体"/>
          <w:bCs/>
          <w:color w:val="auto"/>
          <w:szCs w:val="21"/>
          <w:highlight w:val="none"/>
        </w:rPr>
      </w:pPr>
      <w:r>
        <w:rPr>
          <w:rFonts w:hint="eastAsia" w:ascii="宋体" w:hAnsi="宋体"/>
          <w:bCs/>
          <w:color w:val="auto"/>
          <w:szCs w:val="21"/>
          <w:highlight w:val="none"/>
        </w:rPr>
        <w:t xml:space="preserve">是否进行抽查检测：</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是，抽查比例：</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840"/>
        <w:spacing w:line="400" w:lineRule="exact"/>
        <w:rPr>
          <w:rFonts w:ascii="宋体" w:hAnsi="宋体"/>
          <w:bCs/>
          <w:color w:val="auto"/>
          <w:szCs w:val="21"/>
          <w:highlight w:val="none"/>
          <w:u w:val="single"/>
        </w:rPr>
      </w:pPr>
      <w:r>
        <w:rPr>
          <w:rFonts w:hint="eastAsia" w:ascii="宋体" w:hAnsi="宋体"/>
          <w:bCs/>
          <w:color w:val="auto"/>
          <w:szCs w:val="21"/>
          <w:highlight w:val="none"/>
        </w:rPr>
        <w:t xml:space="preserve">是否存在破坏性检测：</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w:t>
      </w:r>
      <w:r>
        <w:rPr>
          <w:rFonts w:hint="eastAsia" w:ascii="宋体" w:hAnsi="宋体"/>
          <w:bCs/>
          <w:color w:val="auto"/>
          <w:szCs w:val="21"/>
          <w:highlight w:val="none"/>
          <w:u w:val="single"/>
        </w:rPr>
        <w:t xml:space="preserve">（应明确对被破坏的检测产品的处理方式）</w:t>
      </w:r>
      <w:r/>
    </w:p>
    <w:p>
      <w:pPr>
        <w:ind w:firstLine="840"/>
        <w:spacing w:line="400" w:lineRule="exact"/>
        <w:rPr>
          <w:rFonts w:ascii="宋体" w:hAnsi="宋体"/>
          <w:bCs/>
          <w:color w:val="auto"/>
          <w:szCs w:val="21"/>
          <w:highlight w:val="none"/>
        </w:rPr>
      </w:pPr>
      <w:r>
        <w:rPr>
          <w:rFonts w:hint="eastAsia"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840"/>
        <w:spacing w:line="400" w:lineRule="exact"/>
        <w:rPr>
          <w:rFonts w:ascii="宋体" w:hAnsi="宋体"/>
          <w:bCs/>
          <w:color w:val="auto"/>
          <w:szCs w:val="21"/>
          <w:highlight w:val="none"/>
          <w:u w:val="single"/>
        </w:rPr>
      </w:pPr>
      <w:r>
        <w:rPr>
          <w:rFonts w:hint="eastAsia" w:ascii="宋体" w:hAnsi="宋体"/>
          <w:bCs/>
          <w:color w:val="auto"/>
          <w:szCs w:val="21"/>
          <w:highlight w:val="none"/>
        </w:rPr>
        <w:t xml:space="preserve">验收组织的其他事项：</w:t>
      </w:r>
      <w:r>
        <w:rPr>
          <w:rFonts w:hint="eastAsia" w:ascii="宋体" w:hAnsi="宋体"/>
          <w:bCs/>
          <w:color w:val="auto"/>
          <w:szCs w:val="21"/>
          <w:highlight w:val="none"/>
          <w:u w:val="single"/>
        </w:rPr>
        <w:t xml:space="preserve">                </w:t>
      </w:r>
      <w:r/>
    </w:p>
    <w:p>
      <w:pPr>
        <w:ind w:firstLine="420"/>
        <w:spacing w:line="400" w:lineRule="exact"/>
        <w:rPr>
          <w:rFonts w:ascii="宋体" w:hAnsi="宋体"/>
          <w:bCs/>
          <w:color w:val="auto"/>
          <w:szCs w:val="21"/>
          <w:highlight w:val="none"/>
          <w:u w:val="single"/>
        </w:rPr>
      </w:pPr>
      <w:r>
        <w:rPr>
          <w:rFonts w:hint="eastAsia" w:ascii="宋体" w:hAnsi="宋体"/>
          <w:bCs/>
          <w:color w:val="auto"/>
          <w:szCs w:val="21"/>
          <w:highlight w:val="none"/>
        </w:rPr>
        <w:t xml:space="preserve">（2）履约验收时间：</w:t>
      </w:r>
      <w:r>
        <w:rPr>
          <w:rFonts w:hint="eastAsia" w:ascii="宋体" w:hAnsi="宋体"/>
          <w:bCs/>
          <w:color w:val="auto"/>
          <w:szCs w:val="21"/>
          <w:highlight w:val="none"/>
          <w:u w:val="single"/>
        </w:rPr>
        <w:t xml:space="preserve">（计划于何时验收/供应商提出验收申请之日起   日内组织验收） </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（3）履约验收方式：</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一次性验收         </w:t>
      </w:r>
      <w:r/>
    </w:p>
    <w:p>
      <w:pPr>
        <w:spacing w:line="400" w:lineRule="exact"/>
        <w:rPr>
          <w:rFonts w:ascii="宋体" w:hAnsi="宋体"/>
          <w:bCs/>
          <w:color w:val="auto"/>
          <w:szCs w:val="21"/>
          <w:highlight w:val="none"/>
        </w:rPr>
      </w:pPr>
      <w:r>
        <w:rPr>
          <w:rFonts w:hint="eastAsia"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分期/分项验收：</w:t>
      </w:r>
      <w:r>
        <w:rPr>
          <w:rFonts w:hint="eastAsia" w:ascii="宋体" w:hAnsi="宋体"/>
          <w:bCs/>
          <w:color w:val="auto"/>
          <w:szCs w:val="21"/>
          <w:highlight w:val="none"/>
          <w:u w:val="single"/>
        </w:rPr>
        <w:t xml:space="preserve"> （应明确分期</w:t>
      </w:r>
      <w:r>
        <w:rPr>
          <w:rFonts w:ascii="宋体" w:hAnsi="宋体"/>
          <w:bCs/>
          <w:color w:val="auto"/>
          <w:szCs w:val="21"/>
          <w:highlight w:val="none"/>
          <w:u w:val="single"/>
          <w:lang w:val="en"/>
        </w:rPr>
        <w:t xml:space="preserve">/</w:t>
      </w:r>
      <w:r>
        <w:rPr>
          <w:rFonts w:hint="eastAsia" w:ascii="宋体" w:hAnsi="宋体"/>
          <w:bCs/>
          <w:color w:val="auto"/>
          <w:szCs w:val="21"/>
          <w:highlight w:val="none"/>
          <w:u w:val="single"/>
          <w:lang w:val="en"/>
        </w:rPr>
        <w:t xml:space="preserve">分项验收的工作安排</w:t>
      </w:r>
      <w:r>
        <w:rPr>
          <w:rFonts w:hint="eastAsia" w:ascii="宋体" w:hAnsi="宋体"/>
          <w:bCs/>
          <w:color w:val="auto"/>
          <w:szCs w:val="21"/>
          <w:highlight w:val="none"/>
          <w:u w:val="single"/>
        </w:rPr>
        <w:t xml:space="preserve">）  </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（4）履约验收程序：</w:t>
      </w:r>
      <w:r>
        <w:rPr>
          <w:rFonts w:hint="eastAsia" w:ascii="宋体" w:hAnsi="宋体"/>
          <w:bCs/>
          <w:color w:val="auto"/>
          <w:szCs w:val="21"/>
          <w:highlight w:val="none"/>
          <w:u w:val="single"/>
        </w:rPr>
        <w:t xml:space="preserve">                                         </w:t>
      </w:r>
      <w:r/>
    </w:p>
    <w:p>
      <w:pPr>
        <w:ind w:firstLine="420"/>
        <w:spacing w:line="400" w:lineRule="exact"/>
        <w:rPr>
          <w:rFonts w:ascii="宋体" w:hAnsi="宋体"/>
          <w:bCs/>
          <w:color w:val="auto"/>
          <w:szCs w:val="21"/>
          <w:highlight w:val="none"/>
          <w:u w:val="single"/>
        </w:rPr>
      </w:pPr>
      <w:r>
        <w:rPr>
          <w:rFonts w:hint="eastAsia" w:ascii="宋体" w:hAnsi="宋体"/>
          <w:bCs/>
          <w:color w:val="auto"/>
          <w:szCs w:val="21"/>
          <w:highlight w:val="none"/>
        </w:rPr>
        <w:t xml:space="preserve">（5）履约验收的内容：</w:t>
      </w:r>
      <w:r>
        <w:rPr>
          <w:rFonts w:hint="eastAsia" w:ascii="宋体" w:hAnsi="宋体"/>
          <w:bCs/>
          <w:color w:val="auto"/>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color w:val="auto"/>
          <w:szCs w:val="21"/>
          <w:highlight w:val="none"/>
          <w:u w:val="single"/>
        </w:rPr>
      </w:pPr>
      <w:r>
        <w:rPr>
          <w:rFonts w:hint="eastAsia" w:ascii="宋体" w:hAnsi="宋体"/>
          <w:bCs/>
          <w:color w:val="auto"/>
          <w:szCs w:val="21"/>
          <w:highlight w:val="none"/>
        </w:rPr>
        <w:t xml:space="preserve">（6）履约验收标准：</w:t>
      </w:r>
      <w:r>
        <w:rPr>
          <w:rFonts w:hint="eastAsia" w:ascii="宋体" w:hAnsi="宋体"/>
          <w:bCs/>
          <w:color w:val="auto"/>
          <w:szCs w:val="21"/>
          <w:highlight w:val="none"/>
          <w:u w:val="single"/>
        </w:rPr>
        <w:t xml:space="preserve">                                         </w:t>
      </w:r>
      <w:r/>
    </w:p>
    <w:p>
      <w:pPr>
        <w:pStyle w:val="764"/>
        <w:ind w:firstLine="420"/>
        <w:rPr>
          <w:rFonts w:ascii="宋体" w:hAnsi="宋体" w:eastAsia="宋体" w:cs="宋体"/>
          <w:color w:val="auto"/>
          <w:sz w:val="21"/>
          <w:highlight w:val="none"/>
        </w:rPr>
      </w:pPr>
      <w:r>
        <w:rPr>
          <w:rFonts w:hint="eastAsia" w:ascii="宋体" w:hAnsi="宋体" w:eastAsia="宋体" w:cs="宋体"/>
          <w:bCs/>
          <w:color w:val="auto"/>
          <w:sz w:val="21"/>
          <w:highlight w:val="none"/>
        </w:rPr>
        <w:t xml:space="preserve">（7）是否以采购活动中供应商提供的样品作为参考：</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是  </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否</w:t>
      </w:r>
      <w:r/>
    </w:p>
    <w:p>
      <w:pPr>
        <w:ind w:firstLine="420"/>
        <w:spacing w:line="400" w:lineRule="exact"/>
        <w:rPr>
          <w:rFonts w:ascii="宋体" w:hAnsi="宋体" w:cs="宋体"/>
          <w:bCs/>
          <w:color w:val="auto"/>
          <w:szCs w:val="21"/>
          <w:highlight w:val="none"/>
          <w:u w:val="single"/>
        </w:rPr>
      </w:pPr>
      <w:r>
        <w:rPr>
          <w:rFonts w:hint="eastAsia" w:ascii="宋体" w:hAnsi="宋体" w:cs="宋体"/>
          <w:bCs/>
          <w:color w:val="auto"/>
          <w:szCs w:val="21"/>
          <w:highlight w:val="none"/>
        </w:rPr>
        <w:t xml:space="preserve">（8）履约验收其他事项：</w:t>
      </w:r>
      <w:r>
        <w:rPr>
          <w:rFonts w:hint="eastAsia" w:ascii="宋体" w:hAnsi="宋体" w:cs="宋体"/>
          <w:bCs/>
          <w:color w:val="auto"/>
          <w:szCs w:val="21"/>
          <w:highlight w:val="none"/>
          <w:u w:val="single"/>
        </w:rPr>
        <w:t xml:space="preserve">      （产权过户登记等）          </w:t>
      </w:r>
      <w:r/>
    </w:p>
    <w:p>
      <w:pPr>
        <w:numPr>
          <w:ilvl w:val="0"/>
          <w:numId w:val="3"/>
        </w:num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组成合同的文件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本协议书与下列文件一起构成合同文件，如下述文件之间有任何抵触、矛盾或歧义，应按以下顺序解释：</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（1）政府采购合同协议书及其变更、补充协议</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（2）政府采购合同专用条款</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（3）政府采购合同通用条款</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（4）中标（成交）通知书</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（5）投标（响应）文件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（6）采购文件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（7）有关技术文件，图纸</w:t>
      </w:r>
      <w:r/>
    </w:p>
    <w:p>
      <w:pPr>
        <w:pStyle w:val="764"/>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（8）国家法律、行政法规和规章制度规定或合同约定的作为合同组成部分的其他文件</w:t>
      </w:r>
      <w:r/>
    </w:p>
    <w:p>
      <w:pPr>
        <w:numPr>
          <w:ilvl w:val="0"/>
          <w:numId w:val="3"/>
        </w:num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合同生效</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本合同自</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生效。</w:t>
      </w:r>
      <w:r/>
    </w:p>
    <w:p>
      <w:pPr>
        <w:numPr>
          <w:ilvl w:val="0"/>
          <w:numId w:val="3"/>
        </w:num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合同份数</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本合同一式</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份，甲方执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份，乙方执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份，均具有同等法律效力。</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合同订立地点：</w:t>
      </w:r>
      <w:r>
        <w:rPr>
          <w:rFonts w:hint="eastAsia" w:ascii="宋体" w:hAnsi="宋体"/>
          <w:color w:val="auto"/>
          <w:szCs w:val="21"/>
          <w:highlight w:val="none"/>
          <w:u w:val="single"/>
        </w:rPr>
        <w:t xml:space="preserve">                           </w:t>
      </w:r>
      <w:r/>
    </w:p>
    <w:p>
      <w:pPr>
        <w:ind w:firstLine="420"/>
        <w:spacing w:line="400" w:lineRule="exact"/>
        <w:rPr>
          <w:color w:val="auto"/>
          <w:highlight w:val="none"/>
        </w:rPr>
      </w:pPr>
      <w:r>
        <w:rPr>
          <w:rFonts w:hint="eastAsia" w:ascii="宋体" w:hAnsi="宋体"/>
          <w:color w:val="auto"/>
          <w:szCs w:val="21"/>
          <w:highlight w:val="none"/>
        </w:rPr>
        <w:t xml:space="preserve">附件：具体标的及其技术要求和商务要求、联合协议、分包意向协议等。</w:t>
      </w:r>
      <w:r/>
    </w:p>
    <w:p>
      <w:pPr>
        <w:pStyle w:val="1024"/>
        <w:spacing w:line="400" w:lineRule="exact"/>
        <w:rPr>
          <w:rFonts w:hint="eastAsia"/>
          <w:color w:val="auto"/>
          <w:highlight w:val="none"/>
        </w:rPr>
      </w:pPr>
      <w:r>
        <w:rPr>
          <w:rFonts w:hint="eastAsia"/>
          <w:color w:val="auto"/>
          <w:highlight w:val="none"/>
        </w:rPr>
      </w:r>
      <w:r/>
    </w:p>
    <w:p>
      <w:pPr>
        <w:pStyle w:val="684"/>
        <w:spacing w:line="400" w:lineRule="exact"/>
        <w:rPr>
          <w:rFonts w:ascii="宋体" w:hAnsi="宋体" w:cs="Times New Roman"/>
          <w:color w:val="auto"/>
          <w:sz w:val="21"/>
          <w:szCs w:val="21"/>
          <w:highlight w:val="none"/>
        </w:rPr>
      </w:pPr>
      <w:r>
        <w:rPr>
          <w:color w:val="auto"/>
          <w:highlight w:val="none"/>
          <w:lang w:val="en"/>
        </w:rPr>
        <w:t xml:space="preserve">   </w:t>
      </w:r>
      <w:r/>
    </w:p>
    <w:p>
      <w:pPr>
        <w:rPr>
          <w:color w:val="auto"/>
          <w:highlight w:val="none"/>
        </w:rPr>
      </w:pPr>
      <w:r>
        <w:rPr>
          <w:rFonts w:hint="eastAsia"/>
          <w:color w:val="auto"/>
          <w:highlight w:val="none"/>
        </w:rPr>
        <w:br w:type="page" w:clear="all"/>
      </w:r>
      <w:r/>
    </w:p>
    <w:p>
      <w:pPr>
        <w:pStyle w:val="1024"/>
        <w:rPr>
          <w:rFonts w:hint="eastAsia"/>
          <w:color w:val="auto"/>
          <w:highlight w:val="none"/>
        </w:rPr>
      </w:pPr>
      <w:r>
        <w:rPr>
          <w:rFonts w:hint="eastAsia"/>
          <w:color w:val="auto"/>
          <w:highlight w:val="none"/>
        </w:rPr>
      </w:r>
      <w:r/>
    </w:p>
    <w:tbl>
      <w:tblPr>
        <w:tblStyle w:val="693"/>
        <w:tblW w:w="4926"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935"/>
        <w:gridCol w:w="2468"/>
        <w:gridCol w:w="2025"/>
        <w:gridCol w:w="2165"/>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color w:val="auto"/>
                <w:highlight w:val="none"/>
              </w:rPr>
            </w:pPr>
            <w:r>
              <w:rPr>
                <w:color w:val="auto"/>
                <w:szCs w:val="21"/>
                <w:highlight w:val="none"/>
              </w:rPr>
              <w:t xml:space="preserve">甲方</w:t>
            </w:r>
            <w:r>
              <w:rPr>
                <w:rFonts w:hint="eastAsia"/>
                <w:color w:val="auto"/>
                <w:szCs w:val="21"/>
                <w:highlight w:val="none"/>
              </w:rPr>
              <w:t xml:space="preserve">（采购人</w:t>
            </w:r>
            <w:r>
              <w:rPr>
                <w:rFonts w:hint="eastAsia" w:ascii="宋体" w:hAnsi="宋体"/>
                <w:color w:val="auto"/>
                <w:szCs w:val="21"/>
                <w:highlight w:val="none"/>
              </w:rPr>
              <w:t xml:space="preserve">、受采购人委托签订合同的单位或</w:t>
            </w:r>
            <w:r>
              <w:rPr>
                <w:rFonts w:hint="eastAsia"/>
                <w:color w:val="auto"/>
                <w:szCs w:val="21"/>
                <w:highlight w:val="none"/>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color w:val="auto"/>
                <w:highlight w:val="none"/>
              </w:rPr>
            </w:pPr>
            <w:r>
              <w:rPr>
                <w:color w:val="auto"/>
                <w:szCs w:val="21"/>
                <w:highlight w:val="none"/>
              </w:rPr>
              <w:t xml:space="preserve">乙方</w:t>
            </w:r>
            <w:r>
              <w:rPr>
                <w:rFonts w:hint="eastAsia"/>
                <w:color w:val="auto"/>
                <w:szCs w:val="21"/>
                <w:highlight w:val="none"/>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t xml:space="preserve">单位名称</w:t>
            </w:r>
            <w:r>
              <w:rPr>
                <w:rFonts w:hint="eastAsia"/>
                <w:color w:val="auto"/>
                <w:szCs w:val="21"/>
                <w:highlight w:val="none"/>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单位名称</w:t>
            </w:r>
            <w:r>
              <w:rPr>
                <w:rFonts w:hint="eastAsia"/>
                <w:color w:val="auto"/>
                <w:szCs w:val="21"/>
                <w:highlight w:val="none"/>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color w:val="auto"/>
                <w:szCs w:val="21"/>
                <w:highlight w:val="none"/>
              </w:rPr>
            </w:pPr>
            <w:r>
              <w:rPr>
                <w:color w:val="auto"/>
                <w:szCs w:val="21"/>
                <w:highlight w:val="none"/>
              </w:rPr>
              <w:t xml:space="preserve">法定代表人</w:t>
            </w:r>
            <w:r/>
          </w:p>
          <w:p>
            <w:pPr>
              <w:ind w:firstLine="100"/>
              <w:jc w:val="center"/>
              <w:spacing w:line="300" w:lineRule="exact"/>
              <w:rPr>
                <w:color w:val="auto"/>
                <w:szCs w:val="21"/>
                <w:highlight w:val="none"/>
              </w:rPr>
            </w:pPr>
            <w:r>
              <w:rPr>
                <w:rFonts w:hint="eastAsia"/>
                <w:color w:val="auto"/>
                <w:szCs w:val="21"/>
                <w:highlight w:val="none"/>
              </w:rPr>
              <w:t xml:space="preserve">或其</w:t>
            </w:r>
            <w:r>
              <w:rPr>
                <w:color w:val="auto"/>
                <w:szCs w:val="21"/>
                <w:highlight w:val="none"/>
              </w:rPr>
              <w:t xml:space="preserve">委托代理人</w:t>
            </w:r>
            <w:r>
              <w:rPr>
                <w:rFonts w:hint="eastAsia"/>
                <w:color w:val="auto"/>
                <w:szCs w:val="21"/>
                <w:highlight w:val="none"/>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法定代表人</w:t>
            </w:r>
            <w:r/>
          </w:p>
          <w:p>
            <w:pPr>
              <w:jc w:val="center"/>
              <w:spacing w:line="300" w:lineRule="exact"/>
              <w:rPr>
                <w:color w:val="auto"/>
                <w:szCs w:val="21"/>
                <w:highlight w:val="none"/>
              </w:rPr>
            </w:pPr>
            <w:r>
              <w:rPr>
                <w:rFonts w:hint="eastAsia"/>
                <w:color w:val="auto"/>
                <w:szCs w:val="21"/>
                <w:highlight w:val="none"/>
              </w:rPr>
              <w:t xml:space="preserve">或其</w:t>
            </w:r>
            <w:r>
              <w:rPr>
                <w:color w:val="auto"/>
                <w:szCs w:val="21"/>
                <w:highlight w:val="none"/>
              </w:rPr>
              <w:t xml:space="preserve">委托代理人</w:t>
            </w:r>
            <w:r>
              <w:rPr>
                <w:rFonts w:hint="eastAsia"/>
                <w:color w:val="auto"/>
                <w:szCs w:val="21"/>
                <w:highlight w:val="none"/>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zCs w:val="21"/>
                <w:highlight w:val="none"/>
              </w:rPr>
            </w:pPr>
            <w:r>
              <w:rPr>
                <w:color w:val="auto"/>
                <w:szCs w:val="21"/>
                <w:highlight w:val="none"/>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color w:val="auto"/>
                <w:szCs w:val="21"/>
                <w:highlight w:val="none"/>
              </w:rPr>
            </w:pPr>
            <w:r>
              <w:rPr>
                <w:color w:val="auto"/>
                <w:szCs w:val="21"/>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586"/>
        </w:trPr>
        <w:tc>
          <w:tcPr>
            <w:gridSpan w:val="4"/>
            <w:tcBorders>
              <w:top w:val="single" w:color="auto" w:sz="2" w:space="0"/>
            </w:tcBorders>
            <w:tcW w:w="5000" w:type="pct"/>
            <w:vAlign w:val="center"/>
            <w:textDirection w:val="lrTb"/>
            <w:noWrap w:val="false"/>
          </w:tcPr>
          <w:p>
            <w:pPr>
              <w:pStyle w:val="695"/>
              <w:ind w:left="0"/>
              <w:jc w:val="left"/>
              <w:spacing w:before="120" w:line="360" w:lineRule="auto"/>
              <w:rPr>
                <w:color w:val="auto"/>
                <w:spacing w:val="20"/>
                <w:szCs w:val="21"/>
                <w:highlight w:val="none"/>
              </w:rPr>
            </w:pPr>
            <w:r>
              <w:rPr>
                <w:rFonts w:hint="eastAsia" w:ascii="宋体" w:hAnsi="宋体"/>
                <w:color w:val="auto"/>
                <w:szCs w:val="21"/>
                <w:highlight w:val="none"/>
              </w:rPr>
              <w:t xml:space="preserve">注：涉及联合体或其他合同主体的信息应按上表格式加列。</w:t>
            </w:r>
            <w:r/>
          </w:p>
        </w:tc>
      </w:tr>
    </w:tbl>
    <w:p>
      <w:pPr>
        <w:pStyle w:val="684"/>
        <w:jc w:val="center"/>
        <w:spacing w:before="120"/>
        <w:rPr>
          <w:rFonts w:ascii="黑体" w:hAnsi="黑体" w:eastAsia="黑体"/>
          <w:color w:val="auto"/>
          <w:sz w:val="28"/>
          <w:szCs w:val="28"/>
          <w:highlight w:val="none"/>
        </w:rPr>
      </w:pPr>
      <w:r>
        <w:rPr>
          <w:rFonts w:ascii="宋体" w:hAnsi="宋体"/>
          <w:color w:val="auto"/>
          <w:sz w:val="21"/>
          <w:szCs w:val="21"/>
          <w:highlight w:val="none"/>
          <w:u w:val="single"/>
        </w:rPr>
        <w:br w:type="page" w:clear="all"/>
      </w:r>
      <w:bookmarkStart w:id="127" w:name="_Toc27624"/>
      <w:r>
        <w:rPr>
          <w:rFonts w:hint="eastAsia" w:ascii="黑体" w:hAnsi="黑体" w:eastAsia="黑体"/>
          <w:color w:val="auto"/>
          <w:sz w:val="28"/>
          <w:szCs w:val="28"/>
          <w:highlight w:val="none"/>
        </w:rPr>
        <w:t xml:space="preserve">第二节 政府采购合同通用条款</w:t>
      </w:r>
      <w:bookmarkEnd w:id="127"/>
      <w:r/>
      <w:r/>
    </w:p>
    <w:p>
      <w:pPr>
        <w:jc w:val="left"/>
        <w:spacing w:line="400" w:lineRule="exact"/>
        <w:tabs>
          <w:tab w:val="left" w:pos="8820" w:leader="none"/>
          <w:tab w:val="left" w:pos="9345" w:leader="none"/>
          <w:tab w:val="left" w:pos="9765" w:leader="none"/>
        </w:tabs>
        <w:rPr>
          <w:rFonts w:ascii="宋体" w:hAnsi="宋体"/>
          <w:b/>
          <w:bCs/>
          <w:color w:val="auto"/>
          <w:sz w:val="24"/>
          <w:highlight w:val="none"/>
        </w:rPr>
      </w:pPr>
      <w:r>
        <w:rPr>
          <w:rFonts w:hint="eastAsia" w:ascii="宋体" w:hAnsi="宋体"/>
          <w:b/>
          <w:color w:val="auto"/>
          <w:sz w:val="24"/>
          <w:highlight w:val="none"/>
        </w:rPr>
        <w:t xml:space="preserve">1. </w:t>
      </w:r>
      <w:r>
        <w:rPr>
          <w:rFonts w:hint="eastAsia" w:ascii="宋体" w:hAnsi="宋体"/>
          <w:b/>
          <w:bCs/>
          <w:color w:val="auto"/>
          <w:sz w:val="24"/>
          <w:highlight w:val="none"/>
        </w:rPr>
        <w:t xml:space="preserve">定义</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1.1合同当事人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（3）其他合同主体是指除采购人和供应商以外，</w:t>
      </w:r>
      <w:r>
        <w:rPr>
          <w:rFonts w:hint="eastAsia" w:ascii="宋体" w:hAnsi="宋体" w:cs="宋体"/>
          <w:bCs/>
          <w:color w:val="auto"/>
          <w:szCs w:val="21"/>
          <w:highlight w:val="none"/>
        </w:rPr>
        <w:t xml:space="preserve">依法参与合同缔结或履行，享有权利、承担义务的合同当事人</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1.2本合同下列术语应解释为：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（1）“合同”系指</w:t>
      </w:r>
      <w:r>
        <w:rPr>
          <w:rFonts w:hint="eastAsia" w:ascii="宋体" w:hAnsi="宋体" w:cs="宋体"/>
          <w:bCs/>
          <w:color w:val="auto"/>
          <w:szCs w:val="21"/>
          <w:highlight w:val="none"/>
        </w:rPr>
        <w:t xml:space="preserve">合同当事人意思表示达成一致的任何协议，包括签署的</w:t>
      </w:r>
      <w:r>
        <w:rPr>
          <w:rFonts w:hint="eastAsia" w:ascii="宋体" w:hAnsi="宋体"/>
          <w:color w:val="auto"/>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Cs w:val="21"/>
          <w:highlight w:val="none"/>
        </w:rPr>
        <w:t xml:space="preserve">国家法律、行政法规和规章制度规定或合同约定的作为合同组成部分的其他文件</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（3）“货物”系指乙方根据本合同规定须向甲方提供的各种形态和种类的物品，包括原材料、设备、产品（包括软件）及相关的其他备品备件、工具、手册及</w:t>
      </w:r>
      <w:r>
        <w:rPr>
          <w:rFonts w:ascii="宋体" w:hAnsi="宋体"/>
          <w:color w:val="auto"/>
          <w:szCs w:val="21"/>
          <w:highlight w:val="none"/>
          <w:lang w:val="en"/>
        </w:rPr>
        <w:t xml:space="preserve">其他</w:t>
      </w:r>
      <w:r>
        <w:rPr>
          <w:rFonts w:hint="eastAsia" w:ascii="宋体" w:hAnsi="宋体"/>
          <w:color w:val="auto"/>
          <w:szCs w:val="21"/>
          <w:highlight w:val="none"/>
        </w:rPr>
        <w:t xml:space="preserve">技术资料和材料等。</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（4）“相关服务”系指根据合同规定，乙方应提供的与货物有关的技术、管理和</w:t>
      </w:r>
      <w:r>
        <w:rPr>
          <w:rFonts w:ascii="宋体" w:hAnsi="宋体"/>
          <w:color w:val="auto"/>
          <w:szCs w:val="21"/>
          <w:highlight w:val="none"/>
          <w:lang w:val="en"/>
        </w:rPr>
        <w:t xml:space="preserve">其他</w:t>
      </w:r>
      <w:r>
        <w:rPr>
          <w:rFonts w:hint="eastAsia" w:ascii="宋体" w:hAnsi="宋体"/>
          <w:color w:val="auto"/>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auto"/>
          <w:szCs w:val="21"/>
          <w:highlight w:val="none"/>
          <w:lang w:val="en"/>
        </w:rPr>
        <w:t xml:space="preserve">其他</w:t>
      </w:r>
      <w:r>
        <w:rPr>
          <w:rFonts w:hint="eastAsia" w:ascii="宋体" w:hAnsi="宋体"/>
          <w:color w:val="auto"/>
          <w:szCs w:val="21"/>
          <w:highlight w:val="none"/>
        </w:rPr>
        <w:t xml:space="preserve">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（7）其他术语解释，见【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numPr>
          <w:ilvl w:val="0"/>
          <w:numId w:val="6"/>
        </w:numPr>
        <w:jc w:val="left"/>
        <w:spacing w:line="400" w:lineRule="exact"/>
        <w:rPr>
          <w:rFonts w:ascii="宋体" w:hAnsi="宋体"/>
          <w:b/>
          <w:bCs/>
          <w:color w:val="auto"/>
          <w:sz w:val="24"/>
          <w:highlight w:val="none"/>
        </w:rPr>
      </w:pPr>
      <w:r>
        <w:rPr>
          <w:rFonts w:hint="eastAsia" w:ascii="宋体" w:hAnsi="宋体"/>
          <w:b/>
          <w:color w:val="auto"/>
          <w:sz w:val="24"/>
          <w:highlight w:val="none"/>
        </w:rPr>
        <w:t xml:space="preserve">合同标的及金额</w:t>
      </w:r>
      <w:r/>
    </w:p>
    <w:p>
      <w:pPr>
        <w:ind w:firstLine="420"/>
        <w:jc w:val="left"/>
        <w:spacing w:line="400" w:lineRule="exact"/>
        <w:rPr>
          <w:rFonts w:ascii="宋体" w:hAnsi="宋体"/>
          <w:b/>
          <w:bCs/>
          <w:i/>
          <w:iCs/>
          <w:color w:val="auto"/>
          <w:szCs w:val="21"/>
          <w:highlight w:val="none"/>
        </w:rPr>
      </w:pPr>
      <w:r>
        <w:rPr>
          <w:rFonts w:hint="eastAsia" w:ascii="宋体" w:hAnsi="宋体"/>
          <w:color w:val="auto"/>
          <w:szCs w:val="21"/>
          <w:highlight w:val="none"/>
        </w:rPr>
        <w:t xml:space="preserve">2.1 合同标的及金额应与中标（成交）结果一致。乙方为履行本合同而发生的所有费用均应包含在合同价款中，甲方不再另行支付</w:t>
      </w:r>
      <w:r>
        <w:rPr>
          <w:rFonts w:ascii="宋体" w:hAnsi="宋体"/>
          <w:color w:val="auto"/>
          <w:szCs w:val="21"/>
          <w:highlight w:val="none"/>
          <w:lang w:val="en"/>
        </w:rPr>
        <w:t xml:space="preserve">其他</w:t>
      </w:r>
      <w:r>
        <w:rPr>
          <w:rFonts w:hint="eastAsia" w:ascii="宋体" w:hAnsi="宋体"/>
          <w:color w:val="auto"/>
          <w:szCs w:val="21"/>
          <w:highlight w:val="none"/>
        </w:rPr>
        <w:t xml:space="preserve">任何费用。</w:t>
      </w:r>
      <w:r/>
    </w:p>
    <w:p>
      <w:pPr>
        <w:jc w:val="left"/>
        <w:spacing w:line="400" w:lineRule="exact"/>
        <w:rPr>
          <w:rFonts w:ascii="宋体" w:hAnsi="宋体"/>
          <w:b/>
          <w:color w:val="auto"/>
          <w:sz w:val="24"/>
          <w:highlight w:val="none"/>
        </w:rPr>
      </w:pPr>
      <w:r>
        <w:rPr>
          <w:rFonts w:hint="eastAsia" w:ascii="宋体" w:hAnsi="宋体"/>
          <w:b/>
          <w:color w:val="auto"/>
          <w:sz w:val="24"/>
          <w:highlight w:val="none"/>
        </w:rPr>
        <w:t xml:space="preserve">3. 履行合同的时间、地点和方式</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3.1 </w:t>
      </w:r>
      <w:r>
        <w:rPr>
          <w:rFonts w:hint="eastAsia" w:ascii="宋体" w:hAnsi="宋体" w:cs="宋体"/>
          <w:color w:val="auto"/>
          <w:szCs w:val="21"/>
          <w:highlight w:val="none"/>
        </w:rPr>
        <w:t xml:space="preserve">乙方应当在约定的时间、地点，按照约定方式履行合同。</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4. 甲方的权利和义务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4.1</w:t>
      </w:r>
      <w:r>
        <w:rPr>
          <w:rFonts w:ascii="宋体" w:hAnsi="宋体"/>
          <w:color w:val="auto"/>
          <w:szCs w:val="21"/>
          <w:highlight w:val="none"/>
        </w:rPr>
        <w:t xml:space="preserve"> 签署合同后，甲方</w:t>
      </w:r>
      <w:r>
        <w:rPr>
          <w:rFonts w:hint="eastAsia" w:ascii="宋体" w:hAnsi="宋体"/>
          <w:color w:val="auto"/>
          <w:szCs w:val="21"/>
          <w:highlight w:val="none"/>
        </w:rPr>
        <w:t xml:space="preserve">应</w:t>
      </w:r>
      <w:r>
        <w:rPr>
          <w:rFonts w:ascii="宋体" w:hAnsi="宋体"/>
          <w:color w:val="auto"/>
          <w:szCs w:val="21"/>
          <w:highlight w:val="none"/>
        </w:rPr>
        <w:t xml:space="preserve">确定</w:t>
      </w:r>
      <w:r>
        <w:rPr>
          <w:rFonts w:hint="eastAsia" w:ascii="宋体" w:hAnsi="宋体"/>
          <w:color w:val="auto"/>
          <w:szCs w:val="21"/>
          <w:highlight w:val="none"/>
        </w:rPr>
        <w:t xml:space="preserve">项目负责人（或项目联系人）</w:t>
      </w:r>
      <w:r>
        <w:rPr>
          <w:rFonts w:ascii="宋体" w:hAnsi="宋体"/>
          <w:color w:val="auto"/>
          <w:szCs w:val="21"/>
          <w:highlight w:val="none"/>
        </w:rPr>
        <w:t xml:space="preserve">，负责与本合同有关的事务。</w:t>
      </w:r>
      <w:r>
        <w:rPr>
          <w:rFonts w:hint="eastAsia" w:ascii="宋体" w:hAnsi="宋体"/>
          <w:color w:val="auto"/>
          <w:szCs w:val="21"/>
          <w:highlight w:val="none"/>
        </w:rPr>
        <w:t xml:space="preserve">甲方有权对乙方的履约行为进行检查，并</w:t>
      </w:r>
      <w:r>
        <w:rPr>
          <w:rFonts w:ascii="宋体" w:hAnsi="宋体"/>
          <w:color w:val="auto"/>
          <w:szCs w:val="21"/>
          <w:highlight w:val="none"/>
        </w:rPr>
        <w:t xml:space="preserve">及时确认乙方提交的事项</w:t>
      </w:r>
      <w:r>
        <w:rPr>
          <w:rFonts w:hint="eastAsia" w:ascii="宋体" w:hAnsi="宋体"/>
          <w:color w:val="auto"/>
          <w:szCs w:val="21"/>
          <w:highlight w:val="none"/>
        </w:rPr>
        <w:t xml:space="preserve">。甲方应当</w:t>
      </w:r>
      <w:r>
        <w:rPr>
          <w:rFonts w:ascii="宋体" w:hAnsi="宋体"/>
          <w:color w:val="auto"/>
          <w:szCs w:val="21"/>
          <w:highlight w:val="none"/>
        </w:rPr>
        <w:t xml:space="preserve">配合乙方完成</w:t>
      </w:r>
      <w:r>
        <w:rPr>
          <w:rFonts w:hint="eastAsia" w:ascii="宋体" w:hAnsi="宋体"/>
          <w:color w:val="auto"/>
          <w:szCs w:val="21"/>
          <w:highlight w:val="none"/>
        </w:rPr>
        <w:t xml:space="preserve">相关项目</w:t>
      </w:r>
      <w:r>
        <w:rPr>
          <w:rFonts w:ascii="宋体" w:hAnsi="宋体"/>
          <w:color w:val="auto"/>
          <w:szCs w:val="21"/>
          <w:highlight w:val="none"/>
        </w:rPr>
        <w:t xml:space="preserve">实施工作。</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4.2 </w:t>
      </w:r>
      <w:r>
        <w:rPr>
          <w:rFonts w:ascii="宋体" w:hAnsi="宋体"/>
          <w:color w:val="auto"/>
          <w:szCs w:val="21"/>
          <w:highlight w:val="none"/>
        </w:rPr>
        <w:t xml:space="preserve">甲方有权要求乙方按时提交各阶段有关</w:t>
      </w:r>
      <w:r>
        <w:rPr>
          <w:rFonts w:hint="eastAsia" w:ascii="宋体" w:hAnsi="宋体"/>
          <w:color w:val="auto"/>
          <w:szCs w:val="21"/>
          <w:highlight w:val="none"/>
        </w:rPr>
        <w:t xml:space="preserve">安排计划</w:t>
      </w:r>
      <w:r>
        <w:rPr>
          <w:rFonts w:ascii="宋体" w:hAnsi="宋体"/>
          <w:color w:val="auto"/>
          <w:szCs w:val="21"/>
          <w:highlight w:val="none"/>
        </w:rPr>
        <w:t xml:space="preserve">，并有权</w:t>
      </w:r>
      <w:r>
        <w:rPr>
          <w:rFonts w:hint="eastAsia" w:ascii="宋体" w:hAnsi="宋体"/>
          <w:color w:val="auto"/>
          <w:szCs w:val="21"/>
          <w:highlight w:val="none"/>
        </w:rPr>
        <w:t xml:space="preserve">定期核对乙方提供货物数量、规格、质量等内容。甲方</w:t>
      </w:r>
      <w:r>
        <w:rPr>
          <w:rFonts w:ascii="宋体" w:hAnsi="宋体"/>
          <w:color w:val="auto"/>
          <w:szCs w:val="21"/>
          <w:highlight w:val="none"/>
        </w:rPr>
        <w:t xml:space="preserve">有权督促乙方工作并要求乙方</w:t>
      </w:r>
      <w:r>
        <w:rPr>
          <w:rFonts w:hint="eastAsia" w:ascii="宋体" w:hAnsi="宋体"/>
          <w:color w:val="auto"/>
          <w:szCs w:val="21"/>
          <w:highlight w:val="none"/>
        </w:rPr>
        <w:t xml:space="preserve">更</w:t>
      </w:r>
      <w:r>
        <w:rPr>
          <w:rFonts w:ascii="宋体" w:hAnsi="宋体"/>
          <w:color w:val="auto"/>
          <w:szCs w:val="21"/>
          <w:highlight w:val="none"/>
        </w:rPr>
        <w:t xml:space="preserve">换不符合要求的</w:t>
      </w:r>
      <w:r>
        <w:rPr>
          <w:rFonts w:hint="eastAsia" w:ascii="宋体" w:hAnsi="宋体"/>
          <w:color w:val="auto"/>
          <w:szCs w:val="21"/>
          <w:highlight w:val="none"/>
        </w:rPr>
        <w:t xml:space="preserve">货物</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3</w:t>
      </w:r>
      <w:r>
        <w:rPr>
          <w:rFonts w:hint="eastAsia" w:ascii="宋体" w:hAnsi="宋体"/>
          <w:color w:val="auto"/>
          <w:szCs w:val="21"/>
          <w:highlight w:val="none"/>
        </w:rPr>
        <w:t xml:space="preserve"> </w:t>
      </w:r>
      <w:r>
        <w:rPr>
          <w:rFonts w:ascii="宋体" w:hAnsi="宋体"/>
          <w:color w:val="auto"/>
          <w:szCs w:val="21"/>
          <w:highlight w:val="none"/>
        </w:rPr>
        <w:t xml:space="preserve">甲方</w:t>
      </w:r>
      <w:r>
        <w:rPr>
          <w:rFonts w:hint="eastAsia" w:ascii="宋体" w:hAnsi="宋体"/>
          <w:color w:val="auto"/>
          <w:szCs w:val="21"/>
          <w:highlight w:val="none"/>
        </w:rPr>
        <w:t xml:space="preserve">有权要求乙方对缺陷部分予以修复，并按合同约定享有货物保修及其他合同约定的权利。</w:t>
      </w:r>
      <w:r/>
    </w:p>
    <w:p>
      <w:pPr>
        <w:ind w:firstLine="420"/>
        <w:spacing w:line="400" w:lineRule="exact"/>
        <w:rPr>
          <w:rFonts w:eastAsia="华文楷体"/>
          <w:color w:val="auto"/>
          <w:highlight w:val="none"/>
        </w:rPr>
      </w:pPr>
      <w:r>
        <w:rPr>
          <w:rFonts w:ascii="宋体" w:hAnsi="宋体"/>
          <w:color w:val="auto"/>
          <w:szCs w:val="21"/>
          <w:highlight w:val="none"/>
        </w:rPr>
        <w:t xml:space="preserve">4.4 甲方应当按照合同约定及时对交付的货物进行验收</w:t>
      </w:r>
      <w:r>
        <w:rPr>
          <w:rFonts w:hint="eastAsia" w:ascii="宋体" w:hAnsi="宋体"/>
          <w:color w:val="auto"/>
          <w:szCs w:val="21"/>
          <w:highlight w:val="none"/>
        </w:rPr>
        <w:t xml:space="preserve">，</w:t>
      </w:r>
      <w:r>
        <w:rPr>
          <w:rFonts w:hint="eastAsia" w:ascii="宋体" w:hAnsi="宋体" w:cs="宋体"/>
          <w:color w:val="auto"/>
          <w:szCs w:val="21"/>
          <w:highlight w:val="none"/>
        </w:rPr>
        <w:t xml:space="preserve">未</w:t>
      </w:r>
      <w:r>
        <w:rPr>
          <w:rFonts w:hint="eastAsia" w:ascii="宋体" w:hAnsi="宋体"/>
          <w:color w:val="auto"/>
          <w:szCs w:val="21"/>
          <w:highlight w:val="none"/>
        </w:rPr>
        <w:t xml:space="preserve">在</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约定的期限内对乙方履约提出任何异议或者向乙方作出任何说明的，</w:t>
      </w:r>
      <w:r>
        <w:rPr>
          <w:rFonts w:hint="eastAsia" w:ascii="宋体" w:hAnsi="宋体"/>
          <w:color w:val="auto"/>
          <w:szCs w:val="21"/>
          <w:highlight w:val="none"/>
        </w:rPr>
        <w:t xml:space="preserve">视为验收通过。</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w:t>
      </w:r>
      <w:r>
        <w:rPr>
          <w:rFonts w:ascii="宋体" w:hAnsi="宋体"/>
          <w:color w:val="auto"/>
          <w:szCs w:val="21"/>
          <w:highlight w:val="none"/>
        </w:rPr>
        <w:t xml:space="preserve">5 </w:t>
      </w:r>
      <w:r>
        <w:rPr>
          <w:rFonts w:hint="eastAsia" w:ascii="宋体" w:hAnsi="宋体"/>
          <w:color w:val="auto"/>
          <w:szCs w:val="21"/>
          <w:highlight w:val="none"/>
        </w:rPr>
        <w:t xml:space="preserve">甲方应当根据合同约定及时向乙方支付合同价款</w:t>
      </w:r>
      <w:r>
        <w:rPr>
          <w:rFonts w:ascii="宋体" w:hAnsi="宋体"/>
          <w:color w:val="auto"/>
          <w:szCs w:val="21"/>
          <w:highlight w:val="none"/>
        </w:rPr>
        <w:t xml:space="preserve">，不得以内部人员变更、履行内部付款流程等为由，拒绝或迟延支付。</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4.6</w:t>
      </w:r>
      <w:r>
        <w:rPr>
          <w:rFonts w:ascii="宋体" w:hAnsi="宋体"/>
          <w:color w:val="auto"/>
          <w:szCs w:val="21"/>
          <w:highlight w:val="none"/>
        </w:rPr>
        <w:t xml:space="preserve"> </w:t>
      </w:r>
      <w:r>
        <w:rPr>
          <w:rFonts w:hint="eastAsia" w:ascii="宋体" w:hAnsi="宋体"/>
          <w:color w:val="auto"/>
          <w:szCs w:val="21"/>
          <w:highlight w:val="none"/>
        </w:rPr>
        <w:t xml:space="preserve">国家法律法规规定及</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约定应由甲方承担的其他义务和责任。</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5. 乙方的权利和义务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5.1 签署合同后，乙方应确定项目负责人（或项目联系人），负责与本合同有关的事务。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5.3乙方有权根据合同约定向甲方收取合同价款。</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5.4国家法律法规规定及【政府采购合同专用条款】约定应由乙方承担的其他义务和责任。</w:t>
      </w:r>
      <w:r/>
    </w:p>
    <w:p>
      <w:pPr>
        <w:numPr>
          <w:ilvl w:val="0"/>
          <w:numId w:val="7"/>
        </w:num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合同履行</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6.1 甲乙双方应当按照</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约定顺序履行合同义务；如果没有先后顺序的，应当同时履行。</w:t>
      </w:r>
      <w:r/>
    </w:p>
    <w:p>
      <w:pPr>
        <w:ind w:firstLine="420"/>
        <w:jc w:val="left"/>
        <w:spacing w:line="400" w:lineRule="exact"/>
        <w:rPr>
          <w:color w:val="auto"/>
          <w:highlight w:val="none"/>
        </w:rPr>
      </w:pPr>
      <w:r>
        <w:rPr>
          <w:rFonts w:hint="eastAsia" w:ascii="宋体" w:hAnsi="宋体"/>
          <w:color w:val="auto"/>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7. 货物包装、运输、保险和交付要求</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7.1 本合同</w:t>
      </w:r>
      <w:r>
        <w:rPr>
          <w:rFonts w:hint="eastAsia" w:ascii="宋体" w:hAnsi="宋体"/>
          <w:bCs/>
          <w:color w:val="auto"/>
          <w:szCs w:val="21"/>
          <w:highlight w:val="none"/>
        </w:rPr>
        <w:t xml:space="preserve">涉及商品包装、快递包装的，</w:t>
      </w:r>
      <w:r>
        <w:rPr>
          <w:rFonts w:hint="eastAsia" w:ascii="宋体" w:hAnsi="宋体"/>
          <w:color w:val="auto"/>
          <w:szCs w:val="21"/>
          <w:highlight w:val="none"/>
        </w:rPr>
        <w:t xml:space="preserve">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包装应适应远距离运输、防潮、防震、防锈和防野蛮装卸等要求，确保货物安全无损地运抵</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约定的</w:t>
      </w:r>
      <w:r>
        <w:rPr>
          <w:rFonts w:hint="eastAsia" w:ascii="宋体" w:hAnsi="宋体"/>
          <w:color w:val="auto"/>
          <w:szCs w:val="21"/>
          <w:highlight w:val="none"/>
        </w:rPr>
        <w:t xml:space="preserve">指定现场。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7.2 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7.3 货物保险要求按</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规定执行</w:t>
      </w:r>
      <w:r>
        <w:rPr>
          <w:rFonts w:hint="eastAsia"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7.5 </w:t>
      </w:r>
      <w:r>
        <w:rPr>
          <w:rFonts w:hint="eastAsia" w:ascii="宋体" w:hAnsi="宋体" w:cs="宋体"/>
          <w:color w:val="auto"/>
          <w:szCs w:val="21"/>
          <w:highlight w:val="none"/>
        </w:rPr>
        <w:t xml:space="preserve">乙方在运输到达之前应提前通知甲方，并提示货物运输装卸的注意事项，甲方配合乙方做好货物的接收工作。</w:t>
      </w:r>
      <w:r/>
    </w:p>
    <w:p>
      <w:pPr>
        <w:pStyle w:val="764"/>
        <w:ind w:firstLine="420"/>
        <w:rPr>
          <w:color w:val="auto"/>
          <w:sz w:val="21"/>
          <w:highlight w:val="none"/>
        </w:rPr>
      </w:pPr>
      <w:r>
        <w:rPr>
          <w:rFonts w:hint="eastAsia" w:ascii="宋体" w:hAnsi="宋体" w:eastAsia="宋体" w:cs="Times New Roman"/>
          <w:color w:val="auto"/>
          <w:sz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color w:val="auto"/>
          <w:sz w:val="24"/>
          <w:highlight w:val="none"/>
        </w:rPr>
      </w:pPr>
      <w:r>
        <w:rPr>
          <w:rFonts w:hint="eastAsia" w:ascii="宋体" w:hAnsi="宋体"/>
          <w:b/>
          <w:color w:val="auto"/>
          <w:sz w:val="24"/>
          <w:highlight w:val="none"/>
        </w:rPr>
        <w:t xml:space="preserve">8. 质量标准和保证</w:t>
      </w:r>
      <w:r/>
    </w:p>
    <w:p>
      <w:pPr>
        <w:pStyle w:val="702"/>
        <w:ind w:firstLine="420"/>
        <w:jc w:val="left"/>
        <w:spacing w:line="400" w:lineRule="exact"/>
        <w:rPr>
          <w:rFonts w:hAnsi="宋体"/>
          <w:b/>
          <w:color w:val="auto"/>
          <w:highlight w:val="none"/>
        </w:rPr>
      </w:pPr>
      <w:r>
        <w:rPr>
          <w:rFonts w:hint="eastAsia" w:hAnsi="宋体"/>
          <w:color w:val="auto"/>
          <w:highlight w:val="none"/>
        </w:rPr>
        <w:t xml:space="preserve">8.1 质量标准</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（1）本合同下提供的货物应符合合同</w:t>
      </w:r>
      <w:r>
        <w:rPr>
          <w:rFonts w:hint="eastAsia" w:ascii="宋体" w:hAnsi="宋体" w:cs="宋体"/>
          <w:color w:val="auto"/>
          <w:szCs w:val="21"/>
          <w:highlight w:val="none"/>
        </w:rPr>
        <w:t xml:space="preserve">约定的品牌、规格型号、技术性能、配置、质量、数量等要求。</w:t>
      </w:r>
      <w:r>
        <w:rPr>
          <w:rFonts w:hint="eastAsia" w:ascii="宋体" w:hAnsi="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02"/>
        <w:ind w:firstLine="420"/>
        <w:jc w:val="left"/>
        <w:spacing w:line="400" w:lineRule="exact"/>
        <w:rPr>
          <w:rFonts w:hAnsi="宋体"/>
          <w:color w:val="auto"/>
          <w:highlight w:val="none"/>
        </w:rPr>
      </w:pPr>
      <w:r>
        <w:rPr>
          <w:rFonts w:hint="eastAsia" w:hAnsi="宋体"/>
          <w:color w:val="auto"/>
          <w:highlight w:val="none"/>
        </w:rPr>
        <w:t xml:space="preserve">（2）采用中华人民共和国法定计量单位。</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（3）乙方所提供的货物应符合国家有关安全、环保、卫生的规定。</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8.2 保证</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szCs w:val="21"/>
          <w:highlight w:val="none"/>
        </w:rPr>
        <w:t xml:space="preserve">在其使用寿命期内具备合同约定的性能</w:t>
      </w:r>
      <w:r>
        <w:rPr>
          <w:rFonts w:hint="eastAsia" w:ascii="宋体" w:hAnsi="宋体"/>
          <w:color w:val="auto"/>
          <w:szCs w:val="21"/>
          <w:highlight w:val="none"/>
        </w:rPr>
        <w:t xml:space="preserve">。存在质量保证期的，货物最终交付验收合格后在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规定或乙方书面承诺（两者以较长的为准）的质量保证期内，本保证保持有效。</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（2）在质量保证期内所发现的缺陷，甲方应尽快以书面形式通知乙方。</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（3）乙方收到通知后，应在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规定的响应时间内以合理的速度免费维修或更换有缺陷的货物或部件。</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color w:val="auto"/>
          <w:highlight w:val="none"/>
        </w:rPr>
      </w:pPr>
      <w:r>
        <w:rPr>
          <w:rFonts w:hint="eastAsia" w:ascii="宋体" w:hAnsi="宋体"/>
          <w:color w:val="auto"/>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9. 权利瑕疵担保</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9.1 乙方保证对其出售的货物享有合法的权利。</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9.2 </w:t>
      </w:r>
      <w:r>
        <w:rPr>
          <w:rFonts w:hint="eastAsia" w:ascii="宋体" w:hAnsi="宋体" w:cs="宋体"/>
          <w:color w:val="auto"/>
          <w:szCs w:val="15"/>
          <w:highlight w:val="none"/>
        </w:rPr>
        <w:t xml:space="preserve">乙方保证在交付的货物上不存在抵押权等担保物权。</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9.3 如甲方使用上述货物构成对第三人侵权的，则由乙方承担全部责任。</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10. 知识产权保护</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10.1 乙方对其所销售的货物应当享有知识产权或经权利人合法授权，保证没有侵犯任何第三人的知识产权等权利。</w:t>
      </w:r>
      <w:bookmarkStart w:id="128" w:name="_Hlk163047038"/>
      <w:r>
        <w:rPr>
          <w:rFonts w:hint="eastAsia" w:ascii="宋体" w:hAnsi="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128"/>
      <w:r>
        <w:rPr>
          <w:rFonts w:hint="eastAsia" w:ascii="宋体" w:hAnsi="宋体"/>
          <w:color w:val="auto"/>
          <w:szCs w:val="21"/>
          <w:highlight w:val="none"/>
        </w:rPr>
        <w:t xml:space="preserve">。</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11. 保密义务</w:t>
      </w:r>
      <w:r/>
    </w:p>
    <w:p>
      <w:pPr>
        <w:ind w:firstLine="420"/>
        <w:jc w:val="left"/>
        <w:spacing w:line="400" w:lineRule="exact"/>
        <w:rPr>
          <w:rFonts w:ascii="宋体" w:hAnsi="宋体" w:cs="宋体"/>
          <w:color w:val="auto"/>
          <w:szCs w:val="15"/>
          <w:highlight w:val="none"/>
        </w:rPr>
      </w:pPr>
      <w:r>
        <w:rPr>
          <w:rFonts w:hint="eastAsia" w:ascii="宋体" w:hAnsi="宋体" w:cs="宋体"/>
          <w:color w:val="auto"/>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中约定。</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12. 合同价款支付</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12.1 合同价款支付按照国库集中支付制度及财政管理相关规定执行。</w:t>
      </w:r>
      <w:r/>
    </w:p>
    <w:p>
      <w:pPr>
        <w:pStyle w:val="684"/>
        <w:ind w:firstLine="420"/>
        <w:spacing w:line="400" w:lineRule="exact"/>
        <w:rPr>
          <w:rFonts w:eastAsia="宋体"/>
          <w:color w:val="auto"/>
          <w:highlight w:val="none"/>
        </w:rPr>
      </w:pPr>
      <w:r>
        <w:rPr>
          <w:rFonts w:hint="eastAsia" w:ascii="宋体" w:hAnsi="宋体" w:cs="Times New Roman"/>
          <w:color w:val="auto"/>
          <w:sz w:val="21"/>
          <w:szCs w:val="21"/>
          <w:highlight w:val="none"/>
        </w:rPr>
        <w:t xml:space="preserve">12.2 </w:t>
      </w:r>
      <w:r>
        <w:rPr>
          <w:rFonts w:hint="eastAsia" w:ascii="宋体" w:hAnsi="宋体" w:eastAsia="宋体" w:cs="Times New Roman"/>
          <w:color w:val="auto"/>
          <w:sz w:val="21"/>
          <w:szCs w:val="21"/>
          <w:highlight w:val="none"/>
        </w:rPr>
        <w:t xml:space="preserve">对于满足合同约定支付条件的，甲方原则上应当自收到发票后10个工作日内将资金支付到合同约定的</w:t>
      </w:r>
      <w:r>
        <w:rPr>
          <w:rFonts w:hint="eastAsia" w:ascii="宋体" w:hAnsi="宋体" w:cs="Times New Roman"/>
          <w:color w:val="auto"/>
          <w:sz w:val="21"/>
          <w:szCs w:val="21"/>
          <w:highlight w:val="none"/>
        </w:rPr>
        <w:t xml:space="preserve">乙方</w:t>
      </w:r>
      <w:r>
        <w:rPr>
          <w:rFonts w:hint="eastAsia" w:ascii="宋体" w:hAnsi="宋体" w:eastAsia="宋体" w:cs="Times New Roman"/>
          <w:color w:val="auto"/>
          <w:sz w:val="21"/>
          <w:szCs w:val="21"/>
          <w:highlight w:val="none"/>
        </w:rPr>
        <w:t xml:space="preserve">账户，不得以机构变动、人员更替、政策调整等为由迟延付款，不得将采购文件和合同中未规定的义务作为向乙方付款的条件。具体合同价款支付时间在【</w:t>
      </w:r>
      <w:r>
        <w:rPr>
          <w:rFonts w:hint="eastAsia" w:ascii="宋体" w:hAnsi="宋体" w:eastAsia="宋体" w:cs="Times New Roman"/>
          <w:b/>
          <w:bCs/>
          <w:color w:val="auto"/>
          <w:sz w:val="21"/>
          <w:szCs w:val="21"/>
          <w:highlight w:val="none"/>
        </w:rPr>
        <w:t xml:space="preserve">政府采购合同专用条款</w:t>
      </w:r>
      <w:r>
        <w:rPr>
          <w:rFonts w:hint="eastAsia" w:ascii="宋体" w:hAnsi="宋体" w:eastAsia="宋体" w:cs="Times New Roman"/>
          <w:color w:val="auto"/>
          <w:sz w:val="21"/>
          <w:szCs w:val="21"/>
          <w:highlight w:val="none"/>
        </w:rPr>
        <w:t xml:space="preserve">】中</w:t>
      </w:r>
      <w:r>
        <w:rPr>
          <w:rFonts w:hint="eastAsia" w:ascii="宋体" w:hAnsi="宋体" w:cs="Times New Roman"/>
          <w:color w:val="auto"/>
          <w:sz w:val="21"/>
          <w:szCs w:val="21"/>
          <w:highlight w:val="none"/>
        </w:rPr>
        <w:t xml:space="preserve">约</w:t>
      </w:r>
      <w:r>
        <w:rPr>
          <w:rFonts w:hint="eastAsia" w:ascii="宋体" w:hAnsi="宋体" w:eastAsia="宋体" w:cs="Times New Roman"/>
          <w:color w:val="auto"/>
          <w:sz w:val="21"/>
          <w:szCs w:val="21"/>
          <w:highlight w:val="none"/>
        </w:rPr>
        <w:t xml:space="preserve">定。</w:t>
      </w:r>
      <w:r/>
    </w:p>
    <w:p>
      <w:pPr>
        <w:pStyle w:val="700"/>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13. 履约保证金</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13.1 </w:t>
      </w:r>
      <w:r>
        <w:rPr>
          <w:rFonts w:hint="eastAsia" w:ascii="宋体" w:hAnsi="宋体" w:cs="宋体"/>
          <w:color w:val="auto"/>
          <w:szCs w:val="15"/>
          <w:highlight w:val="none"/>
        </w:rPr>
        <w:t xml:space="preserve">乙方应当以支票、汇票、本票或者金融机构、担保机构出具的保函等非现金形式提交。</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13.2 如果乙方出现</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约定情形的</w:t>
      </w:r>
      <w:r>
        <w:rPr>
          <w:rFonts w:hint="eastAsia" w:ascii="宋体" w:hAnsi="宋体"/>
          <w:color w:val="auto"/>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auto"/>
          <w:highlight w:val="none"/>
        </w:rPr>
      </w:pPr>
      <w:r>
        <w:rPr>
          <w:rFonts w:hint="eastAsia" w:ascii="宋体" w:hAnsi="宋体"/>
          <w:color w:val="auto"/>
          <w:szCs w:val="21"/>
          <w:highlight w:val="none"/>
        </w:rPr>
        <w:t xml:space="preserve">13.3 甲方在项目通过验收后按照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规定的时间内将履约保证金退还乙方；逾期退还的，乙方可要求甲方支付违约金，违约金按照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规定支付。</w:t>
      </w:r>
      <w:r/>
    </w:p>
    <w:p>
      <w:pPr>
        <w:jc w:val="left"/>
        <w:spacing w:line="400" w:lineRule="exact"/>
        <w:rPr>
          <w:rFonts w:ascii="宋体" w:hAnsi="宋体"/>
          <w:b/>
          <w:color w:val="auto"/>
          <w:sz w:val="24"/>
          <w:highlight w:val="none"/>
        </w:rPr>
      </w:pPr>
      <w:r>
        <w:rPr>
          <w:rFonts w:hint="eastAsia" w:ascii="宋体" w:hAnsi="宋体"/>
          <w:b/>
          <w:bCs/>
          <w:color w:val="auto"/>
          <w:sz w:val="24"/>
          <w:highlight w:val="none"/>
        </w:rPr>
        <w:t xml:space="preserve">14. </w:t>
      </w:r>
      <w:r>
        <w:rPr>
          <w:rFonts w:hint="eastAsia"/>
          <w:b/>
          <w:color w:val="auto"/>
          <w:sz w:val="24"/>
          <w:highlight w:val="none"/>
        </w:rPr>
        <w:t xml:space="preserve">售后</w:t>
      </w:r>
      <w:r>
        <w:rPr>
          <w:rFonts w:hint="eastAsia" w:ascii="宋体" w:hAnsi="宋体"/>
          <w:b/>
          <w:color w:val="auto"/>
          <w:sz w:val="24"/>
          <w:highlight w:val="none"/>
        </w:rPr>
        <w:t xml:space="preserve">服务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14.1 除项目不涉及或采购活动中明确约定无须承担外，乙方还应提供下列服务：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（1）货物的现场移动、安装、调试、启动监督及技术支持；</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（2）提供货物组装和维修所需的专用工具和辅助材料；</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（3）在</w:t>
      </w:r>
      <w:r>
        <w:rPr>
          <w:rFonts w:hint="eastAsia" w:ascii="宋体" w:hAnsi="宋体" w:cs="宋体"/>
          <w:b/>
          <w:bCs/>
          <w:color w:val="auto"/>
          <w:szCs w:val="15"/>
          <w:highlight w:val="none"/>
        </w:rPr>
        <w:t xml:space="preserve">【政府采购合同专用条款】</w:t>
      </w:r>
      <w:r>
        <w:rPr>
          <w:rFonts w:hint="eastAsia" w:ascii="宋体" w:hAnsi="宋体"/>
          <w:color w:val="auto"/>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（4）在制造商所在地或指定现场就货物的安装、启动、运营、维护、废弃处置等对甲方操作人员进行培训</w:t>
      </w:r>
      <w:r>
        <w:rPr>
          <w:rFonts w:hint="eastAsia" w:ascii="宋体" w:hAnsi="宋体" w:cs="宋体"/>
          <w:color w:val="auto"/>
          <w:szCs w:val="15"/>
          <w:highlight w:val="none"/>
        </w:rPr>
        <w:t xml:space="preserve">；</w:t>
      </w:r>
      <w:r/>
    </w:p>
    <w:p>
      <w:pPr>
        <w:pStyle w:val="764"/>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（6）</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规定由乙方提供的其他服务。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14.2 乙方提供的售后服务的费用已包含在合同价款中，甲方不再另行支付。</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15. 违约责任</w:t>
      </w:r>
      <w:r/>
    </w:p>
    <w:p>
      <w:pPr>
        <w:ind w:firstLine="420"/>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15.1质量瑕疵的违约责任</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乙方提供的产品不符合合同约定的质量标准或存在产品质量缺陷，甲方有权要求乙方根据</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要求</w:t>
      </w:r>
      <w:r>
        <w:rPr>
          <w:rFonts w:hint="eastAsia" w:ascii="宋体" w:hAnsi="宋体"/>
          <w:color w:val="auto"/>
          <w:szCs w:val="21"/>
          <w:highlight w:val="none"/>
        </w:rPr>
        <w:t xml:space="preserve">及时修理、重作、更换，并承担由此给甲方造成的损失。</w:t>
      </w:r>
      <w:r/>
    </w:p>
    <w:p>
      <w:pPr>
        <w:ind w:firstLine="420"/>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15.2 迟延交货的违约责任</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15.3 迟延支付的违约责任</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甲方存在迟延支付乙方合同款项的，应当承担</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规定的逾期付款利息。</w:t>
      </w:r>
      <w:r/>
    </w:p>
    <w:p>
      <w:pPr>
        <w:ind w:firstLine="420"/>
        <w:jc w:val="left"/>
        <w:spacing w:line="400" w:lineRule="exact"/>
        <w:rPr>
          <w:rFonts w:ascii="宋体" w:hAnsi="宋体"/>
          <w:color w:val="auto"/>
          <w:szCs w:val="21"/>
          <w:highlight w:val="none"/>
        </w:rPr>
      </w:pPr>
      <w:r>
        <w:rPr>
          <w:rFonts w:hint="eastAsia" w:ascii="宋体" w:hAnsi="宋体"/>
          <w:bCs/>
          <w:color w:val="auto"/>
          <w:szCs w:val="21"/>
          <w:highlight w:val="none"/>
        </w:rPr>
        <w:t xml:space="preserve">15.4其他违约责任根据项目实际需要按</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规定执行。</w:t>
      </w:r>
      <w:r/>
    </w:p>
    <w:p>
      <w:pPr>
        <w:numPr>
          <w:ilvl w:val="0"/>
          <w:numId w:val="8"/>
        </w:numPr>
        <w:jc w:val="left"/>
        <w:spacing w:line="400" w:lineRule="exact"/>
        <w:rPr>
          <w:rFonts w:ascii="宋体" w:hAnsi="宋体"/>
          <w:b/>
          <w:color w:val="auto"/>
          <w:sz w:val="24"/>
          <w:highlight w:val="none"/>
        </w:rPr>
      </w:pPr>
      <w:r>
        <w:rPr>
          <w:rFonts w:hint="eastAsia" w:ascii="宋体" w:hAnsi="宋体"/>
          <w:b/>
          <w:color w:val="auto"/>
          <w:sz w:val="24"/>
          <w:highlight w:val="none"/>
        </w:rPr>
        <w:t xml:space="preserve">合同变更、中止与终止</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    16.1合同的变更</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16.2合同的中止</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764"/>
        <w:ind w:firstLine="420"/>
        <w:jc w:val="both"/>
        <w:rPr>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color w:val="auto"/>
          <w:highlight w:val="none"/>
        </w:rPr>
      </w:pPr>
      <w:r>
        <w:rPr>
          <w:rFonts w:hint="eastAsia" w:ascii="宋体" w:hAnsi="宋体"/>
          <w:color w:val="auto"/>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16.3合同的终止</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（1）合同因有效期限届满而终止；</w:t>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rPr>
        <w:t xml:space="preserve">（2）乙方未按合同约定履行，构成根本性违约的，甲方有权终止合同，</w:t>
      </w:r>
      <w:r>
        <w:rPr>
          <w:rFonts w:hint="eastAsia" w:ascii="宋体" w:hAnsi="宋体" w:cs="宋体"/>
          <w:color w:val="auto"/>
          <w:szCs w:val="21"/>
          <w:highlight w:val="none"/>
        </w:rPr>
        <w:t xml:space="preserve">并追究乙方的违约责任</w:t>
      </w:r>
      <w:r>
        <w:rPr>
          <w:rFonts w:hint="eastAsia" w:ascii="宋体" w:hAnsi="宋体"/>
          <w:color w:val="auto"/>
          <w:szCs w:val="21"/>
          <w:highlight w:val="none"/>
        </w:rPr>
        <w:t xml:space="preserve">。</w:t>
      </w:r>
      <w:r/>
    </w:p>
    <w:p>
      <w:pPr>
        <w:pStyle w:val="764"/>
        <w:rPr>
          <w:rFonts w:ascii="宋体" w:hAnsi="宋体"/>
          <w:color w:val="auto"/>
          <w:highlight w:val="none"/>
        </w:rPr>
      </w:pPr>
      <w:r>
        <w:rPr>
          <w:rFonts w:hint="eastAsia" w:ascii="宋体" w:hAnsi="宋体"/>
          <w:color w:val="auto"/>
          <w:highlight w:val="none"/>
        </w:rPr>
        <w:t xml:space="preserve">16.4 </w:t>
      </w:r>
      <w:r>
        <w:rPr>
          <w:rFonts w:hint="eastAsia" w:ascii="宋体" w:hAnsi="宋体" w:eastAsia="宋体" w:cs="Times New Roman"/>
          <w:color w:val="auto"/>
          <w:sz w:val="21"/>
          <w:highlight w:val="none"/>
        </w:rPr>
        <w:t xml:space="preserve">涉及国家利益、社会公共利益的情形</w:t>
      </w:r>
      <w:r/>
    </w:p>
    <w:p>
      <w:pPr>
        <w:pStyle w:val="764"/>
        <w:ind w:firstLine="420"/>
        <w:jc w:val="both"/>
        <w:rPr>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17. 合同分包</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18. 不可抗力</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18.1 不可抗力是指合同双方不能预见、不能避免且不能克服的客观情况。</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19. 解决争议的方法</w:t>
      </w:r>
      <w:r/>
    </w:p>
    <w:p>
      <w:pPr>
        <w:pStyle w:val="764"/>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764"/>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19.2 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764"/>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19.3 如甲乙双方有争议的事项不影响合同其他部分的履行，在争议解决期间，合同其他部分应当继续履行。</w:t>
      </w:r>
      <w:r/>
    </w:p>
    <w:p>
      <w:pPr>
        <w:jc w:val="left"/>
        <w:spacing w:line="400" w:lineRule="exact"/>
        <w:rPr>
          <w:rFonts w:ascii="宋体" w:hAnsi="宋体"/>
          <w:color w:val="auto"/>
          <w:sz w:val="24"/>
          <w:highlight w:val="none"/>
        </w:rPr>
      </w:pPr>
      <w:r>
        <w:rPr>
          <w:rFonts w:hint="eastAsia" w:ascii="宋体" w:hAnsi="宋体"/>
          <w:b/>
          <w:color w:val="auto"/>
          <w:sz w:val="24"/>
          <w:highlight w:val="none"/>
        </w:rPr>
        <w:t xml:space="preserve">20. 政府采购政策</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20.1 </w:t>
      </w:r>
      <w:r>
        <w:rPr>
          <w:rFonts w:hint="eastAsia" w:ascii="宋体" w:hAnsi="宋体" w:cs="宋体"/>
          <w:color w:val="auto"/>
          <w:highlight w:val="none"/>
          <w:lang w:val="en-GB"/>
        </w:rPr>
        <w:t xml:space="preserve">本合同应当按照规定执行政府采购政策。</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0.2 本合同依法执行政府采购政策的方式和内容，属于合同履约验收的范围。</w:t>
      </w:r>
      <w:r>
        <w:rPr>
          <w:rFonts w:hint="eastAsia" w:ascii="宋体" w:hAnsi="宋体" w:cs="宋体"/>
          <w:color w:val="auto"/>
          <w:highlight w:val="none"/>
        </w:rPr>
        <w:t xml:space="preserve">甲乙双方</w:t>
      </w:r>
      <w:r>
        <w:rPr>
          <w:rFonts w:hint="eastAsia" w:ascii="宋体" w:hAnsi="宋体" w:cs="宋体"/>
          <w:color w:val="auto"/>
          <w:highlight w:val="none"/>
          <w:lang w:val="en-GB"/>
        </w:rPr>
        <w:t xml:space="preserve">未按规定要求执行政府采购政策造成损失的</w:t>
      </w:r>
      <w:r>
        <w:rPr>
          <w:rFonts w:hint="eastAsia" w:ascii="宋体" w:hAnsi="宋体"/>
          <w:color w:val="auto"/>
          <w:szCs w:val="21"/>
          <w:highlight w:val="none"/>
        </w:rPr>
        <w:t xml:space="preserve">，有过错的一方应当承担赔偿责任，双方都有过错的，各自承担相应的责任。</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color w:val="auto"/>
          <w:sz w:val="24"/>
          <w:highlight w:val="none"/>
        </w:rPr>
      </w:pPr>
      <w:r>
        <w:rPr>
          <w:rFonts w:hint="eastAsia" w:ascii="宋体" w:hAnsi="宋体"/>
          <w:b/>
          <w:color w:val="auto"/>
          <w:sz w:val="24"/>
          <w:highlight w:val="none"/>
        </w:rPr>
        <w:t xml:space="preserve">21. 法律适用</w:t>
      </w:r>
      <w:r/>
    </w:p>
    <w:p>
      <w:pPr>
        <w:pStyle w:val="764"/>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21.1 本合同的订立、生效、解释、履行及与本合同有关的争议解决，均适用法律、行政法规。</w:t>
      </w:r>
      <w:r/>
    </w:p>
    <w:p>
      <w:pPr>
        <w:pStyle w:val="764"/>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ascii="宋体" w:hAnsi="宋体"/>
          <w:b/>
          <w:color w:val="auto"/>
          <w:sz w:val="24"/>
          <w:highlight w:val="none"/>
        </w:rPr>
      </w:pPr>
      <w:r>
        <w:rPr>
          <w:rFonts w:hint="eastAsia" w:ascii="宋体" w:hAnsi="宋体"/>
          <w:b/>
          <w:color w:val="auto"/>
          <w:sz w:val="24"/>
          <w:highlight w:val="none"/>
        </w:rPr>
        <w:t xml:space="preserve">22. 通知</w:t>
      </w:r>
      <w:r/>
    </w:p>
    <w:p>
      <w:pPr>
        <w:pStyle w:val="764"/>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764"/>
        <w:ind w:firstLine="0"/>
        <w:jc w:val="both"/>
        <w:rPr>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22.4通知以送达之日或通知书中规定的生效之日起生效，两者中以较迟之日为准。</w:t>
      </w:r>
      <w:r/>
    </w:p>
    <w:p>
      <w:pPr>
        <w:numPr>
          <w:ilvl w:val="0"/>
          <w:numId w:val="9"/>
        </w:num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合同未尽事项</w:t>
      </w:r>
      <w:r/>
    </w:p>
    <w:p>
      <w:pPr>
        <w:ind w:firstLine="420"/>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23.1合同未尽事项见</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w:t>
      </w:r>
      <w:r/>
    </w:p>
    <w:p>
      <w:pPr>
        <w:jc w:val="left"/>
        <w:spacing w:line="400" w:lineRule="exact"/>
        <w:rPr>
          <w:rFonts w:ascii="黑体" w:hAnsi="华文中宋" w:eastAsia="黑体"/>
          <w:color w:val="auto"/>
          <w:sz w:val="28"/>
          <w:szCs w:val="28"/>
          <w:highlight w:val="none"/>
        </w:rPr>
      </w:pPr>
      <w:r>
        <w:rPr>
          <w:rFonts w:hint="eastAsia" w:ascii="宋体" w:hAnsi="宋体"/>
          <w:bCs/>
          <w:color w:val="auto"/>
          <w:szCs w:val="21"/>
          <w:highlight w:val="none"/>
        </w:rPr>
        <w:t xml:space="preserve">    23.2 合同附件与合同正文具有同等的法律效力。</w:t>
      </w:r>
      <w:bookmarkStart w:id="129" w:name="_Toc20313"/>
      <w:r/>
      <w:r/>
    </w:p>
    <w:p>
      <w:pPr>
        <w:jc w:val="center"/>
        <w:rPr>
          <w:rFonts w:ascii="黑体" w:hAnsi="华文中宋" w:eastAsia="黑体"/>
          <w:color w:val="auto"/>
          <w:sz w:val="28"/>
          <w:szCs w:val="28"/>
          <w:highlight w:val="none"/>
        </w:rPr>
      </w:pPr>
      <w:r>
        <w:rPr>
          <w:rFonts w:hint="eastAsia" w:ascii="黑体" w:hAnsi="华文中宋" w:eastAsia="黑体"/>
          <w:color w:val="auto"/>
          <w:sz w:val="28"/>
          <w:szCs w:val="28"/>
          <w:highlight w:val="none"/>
        </w:rPr>
        <w:br w:type="page" w:clear="all"/>
      </w:r>
      <w:r/>
    </w:p>
    <w:p>
      <w:pPr>
        <w:pStyle w:val="684"/>
        <w:jc w:val="center"/>
        <w:rPr>
          <w:rFonts w:ascii="黑体" w:hAnsi="华文中宋" w:eastAsia="黑体"/>
          <w:color w:val="auto"/>
          <w:sz w:val="28"/>
          <w:szCs w:val="28"/>
          <w:highlight w:val="none"/>
        </w:rPr>
      </w:pPr>
      <w:r>
        <w:rPr>
          <w:rFonts w:hint="eastAsia" w:ascii="黑体" w:hAnsi="华文中宋" w:eastAsia="黑体"/>
          <w:color w:val="auto"/>
          <w:sz w:val="28"/>
          <w:szCs w:val="28"/>
          <w:highlight w:val="none"/>
        </w:rPr>
        <w:t xml:space="preserve">第三节 政府采购合同专用条款</w:t>
      </w:r>
      <w:bookmarkEnd w:id="129"/>
      <w:r/>
      <w:r/>
    </w:p>
    <w:tbl>
      <w:tblPr>
        <w:tblStyle w:val="693"/>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第1.2（6）项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联合体具体要求</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r>
        <w:trPr>
          <w:trHeight w:val="604"/>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第1.2（7）项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其他术语解释</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第4.4款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第4.6款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约定甲方承担的其他义务和责任</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color w:val="auto"/>
                <w:highlight w:val="none"/>
              </w:rPr>
            </w:pPr>
            <w:r>
              <w:rPr>
                <w:rFonts w:hint="eastAsia" w:ascii="宋体" w:hAnsi="宋体"/>
                <w:color w:val="auto"/>
                <w:szCs w:val="21"/>
                <w:highlight w:val="none"/>
              </w:rPr>
              <w:t xml:space="preserve">第5.4款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约定乙方承担的其他义务和责任</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第6.1款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履行合同义务的顺序</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r>
        <w:trPr>
          <w:trHeight w:val="667"/>
        </w:trPr>
        <w:tc>
          <w:tcPr>
            <w:tcW w:w="1607" w:type="dxa"/>
            <w:vAlign w:val="center"/>
            <w:vMerge w:val="restart"/>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第7.1款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包装特殊要求</w:t>
            </w:r>
            <w:r/>
          </w:p>
        </w:tc>
        <w:tc>
          <w:tcPr>
            <w:tcW w:w="5170" w:type="dxa"/>
            <w:vAlign w:val="center"/>
            <w:textDirection w:val="lrTb"/>
            <w:noWrap w:val="false"/>
          </w:tcPr>
          <w:p>
            <w:pPr>
              <w:rPr>
                <w:color w:val="auto"/>
                <w:highlight w:val="none"/>
              </w:rPr>
            </w:pPr>
            <w:r>
              <w:rPr>
                <w:color w:val="auto"/>
                <w:highlight w:val="none"/>
              </w:rPr>
            </w:r>
            <w:r/>
          </w:p>
        </w:tc>
      </w:tr>
      <w:tr>
        <w:trPr>
          <w:trHeight w:val="667"/>
        </w:trPr>
        <w:tc>
          <w:tcPr>
            <w:tcW w:w="1607" w:type="dxa"/>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指定现场</w:t>
            </w:r>
            <w:r/>
          </w:p>
        </w:tc>
        <w:tc>
          <w:tcPr>
            <w:tcW w:w="5170" w:type="dxa"/>
            <w:vAlign w:val="center"/>
            <w:textDirection w:val="lrTb"/>
            <w:noWrap w:val="false"/>
          </w:tcPr>
          <w:p>
            <w:pPr>
              <w:rPr>
                <w:color w:val="auto"/>
                <w:highlight w:val="none"/>
              </w:rPr>
            </w:pPr>
            <w:r>
              <w:rPr>
                <w:color w:val="auto"/>
                <w:highlight w:val="none"/>
              </w:rPr>
            </w:r>
            <w:r/>
          </w:p>
        </w:tc>
      </w:tr>
      <w:tr>
        <w:trPr>
          <w:trHeight w:val="772"/>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第7.2款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运输特殊要求</w:t>
            </w:r>
            <w:r/>
          </w:p>
        </w:tc>
        <w:tc>
          <w:tcPr>
            <w:tcW w:w="5170" w:type="dxa"/>
            <w:vAlign w:val="center"/>
            <w:textDirection w:val="lrTb"/>
            <w:noWrap w:val="false"/>
          </w:tcPr>
          <w:p>
            <w:pPr>
              <w:rPr>
                <w:color w:val="auto"/>
                <w:highlight w:val="none"/>
              </w:rPr>
            </w:pPr>
            <w:r>
              <w:rPr>
                <w:color w:val="auto"/>
                <w:highlight w:val="none"/>
              </w:rPr>
            </w:r>
            <w:r/>
          </w:p>
        </w:tc>
      </w:tr>
      <w:tr>
        <w:trPr>
          <w:trHeight w:val="667"/>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第7.3款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保险要求</w:t>
            </w:r>
            <w:r/>
          </w:p>
        </w:tc>
        <w:tc>
          <w:tcPr>
            <w:tcW w:w="5170" w:type="dxa"/>
            <w:vAlign w:val="center"/>
            <w:textDirection w:val="lrTb"/>
            <w:noWrap w:val="false"/>
          </w:tcPr>
          <w:p>
            <w:pPr>
              <w:rPr>
                <w:color w:val="auto"/>
                <w:highlight w:val="none"/>
              </w:rPr>
            </w:pPr>
            <w:r>
              <w:rPr>
                <w:color w:val="auto"/>
                <w:highlight w:val="none"/>
              </w:rPr>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第8.2（1）项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质量保证期</w:t>
            </w:r>
            <w:r/>
          </w:p>
        </w:tc>
        <w:tc>
          <w:tcPr>
            <w:tcW w:w="5170" w:type="dxa"/>
            <w:vAlign w:val="center"/>
            <w:textDirection w:val="lrTb"/>
            <w:noWrap w:val="false"/>
          </w:tcPr>
          <w:p>
            <w:pPr>
              <w:ind w:firstLine="420"/>
              <w:jc w:val="left"/>
              <w:rPr>
                <w:rFonts w:ascii="宋体" w:hAnsi="宋体"/>
                <w:color w:val="auto"/>
                <w:szCs w:val="21"/>
                <w:highlight w:val="none"/>
              </w:rPr>
            </w:pPr>
            <w:r>
              <w:rPr>
                <w:rFonts w:ascii="宋体" w:hAnsi="宋体"/>
                <w:color w:val="auto"/>
                <w:szCs w:val="21"/>
                <w:highlight w:val="none"/>
              </w:rPr>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第8.2（3）项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货物质量缺陷</w:t>
            </w:r>
            <w:r/>
          </w:p>
          <w:p>
            <w:pPr>
              <w:jc w:val="left"/>
              <w:rPr>
                <w:rFonts w:ascii="宋体" w:hAnsi="宋体"/>
                <w:color w:val="auto"/>
                <w:szCs w:val="21"/>
                <w:highlight w:val="none"/>
              </w:rPr>
            </w:pPr>
            <w:r>
              <w:rPr>
                <w:rFonts w:hint="eastAsia" w:ascii="宋体" w:hAnsi="宋体"/>
                <w:color w:val="auto"/>
                <w:szCs w:val="21"/>
                <w:highlight w:val="none"/>
              </w:rPr>
              <w:t xml:space="preserve">响应时间</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r>
        <w:trPr>
          <w:trHeight w:val="73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pStyle w:val="764"/>
              <w:ind w:firstLine="0"/>
              <w:jc w:val="center"/>
              <w:rPr>
                <w:color w:val="auto"/>
                <w:highlight w:val="none"/>
              </w:rPr>
            </w:pPr>
            <w:r>
              <w:rPr>
                <w:rFonts w:hint="eastAsia" w:ascii="宋体" w:hAnsi="宋体" w:eastAsia="宋体" w:cs="宋体"/>
                <w:color w:val="auto"/>
                <w:highlight w:val="none"/>
              </w:rPr>
              <w:t xml:space="preserve">第11.1款</w:t>
            </w:r>
            <w:r/>
          </w:p>
        </w:tc>
        <w:tc>
          <w:tcPr>
            <w:tcW w:w="1742"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其他应当保密的信息</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r>
        <w:trPr>
          <w:trHeight w:val="697"/>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第12.2款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合同价款支付时间</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r>
        <w:trPr>
          <w:trHeight w:val="697"/>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第13.2款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履约保证金不予退还的情形</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第13.3款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履约保证金退还时间及逾期退还的违约金</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r>
        <w:trPr>
          <w:trHeight w:val="784"/>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第14.1（3）项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运行监督、维修期限</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r>
        <w:trPr>
          <w:trHeight w:val="784"/>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第14.1（5）项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货物回收的约定</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第14.1（6）项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乙方提供的其他服务</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第15.1款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修理、重作、更换相关具体规定</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第15.2（2）项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迟延交货赔偿费</w:t>
            </w:r>
            <w:r/>
          </w:p>
        </w:tc>
        <w:tc>
          <w:tcPr>
            <w:tcW w:w="5170" w:type="dxa"/>
            <w:vAlign w:val="center"/>
            <w:textDirection w:val="lrTb"/>
            <w:noWrap w:val="false"/>
          </w:tcPr>
          <w:p>
            <w:pPr>
              <w:jc w:val="left"/>
              <w:rPr>
                <w:rFonts w:ascii="宋体" w:hAnsi="宋体"/>
                <w:color w:val="auto"/>
                <w:szCs w:val="21"/>
                <w:highlight w:val="none"/>
                <w:u w:val="single"/>
              </w:rPr>
            </w:pPr>
            <w:r>
              <w:rPr>
                <w:rFonts w:ascii="宋体" w:hAnsi="宋体"/>
                <w:color w:val="auto"/>
                <w:szCs w:val="21"/>
                <w:highlight w:val="none"/>
                <w:u w:val="single"/>
              </w:rPr>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第15.3款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逾期付款利息</w:t>
            </w:r>
            <w:r/>
          </w:p>
        </w:tc>
        <w:tc>
          <w:tcPr>
            <w:tcW w:w="5170" w:type="dxa"/>
            <w:vAlign w:val="center"/>
            <w:textDirection w:val="lrTb"/>
            <w:noWrap w:val="false"/>
          </w:tcPr>
          <w:p>
            <w:pPr>
              <w:jc w:val="left"/>
              <w:rPr>
                <w:rFonts w:ascii="宋体" w:hAnsi="宋体"/>
                <w:color w:val="auto"/>
                <w:szCs w:val="21"/>
                <w:highlight w:val="none"/>
                <w:u w:val="single"/>
              </w:rPr>
            </w:pPr>
            <w:r>
              <w:rPr>
                <w:rFonts w:ascii="宋体" w:hAnsi="宋体"/>
                <w:color w:val="auto"/>
                <w:szCs w:val="21"/>
                <w:highlight w:val="none"/>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color w:val="auto"/>
                <w:szCs w:val="21"/>
                <w:highlight w:val="none"/>
                <w:u w:val="single"/>
              </w:rPr>
            </w:pPr>
            <w:r>
              <w:rPr>
                <w:rFonts w:ascii="宋体" w:hAnsi="宋体"/>
                <w:color w:val="auto"/>
                <w:szCs w:val="21"/>
                <w:highlight w:val="none"/>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color w:val="auto"/>
                <w:szCs w:val="21"/>
                <w:highlight w:val="none"/>
              </w:rPr>
            </w:pPr>
            <w:r>
              <w:rPr>
                <w:rFonts w:hint="eastAsia" w:ascii="宋体" w:hAnsi="宋体" w:cs="宋体"/>
                <w:iCs/>
                <w:color w:val="auto"/>
                <w:szCs w:val="21"/>
                <w:highlight w:val="none"/>
              </w:rPr>
              <w:t xml:space="preserve">因本合同及合同有关事项发生的争议，按下列第</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rPr>
              <w:t xml:space="preserve">种方式解决：</w:t>
            </w:r>
            <w:r/>
          </w:p>
          <w:p>
            <w:pPr>
              <w:jc w:val="left"/>
              <w:spacing w:line="400" w:lineRule="exact"/>
              <w:rPr>
                <w:rFonts w:ascii="宋体" w:hAnsi="宋体" w:cs="宋体"/>
                <w:iCs/>
                <w:color w:val="auto"/>
                <w:szCs w:val="21"/>
                <w:highlight w:val="none"/>
              </w:rPr>
            </w:pPr>
            <w:r>
              <w:rPr>
                <w:rFonts w:hint="eastAsia" w:ascii="宋体" w:hAnsi="宋体" w:cs="宋体"/>
                <w:iCs/>
                <w:color w:val="auto"/>
                <w:szCs w:val="21"/>
                <w:highlight w:val="none"/>
              </w:rPr>
              <w:t xml:space="preserve">（1）向</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rPr>
              <w:t xml:space="preserve">仲裁委员会申请仲裁，仲裁地点为</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rPr>
              <w:t xml:space="preserve">；</w:t>
            </w:r>
            <w:r/>
          </w:p>
          <w:p>
            <w:pPr>
              <w:jc w:val="left"/>
              <w:rPr>
                <w:rFonts w:ascii="宋体" w:hAnsi="宋体"/>
                <w:color w:val="auto"/>
                <w:szCs w:val="21"/>
                <w:highlight w:val="none"/>
                <w:u w:val="single"/>
              </w:rPr>
            </w:pPr>
            <w:r>
              <w:rPr>
                <w:rFonts w:hint="eastAsia" w:ascii="宋体" w:hAnsi="宋体" w:cs="宋体"/>
                <w:iCs/>
                <w:color w:val="auto"/>
                <w:szCs w:val="21"/>
                <w:highlight w:val="none"/>
              </w:rPr>
              <w:t xml:space="preserve">（2）向</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rPr>
              <w:t xml:space="preserve">人民法院起诉。</w:t>
            </w:r>
            <w:r/>
          </w:p>
        </w:tc>
      </w:tr>
      <w:tr>
        <w:trPr>
          <w:trHeight w:val="770"/>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第23.1款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bCs/>
                <w:color w:val="auto"/>
                <w:szCs w:val="21"/>
                <w:highlight w:val="none"/>
              </w:rPr>
              <w:t xml:space="preserve">其他专用条款</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bl>
    <w:p>
      <w:pPr>
        <w:rPr>
          <w:color w:val="auto"/>
          <w:highlight w:val="none"/>
        </w:rPr>
      </w:pPr>
      <w:r>
        <w:rPr>
          <w:color w:val="auto"/>
          <w:highlight w:val="none"/>
        </w:rPr>
      </w:r>
      <w:r/>
    </w:p>
    <w:p>
      <w:pPr>
        <w:pStyle w:val="764"/>
        <w:rPr>
          <w:color w:val="auto"/>
          <w:highlight w:val="none"/>
        </w:rPr>
        <w:sectPr>
          <w:headerReference w:type="default" r:id="rId9"/>
          <w:footerReference w:type="default" r:id="rId11"/>
          <w:footnotePr/>
          <w:endnotePr/>
          <w:type w:val="nextPage"/>
          <w:pgSz w:w="11906" w:h="16838" w:orient="portrait"/>
          <w:pgMar w:top="1440" w:right="1587" w:bottom="1440" w:left="1587" w:header="851" w:footer="992" w:gutter="0"/>
          <w:cols w:num="1" w:sep="0" w:space="1701" w:equalWidth="1"/>
          <w:docGrid w:linePitch="360"/>
        </w:sectPr>
      </w:pPr>
      <w:r>
        <w:rPr>
          <w:color w:val="auto"/>
          <w:highlight w:val="none"/>
        </w:rPr>
      </w:r>
      <w:r/>
    </w:p>
    <w:p>
      <w:pPr>
        <w:spacing w:line="500" w:lineRule="exact"/>
        <w:rPr>
          <w:rFonts w:ascii="宋体" w:hAnsi="宋体"/>
          <w:bCs/>
          <w:color w:val="auto"/>
          <w:sz w:val="36"/>
          <w:szCs w:val="36"/>
          <w:highlight w:val="none"/>
        </w:rPr>
        <w:outlineLvl w:val="0"/>
      </w:pPr>
      <w:r>
        <w:rPr>
          <w:rFonts w:ascii="宋体" w:hAnsi="宋体"/>
          <w:bCs/>
          <w:color w:val="auto"/>
          <w:sz w:val="36"/>
          <w:szCs w:val="36"/>
          <w:highlight w:val="none"/>
        </w:rPr>
      </w:r>
      <w:r/>
    </w:p>
    <w:p>
      <w:pPr>
        <w:jc w:val="center"/>
        <w:spacing w:line="500" w:lineRule="exact"/>
        <w:rPr>
          <w:rFonts w:ascii="宋体" w:hAnsi="宋体"/>
          <w:bCs/>
          <w:color w:val="auto"/>
          <w:sz w:val="36"/>
          <w:szCs w:val="36"/>
          <w:highlight w:val="none"/>
        </w:rPr>
        <w:outlineLvl w:val="0"/>
      </w:pPr>
      <w:r>
        <w:rPr>
          <w:rFonts w:hint="eastAsia" w:ascii="宋体" w:hAnsi="宋体"/>
          <w:bCs/>
          <w:color w:val="auto"/>
          <w:sz w:val="36"/>
          <w:szCs w:val="36"/>
          <w:highlight w:val="none"/>
        </w:rPr>
        <w:t xml:space="preserve">第六部分  投标文件组成</w:t>
      </w:r>
      <w:r/>
    </w:p>
    <w:p>
      <w:pPr>
        <w:ind w:firstLine="555"/>
        <w:jc w:val="left"/>
        <w:spacing w:line="500" w:lineRule="exact"/>
        <w:rPr>
          <w:rFonts w:ascii="宋体" w:hAnsi="宋体"/>
          <w:b/>
          <w:color w:val="auto"/>
          <w:sz w:val="28"/>
          <w:szCs w:val="28"/>
          <w:highlight w:val="none"/>
        </w:rPr>
      </w:pPr>
      <w:r>
        <w:rPr>
          <w:rFonts w:ascii="宋体" w:hAnsi="宋体"/>
          <w:b/>
          <w:color w:val="auto"/>
          <w:sz w:val="28"/>
          <w:szCs w:val="28"/>
          <w:highlight w:val="none"/>
        </w:rPr>
        <w:t xml:space="preserve">投标文件由资格审查证明材料</w:t>
      </w:r>
      <w:r>
        <w:rPr>
          <w:rFonts w:hint="eastAsia" w:ascii="宋体" w:hAnsi="宋体"/>
          <w:b/>
          <w:color w:val="auto"/>
          <w:sz w:val="28"/>
          <w:szCs w:val="28"/>
          <w:highlight w:val="none"/>
        </w:rPr>
        <w:t xml:space="preserve">，</w:t>
      </w:r>
      <w:r>
        <w:rPr>
          <w:rFonts w:ascii="宋体" w:hAnsi="宋体"/>
          <w:b/>
          <w:color w:val="auto"/>
          <w:sz w:val="28"/>
          <w:szCs w:val="28"/>
          <w:highlight w:val="none"/>
        </w:rPr>
        <w:t xml:space="preserve">商务</w:t>
      </w:r>
      <w:r>
        <w:rPr>
          <w:rFonts w:hint="eastAsia" w:ascii="宋体" w:hAnsi="宋体"/>
          <w:b/>
          <w:color w:val="auto"/>
          <w:sz w:val="28"/>
          <w:szCs w:val="28"/>
          <w:highlight w:val="none"/>
        </w:rPr>
        <w:t xml:space="preserve">、</w:t>
      </w:r>
      <w:r>
        <w:rPr>
          <w:rFonts w:ascii="宋体" w:hAnsi="宋体"/>
          <w:b/>
          <w:color w:val="auto"/>
          <w:sz w:val="28"/>
          <w:szCs w:val="28"/>
          <w:highlight w:val="none"/>
        </w:rPr>
        <w:t xml:space="preserve">技术标</w:t>
      </w:r>
      <w:r>
        <w:rPr>
          <w:rFonts w:hint="eastAsia" w:ascii="宋体" w:hAnsi="宋体"/>
          <w:b/>
          <w:color w:val="auto"/>
          <w:sz w:val="28"/>
          <w:szCs w:val="28"/>
          <w:highlight w:val="none"/>
        </w:rPr>
        <w:t xml:space="preserve">，</w:t>
      </w:r>
      <w:r>
        <w:rPr>
          <w:rFonts w:ascii="宋体" w:hAnsi="宋体"/>
          <w:b/>
          <w:color w:val="auto"/>
          <w:sz w:val="28"/>
          <w:szCs w:val="28"/>
          <w:highlight w:val="none"/>
        </w:rPr>
        <w:t xml:space="preserve">价格标三部分组成。</w:t>
      </w:r>
      <w:r>
        <w:rPr>
          <w:rFonts w:ascii="宋体" w:hAnsi="宋体"/>
          <w:b/>
          <w:bCs/>
          <w:color w:val="auto"/>
          <w:sz w:val="28"/>
          <w:szCs w:val="28"/>
          <w:highlight w:val="none"/>
          <w:lang w:val="zh-CN"/>
        </w:rPr>
        <w:t xml:space="preserve">请投标人根据本招标文件的要求在以上</w:t>
      </w:r>
      <w:r>
        <w:rPr>
          <w:rFonts w:ascii="宋体" w:hAnsi="宋体"/>
          <w:b/>
          <w:color w:val="auto"/>
          <w:sz w:val="28"/>
          <w:szCs w:val="28"/>
          <w:highlight w:val="none"/>
        </w:rPr>
        <w:t xml:space="preserve">三部分中</w:t>
      </w:r>
      <w:r>
        <w:rPr>
          <w:rFonts w:ascii="宋体" w:hAnsi="宋体"/>
          <w:b/>
          <w:bCs/>
          <w:color w:val="auto"/>
          <w:sz w:val="28"/>
          <w:szCs w:val="28"/>
          <w:highlight w:val="none"/>
          <w:lang w:val="zh-CN"/>
        </w:rPr>
        <w:t xml:space="preserve">分别上传响应的投标材料。</w:t>
      </w:r>
      <w:r/>
    </w:p>
    <w:p>
      <w:pPr>
        <w:spacing w:line="500" w:lineRule="exact"/>
        <w:rPr>
          <w:rFonts w:ascii="宋体" w:hAnsi="宋体"/>
          <w:b/>
          <w:bCs/>
          <w:color w:val="auto"/>
          <w:sz w:val="28"/>
          <w:szCs w:val="28"/>
          <w:highlight w:val="none"/>
        </w:rPr>
      </w:pPr>
      <w:r>
        <w:rPr>
          <w:rFonts w:ascii="宋体" w:hAnsi="宋体"/>
          <w:b/>
          <w:bCs/>
          <w:color w:val="auto"/>
          <w:sz w:val="28"/>
          <w:szCs w:val="28"/>
          <w:highlight w:val="none"/>
          <w:lang w:val="zh-CN"/>
        </w:rPr>
        <w:t xml:space="preserve">一、资格审查证明材料</w:t>
      </w:r>
      <w:r/>
    </w:p>
    <w:p>
      <w:pPr>
        <w:spacing w:line="500" w:lineRule="exact"/>
        <w:rPr>
          <w:rFonts w:ascii="宋体" w:hAnsi="宋体"/>
          <w:color w:val="auto"/>
          <w:sz w:val="28"/>
          <w:szCs w:val="28"/>
          <w:highlight w:val="none"/>
        </w:rPr>
      </w:pPr>
      <w:r>
        <w:rPr>
          <w:rFonts w:hint="eastAsia" w:ascii="宋体" w:hAnsi="宋体"/>
          <w:color w:val="auto"/>
          <w:sz w:val="28"/>
          <w:szCs w:val="28"/>
          <w:highlight w:val="none"/>
          <w:lang w:val="zh-CN"/>
        </w:rPr>
        <w:t xml:space="preserve">1.供应商符合《政府采购法》第二十二条规定条件的承诺函（格式见附件）；</w:t>
      </w:r>
      <w:r/>
    </w:p>
    <w:p>
      <w:pPr>
        <w:spacing w:line="500" w:lineRule="exact"/>
        <w:rPr>
          <w:rFonts w:ascii="宋体" w:hAnsi="宋体"/>
          <w:color w:val="auto"/>
          <w:sz w:val="28"/>
          <w:szCs w:val="28"/>
          <w:highlight w:val="none"/>
        </w:rPr>
      </w:pPr>
      <w:r>
        <w:rPr>
          <w:rFonts w:hint="eastAsia" w:ascii="宋体" w:hAnsi="宋体"/>
          <w:color w:val="auto"/>
          <w:sz w:val="28"/>
          <w:szCs w:val="28"/>
          <w:highlight w:val="none"/>
          <w:lang w:val="en-US" w:eastAsia="zh-CN"/>
        </w:rPr>
        <w:t xml:space="preserve">2</w:t>
      </w:r>
      <w:r>
        <w:rPr>
          <w:rFonts w:ascii="宋体" w:hAnsi="宋体"/>
          <w:color w:val="auto"/>
          <w:sz w:val="28"/>
          <w:szCs w:val="28"/>
          <w:highlight w:val="none"/>
          <w:lang w:val="zh-CN"/>
        </w:rPr>
        <w:t xml:space="preserve">.法定代表人身份证明书（格式见附件）；</w:t>
      </w:r>
      <w:r/>
    </w:p>
    <w:p>
      <w:pPr>
        <w:spacing w:line="500" w:lineRule="exact"/>
        <w:rPr>
          <w:rFonts w:ascii="宋体" w:hAnsi="宋体"/>
          <w:color w:val="auto"/>
          <w:sz w:val="28"/>
          <w:szCs w:val="28"/>
          <w:highlight w:val="none"/>
        </w:rPr>
      </w:pPr>
      <w:r>
        <w:rPr>
          <w:rFonts w:hint="eastAsia" w:ascii="宋体" w:hAnsi="宋体"/>
          <w:color w:val="auto"/>
          <w:sz w:val="28"/>
          <w:szCs w:val="28"/>
          <w:highlight w:val="none"/>
          <w:lang w:val="en-US" w:eastAsia="zh-CN"/>
        </w:rPr>
        <w:t xml:space="preserve">3</w:t>
      </w:r>
      <w:r>
        <w:rPr>
          <w:rFonts w:ascii="宋体" w:hAnsi="宋体"/>
          <w:color w:val="auto"/>
          <w:sz w:val="28"/>
          <w:szCs w:val="28"/>
          <w:highlight w:val="none"/>
          <w:lang w:val="zh-CN"/>
        </w:rPr>
        <w:t xml:space="preserve">.法定代表人授权委托书原件，投标代表本人身份证复印件（格式见附件</w:t>
      </w:r>
      <w:r>
        <w:rPr>
          <w:rFonts w:hint="eastAsia" w:ascii="宋体" w:hAnsi="宋体"/>
          <w:color w:val="auto"/>
          <w:sz w:val="28"/>
          <w:szCs w:val="28"/>
          <w:highlight w:val="none"/>
          <w:lang w:val="zh-CN"/>
        </w:rPr>
        <w:t xml:space="preserve">，</w:t>
      </w:r>
      <w:r>
        <w:rPr>
          <w:rFonts w:ascii="宋体" w:hAnsi="宋体"/>
          <w:color w:val="auto"/>
          <w:sz w:val="28"/>
          <w:szCs w:val="28"/>
          <w:highlight w:val="none"/>
          <w:lang w:val="zh-CN"/>
        </w:rPr>
        <w:t xml:space="preserve">法定代表人</w:t>
      </w:r>
      <w:r>
        <w:rPr>
          <w:rFonts w:hint="eastAsia" w:ascii="宋体" w:hAnsi="宋体"/>
          <w:color w:val="auto"/>
          <w:sz w:val="28"/>
          <w:szCs w:val="28"/>
          <w:highlight w:val="none"/>
          <w:lang w:val="zh-CN"/>
        </w:rPr>
        <w:t xml:space="preserve">本人参与投标的无需提供</w:t>
      </w:r>
      <w:r>
        <w:rPr>
          <w:rFonts w:ascii="宋体" w:hAnsi="宋体"/>
          <w:color w:val="auto"/>
          <w:sz w:val="28"/>
          <w:szCs w:val="28"/>
          <w:highlight w:val="none"/>
          <w:lang w:val="zh-CN"/>
        </w:rPr>
        <w:t xml:space="preserve">）；</w:t>
      </w:r>
      <w:r/>
    </w:p>
    <w:p>
      <w:pPr>
        <w:spacing w:line="50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4</w:t>
      </w:r>
      <w:r>
        <w:rPr>
          <w:rFonts w:hint="eastAsia" w:ascii="宋体" w:hAnsi="宋体"/>
          <w:color w:val="auto"/>
          <w:sz w:val="28"/>
          <w:szCs w:val="28"/>
          <w:highlight w:val="none"/>
          <w:lang w:val="en-US" w:eastAsia="zh-CN"/>
        </w:rPr>
        <w:t xml:space="preserve">.</w:t>
      </w:r>
      <w:r>
        <w:rPr>
          <w:rFonts w:hint="eastAsia" w:ascii="宋体" w:hAnsi="宋体"/>
          <w:color w:val="auto"/>
          <w:sz w:val="28"/>
          <w:szCs w:val="28"/>
          <w:highlight w:val="none"/>
          <w:lang w:val="zh-CN"/>
        </w:rPr>
        <w:t xml:space="preserve">投标产品按国家规定须医疗器械注册证的，投标人须提供投标产品的《医疗器械注册证》（复印件加盖公章）；</w:t>
      </w:r>
      <w:r/>
    </w:p>
    <w:p>
      <w:pPr>
        <w:spacing w:line="50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5</w:t>
      </w:r>
      <w:r>
        <w:rPr>
          <w:rFonts w:hint="eastAsia" w:ascii="宋体" w:hAnsi="宋体"/>
          <w:color w:val="auto"/>
          <w:sz w:val="28"/>
          <w:szCs w:val="28"/>
          <w:highlight w:val="none"/>
          <w:lang w:val="en-US" w:eastAsia="zh-CN"/>
        </w:rPr>
        <w:t xml:space="preserve">.</w:t>
      </w:r>
      <w:r>
        <w:rPr>
          <w:rFonts w:hint="eastAsia" w:ascii="宋体" w:hAnsi="宋体"/>
          <w:color w:val="auto"/>
          <w:sz w:val="28"/>
          <w:szCs w:val="28"/>
          <w:highlight w:val="none"/>
          <w:lang w:val="zh-CN"/>
        </w:rPr>
        <w:t xml:space="preserve">投标人为医疗器械经营企业的，须根据投标产品的类别，提供投标人的《医疗器械经营许可证》或者《二类医疗器械经营备案凭证》（复印件加盖公章）；</w:t>
      </w:r>
      <w:r/>
    </w:p>
    <w:p>
      <w:pPr>
        <w:spacing w:line="50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6</w:t>
      </w:r>
      <w:r>
        <w:rPr>
          <w:rFonts w:hint="eastAsia" w:ascii="宋体" w:hAnsi="宋体"/>
          <w:color w:val="auto"/>
          <w:sz w:val="28"/>
          <w:szCs w:val="28"/>
          <w:highlight w:val="none"/>
          <w:lang w:val="en-US" w:eastAsia="zh-CN"/>
        </w:rPr>
        <w:t xml:space="preserve">.</w:t>
      </w:r>
      <w:r>
        <w:rPr>
          <w:rFonts w:hint="eastAsia" w:ascii="宋体" w:hAnsi="宋体"/>
          <w:color w:val="auto"/>
          <w:sz w:val="28"/>
          <w:szCs w:val="28"/>
          <w:highlight w:val="none"/>
          <w:lang w:val="zh-CN"/>
        </w:rPr>
        <w:t xml:space="preserve">医疗器械生产企业投标本企业产品的，须提供《医疗器械生产许可证》（复印件加盖公章）；</w:t>
      </w:r>
      <w:r/>
    </w:p>
    <w:p>
      <w:pPr>
        <w:spacing w:line="500" w:lineRule="exact"/>
        <w:rPr>
          <w:rFonts w:hint="eastAsia" w:ascii="宋体" w:hAnsi="宋体"/>
          <w:color w:val="auto"/>
          <w:sz w:val="28"/>
          <w:szCs w:val="28"/>
          <w:highlight w:val="none"/>
          <w:lang w:val="zh-CN"/>
        </w:rPr>
      </w:pPr>
      <w:r>
        <w:rPr>
          <w:rFonts w:hint="eastAsia" w:ascii="宋体" w:hAnsi="宋体"/>
          <w:color w:val="auto"/>
          <w:sz w:val="28"/>
          <w:szCs w:val="28"/>
          <w:highlight w:val="none"/>
          <w:lang w:val="en-US" w:eastAsia="zh-CN"/>
        </w:rPr>
        <w:t xml:space="preserve">7.</w:t>
      </w:r>
      <w:r>
        <w:rPr>
          <w:rFonts w:hint="eastAsia" w:ascii="宋体" w:hAnsi="宋体"/>
          <w:color w:val="auto"/>
          <w:sz w:val="28"/>
          <w:szCs w:val="28"/>
          <w:highlight w:val="none"/>
          <w:lang w:val="zh-CN"/>
        </w:rPr>
        <w:t xml:space="preserve">投标人</w:t>
      </w:r>
      <w:r>
        <w:rPr>
          <w:rFonts w:hint="eastAsia" w:ascii="宋体" w:hAnsi="宋体"/>
          <w:color w:val="auto"/>
          <w:sz w:val="28"/>
          <w:szCs w:val="28"/>
          <w:highlight w:val="none"/>
          <w:lang w:val="en-US" w:eastAsia="zh-CN"/>
        </w:rPr>
        <w:t xml:space="preserve">须具有</w:t>
      </w:r>
      <w:r>
        <w:rPr>
          <w:rFonts w:hint="eastAsia" w:ascii="宋体" w:hAnsi="宋体"/>
          <w:color w:val="auto"/>
          <w:sz w:val="28"/>
          <w:szCs w:val="28"/>
          <w:highlight w:val="none"/>
          <w:lang w:val="zh-CN" w:eastAsia="zh-CN"/>
        </w:rPr>
        <w:t xml:space="preserve">《辐射安全许可证》</w:t>
      </w:r>
      <w:r>
        <w:rPr>
          <w:rFonts w:hint="eastAsia" w:ascii="宋体" w:hAnsi="宋体"/>
          <w:color w:val="auto"/>
          <w:sz w:val="28"/>
          <w:szCs w:val="28"/>
          <w:highlight w:val="none"/>
          <w:lang w:val="zh-CN"/>
        </w:rPr>
        <w:t xml:space="preserve">（复印件加盖公章）</w:t>
      </w:r>
      <w:r/>
    </w:p>
    <w:p>
      <w:pPr>
        <w:spacing w:line="500" w:lineRule="exact"/>
        <w:rPr>
          <w:rFonts w:ascii="宋体" w:hAnsi="宋体"/>
          <w:color w:val="auto"/>
          <w:sz w:val="28"/>
          <w:szCs w:val="28"/>
          <w:highlight w:val="none"/>
          <w:lang w:val="zh-CN"/>
        </w:rPr>
      </w:pPr>
      <w:r>
        <w:rPr>
          <w:rFonts w:hint="eastAsia" w:ascii="宋体" w:hAnsi="宋体"/>
          <w:color w:val="auto"/>
          <w:sz w:val="28"/>
          <w:szCs w:val="28"/>
          <w:highlight w:val="none"/>
          <w:lang w:val="en-US" w:eastAsia="zh-CN"/>
        </w:rPr>
        <w:t xml:space="preserve">8</w:t>
      </w:r>
      <w:r>
        <w:rPr>
          <w:rFonts w:ascii="宋体" w:hAnsi="宋体"/>
          <w:color w:val="auto"/>
          <w:sz w:val="28"/>
          <w:szCs w:val="28"/>
          <w:highlight w:val="none"/>
          <w:lang w:val="zh-CN"/>
        </w:rPr>
        <w:t xml:space="preserve">.其它需要提交的资格审查证明材料。</w:t>
      </w:r>
      <w:r/>
    </w:p>
    <w:p>
      <w:pPr>
        <w:spacing w:line="500" w:lineRule="exact"/>
        <w:rPr>
          <w:color w:val="auto"/>
          <w:highlight w:val="none"/>
        </w:rPr>
      </w:pPr>
      <w:r>
        <w:rPr>
          <w:rFonts w:hint="eastAsia" w:ascii="宋体" w:hAnsi="宋体" w:cs="Times New Roman"/>
          <w:color w:val="auto"/>
          <w:sz w:val="28"/>
          <w:szCs w:val="28"/>
          <w:highlight w:val="none"/>
          <w:lang w:val="en-US" w:eastAsia="zh-CN"/>
        </w:rPr>
        <w:t xml:space="preserve">9</w:t>
      </w:r>
      <w:r>
        <w:rPr>
          <w:rFonts w:ascii="宋体" w:hAnsi="宋体" w:cs="Times New Roman"/>
          <w:color w:val="auto"/>
          <w:sz w:val="28"/>
          <w:szCs w:val="28"/>
          <w:highlight w:val="none"/>
          <w:lang w:val="zh-CN"/>
        </w:rPr>
        <w:t xml:space="preserve">.招标公告资格要求提供相应的佐证材料；</w:t>
      </w:r>
      <w:r/>
    </w:p>
    <w:p>
      <w:pPr>
        <w:spacing w:line="500" w:lineRule="exact"/>
        <w:rPr>
          <w:rFonts w:ascii="宋体" w:hAnsi="宋体"/>
          <w:color w:val="auto"/>
          <w:sz w:val="28"/>
          <w:szCs w:val="28"/>
          <w:highlight w:val="none"/>
        </w:rPr>
      </w:pPr>
      <w:r>
        <w:rPr>
          <w:rFonts w:ascii="宋体" w:hAnsi="宋体"/>
          <w:color w:val="auto"/>
          <w:sz w:val="28"/>
          <w:szCs w:val="28"/>
          <w:highlight w:val="none"/>
          <w:lang w:val="zh-CN"/>
        </w:rPr>
        <w:t xml:space="preserve">（招标文件要求提供的</w:t>
      </w:r>
      <w:r>
        <w:rPr>
          <w:rFonts w:ascii="宋体" w:hAnsi="宋体"/>
          <w:b/>
          <w:bCs/>
          <w:color w:val="auto"/>
          <w:sz w:val="28"/>
          <w:szCs w:val="28"/>
          <w:highlight w:val="none"/>
          <w:lang w:val="zh-CN"/>
        </w:rPr>
        <w:t xml:space="preserve">资格审查证明材料</w:t>
      </w:r>
      <w:r>
        <w:rPr>
          <w:rFonts w:ascii="宋体" w:hAnsi="宋体"/>
          <w:color w:val="auto"/>
          <w:sz w:val="28"/>
          <w:szCs w:val="28"/>
          <w:highlight w:val="none"/>
          <w:lang w:val="zh-CN"/>
        </w:rPr>
        <w:t xml:space="preserve">中没有对应的接口上传的资料，可以在本部分的其他材料的接口中上传）</w:t>
      </w:r>
      <w:r/>
    </w:p>
    <w:p>
      <w:pPr>
        <w:spacing w:line="500" w:lineRule="exact"/>
        <w:rPr>
          <w:rFonts w:ascii="宋体" w:hAnsi="宋体"/>
          <w:b/>
          <w:bCs/>
          <w:color w:val="auto"/>
          <w:sz w:val="28"/>
          <w:szCs w:val="28"/>
          <w:highlight w:val="none"/>
        </w:rPr>
      </w:pPr>
      <w:r>
        <w:rPr>
          <w:rFonts w:ascii="宋体" w:hAnsi="宋体"/>
          <w:b/>
          <w:bCs/>
          <w:color w:val="auto"/>
          <w:sz w:val="28"/>
          <w:szCs w:val="28"/>
          <w:highlight w:val="none"/>
          <w:lang w:val="zh-CN"/>
        </w:rPr>
        <w:t xml:space="preserve">二、商务</w:t>
      </w:r>
      <w:r>
        <w:rPr>
          <w:rFonts w:hint="eastAsia" w:ascii="宋体" w:hAnsi="宋体"/>
          <w:b/>
          <w:bCs/>
          <w:color w:val="auto"/>
          <w:sz w:val="28"/>
          <w:szCs w:val="28"/>
          <w:highlight w:val="none"/>
          <w:lang w:val="zh-CN"/>
        </w:rPr>
        <w:t xml:space="preserve">、</w:t>
      </w:r>
      <w:r>
        <w:rPr>
          <w:rFonts w:ascii="宋体" w:hAnsi="宋体"/>
          <w:b/>
          <w:bCs/>
          <w:color w:val="auto"/>
          <w:sz w:val="28"/>
          <w:szCs w:val="28"/>
          <w:highlight w:val="none"/>
          <w:lang w:val="zh-CN"/>
        </w:rPr>
        <w:t xml:space="preserve">技术标</w:t>
      </w:r>
      <w:r/>
    </w:p>
    <w:p>
      <w:pPr>
        <w:spacing w:line="500" w:lineRule="exact"/>
        <w:rPr>
          <w:rFonts w:ascii="宋体" w:hAnsi="宋体"/>
          <w:bCs/>
          <w:color w:val="auto"/>
          <w:sz w:val="28"/>
          <w:szCs w:val="28"/>
          <w:highlight w:val="none"/>
        </w:rPr>
      </w:pPr>
      <w:r>
        <w:rPr>
          <w:rFonts w:ascii="宋体" w:hAnsi="宋体"/>
          <w:bCs/>
          <w:color w:val="auto"/>
          <w:sz w:val="28"/>
          <w:szCs w:val="28"/>
          <w:highlight w:val="none"/>
          <w:lang w:val="zh-CN"/>
        </w:rPr>
        <w:t xml:space="preserve">1.投标人情况一览表；（格式见附件）</w:t>
      </w:r>
      <w:r/>
    </w:p>
    <w:p>
      <w:pPr>
        <w:spacing w:line="500" w:lineRule="exact"/>
        <w:rPr>
          <w:rFonts w:ascii="宋体" w:hAnsi="宋体"/>
          <w:bCs/>
          <w:color w:val="auto"/>
          <w:sz w:val="28"/>
          <w:szCs w:val="28"/>
          <w:highlight w:val="none"/>
        </w:rPr>
      </w:pPr>
      <w:r>
        <w:rPr>
          <w:rFonts w:ascii="宋体" w:hAnsi="宋体"/>
          <w:bCs/>
          <w:color w:val="auto"/>
          <w:sz w:val="28"/>
          <w:szCs w:val="28"/>
          <w:highlight w:val="none"/>
          <w:lang w:val="zh-CN"/>
        </w:rPr>
        <w:t xml:space="preserve">2.商务部分正负偏离表；（格式见附件）</w:t>
      </w:r>
      <w:r/>
    </w:p>
    <w:p>
      <w:pPr>
        <w:spacing w:line="500" w:lineRule="exact"/>
        <w:rPr>
          <w:rFonts w:ascii="宋体" w:hAnsi="宋体"/>
          <w:bCs/>
          <w:color w:val="auto"/>
          <w:sz w:val="28"/>
          <w:szCs w:val="28"/>
          <w:highlight w:val="none"/>
        </w:rPr>
      </w:pPr>
      <w:r>
        <w:rPr>
          <w:rFonts w:ascii="宋体" w:hAnsi="宋体"/>
          <w:bCs/>
          <w:color w:val="auto"/>
          <w:sz w:val="28"/>
          <w:szCs w:val="28"/>
          <w:highlight w:val="none"/>
          <w:lang w:val="zh-CN"/>
        </w:rPr>
        <w:t xml:space="preserve">3.技术部分正负偏离表；（格式见附件）</w:t>
      </w:r>
      <w:r/>
    </w:p>
    <w:p>
      <w:pPr>
        <w:spacing w:line="500" w:lineRule="exact"/>
        <w:rPr>
          <w:rFonts w:ascii="宋体" w:hAnsi="宋体"/>
          <w:bCs/>
          <w:color w:val="auto"/>
          <w:sz w:val="28"/>
          <w:szCs w:val="28"/>
          <w:highlight w:val="none"/>
        </w:rPr>
      </w:pPr>
      <w:r>
        <w:rPr>
          <w:rFonts w:ascii="宋体" w:hAnsi="宋体"/>
          <w:bCs/>
          <w:color w:val="auto"/>
          <w:sz w:val="28"/>
          <w:szCs w:val="28"/>
          <w:highlight w:val="none"/>
          <w:lang w:val="zh-CN"/>
        </w:rPr>
        <w:t xml:space="preserve">4.投标方案、货物（服务）清单。具有项目、数量、品牌、型号、配置性能等；</w:t>
      </w:r>
      <w:r/>
    </w:p>
    <w:p>
      <w:pPr>
        <w:spacing w:line="500" w:lineRule="exact"/>
        <w:rPr>
          <w:rFonts w:ascii="宋体" w:hAnsi="宋体"/>
          <w:bCs/>
          <w:color w:val="auto"/>
          <w:sz w:val="28"/>
          <w:szCs w:val="28"/>
          <w:highlight w:val="none"/>
        </w:rPr>
      </w:pPr>
      <w:r>
        <w:rPr>
          <w:rFonts w:ascii="宋体" w:hAnsi="宋体"/>
          <w:bCs/>
          <w:color w:val="auto"/>
          <w:sz w:val="28"/>
          <w:szCs w:val="28"/>
          <w:highlight w:val="none"/>
          <w:lang w:val="zh-CN"/>
        </w:rPr>
        <w:t xml:space="preserve">5.商务</w:t>
      </w:r>
      <w:r>
        <w:rPr>
          <w:rFonts w:hint="eastAsia" w:ascii="宋体" w:hAnsi="宋体"/>
          <w:bCs/>
          <w:color w:val="auto"/>
          <w:sz w:val="28"/>
          <w:szCs w:val="28"/>
          <w:highlight w:val="none"/>
          <w:lang w:val="zh-CN"/>
        </w:rPr>
        <w:t xml:space="preserve">、</w:t>
      </w:r>
      <w:r>
        <w:rPr>
          <w:rFonts w:ascii="宋体" w:hAnsi="宋体"/>
          <w:bCs/>
          <w:color w:val="auto"/>
          <w:sz w:val="28"/>
          <w:szCs w:val="28"/>
          <w:highlight w:val="none"/>
          <w:lang w:val="zh-CN"/>
        </w:rPr>
        <w:t xml:space="preserve">技术评分标准中须提供的相关得分佐证材料；</w:t>
      </w:r>
      <w:r/>
    </w:p>
    <w:p>
      <w:pPr>
        <w:spacing w:line="500" w:lineRule="exact"/>
        <w:rPr>
          <w:rFonts w:ascii="宋体" w:hAnsi="宋体"/>
          <w:bCs/>
          <w:color w:val="auto"/>
          <w:sz w:val="28"/>
          <w:szCs w:val="28"/>
          <w:highlight w:val="none"/>
        </w:rPr>
      </w:pPr>
      <w:r>
        <w:rPr>
          <w:rFonts w:ascii="宋体" w:hAnsi="宋体"/>
          <w:bCs/>
          <w:color w:val="auto"/>
          <w:sz w:val="28"/>
          <w:szCs w:val="28"/>
          <w:highlight w:val="none"/>
          <w:lang w:val="zh-CN"/>
        </w:rPr>
        <w:t xml:space="preserve">6.投标人认为需要提交的其他商务</w:t>
      </w:r>
      <w:r>
        <w:rPr>
          <w:rFonts w:hint="eastAsia" w:ascii="宋体" w:hAnsi="宋体"/>
          <w:bCs/>
          <w:color w:val="auto"/>
          <w:sz w:val="28"/>
          <w:szCs w:val="28"/>
          <w:highlight w:val="none"/>
          <w:lang w:val="zh-CN"/>
        </w:rPr>
        <w:t xml:space="preserve">、</w:t>
      </w:r>
      <w:r>
        <w:rPr>
          <w:rFonts w:ascii="宋体" w:hAnsi="宋体"/>
          <w:bCs/>
          <w:color w:val="auto"/>
          <w:sz w:val="28"/>
          <w:szCs w:val="28"/>
          <w:highlight w:val="none"/>
          <w:lang w:val="zh-CN"/>
        </w:rPr>
        <w:t xml:space="preserve">技术材料。</w:t>
      </w:r>
      <w:r/>
    </w:p>
    <w:p>
      <w:pPr>
        <w:spacing w:line="500" w:lineRule="exact"/>
        <w:rPr>
          <w:rFonts w:ascii="宋体" w:hAnsi="宋体"/>
          <w:color w:val="auto"/>
          <w:sz w:val="28"/>
          <w:szCs w:val="28"/>
          <w:highlight w:val="none"/>
        </w:rPr>
      </w:pPr>
      <w:r>
        <w:rPr>
          <w:rFonts w:ascii="宋体" w:hAnsi="宋体"/>
          <w:color w:val="auto"/>
          <w:sz w:val="28"/>
          <w:szCs w:val="28"/>
          <w:highlight w:val="none"/>
          <w:lang w:val="zh-CN"/>
        </w:rPr>
        <w:t xml:space="preserve">（招标文件要求提供的</w:t>
      </w:r>
      <w:r>
        <w:rPr>
          <w:rFonts w:ascii="宋体" w:hAnsi="宋体"/>
          <w:b/>
          <w:bCs/>
          <w:color w:val="auto"/>
          <w:sz w:val="28"/>
          <w:szCs w:val="28"/>
          <w:highlight w:val="none"/>
          <w:lang w:val="zh-CN"/>
        </w:rPr>
        <w:t xml:space="preserve">商务</w:t>
      </w:r>
      <w:r>
        <w:rPr>
          <w:rFonts w:hint="eastAsia" w:ascii="宋体" w:hAnsi="宋体"/>
          <w:b/>
          <w:bCs/>
          <w:color w:val="auto"/>
          <w:sz w:val="28"/>
          <w:szCs w:val="28"/>
          <w:highlight w:val="none"/>
          <w:lang w:val="zh-CN"/>
        </w:rPr>
        <w:t xml:space="preserve">、</w:t>
      </w:r>
      <w:r>
        <w:rPr>
          <w:rFonts w:ascii="宋体" w:hAnsi="宋体"/>
          <w:b/>
          <w:bCs/>
          <w:color w:val="auto"/>
          <w:sz w:val="28"/>
          <w:szCs w:val="28"/>
          <w:highlight w:val="none"/>
          <w:lang w:val="zh-CN"/>
        </w:rPr>
        <w:t xml:space="preserve">技术标材料</w:t>
      </w:r>
      <w:r>
        <w:rPr>
          <w:rFonts w:ascii="宋体" w:hAnsi="宋体"/>
          <w:color w:val="auto"/>
          <w:sz w:val="28"/>
          <w:szCs w:val="28"/>
          <w:highlight w:val="none"/>
          <w:lang w:val="zh-CN"/>
        </w:rPr>
        <w:t xml:space="preserve">中没有对应的接口上传的资料，可以在本部分的其他材料的接口中上传）</w:t>
      </w:r>
      <w:r/>
    </w:p>
    <w:p>
      <w:pPr>
        <w:spacing w:line="500" w:lineRule="exact"/>
        <w:rPr>
          <w:rFonts w:ascii="宋体" w:hAnsi="宋体"/>
          <w:b/>
          <w:bCs/>
          <w:color w:val="auto"/>
          <w:sz w:val="28"/>
          <w:szCs w:val="28"/>
          <w:highlight w:val="none"/>
        </w:rPr>
      </w:pPr>
      <w:r>
        <w:rPr>
          <w:rFonts w:ascii="宋体" w:hAnsi="宋体"/>
          <w:b/>
          <w:bCs/>
          <w:color w:val="auto"/>
          <w:sz w:val="28"/>
          <w:szCs w:val="28"/>
          <w:highlight w:val="none"/>
          <w:lang w:val="zh-CN"/>
        </w:rPr>
        <w:t xml:space="preserve">三、价格标</w:t>
      </w:r>
      <w:r/>
    </w:p>
    <w:p>
      <w:pPr>
        <w:spacing w:line="500" w:lineRule="exact"/>
        <w:rPr>
          <w:rFonts w:ascii="宋体" w:hAnsi="宋体"/>
          <w:color w:val="auto"/>
          <w:sz w:val="28"/>
          <w:szCs w:val="28"/>
          <w:highlight w:val="none"/>
        </w:rPr>
      </w:pPr>
      <w:r>
        <w:rPr>
          <w:rFonts w:ascii="宋体" w:hAnsi="宋体"/>
          <w:color w:val="auto"/>
          <w:sz w:val="28"/>
          <w:szCs w:val="28"/>
          <w:highlight w:val="none"/>
          <w:lang w:val="zh-CN"/>
        </w:rPr>
        <w:t xml:space="preserve">1.开标一览表（格式见附件）；</w:t>
      </w:r>
      <w:r/>
    </w:p>
    <w:p>
      <w:pPr>
        <w:spacing w:line="500" w:lineRule="exact"/>
        <w:rPr>
          <w:rFonts w:ascii="宋体" w:hAnsi="宋体"/>
          <w:color w:val="auto"/>
          <w:sz w:val="28"/>
          <w:szCs w:val="28"/>
          <w:highlight w:val="none"/>
        </w:rPr>
      </w:pPr>
      <w:r>
        <w:rPr>
          <w:rFonts w:ascii="宋体" w:hAnsi="宋体"/>
          <w:color w:val="auto"/>
          <w:sz w:val="28"/>
          <w:szCs w:val="28"/>
          <w:highlight w:val="none"/>
          <w:lang w:val="zh-CN"/>
        </w:rPr>
        <w:t xml:space="preserve">2.分项报价明细表（格式见附件）。</w:t>
      </w:r>
      <w:r/>
    </w:p>
    <w:p>
      <w:pPr>
        <w:spacing w:line="500" w:lineRule="exact"/>
        <w:rPr>
          <w:rFonts w:ascii="宋体" w:hAnsi="宋体"/>
          <w:color w:val="auto"/>
          <w:sz w:val="28"/>
          <w:szCs w:val="28"/>
          <w:highlight w:val="none"/>
        </w:rPr>
      </w:pPr>
      <w:r>
        <w:rPr>
          <w:rFonts w:ascii="宋体" w:hAnsi="宋体"/>
          <w:color w:val="auto"/>
          <w:sz w:val="28"/>
          <w:szCs w:val="28"/>
          <w:highlight w:val="none"/>
          <w:lang w:val="zh-CN"/>
        </w:rPr>
        <w:t xml:space="preserve">（如招标文件要求提供的</w:t>
      </w:r>
      <w:r>
        <w:rPr>
          <w:rFonts w:ascii="宋体" w:hAnsi="宋体"/>
          <w:b/>
          <w:bCs/>
          <w:color w:val="auto"/>
          <w:sz w:val="28"/>
          <w:szCs w:val="28"/>
          <w:highlight w:val="none"/>
          <w:lang w:val="zh-CN"/>
        </w:rPr>
        <w:t xml:space="preserve">价格标资料</w:t>
      </w:r>
      <w:r>
        <w:rPr>
          <w:rFonts w:ascii="宋体" w:hAnsi="宋体"/>
          <w:color w:val="auto"/>
          <w:sz w:val="28"/>
          <w:szCs w:val="28"/>
          <w:highlight w:val="none"/>
          <w:lang w:val="zh-CN"/>
        </w:rPr>
        <w:t xml:space="preserve">中没有对应的接口上传的资料可以在本部分的其他材料的接口中上传）</w:t>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spacing w:line="400" w:lineRule="exact"/>
        <w:rPr>
          <w:rFonts w:ascii="宋体" w:hAnsi="宋体"/>
          <w:color w:val="auto"/>
          <w:sz w:val="32"/>
          <w:szCs w:val="32"/>
          <w:highlight w:val="none"/>
        </w:rPr>
      </w:pPr>
      <w:r>
        <w:rPr>
          <w:rFonts w:ascii="宋体" w:hAnsi="宋体" w:cs="宋体"/>
          <w:b/>
          <w:color w:val="auto"/>
          <w:sz w:val="28"/>
          <w:szCs w:val="28"/>
          <w:highlight w:val="none"/>
          <w:lang w:val="zh-CN"/>
        </w:rPr>
        <w:br w:type="page" w:clear="all"/>
      </w:r>
      <w:r>
        <w:rPr>
          <w:rFonts w:ascii="宋体" w:hAnsi="宋体"/>
          <w:color w:val="auto"/>
          <w:sz w:val="32"/>
          <w:szCs w:val="32"/>
          <w:highlight w:val="none"/>
          <w:lang w:val="zh-CN"/>
        </w:rPr>
        <w:t xml:space="preserve">附件1</w:t>
      </w:r>
      <w:r/>
    </w:p>
    <w:p>
      <w:pPr>
        <w:ind w:left="0" w:firstLine="0"/>
        <w:jc w:val="center"/>
        <w:keepLines w:val="0"/>
        <w:keepNext w:val="0"/>
        <w:pageBreakBefore w:val="0"/>
        <w:widowControl w:val="off"/>
        <w:rPr>
          <w:rFonts w:hint="eastAsia" w:ascii="宋体" w:hAnsi="宋体" w:eastAsia="宋体" w:cs="宋体"/>
          <w:b/>
          <w:color w:val="auto"/>
          <w:sz w:val="32"/>
          <w:szCs w:val="32"/>
          <w:highlight w:val="none"/>
        </w:rPr>
      </w:pPr>
      <w:r/>
      <w:bookmarkStart w:id="130" w:name="OLE_LINK13"/>
      <w:r/>
      <w:r/>
    </w:p>
    <w:p>
      <w:pPr>
        <w:ind w:left="0" w:firstLine="0"/>
        <w:jc w:val="center"/>
        <w:keepLines w:val="0"/>
        <w:keepNext w:val="0"/>
        <w:pageBreakBefore w:val="0"/>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响应供应商符合《政府采购法》第二十二条规定条件的声明函</w:t>
      </w:r>
      <w:r/>
    </w:p>
    <w:p>
      <w:pPr>
        <w:ind w:left="0" w:firstLine="482"/>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left="0" w:firstLine="482"/>
        <w:keepLines w:val="0"/>
        <w:keepNext w:val="0"/>
        <w:pageBreakBefore w:val="0"/>
        <w:spacing w:line="46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Cs/>
          <w:color w:val="auto"/>
          <w:sz w:val="28"/>
          <w:szCs w:val="28"/>
          <w:highlight w:val="none"/>
        </w:rPr>
        <w:t xml:space="preserve">我单位参加</w:t>
      </w:r>
      <w:r>
        <w:rPr>
          <w:rFonts w:hint="eastAsia" w:ascii="宋体" w:hAnsi="宋体" w:eastAsia="宋体" w:cs="宋体"/>
          <w:bCs/>
          <w:color w:val="auto"/>
          <w:sz w:val="28"/>
          <w:szCs w:val="22"/>
          <w:highlight w:val="none"/>
          <w:u w:val="single"/>
        </w:rPr>
        <w:t xml:space="preserve">________________ _</w:t>
      </w:r>
      <w:r>
        <w:rPr>
          <w:rFonts w:hint="eastAsia" w:ascii="宋体" w:hAnsi="宋体" w:eastAsia="宋体" w:cs="宋体"/>
          <w:bCs/>
          <w:color w:val="auto"/>
          <w:sz w:val="28"/>
          <w:szCs w:val="22"/>
          <w:highlight w:val="none"/>
        </w:rPr>
        <w:t xml:space="preserve">（项目名称），</w:t>
      </w:r>
      <w:r>
        <w:rPr>
          <w:rFonts w:hint="eastAsia" w:ascii="宋体" w:hAnsi="宋体" w:eastAsia="宋体" w:cs="宋体"/>
          <w:bCs/>
          <w:color w:val="auto"/>
          <w:sz w:val="28"/>
          <w:szCs w:val="22"/>
          <w:highlight w:val="none"/>
          <w:u w:val="single"/>
        </w:rPr>
        <w:t xml:space="preserve">_______ __________</w:t>
      </w:r>
      <w:r>
        <w:rPr>
          <w:rFonts w:hint="eastAsia" w:ascii="宋体" w:hAnsi="宋体" w:eastAsia="宋体" w:cs="宋体"/>
          <w:bCs/>
          <w:color w:val="auto"/>
          <w:sz w:val="28"/>
          <w:szCs w:val="22"/>
          <w:highlight w:val="none"/>
        </w:rPr>
        <w:t xml:space="preserve">（项目编号）投标活动。针对《中华人民共和国政府采购法》第二十二条规定做出如下声明：</w:t>
      </w:r>
      <w:r/>
    </w:p>
    <w:p>
      <w:pPr>
        <w:ind w:left="0" w:firstLine="482"/>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2"/>
          <w:highlight w:val="none"/>
        </w:rPr>
        <w:t xml:space="preserve">1.我单位具有独立承担民事责任的能力；</w:t>
      </w:r>
      <w:r/>
    </w:p>
    <w:p>
      <w:pPr>
        <w:ind w:left="0" w:firstLine="482"/>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2.我单位具有良好的商业信誉和健全的财务会计制度；</w:t>
      </w:r>
      <w:r/>
    </w:p>
    <w:p>
      <w:pPr>
        <w:ind w:left="0" w:firstLine="482"/>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3.我单位具有履行合同所必需的设备和专业技术能力；</w:t>
      </w:r>
      <w:r/>
    </w:p>
    <w:p>
      <w:pPr>
        <w:ind w:left="0" w:firstLine="482"/>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4.我单位有依法缴纳税收和社会保障资金的良好记录；</w:t>
      </w:r>
      <w:r/>
    </w:p>
    <w:p>
      <w:pPr>
        <w:ind w:left="0" w:firstLine="482"/>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50万元以上的罚款，法律、行政法规以及国务院有关部门明确规定相关领域“较大数额罚款”标准高于50万元的，从其规定。）</w:t>
      </w:r>
      <w:r/>
    </w:p>
    <w:p>
      <w:pPr>
        <w:ind w:left="0" w:firstLine="482"/>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6.我单位满足法律、行政法规规定的其他条件。</w:t>
      </w:r>
      <w:r/>
    </w:p>
    <w:p>
      <w:pPr>
        <w:ind w:left="0" w:firstLine="482"/>
        <w:jc w:val="center"/>
        <w:keepLines w:val="0"/>
        <w:keepNext w:val="0"/>
        <w:pageBreakBefore w:val="0"/>
        <w:spacing w:line="460" w:lineRule="exact"/>
        <w:widowControl w:val="off"/>
        <w:rPr>
          <w:rFonts w:hint="eastAsia" w:ascii="宋体" w:hAnsi="宋体" w:eastAsia="宋体" w:cs="宋体"/>
          <w:bCs/>
          <w:color w:val="auto"/>
          <w:sz w:val="28"/>
          <w:szCs w:val="22"/>
          <w:highlight w:val="none"/>
        </w:rPr>
      </w:pPr>
      <w:r>
        <w:rPr>
          <w:rFonts w:hint="eastAsia" w:ascii="宋体" w:hAnsi="宋体" w:eastAsia="宋体" w:cs="宋体"/>
          <w:bCs/>
          <w:color w:val="auto"/>
          <w:sz w:val="28"/>
          <w:szCs w:val="22"/>
          <w:highlight w:val="none"/>
        </w:rPr>
        <w:t xml:space="preserve">承诺人名称（公章）：</w:t>
      </w:r>
      <w:r/>
    </w:p>
    <w:p>
      <w:pPr>
        <w:ind w:left="0" w:firstLine="482"/>
        <w:jc w:val="right"/>
        <w:keepLines w:val="0"/>
        <w:keepNext w:val="0"/>
        <w:pageBreakBefore w:val="0"/>
        <w:spacing w:line="460" w:lineRule="exact"/>
        <w:widowControl w:val="off"/>
        <w:rPr>
          <w:rFonts w:hint="eastAsia" w:ascii="宋体" w:hAnsi="宋体" w:eastAsia="宋体" w:cs="宋体"/>
          <w:bCs/>
          <w:color w:val="auto"/>
          <w:sz w:val="28"/>
          <w:szCs w:val="22"/>
          <w:highlight w:val="none"/>
        </w:rPr>
      </w:pPr>
      <w:r>
        <w:rPr>
          <w:rFonts w:hint="eastAsia" w:ascii="宋体" w:hAnsi="宋体" w:eastAsia="宋体" w:cs="宋体"/>
          <w:bCs/>
          <w:color w:val="auto"/>
          <w:sz w:val="28"/>
          <w:szCs w:val="22"/>
          <w:highlight w:val="none"/>
        </w:rPr>
        <w:t xml:space="preserve">日期：</w:t>
      </w:r>
      <w:r>
        <w:rPr>
          <w:rFonts w:hint="eastAsia" w:ascii="宋体" w:hAnsi="宋体" w:eastAsia="宋体" w:cs="宋体"/>
          <w:bCs/>
          <w:color w:val="auto"/>
          <w:sz w:val="28"/>
          <w:szCs w:val="22"/>
          <w:highlight w:val="none"/>
          <w:u w:val="single"/>
        </w:rPr>
        <w:t xml:space="preserve">______</w:t>
      </w:r>
      <w:r>
        <w:rPr>
          <w:rFonts w:hint="eastAsia" w:ascii="宋体" w:hAnsi="宋体" w:eastAsia="宋体" w:cs="宋体"/>
          <w:bCs/>
          <w:color w:val="auto"/>
          <w:sz w:val="28"/>
          <w:szCs w:val="22"/>
          <w:highlight w:val="none"/>
        </w:rPr>
        <w:t xml:space="preserve">年</w:t>
      </w:r>
      <w:r>
        <w:rPr>
          <w:rFonts w:hint="eastAsia" w:ascii="宋体" w:hAnsi="宋体" w:eastAsia="宋体" w:cs="宋体"/>
          <w:bCs/>
          <w:color w:val="auto"/>
          <w:sz w:val="28"/>
          <w:szCs w:val="22"/>
          <w:highlight w:val="none"/>
          <w:u w:val="single"/>
        </w:rPr>
        <w:t xml:space="preserve">    </w:t>
      </w:r>
      <w:r>
        <w:rPr>
          <w:rFonts w:hint="eastAsia" w:ascii="宋体" w:hAnsi="宋体" w:eastAsia="宋体" w:cs="宋体"/>
          <w:bCs/>
          <w:color w:val="auto"/>
          <w:sz w:val="28"/>
          <w:szCs w:val="22"/>
          <w:highlight w:val="none"/>
        </w:rPr>
        <w:t xml:space="preserve">月</w:t>
      </w:r>
      <w:r>
        <w:rPr>
          <w:rFonts w:hint="eastAsia" w:ascii="宋体" w:hAnsi="宋体" w:eastAsia="宋体" w:cs="宋体"/>
          <w:bCs/>
          <w:color w:val="auto"/>
          <w:sz w:val="28"/>
          <w:szCs w:val="22"/>
          <w:highlight w:val="none"/>
          <w:u w:val="single"/>
        </w:rPr>
        <w:t xml:space="preserve">    </w:t>
      </w:r>
      <w:r>
        <w:rPr>
          <w:rFonts w:hint="eastAsia" w:ascii="宋体" w:hAnsi="宋体" w:eastAsia="宋体" w:cs="宋体"/>
          <w:bCs/>
          <w:color w:val="auto"/>
          <w:sz w:val="28"/>
          <w:szCs w:val="22"/>
          <w:highlight w:val="none"/>
        </w:rPr>
        <w:t xml:space="preserve">日</w:t>
      </w:r>
      <w:bookmarkEnd w:id="130"/>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contextualSpacing/>
        <w:spacing w:line="400" w:lineRule="exact"/>
        <w:rPr>
          <w:rFonts w:ascii="宋体" w:hAnsi="宋体" w:cs="宋体"/>
          <w:b/>
          <w:color w:val="auto"/>
          <w:sz w:val="28"/>
          <w:szCs w:val="28"/>
          <w:highlight w:val="none"/>
        </w:rPr>
      </w:pPr>
      <w:r>
        <w:rPr>
          <w:rFonts w:ascii="宋体" w:hAnsi="宋体" w:cs="宋体"/>
          <w:b/>
          <w:color w:val="auto"/>
          <w:sz w:val="24"/>
          <w:highlight w:val="none"/>
        </w:rPr>
        <w:br w:type="page" w:clear="all"/>
      </w:r>
      <w:r/>
    </w:p>
    <w:p>
      <w:pPr>
        <w:contextualSpacing/>
        <w:spacing w:line="400" w:lineRule="exact"/>
        <w:rPr>
          <w:rFonts w:hint="eastAsia" w:ascii="宋体" w:hAnsi="宋体" w:eastAsia="宋体"/>
          <w:color w:val="auto"/>
          <w:sz w:val="32"/>
          <w:szCs w:val="32"/>
          <w:highlight w:val="none"/>
          <w:lang w:val="en-US" w:eastAsia="zh-CN"/>
        </w:rPr>
      </w:pPr>
      <w:r>
        <w:rPr>
          <w:rFonts w:ascii="宋体" w:hAnsi="宋体"/>
          <w:color w:val="auto"/>
          <w:sz w:val="32"/>
          <w:szCs w:val="32"/>
          <w:highlight w:val="none"/>
          <w:lang w:val="zh-CN"/>
        </w:rPr>
        <w:t xml:space="preserve">附件</w:t>
      </w:r>
      <w:r>
        <w:rPr>
          <w:rFonts w:hint="eastAsia" w:ascii="宋体" w:hAnsi="宋体"/>
          <w:color w:val="auto"/>
          <w:sz w:val="32"/>
          <w:szCs w:val="32"/>
          <w:highlight w:val="none"/>
          <w:lang w:val="en-US" w:eastAsia="zh-CN"/>
        </w:rPr>
        <w:t xml:space="preserve">2</w:t>
      </w:r>
      <w:r/>
    </w:p>
    <w:p>
      <w:pPr>
        <w:pStyle w:val="1020"/>
        <w:jc w:val="center"/>
        <w:spacing w:line="56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法定代表人身份证明</w:t>
      </w:r>
      <w:r/>
    </w:p>
    <w:p>
      <w:pPr>
        <w:spacing w:line="480" w:lineRule="exact"/>
        <w:rPr>
          <w:rFonts w:ascii="宋体" w:hAnsi="宋体"/>
          <w:color w:val="auto"/>
          <w:sz w:val="24"/>
          <w:highlight w:val="none"/>
        </w:rPr>
      </w:pPr>
      <w:r>
        <w:rPr>
          <w:rFonts w:ascii="宋体" w:hAnsi="宋体"/>
          <w:color w:val="auto"/>
          <w:sz w:val="24"/>
          <w:highlight w:val="none"/>
        </w:rPr>
      </w:r>
      <w:r/>
    </w:p>
    <w:p>
      <w:pPr>
        <w:ind w:firstLine="480"/>
        <w:spacing w:line="480" w:lineRule="exact"/>
        <w:rPr>
          <w:rFonts w:ascii="宋体" w:hAnsi="宋体"/>
          <w:color w:val="auto"/>
          <w:sz w:val="24"/>
          <w:highlight w:val="none"/>
        </w:rPr>
      </w:pPr>
      <w:r>
        <w:rPr>
          <w:rFonts w:ascii="宋体" w:hAnsi="宋体"/>
          <w:color w:val="auto"/>
          <w:sz w:val="24"/>
          <w:highlight w:val="none"/>
          <w:u w:val="single"/>
        </w:rPr>
        <w:t xml:space="preserve">        </w:t>
      </w:r>
      <w:r>
        <w:rPr>
          <w:rFonts w:hint="eastAsia" w:ascii="宋体" w:hAnsi="宋体"/>
          <w:color w:val="auto"/>
          <w:sz w:val="24"/>
          <w:highlight w:val="none"/>
        </w:rPr>
        <w:t xml:space="preserve">先生/女士：</w:t>
      </w:r>
      <w:r>
        <w:rPr>
          <w:rFonts w:ascii="宋体" w:hAnsi="宋体"/>
          <w:color w:val="auto"/>
          <w:sz w:val="24"/>
          <w:highlight w:val="none"/>
        </w:rPr>
        <w:t xml:space="preserve"> </w:t>
      </w:r>
      <w:r>
        <w:rPr>
          <w:rFonts w:hint="eastAsia" w:ascii="宋体" w:hAnsi="宋体"/>
          <w:color w:val="auto"/>
          <w:sz w:val="24"/>
          <w:highlight w:val="none"/>
        </w:rPr>
        <w:t xml:space="preserve">现任我单位</w:t>
      </w:r>
      <w:r>
        <w:rPr>
          <w:rFonts w:ascii="宋体" w:hAnsi="宋体"/>
          <w:color w:val="auto"/>
          <w:sz w:val="24"/>
          <w:highlight w:val="none"/>
          <w:u w:val="single"/>
        </w:rPr>
        <w:t xml:space="preserve">        </w:t>
      </w:r>
      <w:r>
        <w:rPr>
          <w:rFonts w:hint="eastAsia" w:ascii="宋体" w:hAnsi="宋体"/>
          <w:color w:val="auto"/>
          <w:sz w:val="24"/>
          <w:highlight w:val="none"/>
        </w:rPr>
        <w:t xml:space="preserve">职务，为法定代表人，特此证明。</w:t>
      </w:r>
      <w:r/>
    </w:p>
    <w:p>
      <w:pPr>
        <w:ind w:firstLine="480"/>
        <w:spacing w:line="480" w:lineRule="exact"/>
        <w:rPr>
          <w:rFonts w:ascii="宋体" w:hAnsi="宋体"/>
          <w:color w:val="auto"/>
          <w:sz w:val="24"/>
          <w:highlight w:val="none"/>
          <w:u w:val="single"/>
        </w:rPr>
      </w:pPr>
      <w:r>
        <w:rPr>
          <w:rFonts w:hint="eastAsia" w:ascii="宋体" w:hAnsi="宋体"/>
          <w:color w:val="auto"/>
          <w:sz w:val="24"/>
          <w:highlight w:val="none"/>
        </w:rPr>
        <w:t xml:space="preserve">身份证号码：</w:t>
      </w:r>
      <w:r>
        <w:rPr>
          <w:rFonts w:ascii="宋体" w:hAnsi="宋体"/>
          <w:color w:val="auto"/>
          <w:sz w:val="24"/>
          <w:highlight w:val="none"/>
          <w:u w:val="single"/>
        </w:rPr>
        <w:t xml:space="preserve">                                               </w:t>
      </w:r>
      <w:r/>
    </w:p>
    <w:p>
      <w:pPr>
        <w:ind w:firstLine="480"/>
        <w:spacing w:line="480" w:lineRule="exact"/>
        <w:rPr>
          <w:rFonts w:ascii="宋体" w:hAnsi="宋体"/>
          <w:color w:val="auto"/>
          <w:sz w:val="24"/>
          <w:highlight w:val="none"/>
        </w:rPr>
      </w:pPr>
      <w:r>
        <w:rPr>
          <w:rFonts w:ascii="宋体" w:hAnsi="宋体"/>
          <w:color w:val="auto"/>
          <w:sz w:val="24"/>
          <w:highlight w:val="none"/>
        </w:rPr>
      </w:r>
      <w:r/>
    </w:p>
    <w:p>
      <w:pPr>
        <w:pStyle w:val="1019"/>
        <w:spacing w:line="600" w:lineRule="exact"/>
        <w:rPr>
          <w:rFonts w:ascii="宋体" w:hAnsi="宋体"/>
          <w:b/>
          <w:color w:val="auto"/>
          <w:sz w:val="24"/>
          <w:highlight w:val="none"/>
        </w:rPr>
      </w:pPr>
      <w:r>
        <w:rPr>
          <w:rFonts w:hint="eastAsia" w:ascii="宋体" w:hAnsi="宋体"/>
          <w:b/>
          <w:color w:val="auto"/>
          <w:sz w:val="24"/>
          <w:highlight w:val="none"/>
        </w:rPr>
        <w:t xml:space="preserve">注：提供法定代表人的身份证复印件盖公章</w:t>
      </w:r>
      <w:r/>
    </w:p>
    <w:p>
      <w:pPr>
        <w:ind w:firstLine="480"/>
        <w:spacing w:line="480" w:lineRule="exact"/>
        <w:rPr>
          <w:rFonts w:ascii="宋体" w:hAnsi="宋体"/>
          <w:color w:val="auto"/>
          <w:sz w:val="24"/>
          <w:highlight w:val="none"/>
        </w:rPr>
      </w:pPr>
      <w:r>
        <w:rPr>
          <w:rFonts w:ascii="宋体" w:hAnsi="宋体"/>
          <w:color w:val="auto"/>
          <w:sz w:val="24"/>
          <w:highlight w:val="none"/>
        </w:rPr>
      </w:r>
      <w:r/>
    </w:p>
    <w:p>
      <w:pPr>
        <w:rPr>
          <w:rFonts w:ascii="宋体" w:hAnsi="宋体"/>
          <w:color w:val="auto"/>
          <w:highlight w:val="none"/>
        </w:rPr>
      </w:pPr>
      <w:r>
        <w:rPr>
          <w:rFonts w:hint="eastAsia" w:ascii="宋体" w:hAnsi="宋体"/>
          <w:color w:val="auto"/>
          <w:highlight w:val="none"/>
        </w:rPr>
        <w:t xml:space="preserve">     </w:t>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jc w:val="right"/>
        <w:rPr>
          <w:rFonts w:ascii="宋体" w:hAnsi="宋体" w:cs="仿宋_GB2312"/>
          <w:color w:val="auto"/>
          <w:sz w:val="24"/>
          <w:highlight w:val="none"/>
        </w:rPr>
      </w:pPr>
      <w:r>
        <w:rPr>
          <w:rFonts w:hint="eastAsia" w:ascii="宋体" w:hAnsi="宋体"/>
          <w:color w:val="auto"/>
          <w:sz w:val="28"/>
          <w:szCs w:val="28"/>
          <w:highlight w:val="none"/>
        </w:rPr>
        <w:t xml:space="preserve">单位名称（盖章）   </w:t>
      </w:r>
      <w:r>
        <w:rPr>
          <w:rFonts w:hint="eastAsia" w:ascii="宋体" w:hAnsi="宋体" w:cs="仿宋_GB2312"/>
          <w:color w:val="auto"/>
          <w:sz w:val="24"/>
          <w:highlight w:val="none"/>
        </w:rPr>
        <w:t xml:space="preserve">          </w:t>
      </w:r>
      <w:r/>
    </w:p>
    <w:p>
      <w:pPr>
        <w:jc w:val="right"/>
        <w:rPr>
          <w:rFonts w:ascii="宋体" w:hAnsi="宋体"/>
          <w:color w:val="auto"/>
          <w:sz w:val="28"/>
          <w:szCs w:val="28"/>
          <w:highlight w:val="none"/>
        </w:rPr>
      </w:pPr>
      <w:r>
        <w:rPr>
          <w:rFonts w:hint="eastAsia" w:ascii="宋体" w:hAnsi="宋体"/>
          <w:color w:val="auto"/>
          <w:sz w:val="28"/>
          <w:szCs w:val="28"/>
          <w:highlight w:val="none"/>
        </w:rPr>
        <w:t xml:space="preserve">XXXX年XX月XX日</w:t>
      </w:r>
      <w:r/>
    </w:p>
    <w:p>
      <w:pPr>
        <w:contextualSpacing/>
        <w:ind w:firstLine="460"/>
        <w:spacing w:line="400" w:lineRule="exact"/>
        <w:rPr>
          <w:rFonts w:ascii="宋体" w:hAnsi="宋体" w:cs="宋体"/>
          <w:b/>
          <w:color w:val="auto"/>
          <w:sz w:val="28"/>
          <w:szCs w:val="28"/>
          <w:highlight w:val="none"/>
        </w:rPr>
      </w:pPr>
      <w:r>
        <w:rPr>
          <w:rFonts w:hint="eastAsia" w:ascii="宋体" w:hAnsi="宋体" w:cs="仿宋_GB2312"/>
          <w:color w:val="auto"/>
          <w:sz w:val="24"/>
          <w:highlight w:val="none"/>
        </w:rPr>
        <w:t xml:space="preserve">   </w:t>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spacing w:line="400" w:lineRule="exact"/>
        <w:rPr>
          <w:rFonts w:hint="eastAsia" w:ascii="宋体" w:hAnsi="宋体" w:eastAsia="宋体"/>
          <w:color w:val="auto"/>
          <w:sz w:val="32"/>
          <w:szCs w:val="32"/>
          <w:highlight w:val="none"/>
          <w:lang w:eastAsia="zh-CN"/>
        </w:rPr>
      </w:pPr>
      <w:r>
        <w:rPr>
          <w:rFonts w:ascii="宋体" w:hAnsi="宋体"/>
          <w:color w:val="auto"/>
          <w:sz w:val="32"/>
          <w:szCs w:val="32"/>
          <w:highlight w:val="none"/>
          <w:lang w:val="zh-CN"/>
        </w:rPr>
        <w:t xml:space="preserve">附件</w:t>
      </w:r>
      <w:r>
        <w:rPr>
          <w:rFonts w:hint="eastAsia" w:ascii="宋体" w:hAnsi="宋体"/>
          <w:color w:val="auto"/>
          <w:sz w:val="32"/>
          <w:szCs w:val="32"/>
          <w:highlight w:val="none"/>
          <w:lang w:val="en-US" w:eastAsia="zh-CN"/>
        </w:rPr>
        <w:t xml:space="preserve">3</w:t>
      </w:r>
      <w:r/>
    </w:p>
    <w:p>
      <w:pPr>
        <w:jc w:val="center"/>
        <w:rPr>
          <w:rFonts w:ascii="宋体" w:hAnsi="宋体"/>
          <w:color w:val="auto"/>
          <w:sz w:val="32"/>
          <w:szCs w:val="32"/>
          <w:highlight w:val="none"/>
        </w:rPr>
      </w:pPr>
      <w:r>
        <w:rPr>
          <w:rFonts w:hint="eastAsia" w:ascii="宋体" w:hAnsi="宋体"/>
          <w:color w:val="auto"/>
          <w:sz w:val="32"/>
          <w:szCs w:val="32"/>
          <w:highlight w:val="none"/>
        </w:rPr>
        <w:t xml:space="preserve">法定代表人授权委托书</w:t>
      </w:r>
      <w:r/>
    </w:p>
    <w:p>
      <w:pPr>
        <w:rPr>
          <w:rFonts w:ascii="宋体" w:hAnsi="宋体"/>
          <w:color w:val="auto"/>
          <w:sz w:val="32"/>
          <w:szCs w:val="32"/>
          <w:highlight w:val="none"/>
        </w:rPr>
      </w:pPr>
      <w:r>
        <w:rPr>
          <w:rFonts w:ascii="宋体" w:hAnsi="宋体"/>
          <w:color w:val="auto"/>
          <w:sz w:val="32"/>
          <w:szCs w:val="32"/>
          <w:highlight w:val="none"/>
        </w:rPr>
      </w:r>
      <w:r/>
    </w:p>
    <w:p>
      <w:pPr>
        <w:ind w:firstLine="56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本人------（姓名）系————（授权单位名称）的法定代表人，现委托-------（姓名）（身份证号——————）为我方代理人，以我方名义全权处理与本次采购项目（编号：----------）有关的一切事务，其法律后果由我方承担。</w:t>
      </w:r>
      <w:r/>
    </w:p>
    <w:p>
      <w:pPr>
        <w:ind w:firstLine="56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本授权书于---年---月---日起生效。代理人无转委托权。</w:t>
      </w:r>
      <w:r/>
    </w:p>
    <w:p>
      <w:pPr>
        <w:ind w:firstLine="42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代理人(被授权人):------</w:t>
      </w:r>
      <w:r/>
    </w:p>
    <w:p>
      <w:pPr>
        <w:ind w:firstLine="42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授权单位名称（盖章）：-----</w:t>
      </w:r>
      <w:r/>
    </w:p>
    <w:p>
      <w:pPr>
        <w:ind w:firstLine="42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授权单位法定代表人（签字或盖章）：-----</w:t>
      </w:r>
      <w:r/>
    </w:p>
    <w:p>
      <w:pPr>
        <w:jc w:val="right"/>
        <w:spacing w:line="360" w:lineRule="auto"/>
        <w:rPr>
          <w:rFonts w:ascii="宋体" w:hAnsi="宋体"/>
          <w:color w:val="auto"/>
          <w:sz w:val="28"/>
          <w:szCs w:val="28"/>
          <w:highlight w:val="none"/>
        </w:rPr>
      </w:pPr>
      <w:r>
        <w:rPr>
          <w:rFonts w:ascii="宋体" w:hAnsi="宋体"/>
          <w:color w:val="auto"/>
          <w:sz w:val="28"/>
          <w:szCs w:val="28"/>
          <w:highlight w:val="none"/>
        </w:rPr>
      </w:r>
      <w:r/>
    </w:p>
    <w:p>
      <w:pPr>
        <w:jc w:val="right"/>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XXXX年XX月XX日</w:t>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注：提供</w:t>
      </w:r>
      <w:r>
        <w:rPr>
          <w:rFonts w:ascii="宋体" w:hAnsi="宋体" w:cs="宋体"/>
          <w:b/>
          <w:color w:val="auto"/>
          <w:sz w:val="28"/>
          <w:szCs w:val="28"/>
          <w:highlight w:val="none"/>
        </w:rPr>
        <w:t xml:space="preserve">投标代表本人身份证复印件</w:t>
      </w:r>
      <w:r>
        <w:rPr>
          <w:rFonts w:hint="eastAsia" w:ascii="宋体" w:hAnsi="宋体" w:cs="宋体"/>
          <w:b/>
          <w:color w:val="auto"/>
          <w:sz w:val="28"/>
          <w:szCs w:val="28"/>
          <w:highlight w:val="none"/>
        </w:rPr>
        <w:t xml:space="preserve">盖公章</w:t>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olor w:val="auto"/>
          <w:sz w:val="32"/>
          <w:szCs w:val="32"/>
          <w:highlight w:val="none"/>
        </w:rPr>
      </w:pPr>
      <w:r>
        <w:rPr>
          <w:rFonts w:ascii="宋体" w:hAnsi="宋体"/>
          <w:color w:val="auto"/>
          <w:sz w:val="32"/>
          <w:szCs w:val="32"/>
          <w:highlight w:val="none"/>
        </w:rPr>
        <w:br w:type="page" w:clear="all"/>
      </w:r>
      <w:r/>
    </w:p>
    <w:p>
      <w:pPr>
        <w:contextualSpacing/>
        <w:spacing w:line="400" w:lineRule="exact"/>
        <w:rPr>
          <w:rFonts w:hint="eastAsia" w:ascii="宋体" w:hAnsi="宋体" w:eastAsia="宋体"/>
          <w:color w:val="auto"/>
          <w:sz w:val="32"/>
          <w:szCs w:val="32"/>
          <w:highlight w:val="none"/>
          <w:lang w:eastAsia="zh-CN"/>
        </w:rPr>
      </w:pPr>
      <w:r>
        <w:rPr>
          <w:rFonts w:ascii="宋体" w:hAnsi="宋体"/>
          <w:color w:val="auto"/>
          <w:sz w:val="32"/>
          <w:szCs w:val="32"/>
          <w:highlight w:val="none"/>
        </w:rPr>
        <w:t xml:space="preserve">附件</w:t>
      </w:r>
      <w:r>
        <w:rPr>
          <w:rFonts w:hint="eastAsia" w:ascii="宋体" w:hAnsi="宋体"/>
          <w:color w:val="auto"/>
          <w:sz w:val="32"/>
          <w:szCs w:val="32"/>
          <w:highlight w:val="none"/>
          <w:lang w:val="en-US" w:eastAsia="zh-CN"/>
        </w:rPr>
        <w:t xml:space="preserve">4</w:t>
      </w:r>
      <w:r/>
    </w:p>
    <w:p>
      <w:pPr>
        <w:contextualSpacing/>
        <w:jc w:val="center"/>
        <w:spacing w:line="300" w:lineRule="auto"/>
        <w:tabs>
          <w:tab w:val="left" w:pos="1260" w:leader="none"/>
        </w:tabs>
        <w:rPr>
          <w:rFonts w:ascii="宋体" w:hAnsi="宋体"/>
          <w:b/>
          <w:color w:val="auto"/>
          <w:sz w:val="32"/>
          <w:szCs w:val="32"/>
          <w:highlight w:val="none"/>
        </w:rPr>
      </w:pPr>
      <w:r>
        <w:rPr>
          <w:rFonts w:hint="eastAsia" w:ascii="宋体" w:hAnsi="宋体"/>
          <w:b/>
          <w:color w:val="auto"/>
          <w:sz w:val="32"/>
          <w:szCs w:val="32"/>
          <w:highlight w:val="none"/>
        </w:rPr>
        <w:t xml:space="preserve">投标人情况一览表</w:t>
      </w:r>
      <w:r/>
    </w:p>
    <w:tbl>
      <w:tblPr>
        <w:tblStyle w:val="69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25"/>
        <w:gridCol w:w="851"/>
        <w:gridCol w:w="367"/>
        <w:gridCol w:w="1050"/>
        <w:gridCol w:w="567"/>
        <w:gridCol w:w="946"/>
        <w:gridCol w:w="1263"/>
        <w:gridCol w:w="151"/>
        <w:gridCol w:w="1122"/>
        <w:gridCol w:w="62"/>
        <w:gridCol w:w="1544"/>
      </w:tblGrid>
      <w:tr>
        <w:trPr>
          <w:trHeight w:val="397"/>
        </w:trPr>
        <w:tc>
          <w:tcPr>
            <w:gridSpan w:val="2"/>
            <w:tcW w:w="1242" w:type="dxa"/>
            <w:vAlign w:val="center"/>
            <w:textDirection w:val="lrTb"/>
            <w:noWrap w:val="false"/>
          </w:tcPr>
          <w:p>
            <w:pPr>
              <w:jc w:val="center"/>
              <w:tabs>
                <w:tab w:val="left" w:pos="4320" w:leader="none"/>
              </w:tabs>
              <w:rPr>
                <w:rFonts w:ascii="宋体" w:hAnsi="宋体"/>
                <w:color w:val="auto"/>
                <w:sz w:val="24"/>
                <w:highlight w:val="none"/>
              </w:rPr>
            </w:pPr>
            <w:r>
              <w:rPr>
                <w:rFonts w:hint="eastAsia" w:ascii="宋体" w:hAnsi="宋体"/>
                <w:color w:val="auto"/>
                <w:sz w:val="24"/>
                <w:highlight w:val="none"/>
              </w:rPr>
              <w:t xml:space="preserve">单位名称</w:t>
            </w:r>
            <w:r/>
          </w:p>
        </w:tc>
        <w:tc>
          <w:tcPr>
            <w:gridSpan w:val="10"/>
            <w:tcW w:w="7923" w:type="dxa"/>
            <w:vAlign w:val="center"/>
            <w:textDirection w:val="lrTb"/>
            <w:noWrap w:val="false"/>
          </w:tcPr>
          <w:p>
            <w:pPr>
              <w:tabs>
                <w:tab w:val="left" w:pos="4320" w:leader="none"/>
              </w:tabs>
              <w:rPr>
                <w:rFonts w:ascii="宋体" w:hAnsi="宋体"/>
                <w:color w:val="auto"/>
                <w:sz w:val="24"/>
                <w:highlight w:val="none"/>
              </w:rPr>
            </w:pPr>
            <w:r>
              <w:rPr>
                <w:rFonts w:ascii="宋体" w:hAnsi="宋体"/>
                <w:color w:val="auto"/>
                <w:sz w:val="24"/>
                <w:highlight w:val="none"/>
              </w:rPr>
            </w:r>
            <w:r/>
          </w:p>
        </w:tc>
      </w:tr>
      <w:tr>
        <w:trPr>
          <w:trHeight w:val="397"/>
        </w:trPr>
        <w:tc>
          <w:tcPr>
            <w:gridSpan w:val="3"/>
            <w:tcW w:w="2093" w:type="dxa"/>
            <w:vAlign w:val="center"/>
            <w:textDirection w:val="lrTb"/>
            <w:noWrap w:val="false"/>
          </w:tcPr>
          <w:p>
            <w:pPr>
              <w:tabs>
                <w:tab w:val="left" w:pos="4320" w:leader="none"/>
              </w:tabs>
              <w:rPr>
                <w:rFonts w:ascii="宋体" w:hAnsi="宋体"/>
                <w:color w:val="auto"/>
                <w:sz w:val="24"/>
                <w:highlight w:val="none"/>
              </w:rPr>
            </w:pPr>
            <w:r>
              <w:rPr>
                <w:rFonts w:hint="eastAsia" w:ascii="宋体" w:hAnsi="宋体"/>
                <w:color w:val="auto"/>
                <w:sz w:val="24"/>
                <w:highlight w:val="none"/>
              </w:rPr>
              <w:t xml:space="preserve">单位优势及特长</w:t>
            </w:r>
            <w:r/>
          </w:p>
        </w:tc>
        <w:tc>
          <w:tcPr>
            <w:gridSpan w:val="9"/>
            <w:tcW w:w="7072" w:type="dxa"/>
            <w:vAlign w:val="center"/>
            <w:textDirection w:val="lrTb"/>
            <w:noWrap w:val="false"/>
          </w:tcPr>
          <w:p>
            <w:pPr>
              <w:tabs>
                <w:tab w:val="left" w:pos="4320" w:leader="none"/>
              </w:tabs>
              <w:rPr>
                <w:rFonts w:ascii="宋体" w:hAnsi="宋体"/>
                <w:color w:val="auto"/>
                <w:sz w:val="24"/>
                <w:highlight w:val="none"/>
              </w:rPr>
            </w:pPr>
            <w:r>
              <w:rPr>
                <w:rFonts w:ascii="宋体" w:hAnsi="宋体"/>
                <w:color w:val="auto"/>
                <w:sz w:val="24"/>
                <w:highlight w:val="none"/>
              </w:rPr>
            </w:r>
            <w:r/>
          </w:p>
        </w:tc>
      </w:tr>
      <w:tr>
        <w:trPr>
          <w:cantSplit/>
          <w:trHeight w:val="397"/>
        </w:trPr>
        <w:tc>
          <w:tcPr>
            <w:tcW w:w="817" w:type="dxa"/>
            <w:vAlign w:val="center"/>
            <w:vMerge w:val="restart"/>
            <w:textDirection w:val="lrTb"/>
            <w:noWrap w:val="false"/>
          </w:tcPr>
          <w:p>
            <w:pPr>
              <w:ind w:left="266" w:hanging="266"/>
              <w:tabs>
                <w:tab w:val="left" w:pos="4320" w:leader="none"/>
              </w:tabs>
              <w:rPr>
                <w:rFonts w:ascii="宋体" w:hAnsi="宋体"/>
                <w:color w:val="auto"/>
                <w:sz w:val="24"/>
                <w:highlight w:val="none"/>
              </w:rPr>
            </w:pPr>
            <w:r>
              <w:rPr>
                <w:rFonts w:hint="eastAsia" w:ascii="宋体" w:hAnsi="宋体"/>
                <w:color w:val="auto"/>
                <w:sz w:val="24"/>
                <w:highlight w:val="none"/>
              </w:rPr>
              <w:t xml:space="preserve">单位</w:t>
            </w:r>
            <w:r/>
          </w:p>
          <w:p>
            <w:pPr>
              <w:ind w:left="266" w:hanging="266"/>
              <w:tabs>
                <w:tab w:val="left" w:pos="4320" w:leader="none"/>
              </w:tabs>
              <w:rPr>
                <w:rFonts w:ascii="宋体" w:hAnsi="宋体"/>
                <w:color w:val="auto"/>
                <w:sz w:val="24"/>
                <w:highlight w:val="none"/>
              </w:rPr>
            </w:pPr>
            <w:r>
              <w:rPr>
                <w:rFonts w:hint="eastAsia" w:ascii="宋体" w:hAnsi="宋体"/>
                <w:color w:val="auto"/>
                <w:sz w:val="24"/>
                <w:highlight w:val="none"/>
              </w:rPr>
              <w:t xml:space="preserve">概况</w:t>
            </w:r>
            <w:r/>
          </w:p>
        </w:tc>
        <w:tc>
          <w:tcPr>
            <w:gridSpan w:val="2"/>
            <w:tcW w:w="1276" w:type="dxa"/>
            <w:vAlign w:val="center"/>
            <w:textDirection w:val="lrTb"/>
            <w:noWrap w:val="false"/>
          </w:tcPr>
          <w:p>
            <w:pPr>
              <w:jc w:val="center"/>
              <w:tabs>
                <w:tab w:val="left" w:pos="4320" w:leader="none"/>
              </w:tabs>
              <w:rPr>
                <w:rFonts w:ascii="宋体" w:hAnsi="宋体"/>
                <w:color w:val="auto"/>
                <w:sz w:val="24"/>
                <w:highlight w:val="none"/>
              </w:rPr>
            </w:pPr>
            <w:r>
              <w:rPr>
                <w:rFonts w:hint="eastAsia" w:ascii="宋体" w:hAnsi="宋体"/>
                <w:color w:val="auto"/>
                <w:sz w:val="24"/>
                <w:highlight w:val="none"/>
              </w:rPr>
              <w:t xml:space="preserve">职工总数</w:t>
            </w:r>
            <w:r/>
          </w:p>
        </w:tc>
        <w:tc>
          <w:tcPr>
            <w:gridSpan w:val="2"/>
            <w:tcW w:w="1417" w:type="dxa"/>
            <w:vAlign w:val="center"/>
            <w:textDirection w:val="lrTb"/>
            <w:noWrap w:val="false"/>
          </w:tcPr>
          <w:p>
            <w:pPr>
              <w:jc w:val="right"/>
              <w:tabs>
                <w:tab w:val="left" w:pos="4320" w:leader="none"/>
              </w:tabs>
              <w:rPr>
                <w:rFonts w:ascii="宋体" w:hAnsi="宋体"/>
                <w:color w:val="auto"/>
                <w:sz w:val="24"/>
                <w:highlight w:val="none"/>
              </w:rPr>
            </w:pPr>
            <w:r>
              <w:rPr>
                <w:rFonts w:hint="eastAsia" w:ascii="宋体" w:hAnsi="宋体"/>
                <w:color w:val="auto"/>
                <w:sz w:val="24"/>
                <w:highlight w:val="none"/>
              </w:rPr>
              <w:t xml:space="preserve">人</w:t>
            </w:r>
            <w:r/>
          </w:p>
        </w:tc>
        <w:tc>
          <w:tcPr>
            <w:tcW w:w="567" w:type="dxa"/>
            <w:vAlign w:val="center"/>
            <w:vMerge w:val="restart"/>
            <w:textDirection w:val="lrTb"/>
            <w:noWrap w:val="false"/>
          </w:tcPr>
          <w:p>
            <w:pPr>
              <w:tabs>
                <w:tab w:val="left" w:pos="4320" w:leader="none"/>
              </w:tabs>
              <w:rPr>
                <w:rFonts w:ascii="宋体" w:hAnsi="宋体"/>
                <w:color w:val="auto"/>
                <w:sz w:val="24"/>
                <w:highlight w:val="none"/>
              </w:rPr>
            </w:pPr>
            <w:r>
              <w:rPr>
                <w:rFonts w:hint="eastAsia" w:ascii="宋体" w:hAnsi="宋体"/>
                <w:color w:val="auto"/>
                <w:sz w:val="24"/>
                <w:highlight w:val="none"/>
              </w:rPr>
              <w:t xml:space="preserve">上一年主要经济指标</w:t>
            </w:r>
            <w:r/>
          </w:p>
        </w:tc>
        <w:tc>
          <w:tcPr>
            <w:tcW w:w="946" w:type="dxa"/>
            <w:vAlign w:val="center"/>
            <w:textDirection w:val="lrTb"/>
            <w:noWrap w:val="false"/>
          </w:tcPr>
          <w:p>
            <w:pPr>
              <w:jc w:val="center"/>
              <w:tabs>
                <w:tab w:val="left" w:pos="4320" w:leader="none"/>
              </w:tabs>
              <w:rPr>
                <w:rFonts w:ascii="宋体" w:hAnsi="宋体"/>
                <w:color w:val="auto"/>
                <w:sz w:val="24"/>
                <w:highlight w:val="none"/>
              </w:rPr>
            </w:pPr>
            <w:r>
              <w:rPr>
                <w:rFonts w:hint="eastAsia" w:ascii="宋体" w:hAnsi="宋体"/>
                <w:color w:val="auto"/>
                <w:sz w:val="24"/>
                <w:highlight w:val="none"/>
              </w:rPr>
              <w:t xml:space="preserve">营业额</w:t>
            </w:r>
            <w:r/>
          </w:p>
        </w:tc>
        <w:tc>
          <w:tcPr>
            <w:gridSpan w:val="2"/>
            <w:tcW w:w="1414" w:type="dxa"/>
            <w:vAlign w:val="center"/>
            <w:textDirection w:val="lrTb"/>
            <w:noWrap w:val="false"/>
          </w:tcPr>
          <w:p>
            <w:pPr>
              <w:tabs>
                <w:tab w:val="left" w:pos="4320" w:leader="none"/>
              </w:tabs>
              <w:rPr>
                <w:rFonts w:ascii="宋体" w:hAnsi="宋体"/>
                <w:color w:val="auto"/>
                <w:sz w:val="24"/>
                <w:highlight w:val="none"/>
              </w:rPr>
            </w:pPr>
            <w:r>
              <w:rPr>
                <w:rFonts w:ascii="宋体" w:hAnsi="宋体"/>
                <w:color w:val="auto"/>
                <w:sz w:val="24"/>
                <w:highlight w:val="none"/>
              </w:rPr>
            </w:r>
            <w:r/>
          </w:p>
        </w:tc>
        <w:tc>
          <w:tcPr>
            <w:gridSpan w:val="2"/>
            <w:tcW w:w="1184" w:type="dxa"/>
            <w:vAlign w:val="center"/>
            <w:textDirection w:val="lrTb"/>
            <w:noWrap w:val="false"/>
          </w:tcPr>
          <w:p>
            <w:pPr>
              <w:jc w:val="center"/>
              <w:tabs>
                <w:tab w:val="left" w:pos="4320" w:leader="none"/>
              </w:tabs>
              <w:rPr>
                <w:rFonts w:ascii="宋体" w:hAnsi="宋体"/>
                <w:color w:val="auto"/>
                <w:sz w:val="24"/>
                <w:highlight w:val="none"/>
              </w:rPr>
            </w:pPr>
            <w:r>
              <w:rPr>
                <w:rFonts w:hint="eastAsia" w:ascii="宋体" w:hAnsi="宋体"/>
                <w:color w:val="auto"/>
                <w:sz w:val="24"/>
                <w:highlight w:val="none"/>
              </w:rPr>
              <w:t xml:space="preserve">实现利润</w:t>
            </w:r>
            <w:r/>
          </w:p>
        </w:tc>
        <w:tc>
          <w:tcPr>
            <w:tcW w:w="1544" w:type="dxa"/>
            <w:vAlign w:val="center"/>
            <w:textDirection w:val="lrTb"/>
            <w:noWrap w:val="false"/>
          </w:tcPr>
          <w:p>
            <w:pPr>
              <w:tabs>
                <w:tab w:val="left" w:pos="4320" w:leader="none"/>
              </w:tabs>
              <w:rPr>
                <w:rFonts w:ascii="宋体" w:hAnsi="宋体"/>
                <w:color w:val="auto"/>
                <w:sz w:val="24"/>
                <w:highlight w:val="none"/>
              </w:rPr>
            </w:pPr>
            <w:r>
              <w:rPr>
                <w:rFonts w:ascii="宋体" w:hAnsi="宋体"/>
                <w:color w:val="auto"/>
                <w:sz w:val="24"/>
                <w:highlight w:val="none"/>
              </w:rPr>
            </w:r>
            <w:r/>
          </w:p>
        </w:tc>
      </w:tr>
      <w:tr>
        <w:trPr>
          <w:cantSplit/>
          <w:trHeight w:val="397"/>
        </w:trPr>
        <w:tc>
          <w:tcPr>
            <w:tcW w:w="817" w:type="dxa"/>
            <w:vAlign w:val="center"/>
            <w:vMerge w:val="continue"/>
            <w:textDirection w:val="lrTb"/>
            <w:noWrap w:val="false"/>
          </w:tcPr>
          <w:p>
            <w:pPr>
              <w:ind w:left="266" w:hanging="266"/>
              <w:tabs>
                <w:tab w:val="left" w:pos="4320" w:leader="none"/>
              </w:tabs>
              <w:rPr>
                <w:rFonts w:ascii="宋体" w:hAnsi="宋体"/>
                <w:color w:val="auto"/>
                <w:sz w:val="24"/>
                <w:highlight w:val="none"/>
              </w:rPr>
            </w:pPr>
            <w:r>
              <w:rPr>
                <w:rFonts w:ascii="宋体" w:hAnsi="宋体"/>
                <w:color w:val="auto"/>
                <w:sz w:val="24"/>
                <w:highlight w:val="none"/>
              </w:rPr>
            </w:r>
            <w:r/>
          </w:p>
        </w:tc>
        <w:tc>
          <w:tcPr>
            <w:gridSpan w:val="2"/>
            <w:tcW w:w="1276" w:type="dxa"/>
            <w:vAlign w:val="center"/>
            <w:textDirection w:val="lrTb"/>
            <w:noWrap w:val="false"/>
          </w:tcPr>
          <w:p>
            <w:pPr>
              <w:jc w:val="center"/>
              <w:tabs>
                <w:tab w:val="left" w:pos="4320" w:leader="none"/>
              </w:tabs>
              <w:rPr>
                <w:rFonts w:ascii="宋体" w:hAnsi="宋体"/>
                <w:color w:val="auto"/>
                <w:sz w:val="24"/>
                <w:highlight w:val="none"/>
              </w:rPr>
            </w:pPr>
            <w:r>
              <w:rPr>
                <w:rFonts w:hint="eastAsia" w:ascii="宋体" w:hAnsi="宋体"/>
                <w:color w:val="auto"/>
                <w:sz w:val="24"/>
                <w:highlight w:val="none"/>
              </w:rPr>
              <w:t xml:space="preserve">流动资金</w:t>
            </w:r>
            <w:r/>
          </w:p>
        </w:tc>
        <w:tc>
          <w:tcPr>
            <w:gridSpan w:val="2"/>
            <w:tcW w:w="1417" w:type="dxa"/>
            <w:vAlign w:val="center"/>
            <w:textDirection w:val="lrTb"/>
            <w:noWrap w:val="false"/>
          </w:tcPr>
          <w:p>
            <w:pPr>
              <w:jc w:val="right"/>
              <w:tabs>
                <w:tab w:val="left" w:pos="4320" w:leader="none"/>
              </w:tabs>
              <w:rPr>
                <w:rFonts w:ascii="宋体" w:hAnsi="宋体"/>
                <w:color w:val="auto"/>
                <w:sz w:val="24"/>
                <w:highlight w:val="none"/>
              </w:rPr>
            </w:pPr>
            <w:r>
              <w:rPr>
                <w:rFonts w:hint="eastAsia" w:ascii="宋体" w:hAnsi="宋体"/>
                <w:color w:val="auto"/>
                <w:sz w:val="24"/>
                <w:highlight w:val="none"/>
              </w:rPr>
              <w:t xml:space="preserve">万元</w:t>
            </w:r>
            <w:r/>
          </w:p>
        </w:tc>
        <w:tc>
          <w:tcPr>
            <w:tcW w:w="567" w:type="dxa"/>
            <w:vAlign w:val="center"/>
            <w:vMerge w:val="continue"/>
            <w:textDirection w:val="lrTb"/>
            <w:noWrap w:val="false"/>
          </w:tcPr>
          <w:p>
            <w:pPr>
              <w:tabs>
                <w:tab w:val="left" w:pos="4320" w:leader="none"/>
              </w:tabs>
              <w:rPr>
                <w:rFonts w:ascii="宋体" w:hAnsi="宋体"/>
                <w:color w:val="auto"/>
                <w:sz w:val="24"/>
                <w:highlight w:val="none"/>
              </w:rPr>
            </w:pPr>
            <w:r>
              <w:rPr>
                <w:rFonts w:ascii="宋体" w:hAnsi="宋体"/>
                <w:color w:val="auto"/>
                <w:sz w:val="24"/>
                <w:highlight w:val="none"/>
              </w:rPr>
            </w:r>
            <w:r/>
          </w:p>
        </w:tc>
        <w:tc>
          <w:tcPr>
            <w:tcW w:w="946" w:type="dxa"/>
            <w:vAlign w:val="center"/>
            <w:vMerge w:val="restart"/>
            <w:textDirection w:val="lrTb"/>
            <w:noWrap w:val="false"/>
          </w:tcPr>
          <w:p>
            <w:pPr>
              <w:jc w:val="center"/>
              <w:tabs>
                <w:tab w:val="left" w:pos="4320" w:leader="none"/>
              </w:tabs>
              <w:rPr>
                <w:rFonts w:ascii="宋体" w:hAnsi="宋体"/>
                <w:color w:val="auto"/>
                <w:sz w:val="24"/>
                <w:highlight w:val="none"/>
              </w:rPr>
            </w:pPr>
            <w:r>
              <w:rPr>
                <w:rFonts w:hint="eastAsia" w:ascii="宋体" w:hAnsi="宋体"/>
                <w:color w:val="auto"/>
                <w:sz w:val="24"/>
                <w:highlight w:val="none"/>
              </w:rPr>
              <w:t xml:space="preserve">主要</w:t>
            </w:r>
            <w:r/>
          </w:p>
          <w:p>
            <w:pPr>
              <w:jc w:val="center"/>
              <w:tabs>
                <w:tab w:val="left" w:pos="4320" w:leader="none"/>
              </w:tabs>
              <w:rPr>
                <w:rFonts w:ascii="宋体" w:hAnsi="宋体"/>
                <w:color w:val="auto"/>
                <w:sz w:val="24"/>
                <w:highlight w:val="none"/>
              </w:rPr>
            </w:pPr>
            <w:r>
              <w:rPr>
                <w:rFonts w:hint="eastAsia" w:ascii="宋体" w:hAnsi="宋体"/>
                <w:color w:val="auto"/>
                <w:sz w:val="24"/>
                <w:highlight w:val="none"/>
              </w:rPr>
              <w:t xml:space="preserve">产品</w:t>
            </w:r>
            <w:r/>
          </w:p>
        </w:tc>
        <w:tc>
          <w:tcPr>
            <w:gridSpan w:val="5"/>
            <w:tcW w:w="4142" w:type="dxa"/>
            <w:vAlign w:val="center"/>
            <w:textDirection w:val="lrTb"/>
            <w:noWrap w:val="false"/>
          </w:tcPr>
          <w:p>
            <w:pPr>
              <w:spacing w:before="120" w:after="120"/>
              <w:tabs>
                <w:tab w:val="left" w:pos="4320" w:leader="none"/>
              </w:tabs>
              <w:rPr>
                <w:rFonts w:ascii="宋体" w:hAnsi="宋体"/>
                <w:color w:val="auto"/>
                <w:sz w:val="24"/>
                <w:highlight w:val="none"/>
              </w:rPr>
            </w:pPr>
            <w:r>
              <w:rPr>
                <w:rFonts w:hint="eastAsia" w:ascii="宋体" w:hAnsi="宋体"/>
                <w:color w:val="auto"/>
                <w:sz w:val="24"/>
                <w:highlight w:val="none"/>
              </w:rPr>
              <w:t xml:space="preserve">1.</w:t>
            </w:r>
            <w:r/>
          </w:p>
        </w:tc>
      </w:tr>
      <w:tr>
        <w:trPr>
          <w:cantSplit/>
          <w:trHeight w:val="1116"/>
        </w:trPr>
        <w:tc>
          <w:tcPr>
            <w:tcW w:w="817" w:type="dxa"/>
            <w:vAlign w:val="center"/>
            <w:vMerge w:val="continue"/>
            <w:textDirection w:val="lrTb"/>
            <w:noWrap w:val="false"/>
          </w:tcPr>
          <w:p>
            <w:pPr>
              <w:ind w:left="266" w:hanging="266"/>
              <w:tabs>
                <w:tab w:val="left" w:pos="4320" w:leader="none"/>
              </w:tabs>
              <w:rPr>
                <w:rFonts w:ascii="宋体" w:hAnsi="宋体"/>
                <w:color w:val="auto"/>
                <w:sz w:val="24"/>
                <w:highlight w:val="none"/>
              </w:rPr>
            </w:pPr>
            <w:r>
              <w:rPr>
                <w:rFonts w:ascii="宋体" w:hAnsi="宋体"/>
                <w:color w:val="auto"/>
                <w:sz w:val="24"/>
                <w:highlight w:val="none"/>
              </w:rPr>
            </w:r>
            <w:r/>
          </w:p>
        </w:tc>
        <w:tc>
          <w:tcPr>
            <w:gridSpan w:val="2"/>
            <w:tcW w:w="1276" w:type="dxa"/>
            <w:vAlign w:val="center"/>
            <w:textDirection w:val="lrTb"/>
            <w:noWrap w:val="false"/>
          </w:tcPr>
          <w:p>
            <w:pPr>
              <w:jc w:val="center"/>
              <w:tabs>
                <w:tab w:val="left" w:pos="4320" w:leader="none"/>
              </w:tabs>
              <w:rPr>
                <w:rFonts w:ascii="宋体" w:hAnsi="宋体"/>
                <w:color w:val="auto"/>
                <w:sz w:val="24"/>
                <w:highlight w:val="none"/>
              </w:rPr>
            </w:pPr>
            <w:r>
              <w:rPr>
                <w:rFonts w:hint="eastAsia" w:ascii="宋体" w:hAnsi="宋体"/>
                <w:color w:val="auto"/>
                <w:sz w:val="24"/>
                <w:highlight w:val="none"/>
              </w:rPr>
              <w:t xml:space="preserve">固定资产</w:t>
            </w:r>
            <w:r/>
          </w:p>
          <w:p>
            <w:pPr>
              <w:jc w:val="center"/>
              <w:tabs>
                <w:tab w:val="left" w:pos="4320" w:leader="none"/>
              </w:tabs>
              <w:rPr>
                <w:rFonts w:ascii="宋体" w:hAnsi="宋体"/>
                <w:color w:val="auto"/>
                <w:sz w:val="24"/>
                <w:highlight w:val="none"/>
              </w:rPr>
            </w:pPr>
            <w:r>
              <w:rPr>
                <w:rFonts w:hint="eastAsia" w:ascii="宋体" w:hAnsi="宋体"/>
                <w:color w:val="auto"/>
                <w:sz w:val="24"/>
                <w:highlight w:val="none"/>
              </w:rPr>
              <w:t xml:space="preserve">（万元）</w:t>
            </w:r>
            <w:r/>
          </w:p>
        </w:tc>
        <w:tc>
          <w:tcPr>
            <w:gridSpan w:val="2"/>
            <w:tcW w:w="1417" w:type="dxa"/>
            <w:vAlign w:val="center"/>
            <w:textDirection w:val="lrTb"/>
            <w:noWrap w:val="false"/>
          </w:tcPr>
          <w:p>
            <w:pPr>
              <w:ind w:right="-133" w:hanging="48"/>
              <w:tabs>
                <w:tab w:val="left" w:pos="-48" w:leader="none"/>
                <w:tab w:val="left" w:pos="4320" w:leader="none"/>
              </w:tabs>
              <w:rPr>
                <w:rFonts w:ascii="宋体" w:hAnsi="宋体"/>
                <w:color w:val="auto"/>
                <w:sz w:val="24"/>
                <w:highlight w:val="none"/>
              </w:rPr>
            </w:pPr>
            <w:r>
              <w:rPr>
                <w:rFonts w:hint="eastAsia" w:ascii="宋体" w:hAnsi="宋体"/>
                <w:color w:val="auto"/>
                <w:sz w:val="24"/>
                <w:highlight w:val="none"/>
              </w:rPr>
              <w:t xml:space="preserve">原值：</w:t>
            </w:r>
            <w:r/>
          </w:p>
          <w:p>
            <w:pPr>
              <w:ind w:hanging="48"/>
              <w:jc w:val="right"/>
              <w:tabs>
                <w:tab w:val="left" w:pos="-48" w:leader="none"/>
                <w:tab w:val="left" w:pos="4320" w:leader="none"/>
              </w:tabs>
              <w:rPr>
                <w:rFonts w:ascii="宋体" w:hAnsi="宋体"/>
                <w:color w:val="auto"/>
                <w:sz w:val="24"/>
                <w:highlight w:val="none"/>
              </w:rPr>
            </w:pPr>
            <w:r>
              <w:rPr>
                <w:rFonts w:ascii="宋体" w:hAnsi="宋体"/>
                <w:color w:val="auto"/>
                <w:sz w:val="24"/>
                <w:highlight w:val="none"/>
              </w:rPr>
            </w:r>
            <w:r/>
          </w:p>
          <w:p>
            <w:pPr>
              <w:ind w:right="-133" w:hanging="48"/>
              <w:tabs>
                <w:tab w:val="left" w:pos="-48" w:leader="none"/>
                <w:tab w:val="left" w:pos="4320" w:leader="none"/>
              </w:tabs>
              <w:rPr>
                <w:rFonts w:ascii="宋体" w:hAnsi="宋体"/>
                <w:color w:val="auto"/>
                <w:sz w:val="24"/>
                <w:highlight w:val="none"/>
              </w:rPr>
            </w:pPr>
            <w:r>
              <w:rPr>
                <w:rFonts w:hint="eastAsia" w:ascii="宋体" w:hAnsi="宋体"/>
                <w:color w:val="auto"/>
                <w:sz w:val="24"/>
                <w:highlight w:val="none"/>
              </w:rPr>
              <w:t xml:space="preserve">净值：</w:t>
            </w:r>
            <w:r/>
          </w:p>
          <w:p>
            <w:pPr>
              <w:ind w:hanging="48"/>
              <w:jc w:val="right"/>
              <w:tabs>
                <w:tab w:val="left" w:pos="-48" w:leader="none"/>
                <w:tab w:val="left" w:pos="4320" w:leader="none"/>
              </w:tabs>
              <w:rPr>
                <w:rFonts w:ascii="宋体" w:hAnsi="宋体"/>
                <w:color w:val="auto"/>
                <w:sz w:val="24"/>
                <w:highlight w:val="none"/>
              </w:rPr>
            </w:pPr>
            <w:r>
              <w:rPr>
                <w:rFonts w:ascii="宋体" w:hAnsi="宋体"/>
                <w:color w:val="auto"/>
                <w:sz w:val="24"/>
                <w:highlight w:val="none"/>
              </w:rPr>
            </w:r>
            <w:r/>
          </w:p>
        </w:tc>
        <w:tc>
          <w:tcPr>
            <w:tcW w:w="567" w:type="dxa"/>
            <w:vAlign w:val="center"/>
            <w:vMerge w:val="continue"/>
            <w:textDirection w:val="lrTb"/>
            <w:noWrap w:val="false"/>
          </w:tcPr>
          <w:p>
            <w:pPr>
              <w:tabs>
                <w:tab w:val="left" w:pos="4320" w:leader="none"/>
              </w:tabs>
              <w:rPr>
                <w:rFonts w:ascii="宋体" w:hAnsi="宋体"/>
                <w:color w:val="auto"/>
                <w:sz w:val="24"/>
                <w:highlight w:val="none"/>
              </w:rPr>
            </w:pPr>
            <w:r>
              <w:rPr>
                <w:rFonts w:ascii="宋体" w:hAnsi="宋体"/>
                <w:color w:val="auto"/>
                <w:sz w:val="24"/>
                <w:highlight w:val="none"/>
              </w:rPr>
            </w:r>
            <w:r/>
          </w:p>
        </w:tc>
        <w:tc>
          <w:tcPr>
            <w:tcW w:w="946" w:type="dxa"/>
            <w:vAlign w:val="center"/>
            <w:vMerge w:val="continue"/>
            <w:textDirection w:val="lrTb"/>
            <w:noWrap w:val="false"/>
          </w:tcPr>
          <w:p>
            <w:pPr>
              <w:jc w:val="center"/>
              <w:tabs>
                <w:tab w:val="left" w:pos="4320" w:leader="none"/>
              </w:tabs>
              <w:rPr>
                <w:rFonts w:ascii="宋体" w:hAnsi="宋体"/>
                <w:color w:val="auto"/>
                <w:sz w:val="24"/>
                <w:highlight w:val="none"/>
              </w:rPr>
            </w:pPr>
            <w:r>
              <w:rPr>
                <w:rFonts w:ascii="宋体" w:hAnsi="宋体"/>
                <w:color w:val="auto"/>
                <w:sz w:val="24"/>
                <w:highlight w:val="none"/>
              </w:rPr>
            </w:r>
            <w:r/>
          </w:p>
        </w:tc>
        <w:tc>
          <w:tcPr>
            <w:gridSpan w:val="5"/>
            <w:tcW w:w="4142" w:type="dxa"/>
            <w:vAlign w:val="center"/>
            <w:textDirection w:val="lrTb"/>
            <w:noWrap w:val="false"/>
          </w:tcPr>
          <w:p>
            <w:pPr>
              <w:tabs>
                <w:tab w:val="left" w:pos="4320" w:leader="none"/>
              </w:tabs>
              <w:rPr>
                <w:rFonts w:ascii="宋体" w:hAnsi="宋体"/>
                <w:color w:val="auto"/>
                <w:sz w:val="24"/>
                <w:highlight w:val="none"/>
              </w:rPr>
            </w:pPr>
            <w:r>
              <w:rPr>
                <w:rFonts w:hint="eastAsia" w:ascii="宋体" w:hAnsi="宋体"/>
                <w:color w:val="auto"/>
                <w:sz w:val="24"/>
                <w:highlight w:val="none"/>
              </w:rPr>
              <w:t xml:space="preserve">2.</w:t>
            </w:r>
            <w:r/>
          </w:p>
        </w:tc>
      </w:tr>
      <w:tr>
        <w:trPr>
          <w:cantSplit/>
          <w:trHeight w:val="397"/>
        </w:trPr>
        <w:tc>
          <w:tcPr>
            <w:tcW w:w="817" w:type="dxa"/>
            <w:vAlign w:val="center"/>
            <w:vMerge w:val="continue"/>
            <w:textDirection w:val="lrTb"/>
            <w:noWrap w:val="false"/>
          </w:tcPr>
          <w:p>
            <w:pPr>
              <w:ind w:left="266" w:hanging="266"/>
              <w:tabs>
                <w:tab w:val="left" w:pos="4320" w:leader="none"/>
              </w:tabs>
              <w:rPr>
                <w:rFonts w:ascii="宋体" w:hAnsi="宋体"/>
                <w:color w:val="auto"/>
                <w:sz w:val="24"/>
                <w:highlight w:val="none"/>
              </w:rPr>
            </w:pPr>
            <w:r>
              <w:rPr>
                <w:rFonts w:ascii="宋体" w:hAnsi="宋体"/>
                <w:color w:val="auto"/>
                <w:sz w:val="24"/>
                <w:highlight w:val="none"/>
              </w:rPr>
            </w:r>
            <w:r/>
          </w:p>
        </w:tc>
        <w:tc>
          <w:tcPr>
            <w:gridSpan w:val="2"/>
            <w:tcW w:w="1276" w:type="dxa"/>
            <w:vAlign w:val="center"/>
            <w:textDirection w:val="lrTb"/>
            <w:noWrap w:val="false"/>
          </w:tcPr>
          <w:p>
            <w:pPr>
              <w:jc w:val="center"/>
              <w:tabs>
                <w:tab w:val="left" w:pos="4320" w:leader="none"/>
              </w:tabs>
              <w:rPr>
                <w:rFonts w:ascii="宋体" w:hAnsi="宋体"/>
                <w:color w:val="auto"/>
                <w:sz w:val="24"/>
                <w:highlight w:val="none"/>
              </w:rPr>
            </w:pPr>
            <w:r>
              <w:rPr>
                <w:rFonts w:hint="eastAsia" w:ascii="宋体" w:hAnsi="宋体"/>
                <w:color w:val="auto"/>
                <w:sz w:val="24"/>
                <w:highlight w:val="none"/>
              </w:rPr>
              <w:t xml:space="preserve">占地面积</w:t>
            </w:r>
            <w:r/>
          </w:p>
        </w:tc>
        <w:tc>
          <w:tcPr>
            <w:gridSpan w:val="2"/>
            <w:tcW w:w="1417" w:type="dxa"/>
            <w:vAlign w:val="center"/>
            <w:textDirection w:val="lrTb"/>
            <w:noWrap w:val="false"/>
          </w:tcPr>
          <w:p>
            <w:pPr>
              <w:jc w:val="right"/>
              <w:tabs>
                <w:tab w:val="left" w:pos="4320" w:leader="none"/>
              </w:tabs>
              <w:rPr>
                <w:rFonts w:ascii="宋体" w:hAnsi="宋体"/>
                <w:color w:val="auto"/>
                <w:sz w:val="24"/>
                <w:highlight w:val="none"/>
              </w:rPr>
            </w:pPr>
            <w:r>
              <w:rPr>
                <w:rFonts w:hint="eastAsia" w:ascii="宋体" w:hAnsi="宋体"/>
                <w:color w:val="auto"/>
                <w:sz w:val="24"/>
                <w:highlight w:val="none"/>
              </w:rPr>
              <w:t xml:space="preserve">M</w:t>
            </w:r>
            <w:r>
              <w:rPr>
                <w:rFonts w:hint="eastAsia" w:ascii="宋体" w:hAnsi="宋体"/>
                <w:color w:val="auto"/>
                <w:sz w:val="24"/>
                <w:highlight w:val="none"/>
                <w:vertAlign w:val="superscript"/>
              </w:rPr>
              <w:t xml:space="preserve">2</w:t>
            </w:r>
            <w:r/>
          </w:p>
        </w:tc>
        <w:tc>
          <w:tcPr>
            <w:tcW w:w="567" w:type="dxa"/>
            <w:vAlign w:val="center"/>
            <w:vMerge w:val="continue"/>
            <w:textDirection w:val="lrTb"/>
            <w:noWrap w:val="false"/>
          </w:tcPr>
          <w:p>
            <w:pPr>
              <w:tabs>
                <w:tab w:val="left" w:pos="4320" w:leader="none"/>
              </w:tabs>
              <w:rPr>
                <w:rFonts w:ascii="宋体" w:hAnsi="宋体"/>
                <w:color w:val="auto"/>
                <w:sz w:val="24"/>
                <w:highlight w:val="none"/>
              </w:rPr>
            </w:pPr>
            <w:r>
              <w:rPr>
                <w:rFonts w:ascii="宋体" w:hAnsi="宋体"/>
                <w:color w:val="auto"/>
                <w:sz w:val="24"/>
                <w:highlight w:val="none"/>
              </w:rPr>
            </w:r>
            <w:r/>
          </w:p>
        </w:tc>
        <w:tc>
          <w:tcPr>
            <w:tcW w:w="946" w:type="dxa"/>
            <w:vAlign w:val="center"/>
            <w:vMerge w:val="continue"/>
            <w:textDirection w:val="lrTb"/>
            <w:noWrap w:val="false"/>
          </w:tcPr>
          <w:p>
            <w:pPr>
              <w:jc w:val="center"/>
              <w:tabs>
                <w:tab w:val="left" w:pos="4320" w:leader="none"/>
              </w:tabs>
              <w:rPr>
                <w:rFonts w:ascii="宋体" w:hAnsi="宋体"/>
                <w:color w:val="auto"/>
                <w:sz w:val="24"/>
                <w:highlight w:val="none"/>
              </w:rPr>
            </w:pPr>
            <w:r>
              <w:rPr>
                <w:rFonts w:ascii="宋体" w:hAnsi="宋体"/>
                <w:color w:val="auto"/>
                <w:sz w:val="24"/>
                <w:highlight w:val="none"/>
              </w:rPr>
            </w:r>
            <w:r/>
          </w:p>
        </w:tc>
        <w:tc>
          <w:tcPr>
            <w:gridSpan w:val="5"/>
            <w:tcW w:w="4142" w:type="dxa"/>
            <w:vAlign w:val="center"/>
            <w:textDirection w:val="lrTb"/>
            <w:noWrap w:val="false"/>
          </w:tcPr>
          <w:p>
            <w:pPr>
              <w:spacing w:before="120" w:after="120"/>
              <w:tabs>
                <w:tab w:val="left" w:pos="4320" w:leader="none"/>
              </w:tabs>
              <w:rPr>
                <w:rFonts w:ascii="宋体" w:hAnsi="宋体"/>
                <w:color w:val="auto"/>
                <w:sz w:val="24"/>
                <w:highlight w:val="none"/>
              </w:rPr>
            </w:pPr>
            <w:r>
              <w:rPr>
                <w:rFonts w:hint="eastAsia" w:ascii="宋体" w:hAnsi="宋体"/>
                <w:color w:val="auto"/>
                <w:sz w:val="24"/>
                <w:highlight w:val="none"/>
              </w:rPr>
              <w:t xml:space="preserve">3.</w:t>
            </w:r>
            <w:r/>
          </w:p>
        </w:tc>
      </w:tr>
      <w:tr>
        <w:trPr>
          <w:cantSplit/>
          <w:trHeight w:val="397"/>
        </w:trPr>
        <w:tc>
          <w:tcPr>
            <w:tcW w:w="817" w:type="dxa"/>
            <w:vAlign w:val="center"/>
            <w:vMerge w:val="restart"/>
            <w:textDirection w:val="lrTb"/>
            <w:noWrap w:val="false"/>
          </w:tcPr>
          <w:p>
            <w:pPr>
              <w:ind w:left="266" w:hanging="266"/>
              <w:tabs>
                <w:tab w:val="left" w:pos="4320" w:leader="none"/>
              </w:tabs>
              <w:rPr>
                <w:rFonts w:ascii="宋体" w:hAnsi="宋体"/>
                <w:color w:val="auto"/>
                <w:sz w:val="24"/>
                <w:highlight w:val="none"/>
              </w:rPr>
            </w:pPr>
            <w:r>
              <w:rPr>
                <w:rFonts w:hint="eastAsia" w:ascii="宋体" w:hAnsi="宋体"/>
                <w:color w:val="auto"/>
                <w:sz w:val="24"/>
                <w:highlight w:val="none"/>
              </w:rPr>
              <w:t xml:space="preserve">本次</w:t>
            </w:r>
            <w:r/>
          </w:p>
          <w:p>
            <w:pPr>
              <w:ind w:left="266" w:hanging="266"/>
              <w:tabs>
                <w:tab w:val="left" w:pos="4320" w:leader="none"/>
              </w:tabs>
              <w:rPr>
                <w:rFonts w:ascii="宋体" w:hAnsi="宋体"/>
                <w:color w:val="auto"/>
                <w:sz w:val="24"/>
                <w:highlight w:val="none"/>
              </w:rPr>
            </w:pPr>
            <w:r>
              <w:rPr>
                <w:rFonts w:hint="eastAsia" w:ascii="宋体" w:hAnsi="宋体"/>
                <w:color w:val="auto"/>
                <w:sz w:val="24"/>
                <w:highlight w:val="none"/>
              </w:rPr>
              <w:t xml:space="preserve">投标</w:t>
            </w:r>
            <w:r/>
          </w:p>
          <w:p>
            <w:pPr>
              <w:ind w:left="266" w:hanging="266"/>
              <w:tabs>
                <w:tab w:val="left" w:pos="4320" w:leader="none"/>
              </w:tabs>
              <w:rPr>
                <w:rFonts w:ascii="宋体" w:hAnsi="宋体"/>
                <w:color w:val="auto"/>
                <w:sz w:val="24"/>
                <w:highlight w:val="none"/>
              </w:rPr>
            </w:pPr>
            <w:r>
              <w:rPr>
                <w:rFonts w:hint="eastAsia" w:ascii="宋体" w:hAnsi="宋体"/>
                <w:color w:val="auto"/>
                <w:sz w:val="24"/>
                <w:highlight w:val="none"/>
              </w:rPr>
              <w:t xml:space="preserve">产品</w:t>
            </w:r>
            <w:r/>
          </w:p>
          <w:p>
            <w:pPr>
              <w:ind w:left="266" w:hanging="266"/>
              <w:tabs>
                <w:tab w:val="left" w:pos="4320" w:leader="none"/>
              </w:tabs>
              <w:rPr>
                <w:rFonts w:ascii="宋体" w:hAnsi="宋体"/>
                <w:color w:val="auto"/>
                <w:sz w:val="24"/>
                <w:highlight w:val="none"/>
              </w:rPr>
            </w:pPr>
            <w:r>
              <w:rPr>
                <w:rFonts w:hint="eastAsia" w:ascii="宋体" w:hAnsi="宋体"/>
                <w:color w:val="auto"/>
                <w:sz w:val="24"/>
                <w:highlight w:val="none"/>
              </w:rPr>
              <w:t xml:space="preserve">情况</w:t>
            </w:r>
            <w:r/>
          </w:p>
        </w:tc>
        <w:tc>
          <w:tcPr>
            <w:gridSpan w:val="3"/>
            <w:tcW w:w="1643" w:type="dxa"/>
            <w:vAlign w:val="center"/>
            <w:textDirection w:val="lrTb"/>
            <w:noWrap w:val="false"/>
          </w:tcPr>
          <w:p>
            <w:pPr>
              <w:jc w:val="center"/>
              <w:spacing w:before="60" w:after="60"/>
              <w:tabs>
                <w:tab w:val="left" w:pos="4320" w:leader="none"/>
              </w:tabs>
              <w:rPr>
                <w:rFonts w:ascii="宋体" w:hAnsi="宋体"/>
                <w:color w:val="auto"/>
                <w:sz w:val="24"/>
                <w:highlight w:val="none"/>
              </w:rPr>
            </w:pPr>
            <w:r>
              <w:rPr>
                <w:rFonts w:hint="eastAsia" w:ascii="宋体" w:hAnsi="宋体"/>
                <w:color w:val="auto"/>
                <w:sz w:val="24"/>
                <w:highlight w:val="none"/>
              </w:rPr>
              <w:t xml:space="preserve">本次投标</w:t>
            </w:r>
            <w:r>
              <w:rPr>
                <w:rFonts w:ascii="宋体" w:hAnsi="宋体"/>
                <w:color w:val="auto"/>
                <w:sz w:val="24"/>
                <w:highlight w:val="none"/>
              </w:rPr>
              <w:br w:type="textWrapping" w:clear="all"/>
            </w:r>
            <w:r>
              <w:rPr>
                <w:rFonts w:hint="eastAsia" w:ascii="宋体" w:hAnsi="宋体"/>
                <w:color w:val="auto"/>
                <w:sz w:val="24"/>
                <w:highlight w:val="none"/>
              </w:rPr>
              <w:t xml:space="preserve">产品名称</w:t>
            </w:r>
            <w:r/>
          </w:p>
        </w:tc>
        <w:tc>
          <w:tcPr>
            <w:gridSpan w:val="2"/>
            <w:tcW w:w="1617" w:type="dxa"/>
            <w:vAlign w:val="center"/>
            <w:textDirection w:val="lrTb"/>
            <w:noWrap w:val="false"/>
          </w:tcPr>
          <w:p>
            <w:pPr>
              <w:jc w:val="center"/>
              <w:spacing w:before="60" w:after="60"/>
              <w:tabs>
                <w:tab w:val="left" w:pos="4320" w:leader="none"/>
              </w:tabs>
              <w:rPr>
                <w:rFonts w:ascii="宋体" w:hAnsi="宋体"/>
                <w:color w:val="auto"/>
                <w:sz w:val="24"/>
                <w:highlight w:val="none"/>
              </w:rPr>
            </w:pPr>
            <w:r>
              <w:rPr>
                <w:rFonts w:hint="eastAsia" w:ascii="宋体" w:hAnsi="宋体"/>
                <w:color w:val="auto"/>
                <w:sz w:val="24"/>
                <w:highlight w:val="none"/>
              </w:rPr>
              <w:t xml:space="preserve">型    号</w:t>
            </w:r>
            <w:r/>
          </w:p>
        </w:tc>
        <w:tc>
          <w:tcPr>
            <w:tcW w:w="946" w:type="dxa"/>
            <w:vAlign w:val="center"/>
            <w:textDirection w:val="lrTb"/>
            <w:noWrap w:val="false"/>
          </w:tcPr>
          <w:p>
            <w:pPr>
              <w:jc w:val="center"/>
              <w:spacing w:before="60" w:after="60"/>
              <w:tabs>
                <w:tab w:val="left" w:pos="4320" w:leader="none"/>
              </w:tabs>
              <w:rPr>
                <w:rFonts w:ascii="宋体" w:hAnsi="宋体"/>
                <w:color w:val="auto"/>
                <w:sz w:val="24"/>
                <w:highlight w:val="none"/>
              </w:rPr>
            </w:pPr>
            <w:r>
              <w:rPr>
                <w:rFonts w:hint="eastAsia" w:ascii="宋体" w:hAnsi="宋体"/>
                <w:color w:val="auto"/>
                <w:sz w:val="24"/>
                <w:highlight w:val="none"/>
              </w:rPr>
              <w:t xml:space="preserve">上年</w:t>
            </w:r>
            <w:r>
              <w:rPr>
                <w:rFonts w:ascii="宋体" w:hAnsi="宋体"/>
                <w:color w:val="auto"/>
                <w:sz w:val="24"/>
                <w:highlight w:val="none"/>
              </w:rPr>
              <w:br w:type="textWrapping" w:clear="all"/>
            </w:r>
            <w:r>
              <w:rPr>
                <w:rFonts w:hint="eastAsia" w:ascii="宋体" w:hAnsi="宋体"/>
                <w:color w:val="auto"/>
                <w:sz w:val="24"/>
                <w:highlight w:val="none"/>
              </w:rPr>
              <w:t xml:space="preserve">产销量</w:t>
            </w:r>
            <w:r/>
          </w:p>
        </w:tc>
        <w:tc>
          <w:tcPr>
            <w:tcW w:w="1263" w:type="dxa"/>
            <w:vAlign w:val="center"/>
            <w:textDirection w:val="lrTb"/>
            <w:noWrap w:val="false"/>
          </w:tcPr>
          <w:p>
            <w:pPr>
              <w:jc w:val="center"/>
              <w:spacing w:before="60" w:after="60"/>
              <w:tabs>
                <w:tab w:val="left" w:pos="4320" w:leader="none"/>
              </w:tabs>
              <w:rPr>
                <w:rFonts w:ascii="宋体" w:hAnsi="宋体"/>
                <w:color w:val="auto"/>
                <w:sz w:val="24"/>
                <w:highlight w:val="none"/>
              </w:rPr>
            </w:pPr>
            <w:r>
              <w:rPr>
                <w:rFonts w:hint="eastAsia" w:ascii="宋体" w:hAnsi="宋体"/>
                <w:color w:val="auto"/>
                <w:sz w:val="24"/>
                <w:highlight w:val="none"/>
              </w:rPr>
              <w:t xml:space="preserve">产品技术</w:t>
            </w:r>
            <w:r/>
          </w:p>
          <w:p>
            <w:pPr>
              <w:jc w:val="center"/>
              <w:spacing w:before="60" w:after="60"/>
              <w:tabs>
                <w:tab w:val="left" w:pos="4320" w:leader="none"/>
              </w:tabs>
              <w:rPr>
                <w:rFonts w:ascii="宋体" w:hAnsi="宋体"/>
                <w:color w:val="auto"/>
                <w:sz w:val="24"/>
                <w:highlight w:val="none"/>
              </w:rPr>
            </w:pPr>
            <w:r>
              <w:rPr>
                <w:rFonts w:hint="eastAsia" w:ascii="宋体" w:hAnsi="宋体"/>
                <w:color w:val="auto"/>
                <w:sz w:val="24"/>
                <w:highlight w:val="none"/>
              </w:rPr>
              <w:t xml:space="preserve">先进水平</w:t>
            </w:r>
            <w:r/>
          </w:p>
        </w:tc>
        <w:tc>
          <w:tcPr>
            <w:gridSpan w:val="2"/>
            <w:tcW w:w="1273" w:type="dxa"/>
            <w:vAlign w:val="center"/>
            <w:textDirection w:val="lrTb"/>
            <w:noWrap w:val="false"/>
          </w:tcPr>
          <w:p>
            <w:pPr>
              <w:jc w:val="center"/>
              <w:spacing w:before="60" w:after="60"/>
              <w:tabs>
                <w:tab w:val="left" w:pos="4320" w:leader="none"/>
              </w:tabs>
              <w:rPr>
                <w:rFonts w:ascii="宋体" w:hAnsi="宋体"/>
                <w:color w:val="auto"/>
                <w:sz w:val="24"/>
                <w:highlight w:val="none"/>
              </w:rPr>
            </w:pPr>
            <w:r>
              <w:rPr>
                <w:rFonts w:hint="eastAsia" w:ascii="宋体" w:hAnsi="宋体"/>
                <w:color w:val="auto"/>
                <w:sz w:val="24"/>
                <w:highlight w:val="none"/>
              </w:rPr>
              <w:t xml:space="preserve">曾获何级</w:t>
            </w:r>
            <w:r/>
          </w:p>
          <w:p>
            <w:pPr>
              <w:jc w:val="center"/>
              <w:spacing w:before="60" w:after="60"/>
              <w:tabs>
                <w:tab w:val="left" w:pos="4320" w:leader="none"/>
              </w:tabs>
              <w:rPr>
                <w:rFonts w:ascii="宋体" w:hAnsi="宋体"/>
                <w:color w:val="auto"/>
                <w:sz w:val="24"/>
                <w:highlight w:val="none"/>
              </w:rPr>
            </w:pPr>
            <w:r>
              <w:rPr>
                <w:rFonts w:hint="eastAsia" w:ascii="宋体" w:hAnsi="宋体"/>
                <w:color w:val="auto"/>
                <w:sz w:val="24"/>
                <w:highlight w:val="none"/>
              </w:rPr>
              <w:t xml:space="preserve">何种奖励</w:t>
            </w:r>
            <w:r/>
          </w:p>
        </w:tc>
        <w:tc>
          <w:tcPr>
            <w:gridSpan w:val="2"/>
            <w:tcW w:w="1606" w:type="dxa"/>
            <w:vAlign w:val="center"/>
            <w:textDirection w:val="lrTb"/>
            <w:noWrap w:val="false"/>
          </w:tcPr>
          <w:p>
            <w:pPr>
              <w:jc w:val="center"/>
              <w:spacing w:before="60" w:after="60"/>
              <w:tabs>
                <w:tab w:val="left" w:pos="4320" w:leader="none"/>
              </w:tabs>
              <w:rPr>
                <w:rFonts w:ascii="宋体" w:hAnsi="宋体"/>
                <w:color w:val="auto"/>
                <w:sz w:val="24"/>
                <w:highlight w:val="none"/>
              </w:rPr>
            </w:pPr>
            <w:r>
              <w:rPr>
                <w:rFonts w:hint="eastAsia" w:ascii="宋体" w:hAnsi="宋体"/>
                <w:color w:val="auto"/>
                <w:sz w:val="24"/>
                <w:highlight w:val="none"/>
              </w:rPr>
              <w:t xml:space="preserve">主要用户</w:t>
            </w:r>
            <w:r>
              <w:rPr>
                <w:rFonts w:ascii="宋体" w:hAnsi="宋体"/>
                <w:color w:val="auto"/>
                <w:sz w:val="24"/>
                <w:highlight w:val="none"/>
              </w:rPr>
              <w:br w:type="textWrapping" w:clear="all"/>
            </w:r>
            <w:r>
              <w:rPr>
                <w:rFonts w:hint="eastAsia" w:ascii="宋体" w:hAnsi="宋体"/>
                <w:color w:val="auto"/>
                <w:sz w:val="24"/>
                <w:highlight w:val="none"/>
              </w:rPr>
              <w:t xml:space="preserve">名称</w:t>
            </w:r>
            <w:r/>
          </w:p>
        </w:tc>
      </w:tr>
      <w:tr>
        <w:trPr>
          <w:cantSplit/>
          <w:trHeight w:val="397"/>
        </w:trPr>
        <w:tc>
          <w:tcPr>
            <w:tcW w:w="817" w:type="dxa"/>
            <w:vAlign w:val="center"/>
            <w:vMerge w:val="continue"/>
            <w:textDirection w:val="lrTb"/>
            <w:noWrap w:val="false"/>
          </w:tcPr>
          <w:p>
            <w:pPr>
              <w:tabs>
                <w:tab w:val="left" w:pos="4320" w:leader="none"/>
              </w:tabs>
              <w:rPr>
                <w:rFonts w:ascii="宋体" w:hAnsi="宋体"/>
                <w:color w:val="auto"/>
                <w:sz w:val="24"/>
                <w:highlight w:val="none"/>
              </w:rPr>
            </w:pPr>
            <w:r>
              <w:rPr>
                <w:rFonts w:ascii="宋体" w:hAnsi="宋体"/>
                <w:color w:val="auto"/>
                <w:sz w:val="24"/>
                <w:highlight w:val="none"/>
              </w:rPr>
            </w:r>
            <w:r/>
          </w:p>
        </w:tc>
        <w:tc>
          <w:tcPr>
            <w:gridSpan w:val="3"/>
            <w:tcW w:w="1643" w:type="dxa"/>
            <w:vAlign w:val="center"/>
            <w:textDirection w:val="lrTb"/>
            <w:noWrap w:val="false"/>
          </w:tcPr>
          <w:p>
            <w:pPr>
              <w:tabs>
                <w:tab w:val="left" w:pos="4320" w:leader="none"/>
              </w:tabs>
              <w:rPr>
                <w:rFonts w:ascii="宋体" w:hAnsi="宋体"/>
                <w:color w:val="auto"/>
                <w:sz w:val="24"/>
                <w:highlight w:val="none"/>
              </w:rPr>
            </w:pPr>
            <w:r>
              <w:rPr>
                <w:rFonts w:ascii="宋体" w:hAnsi="宋体"/>
                <w:color w:val="auto"/>
                <w:sz w:val="24"/>
                <w:highlight w:val="none"/>
              </w:rPr>
            </w:r>
            <w:r/>
          </w:p>
        </w:tc>
        <w:tc>
          <w:tcPr>
            <w:gridSpan w:val="2"/>
            <w:tcW w:w="1617" w:type="dxa"/>
            <w:vAlign w:val="center"/>
            <w:textDirection w:val="lrTb"/>
            <w:noWrap w:val="false"/>
          </w:tcPr>
          <w:p>
            <w:pPr>
              <w:tabs>
                <w:tab w:val="left" w:pos="4320" w:leader="none"/>
              </w:tabs>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tabs>
                <w:tab w:val="left" w:pos="4320" w:leader="none"/>
              </w:tabs>
              <w:rPr>
                <w:rFonts w:ascii="宋体" w:hAnsi="宋体"/>
                <w:color w:val="auto"/>
                <w:sz w:val="24"/>
                <w:highlight w:val="none"/>
              </w:rPr>
            </w:pPr>
            <w:r>
              <w:rPr>
                <w:rFonts w:ascii="宋体" w:hAnsi="宋体"/>
                <w:color w:val="auto"/>
                <w:sz w:val="24"/>
                <w:highlight w:val="none"/>
              </w:rPr>
            </w:r>
            <w:r/>
          </w:p>
        </w:tc>
        <w:tc>
          <w:tcPr>
            <w:tcW w:w="1263" w:type="dxa"/>
            <w:vAlign w:val="center"/>
            <w:textDirection w:val="lrTb"/>
            <w:noWrap w:val="false"/>
          </w:tcPr>
          <w:p>
            <w:pPr>
              <w:tabs>
                <w:tab w:val="left" w:pos="4320" w:leader="none"/>
              </w:tabs>
              <w:rPr>
                <w:rFonts w:ascii="宋体" w:hAnsi="宋体"/>
                <w:color w:val="auto"/>
                <w:sz w:val="24"/>
                <w:highlight w:val="none"/>
              </w:rPr>
            </w:pPr>
            <w:r>
              <w:rPr>
                <w:rFonts w:ascii="宋体" w:hAnsi="宋体"/>
                <w:color w:val="auto"/>
                <w:sz w:val="24"/>
                <w:highlight w:val="none"/>
              </w:rPr>
            </w:r>
            <w:r/>
          </w:p>
        </w:tc>
        <w:tc>
          <w:tcPr>
            <w:gridSpan w:val="2"/>
            <w:tcW w:w="1273" w:type="dxa"/>
            <w:vAlign w:val="center"/>
            <w:textDirection w:val="lrTb"/>
            <w:noWrap w:val="false"/>
          </w:tcPr>
          <w:p>
            <w:pPr>
              <w:tabs>
                <w:tab w:val="left" w:pos="4320" w:leader="none"/>
              </w:tabs>
              <w:rPr>
                <w:rFonts w:ascii="宋体" w:hAnsi="宋体"/>
                <w:color w:val="auto"/>
                <w:sz w:val="24"/>
                <w:highlight w:val="none"/>
              </w:rPr>
            </w:pPr>
            <w:r>
              <w:rPr>
                <w:rFonts w:ascii="宋体" w:hAnsi="宋体"/>
                <w:color w:val="auto"/>
                <w:sz w:val="24"/>
                <w:highlight w:val="none"/>
              </w:rPr>
            </w:r>
            <w:r/>
          </w:p>
        </w:tc>
        <w:tc>
          <w:tcPr>
            <w:gridSpan w:val="2"/>
            <w:tcW w:w="1606" w:type="dxa"/>
            <w:vAlign w:val="center"/>
            <w:textDirection w:val="lrTb"/>
            <w:noWrap w:val="false"/>
          </w:tcPr>
          <w:p>
            <w:pPr>
              <w:tabs>
                <w:tab w:val="left" w:pos="4320" w:leader="none"/>
              </w:tabs>
              <w:rPr>
                <w:rFonts w:ascii="宋体" w:hAnsi="宋体"/>
                <w:color w:val="auto"/>
                <w:sz w:val="24"/>
                <w:highlight w:val="none"/>
              </w:rPr>
            </w:pPr>
            <w:r>
              <w:rPr>
                <w:rFonts w:ascii="宋体" w:hAnsi="宋体"/>
                <w:color w:val="auto"/>
                <w:sz w:val="24"/>
                <w:highlight w:val="none"/>
              </w:rPr>
            </w:r>
            <w:r/>
          </w:p>
        </w:tc>
      </w:tr>
      <w:tr>
        <w:trPr>
          <w:cantSplit/>
          <w:trHeight w:val="397"/>
        </w:trPr>
        <w:tc>
          <w:tcPr>
            <w:tcW w:w="817" w:type="dxa"/>
            <w:vAlign w:val="center"/>
            <w:vMerge w:val="continue"/>
            <w:textDirection w:val="lrTb"/>
            <w:noWrap w:val="false"/>
          </w:tcPr>
          <w:p>
            <w:pPr>
              <w:tabs>
                <w:tab w:val="left" w:pos="4320" w:leader="none"/>
              </w:tabs>
              <w:rPr>
                <w:rFonts w:ascii="宋体" w:hAnsi="宋体"/>
                <w:color w:val="auto"/>
                <w:sz w:val="24"/>
                <w:highlight w:val="none"/>
              </w:rPr>
            </w:pPr>
            <w:r>
              <w:rPr>
                <w:rFonts w:ascii="宋体" w:hAnsi="宋体"/>
                <w:color w:val="auto"/>
                <w:sz w:val="24"/>
                <w:highlight w:val="none"/>
              </w:rPr>
            </w:r>
            <w:r/>
          </w:p>
        </w:tc>
        <w:tc>
          <w:tcPr>
            <w:gridSpan w:val="3"/>
            <w:tcW w:w="1643" w:type="dxa"/>
            <w:vAlign w:val="center"/>
            <w:textDirection w:val="lrTb"/>
            <w:noWrap w:val="false"/>
          </w:tcPr>
          <w:p>
            <w:pPr>
              <w:tabs>
                <w:tab w:val="left" w:pos="4320" w:leader="none"/>
              </w:tabs>
              <w:rPr>
                <w:rFonts w:ascii="宋体" w:hAnsi="宋体"/>
                <w:color w:val="auto"/>
                <w:sz w:val="24"/>
                <w:highlight w:val="none"/>
              </w:rPr>
            </w:pPr>
            <w:r>
              <w:rPr>
                <w:rFonts w:ascii="宋体" w:hAnsi="宋体"/>
                <w:color w:val="auto"/>
                <w:sz w:val="24"/>
                <w:highlight w:val="none"/>
              </w:rPr>
            </w:r>
            <w:r/>
          </w:p>
        </w:tc>
        <w:tc>
          <w:tcPr>
            <w:gridSpan w:val="2"/>
            <w:tcW w:w="1617" w:type="dxa"/>
            <w:vAlign w:val="center"/>
            <w:textDirection w:val="lrTb"/>
            <w:noWrap w:val="false"/>
          </w:tcPr>
          <w:p>
            <w:pPr>
              <w:tabs>
                <w:tab w:val="left" w:pos="4320" w:leader="none"/>
              </w:tabs>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tabs>
                <w:tab w:val="left" w:pos="4320" w:leader="none"/>
              </w:tabs>
              <w:rPr>
                <w:rFonts w:ascii="宋体" w:hAnsi="宋体"/>
                <w:color w:val="auto"/>
                <w:sz w:val="24"/>
                <w:highlight w:val="none"/>
              </w:rPr>
            </w:pPr>
            <w:r>
              <w:rPr>
                <w:rFonts w:ascii="宋体" w:hAnsi="宋体"/>
                <w:color w:val="auto"/>
                <w:sz w:val="24"/>
                <w:highlight w:val="none"/>
              </w:rPr>
            </w:r>
            <w:r/>
          </w:p>
        </w:tc>
        <w:tc>
          <w:tcPr>
            <w:tcW w:w="1263" w:type="dxa"/>
            <w:vAlign w:val="center"/>
            <w:textDirection w:val="lrTb"/>
            <w:noWrap w:val="false"/>
          </w:tcPr>
          <w:p>
            <w:pPr>
              <w:tabs>
                <w:tab w:val="left" w:pos="4320" w:leader="none"/>
              </w:tabs>
              <w:rPr>
                <w:rFonts w:ascii="宋体" w:hAnsi="宋体"/>
                <w:color w:val="auto"/>
                <w:sz w:val="24"/>
                <w:highlight w:val="none"/>
              </w:rPr>
            </w:pPr>
            <w:r>
              <w:rPr>
                <w:rFonts w:ascii="宋体" w:hAnsi="宋体"/>
                <w:color w:val="auto"/>
                <w:sz w:val="24"/>
                <w:highlight w:val="none"/>
              </w:rPr>
            </w:r>
            <w:r/>
          </w:p>
        </w:tc>
        <w:tc>
          <w:tcPr>
            <w:gridSpan w:val="2"/>
            <w:tcW w:w="1273" w:type="dxa"/>
            <w:vAlign w:val="center"/>
            <w:textDirection w:val="lrTb"/>
            <w:noWrap w:val="false"/>
          </w:tcPr>
          <w:p>
            <w:pPr>
              <w:tabs>
                <w:tab w:val="left" w:pos="4320" w:leader="none"/>
              </w:tabs>
              <w:rPr>
                <w:rFonts w:ascii="宋体" w:hAnsi="宋体"/>
                <w:color w:val="auto"/>
                <w:sz w:val="24"/>
                <w:highlight w:val="none"/>
              </w:rPr>
            </w:pPr>
            <w:r>
              <w:rPr>
                <w:rFonts w:ascii="宋体" w:hAnsi="宋体"/>
                <w:color w:val="auto"/>
                <w:sz w:val="24"/>
                <w:highlight w:val="none"/>
              </w:rPr>
            </w:r>
            <w:r/>
          </w:p>
        </w:tc>
        <w:tc>
          <w:tcPr>
            <w:gridSpan w:val="2"/>
            <w:tcW w:w="1606" w:type="dxa"/>
            <w:vAlign w:val="center"/>
            <w:textDirection w:val="lrTb"/>
            <w:noWrap w:val="false"/>
          </w:tcPr>
          <w:p>
            <w:pPr>
              <w:tabs>
                <w:tab w:val="left" w:pos="4320" w:leader="none"/>
              </w:tabs>
              <w:rPr>
                <w:rFonts w:ascii="宋体" w:hAnsi="宋体"/>
                <w:color w:val="auto"/>
                <w:sz w:val="24"/>
                <w:highlight w:val="none"/>
              </w:rPr>
            </w:pPr>
            <w:r>
              <w:rPr>
                <w:rFonts w:ascii="宋体" w:hAnsi="宋体"/>
                <w:color w:val="auto"/>
                <w:sz w:val="24"/>
                <w:highlight w:val="none"/>
              </w:rPr>
            </w:r>
            <w:r/>
          </w:p>
        </w:tc>
      </w:tr>
      <w:tr>
        <w:trPr>
          <w:cantSplit/>
          <w:trHeight w:val="397"/>
        </w:trPr>
        <w:tc>
          <w:tcPr>
            <w:tcW w:w="817" w:type="dxa"/>
            <w:vAlign w:val="center"/>
            <w:vMerge w:val="continue"/>
            <w:textDirection w:val="lrTb"/>
            <w:noWrap w:val="false"/>
          </w:tcPr>
          <w:p>
            <w:pPr>
              <w:tabs>
                <w:tab w:val="left" w:pos="4320" w:leader="none"/>
              </w:tabs>
              <w:rPr>
                <w:rFonts w:ascii="宋体" w:hAnsi="宋体"/>
                <w:color w:val="auto"/>
                <w:sz w:val="24"/>
                <w:highlight w:val="none"/>
              </w:rPr>
            </w:pPr>
            <w:r>
              <w:rPr>
                <w:rFonts w:ascii="宋体" w:hAnsi="宋体"/>
                <w:color w:val="auto"/>
                <w:sz w:val="24"/>
                <w:highlight w:val="none"/>
              </w:rPr>
            </w:r>
            <w:r/>
          </w:p>
        </w:tc>
        <w:tc>
          <w:tcPr>
            <w:gridSpan w:val="3"/>
            <w:tcW w:w="1643" w:type="dxa"/>
            <w:vAlign w:val="center"/>
            <w:textDirection w:val="lrTb"/>
            <w:noWrap w:val="false"/>
          </w:tcPr>
          <w:p>
            <w:pPr>
              <w:tabs>
                <w:tab w:val="left" w:pos="4320" w:leader="none"/>
              </w:tabs>
              <w:rPr>
                <w:rFonts w:ascii="宋体" w:hAnsi="宋体"/>
                <w:color w:val="auto"/>
                <w:sz w:val="24"/>
                <w:highlight w:val="none"/>
              </w:rPr>
            </w:pPr>
            <w:r>
              <w:rPr>
                <w:rFonts w:ascii="宋体" w:hAnsi="宋体"/>
                <w:color w:val="auto"/>
                <w:sz w:val="24"/>
                <w:highlight w:val="none"/>
              </w:rPr>
            </w:r>
            <w:r/>
          </w:p>
        </w:tc>
        <w:tc>
          <w:tcPr>
            <w:gridSpan w:val="2"/>
            <w:tcW w:w="1617" w:type="dxa"/>
            <w:vAlign w:val="center"/>
            <w:textDirection w:val="lrTb"/>
            <w:noWrap w:val="false"/>
          </w:tcPr>
          <w:p>
            <w:pPr>
              <w:tabs>
                <w:tab w:val="left" w:pos="4320" w:leader="none"/>
              </w:tabs>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tabs>
                <w:tab w:val="left" w:pos="4320" w:leader="none"/>
              </w:tabs>
              <w:rPr>
                <w:rFonts w:ascii="宋体" w:hAnsi="宋体"/>
                <w:color w:val="auto"/>
                <w:sz w:val="24"/>
                <w:highlight w:val="none"/>
              </w:rPr>
            </w:pPr>
            <w:r>
              <w:rPr>
                <w:rFonts w:ascii="宋体" w:hAnsi="宋体"/>
                <w:color w:val="auto"/>
                <w:sz w:val="24"/>
                <w:highlight w:val="none"/>
              </w:rPr>
            </w:r>
            <w:r/>
          </w:p>
        </w:tc>
        <w:tc>
          <w:tcPr>
            <w:tcW w:w="1263" w:type="dxa"/>
            <w:vAlign w:val="center"/>
            <w:textDirection w:val="lrTb"/>
            <w:noWrap w:val="false"/>
          </w:tcPr>
          <w:p>
            <w:pPr>
              <w:tabs>
                <w:tab w:val="left" w:pos="4320" w:leader="none"/>
              </w:tabs>
              <w:rPr>
                <w:rFonts w:ascii="宋体" w:hAnsi="宋体"/>
                <w:color w:val="auto"/>
                <w:sz w:val="24"/>
                <w:highlight w:val="none"/>
              </w:rPr>
            </w:pPr>
            <w:r>
              <w:rPr>
                <w:rFonts w:ascii="宋体" w:hAnsi="宋体"/>
                <w:color w:val="auto"/>
                <w:sz w:val="24"/>
                <w:highlight w:val="none"/>
              </w:rPr>
            </w:r>
            <w:r/>
          </w:p>
        </w:tc>
        <w:tc>
          <w:tcPr>
            <w:gridSpan w:val="2"/>
            <w:tcW w:w="1273" w:type="dxa"/>
            <w:vAlign w:val="center"/>
            <w:textDirection w:val="lrTb"/>
            <w:noWrap w:val="false"/>
          </w:tcPr>
          <w:p>
            <w:pPr>
              <w:tabs>
                <w:tab w:val="left" w:pos="4320" w:leader="none"/>
              </w:tabs>
              <w:rPr>
                <w:rFonts w:ascii="宋体" w:hAnsi="宋体"/>
                <w:color w:val="auto"/>
                <w:sz w:val="24"/>
                <w:highlight w:val="none"/>
              </w:rPr>
            </w:pPr>
            <w:r>
              <w:rPr>
                <w:rFonts w:ascii="宋体" w:hAnsi="宋体"/>
                <w:color w:val="auto"/>
                <w:sz w:val="24"/>
                <w:highlight w:val="none"/>
              </w:rPr>
            </w:r>
            <w:r/>
          </w:p>
        </w:tc>
        <w:tc>
          <w:tcPr>
            <w:gridSpan w:val="2"/>
            <w:tcW w:w="1606" w:type="dxa"/>
            <w:vAlign w:val="center"/>
            <w:textDirection w:val="lrTb"/>
            <w:noWrap w:val="false"/>
          </w:tcPr>
          <w:p>
            <w:pPr>
              <w:tabs>
                <w:tab w:val="left" w:pos="4320" w:leader="none"/>
              </w:tabs>
              <w:rPr>
                <w:rFonts w:ascii="宋体" w:hAnsi="宋体"/>
                <w:color w:val="auto"/>
                <w:sz w:val="24"/>
                <w:highlight w:val="none"/>
              </w:rPr>
            </w:pPr>
            <w:r>
              <w:rPr>
                <w:rFonts w:ascii="宋体" w:hAnsi="宋体"/>
                <w:color w:val="auto"/>
                <w:sz w:val="24"/>
                <w:highlight w:val="none"/>
              </w:rPr>
            </w:r>
            <w:r/>
          </w:p>
        </w:tc>
      </w:tr>
      <w:tr>
        <w:trPr>
          <w:cantSplit/>
          <w:trHeight w:val="397"/>
        </w:trPr>
        <w:tc>
          <w:tcPr>
            <w:tcW w:w="817" w:type="dxa"/>
            <w:vAlign w:val="center"/>
            <w:vMerge w:val="continue"/>
            <w:textDirection w:val="lrTb"/>
            <w:noWrap w:val="false"/>
          </w:tcPr>
          <w:p>
            <w:pPr>
              <w:tabs>
                <w:tab w:val="left" w:pos="4320" w:leader="none"/>
              </w:tabs>
              <w:rPr>
                <w:rFonts w:ascii="宋体" w:hAnsi="宋体"/>
                <w:color w:val="auto"/>
                <w:sz w:val="24"/>
                <w:highlight w:val="none"/>
              </w:rPr>
            </w:pPr>
            <w:r>
              <w:rPr>
                <w:rFonts w:ascii="宋体" w:hAnsi="宋体"/>
                <w:color w:val="auto"/>
                <w:sz w:val="24"/>
                <w:highlight w:val="none"/>
              </w:rPr>
            </w:r>
            <w:r/>
          </w:p>
        </w:tc>
        <w:tc>
          <w:tcPr>
            <w:gridSpan w:val="3"/>
            <w:tcW w:w="1643" w:type="dxa"/>
            <w:vAlign w:val="center"/>
            <w:textDirection w:val="lrTb"/>
            <w:noWrap w:val="false"/>
          </w:tcPr>
          <w:p>
            <w:pPr>
              <w:tabs>
                <w:tab w:val="left" w:pos="4320" w:leader="none"/>
              </w:tabs>
              <w:rPr>
                <w:rFonts w:ascii="宋体" w:hAnsi="宋体"/>
                <w:color w:val="auto"/>
                <w:sz w:val="24"/>
                <w:highlight w:val="none"/>
              </w:rPr>
            </w:pPr>
            <w:r>
              <w:rPr>
                <w:rFonts w:ascii="宋体" w:hAnsi="宋体"/>
                <w:color w:val="auto"/>
                <w:sz w:val="24"/>
                <w:highlight w:val="none"/>
              </w:rPr>
            </w:r>
            <w:r/>
          </w:p>
        </w:tc>
        <w:tc>
          <w:tcPr>
            <w:gridSpan w:val="2"/>
            <w:tcW w:w="1617" w:type="dxa"/>
            <w:vAlign w:val="center"/>
            <w:textDirection w:val="lrTb"/>
            <w:noWrap w:val="false"/>
          </w:tcPr>
          <w:p>
            <w:pPr>
              <w:tabs>
                <w:tab w:val="left" w:pos="4320" w:leader="none"/>
              </w:tabs>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tabs>
                <w:tab w:val="left" w:pos="4320" w:leader="none"/>
              </w:tabs>
              <w:rPr>
                <w:rFonts w:ascii="宋体" w:hAnsi="宋体"/>
                <w:color w:val="auto"/>
                <w:sz w:val="24"/>
                <w:highlight w:val="none"/>
              </w:rPr>
            </w:pPr>
            <w:r>
              <w:rPr>
                <w:rFonts w:ascii="宋体" w:hAnsi="宋体"/>
                <w:color w:val="auto"/>
                <w:sz w:val="24"/>
                <w:highlight w:val="none"/>
              </w:rPr>
            </w:r>
            <w:r/>
          </w:p>
        </w:tc>
        <w:tc>
          <w:tcPr>
            <w:tcW w:w="1263" w:type="dxa"/>
            <w:vAlign w:val="center"/>
            <w:textDirection w:val="lrTb"/>
            <w:noWrap w:val="false"/>
          </w:tcPr>
          <w:p>
            <w:pPr>
              <w:tabs>
                <w:tab w:val="left" w:pos="4320" w:leader="none"/>
              </w:tabs>
              <w:rPr>
                <w:rFonts w:ascii="宋体" w:hAnsi="宋体"/>
                <w:color w:val="auto"/>
                <w:sz w:val="24"/>
                <w:highlight w:val="none"/>
              </w:rPr>
            </w:pPr>
            <w:r>
              <w:rPr>
                <w:rFonts w:ascii="宋体" w:hAnsi="宋体"/>
                <w:color w:val="auto"/>
                <w:sz w:val="24"/>
                <w:highlight w:val="none"/>
              </w:rPr>
            </w:r>
            <w:r/>
          </w:p>
        </w:tc>
        <w:tc>
          <w:tcPr>
            <w:gridSpan w:val="2"/>
            <w:tcW w:w="1273" w:type="dxa"/>
            <w:vAlign w:val="center"/>
            <w:textDirection w:val="lrTb"/>
            <w:noWrap w:val="false"/>
          </w:tcPr>
          <w:p>
            <w:pPr>
              <w:tabs>
                <w:tab w:val="left" w:pos="4320" w:leader="none"/>
              </w:tabs>
              <w:rPr>
                <w:rFonts w:ascii="宋体" w:hAnsi="宋体"/>
                <w:color w:val="auto"/>
                <w:sz w:val="24"/>
                <w:highlight w:val="none"/>
              </w:rPr>
            </w:pPr>
            <w:r>
              <w:rPr>
                <w:rFonts w:ascii="宋体" w:hAnsi="宋体"/>
                <w:color w:val="auto"/>
                <w:sz w:val="24"/>
                <w:highlight w:val="none"/>
              </w:rPr>
            </w:r>
            <w:r/>
          </w:p>
        </w:tc>
        <w:tc>
          <w:tcPr>
            <w:gridSpan w:val="2"/>
            <w:tcW w:w="1606" w:type="dxa"/>
            <w:vAlign w:val="center"/>
            <w:textDirection w:val="lrTb"/>
            <w:noWrap w:val="false"/>
          </w:tcPr>
          <w:p>
            <w:pPr>
              <w:tabs>
                <w:tab w:val="left" w:pos="4320" w:leader="none"/>
              </w:tabs>
              <w:rPr>
                <w:rFonts w:ascii="宋体" w:hAnsi="宋体"/>
                <w:color w:val="auto"/>
                <w:sz w:val="24"/>
                <w:highlight w:val="none"/>
              </w:rPr>
            </w:pPr>
            <w:r>
              <w:rPr>
                <w:rFonts w:ascii="宋体" w:hAnsi="宋体"/>
                <w:color w:val="auto"/>
                <w:sz w:val="24"/>
                <w:highlight w:val="none"/>
              </w:rPr>
            </w:r>
            <w:r/>
          </w:p>
        </w:tc>
      </w:tr>
      <w:tr>
        <w:trPr>
          <w:cantSplit/>
          <w:trHeight w:val="397"/>
        </w:trPr>
        <w:tc>
          <w:tcPr>
            <w:tcW w:w="817" w:type="dxa"/>
            <w:vAlign w:val="center"/>
            <w:vMerge w:val="restart"/>
            <w:textDirection w:val="lrTb"/>
            <w:noWrap w:val="false"/>
          </w:tcPr>
          <w:p>
            <w:pPr>
              <w:tabs>
                <w:tab w:val="left" w:pos="4320" w:leader="none"/>
              </w:tabs>
              <w:rPr>
                <w:rFonts w:ascii="宋体" w:hAnsi="宋体"/>
                <w:color w:val="auto"/>
                <w:sz w:val="24"/>
                <w:highlight w:val="none"/>
              </w:rPr>
            </w:pPr>
            <w:r>
              <w:rPr>
                <w:rFonts w:hint="eastAsia" w:ascii="宋体" w:hAnsi="宋体"/>
                <w:color w:val="auto"/>
                <w:sz w:val="24"/>
                <w:highlight w:val="none"/>
              </w:rPr>
              <w:t xml:space="preserve">其它</w:t>
            </w:r>
            <w:r/>
          </w:p>
        </w:tc>
        <w:tc>
          <w:tcPr>
            <w:gridSpan w:val="6"/>
            <w:tcW w:w="4206" w:type="dxa"/>
            <w:vAlign w:val="center"/>
            <w:textDirection w:val="lrTb"/>
            <w:noWrap w:val="false"/>
          </w:tcPr>
          <w:p>
            <w:pPr>
              <w:spacing w:before="60" w:after="60"/>
              <w:tabs>
                <w:tab w:val="left" w:pos="4320" w:leader="none"/>
              </w:tabs>
              <w:rPr>
                <w:rFonts w:ascii="宋体" w:hAnsi="宋体"/>
                <w:color w:val="auto"/>
                <w:sz w:val="24"/>
                <w:highlight w:val="none"/>
              </w:rPr>
            </w:pPr>
            <w:r>
              <w:rPr>
                <w:rFonts w:hint="eastAsia" w:ascii="宋体" w:hAnsi="宋体"/>
                <w:color w:val="auto"/>
                <w:sz w:val="24"/>
                <w:highlight w:val="none"/>
              </w:rPr>
              <w:t xml:space="preserve">近3年完成及正在执行的合同中发生的由于投标人违约或部分违约而引起诉讼和受到索赔的案件具体情况及结果（须如实填写，若对此进行隐瞒，尔后又被采购人或采购代理机构发现，或被它人举证成立，其投标资格将被取消）。</w:t>
            </w:r>
            <w:r/>
          </w:p>
        </w:tc>
        <w:tc>
          <w:tcPr>
            <w:gridSpan w:val="5"/>
            <w:tcW w:w="4142" w:type="dxa"/>
            <w:vAlign w:val="center"/>
            <w:textDirection w:val="lrTb"/>
            <w:noWrap w:val="false"/>
          </w:tcPr>
          <w:p>
            <w:pPr>
              <w:spacing w:before="60" w:after="60"/>
              <w:tabs>
                <w:tab w:val="left" w:pos="4320" w:leader="none"/>
              </w:tabs>
              <w:rPr>
                <w:rFonts w:ascii="宋体" w:hAnsi="宋体"/>
                <w:color w:val="auto"/>
                <w:sz w:val="24"/>
                <w:highlight w:val="none"/>
              </w:rPr>
            </w:pPr>
            <w:r>
              <w:rPr>
                <w:rFonts w:hint="eastAsia" w:ascii="宋体" w:hAnsi="宋体"/>
                <w:color w:val="auto"/>
                <w:sz w:val="24"/>
                <w:highlight w:val="none"/>
              </w:rPr>
              <w:t xml:space="preserve">如有名称变更（非因该单位出现了与资格预审（如果经此程序）时的营业性质的根本改变以至不再满足本次招标的要求），说明原名称因何种原因变更为现名称，并提供由工商管理部门出具的变更证明文件。</w:t>
            </w:r>
            <w:r/>
          </w:p>
        </w:tc>
      </w:tr>
      <w:tr>
        <w:trPr>
          <w:cantSplit/>
          <w:trHeight w:val="3747"/>
        </w:trPr>
        <w:tc>
          <w:tcPr>
            <w:tcW w:w="817" w:type="dxa"/>
            <w:vAlign w:val="center"/>
            <w:vMerge w:val="continue"/>
            <w:textDirection w:val="lrTb"/>
            <w:noWrap w:val="false"/>
          </w:tcPr>
          <w:p>
            <w:pPr>
              <w:tabs>
                <w:tab w:val="left" w:pos="4320" w:leader="none"/>
              </w:tabs>
              <w:rPr>
                <w:rFonts w:ascii="宋体" w:hAnsi="宋体"/>
                <w:color w:val="auto"/>
                <w:sz w:val="24"/>
                <w:highlight w:val="none"/>
              </w:rPr>
            </w:pPr>
            <w:r>
              <w:rPr>
                <w:rFonts w:ascii="宋体" w:hAnsi="宋体"/>
                <w:color w:val="auto"/>
                <w:sz w:val="24"/>
                <w:highlight w:val="none"/>
              </w:rPr>
            </w:r>
            <w:r/>
          </w:p>
        </w:tc>
        <w:tc>
          <w:tcPr>
            <w:gridSpan w:val="6"/>
            <w:tcW w:w="4206" w:type="dxa"/>
            <w:vAlign w:val="center"/>
            <w:textDirection w:val="lrTb"/>
            <w:noWrap w:val="false"/>
          </w:tcPr>
          <w:p>
            <w:pPr>
              <w:tabs>
                <w:tab w:val="left" w:pos="4320" w:leader="none"/>
              </w:tabs>
              <w:rPr>
                <w:rFonts w:ascii="宋体" w:hAnsi="宋体"/>
                <w:color w:val="auto"/>
                <w:sz w:val="24"/>
                <w:highlight w:val="none"/>
              </w:rPr>
            </w:pPr>
            <w:r>
              <w:rPr>
                <w:rFonts w:ascii="宋体" w:hAnsi="宋体"/>
                <w:color w:val="auto"/>
                <w:sz w:val="24"/>
                <w:highlight w:val="none"/>
              </w:rPr>
            </w:r>
            <w:r/>
          </w:p>
        </w:tc>
        <w:tc>
          <w:tcPr>
            <w:gridSpan w:val="5"/>
            <w:tcW w:w="4142" w:type="dxa"/>
            <w:vAlign w:val="center"/>
            <w:textDirection w:val="lrTb"/>
            <w:noWrap w:val="false"/>
          </w:tcPr>
          <w:p>
            <w:pPr>
              <w:tabs>
                <w:tab w:val="left" w:pos="4320" w:leader="none"/>
              </w:tabs>
              <w:rPr>
                <w:rFonts w:ascii="宋体" w:hAnsi="宋体"/>
                <w:color w:val="auto"/>
                <w:sz w:val="24"/>
                <w:highlight w:val="none"/>
              </w:rPr>
            </w:pPr>
            <w:r>
              <w:rPr>
                <w:rFonts w:ascii="宋体" w:hAnsi="宋体"/>
                <w:color w:val="auto"/>
                <w:sz w:val="24"/>
                <w:highlight w:val="none"/>
              </w:rPr>
            </w:r>
            <w:r/>
          </w:p>
        </w:tc>
      </w:tr>
    </w:tbl>
    <w:p>
      <w:pPr>
        <w:contextualSpacing/>
        <w:spacing w:line="300" w:lineRule="auto"/>
        <w:rPr>
          <w:rFonts w:ascii="宋体" w:hAnsi="宋体"/>
          <w:color w:val="auto"/>
          <w:sz w:val="28"/>
          <w:szCs w:val="28"/>
          <w:highlight w:val="none"/>
        </w:rPr>
      </w:pPr>
      <w:r>
        <w:rPr>
          <w:rFonts w:ascii="宋体" w:hAnsi="宋体"/>
          <w:color w:val="auto"/>
          <w:sz w:val="28"/>
          <w:szCs w:val="28"/>
          <w:highlight w:val="none"/>
        </w:rPr>
      </w:r>
      <w:r/>
    </w:p>
    <w:p>
      <w:pPr>
        <w:rPr>
          <w:rFonts w:ascii="宋体" w:hAnsi="宋体"/>
          <w:color w:val="auto"/>
          <w:sz w:val="32"/>
          <w:szCs w:val="32"/>
          <w:highlight w:val="none"/>
        </w:rPr>
      </w:pPr>
      <w:r>
        <w:rPr>
          <w:rFonts w:ascii="宋体" w:hAnsi="宋体"/>
          <w:color w:val="auto"/>
          <w:sz w:val="32"/>
          <w:szCs w:val="32"/>
          <w:highlight w:val="none"/>
        </w:rPr>
        <w:br w:type="page" w:clear="all"/>
      </w:r>
      <w:r/>
    </w:p>
    <w:p>
      <w:pPr>
        <w:contextualSpacing/>
        <w:spacing w:line="400" w:lineRule="exact"/>
        <w:rPr>
          <w:rFonts w:hint="eastAsia" w:ascii="宋体" w:hAnsi="宋体" w:eastAsia="宋体"/>
          <w:color w:val="auto"/>
          <w:sz w:val="32"/>
          <w:szCs w:val="32"/>
          <w:highlight w:val="none"/>
          <w:lang w:eastAsia="zh-CN"/>
        </w:rPr>
      </w:pPr>
      <w:r>
        <w:rPr>
          <w:rFonts w:ascii="宋体" w:hAnsi="宋体"/>
          <w:color w:val="auto"/>
          <w:sz w:val="32"/>
          <w:szCs w:val="32"/>
          <w:highlight w:val="none"/>
        </w:rPr>
        <w:t xml:space="preserve">附件</w:t>
      </w:r>
      <w:r>
        <w:rPr>
          <w:rFonts w:hint="eastAsia" w:ascii="宋体" w:hAnsi="宋体"/>
          <w:color w:val="auto"/>
          <w:sz w:val="32"/>
          <w:szCs w:val="32"/>
          <w:highlight w:val="none"/>
          <w:lang w:val="en-US" w:eastAsia="zh-CN"/>
        </w:rPr>
        <w:t xml:space="preserve">5</w:t>
      </w:r>
      <w:r/>
    </w:p>
    <w:p>
      <w:pPr>
        <w:contextualSpacing/>
        <w:jc w:val="center"/>
        <w:spacing w:line="300" w:lineRule="auto"/>
        <w:rPr>
          <w:rFonts w:ascii="宋体" w:hAnsi="宋体"/>
          <w:b/>
          <w:color w:val="auto"/>
          <w:sz w:val="32"/>
          <w:szCs w:val="32"/>
          <w:highlight w:val="none"/>
        </w:rPr>
      </w:pPr>
      <w:r>
        <w:rPr>
          <w:rFonts w:hint="eastAsia" w:ascii="宋体" w:hAnsi="宋体"/>
          <w:b/>
          <w:color w:val="auto"/>
          <w:sz w:val="32"/>
          <w:szCs w:val="32"/>
          <w:highlight w:val="none"/>
        </w:rPr>
        <w:t xml:space="preserve">商务部分正负偏离表</w:t>
      </w:r>
      <w:r/>
    </w:p>
    <w:p>
      <w:pPr>
        <w:ind w:firstLine="560"/>
        <w:jc w:val="center"/>
        <w:rPr>
          <w:rFonts w:ascii="宋体" w:hAnsi="宋体"/>
          <w:color w:val="auto"/>
          <w:sz w:val="28"/>
          <w:szCs w:val="28"/>
          <w:highlight w:val="none"/>
        </w:rPr>
      </w:pPr>
      <w:r>
        <w:rPr>
          <w:rFonts w:hint="eastAsia" w:ascii="宋体" w:hAnsi="宋体"/>
          <w:color w:val="auto"/>
          <w:sz w:val="28"/>
          <w:szCs w:val="28"/>
          <w:highlight w:val="none"/>
        </w:rPr>
        <w:t xml:space="preserve">（由投标人据实填写，表格不够自行添加）</w:t>
      </w:r>
      <w:r/>
    </w:p>
    <w:tbl>
      <w:tblPr>
        <w:tblStyle w:val="693"/>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01"/>
        <w:gridCol w:w="2182"/>
        <w:gridCol w:w="1906"/>
        <w:gridCol w:w="2459"/>
        <w:gridCol w:w="1354"/>
      </w:tblGrid>
      <w:tr>
        <w:trPr>
          <w:trHeight w:val="994"/>
        </w:trPr>
        <w:tc>
          <w:tcPr>
            <w:tcW w:w="460" w:type="dxa"/>
            <w:vAlign w:val="center"/>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序号</w:t>
            </w:r>
            <w:r/>
          </w:p>
        </w:tc>
        <w:tc>
          <w:tcPr>
            <w:tcW w:w="1254" w:type="dxa"/>
            <w:vAlign w:val="center"/>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货物或服务名称</w:t>
            </w:r>
            <w:r/>
          </w:p>
        </w:tc>
        <w:tc>
          <w:tcPr>
            <w:tcW w:w="1095" w:type="dxa"/>
            <w:vAlign w:val="center"/>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招标文件要求的商务条款</w:t>
            </w:r>
            <w:r/>
          </w:p>
        </w:tc>
        <w:tc>
          <w:tcPr>
            <w:tcW w:w="1413" w:type="dxa"/>
            <w:vAlign w:val="center"/>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投标文件响应情况</w:t>
            </w:r>
            <w:r/>
          </w:p>
        </w:tc>
        <w:tc>
          <w:tcPr>
            <w:tcW w:w="778" w:type="dxa"/>
            <w:textDirection w:val="lrTb"/>
            <w:noWrap w:val="false"/>
          </w:tcPr>
          <w:p>
            <w:pPr>
              <w:jc w:val="center"/>
              <w:spacing w:line="340" w:lineRule="exact"/>
              <w:rPr>
                <w:rFonts w:ascii="宋体" w:hAnsi="宋体"/>
                <w:color w:val="auto"/>
                <w:sz w:val="24"/>
                <w:highlight w:val="none"/>
              </w:rPr>
            </w:pPr>
            <w:r>
              <w:rPr>
                <w:rFonts w:ascii="宋体" w:hAnsi="宋体"/>
                <w:color w:val="auto"/>
                <w:sz w:val="24"/>
                <w:highlight w:val="none"/>
              </w:rPr>
            </w:r>
            <w:r/>
          </w:p>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偏离说明</w:t>
            </w:r>
            <w:r/>
          </w:p>
        </w:tc>
      </w:tr>
      <w:tr>
        <w:trPr>
          <w:trHeight w:val="414"/>
        </w:trPr>
        <w:tc>
          <w:tcPr>
            <w:tcW w:w="460" w:type="dxa"/>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1</w:t>
            </w:r>
            <w:r/>
          </w:p>
        </w:tc>
        <w:tc>
          <w:tcPr>
            <w:tcW w:w="1254" w:type="dxa"/>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W w:w="1095" w:type="dxa"/>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W w:w="1413" w:type="dxa"/>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W w:w="778" w:type="dxa"/>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r>
      <w:tr>
        <w:trPr>
          <w:trHeight w:val="548"/>
        </w:trPr>
        <w:tc>
          <w:tcPr>
            <w:tcW w:w="460" w:type="dxa"/>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2</w:t>
            </w:r>
            <w:r/>
          </w:p>
        </w:tc>
        <w:tc>
          <w:tcPr>
            <w:tcW w:w="1254" w:type="dxa"/>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W w:w="1095" w:type="dxa"/>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W w:w="1413" w:type="dxa"/>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W w:w="778" w:type="dxa"/>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r>
      <w:tr>
        <w:trPr>
          <w:trHeight w:val="400"/>
        </w:trPr>
        <w:tc>
          <w:tcPr>
            <w:tcW w:w="460" w:type="dxa"/>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3</w:t>
            </w:r>
            <w:r/>
          </w:p>
        </w:tc>
        <w:tc>
          <w:tcPr>
            <w:tcW w:w="1254" w:type="dxa"/>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W w:w="1095" w:type="dxa"/>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W w:w="1413" w:type="dxa"/>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W w:w="778" w:type="dxa"/>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r>
      <w:tr>
        <w:trPr>
          <w:trHeight w:val="419"/>
        </w:trPr>
        <w:tc>
          <w:tcPr>
            <w:tcW w:w="460" w:type="dxa"/>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4</w:t>
            </w:r>
            <w:r/>
          </w:p>
        </w:tc>
        <w:tc>
          <w:tcPr>
            <w:tcW w:w="1254" w:type="dxa"/>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W w:w="1095" w:type="dxa"/>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W w:w="1413" w:type="dxa"/>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W w:w="778" w:type="dxa"/>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r>
    </w:tbl>
    <w:p>
      <w:pPr>
        <w:contextualSpacing/>
        <w:spacing w:line="300" w:lineRule="auto"/>
        <w:rPr>
          <w:rFonts w:ascii="宋体" w:hAnsi="宋体"/>
          <w:b/>
          <w:color w:val="auto"/>
          <w:sz w:val="24"/>
          <w:highlight w:val="none"/>
        </w:rPr>
      </w:pPr>
      <w:r>
        <w:rPr>
          <w:rFonts w:hint="eastAsia" w:ascii="宋体" w:hAnsi="宋体"/>
          <w:b/>
          <w:color w:val="auto"/>
          <w:sz w:val="24"/>
          <w:highlight w:val="none"/>
        </w:rPr>
        <w:t xml:space="preserve">注：</w:t>
      </w:r>
      <w:r/>
    </w:p>
    <w:p>
      <w:pPr>
        <w:contextualSpacing/>
        <w:ind w:firstLine="480"/>
        <w:spacing w:line="300" w:lineRule="auto"/>
        <w:rPr>
          <w:rFonts w:ascii="宋体" w:hAnsi="宋体"/>
          <w:color w:val="auto"/>
          <w:sz w:val="24"/>
          <w:highlight w:val="none"/>
        </w:rPr>
      </w:pPr>
      <w:r>
        <w:rPr>
          <w:rFonts w:hint="eastAsia" w:ascii="宋体" w:hAnsi="宋体"/>
          <w:color w:val="auto"/>
          <w:sz w:val="24"/>
          <w:highlight w:val="none"/>
        </w:rPr>
        <w:t xml:space="preserve">1.投标人提交的投标文件中与招标文件第三部分“项目需求”中的商务部分的要求，应逐条填列在偏离表中。</w:t>
      </w:r>
      <w:r/>
    </w:p>
    <w:p>
      <w:pPr>
        <w:contextualSpacing/>
        <w:ind w:firstLine="480"/>
        <w:spacing w:line="300" w:lineRule="auto"/>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highlight w:val="none"/>
        </w:rPr>
        <w:t xml:space="preserve"> </w:t>
      </w:r>
      <w:r>
        <w:rPr>
          <w:rFonts w:hint="eastAsia" w:ascii="宋体" w:hAnsi="宋体"/>
          <w:color w:val="auto"/>
          <w:sz w:val="24"/>
          <w:highlight w:val="none"/>
        </w:rPr>
        <w:t xml:space="preserve">“偏离说明”一栏选择“正偏离”、“无偏离”、“负偏离”进行填写。正偏离、无偏离的确认和负偏离的是否响应招标文件，由评委认定。</w:t>
      </w:r>
      <w:r>
        <w:rPr>
          <w:rFonts w:hint="eastAsia" w:ascii="宋体" w:hAnsi="宋体"/>
          <w:color w:val="auto"/>
          <w:sz w:val="24"/>
          <w:highlight w:val="none"/>
          <w:lang w:val="en-US" w:eastAsia="zh-CN"/>
        </w:rPr>
        <w:t xml:space="preserve">若无偏离可以空表示意。</w:t>
      </w:r>
      <w:r/>
    </w:p>
    <w:p>
      <w:pPr>
        <w:contextualSpacing/>
        <w:ind w:firstLine="480"/>
        <w:spacing w:line="300" w:lineRule="auto"/>
        <w:rPr>
          <w:rFonts w:ascii="宋体" w:hAnsi="宋体"/>
          <w:color w:val="auto"/>
          <w:sz w:val="24"/>
          <w:highlight w:val="none"/>
        </w:rPr>
      </w:pPr>
      <w:r>
        <w:rPr>
          <w:rFonts w:hint="eastAsia" w:ascii="宋体" w:hAnsi="宋体"/>
          <w:color w:val="auto"/>
          <w:sz w:val="24"/>
          <w:highlight w:val="none"/>
        </w:rPr>
        <w:t xml:space="preserve">3.投标人如果虚假响应，将被暂停参加采购人组织政府采购活动。</w:t>
      </w:r>
      <w:r/>
    </w:p>
    <w:p>
      <w:pPr>
        <w:contextualSpacing/>
        <w:ind w:firstLine="480"/>
        <w:spacing w:line="300" w:lineRule="auto"/>
        <w:rPr>
          <w:rFonts w:ascii="宋体" w:hAnsi="宋体"/>
          <w:bCs/>
          <w:color w:val="auto"/>
          <w:sz w:val="24"/>
          <w:highlight w:val="none"/>
        </w:rPr>
      </w:pPr>
      <w:r>
        <w:rPr>
          <w:rFonts w:hint="eastAsia" w:ascii="宋体" w:hAnsi="宋体"/>
          <w:bCs/>
          <w:color w:val="auto"/>
          <w:sz w:val="24"/>
          <w:highlight w:val="none"/>
        </w:rPr>
        <w:t xml:space="preserve">4.投标人若提供其他增值服务，可以在表中自行据实填写。</w:t>
      </w:r>
      <w:r/>
    </w:p>
    <w:p>
      <w:pPr>
        <w:rPr>
          <w:rFonts w:ascii="宋体" w:hAnsi="宋体"/>
          <w:color w:val="auto"/>
          <w:sz w:val="32"/>
          <w:szCs w:val="32"/>
          <w:highlight w:val="none"/>
        </w:rPr>
      </w:pPr>
      <w:r>
        <w:rPr>
          <w:rFonts w:ascii="宋体" w:hAnsi="宋体"/>
          <w:color w:val="auto"/>
          <w:sz w:val="32"/>
          <w:szCs w:val="32"/>
          <w:highlight w:val="none"/>
        </w:rPr>
        <w:br w:type="page" w:clear="all"/>
      </w:r>
      <w:r/>
    </w:p>
    <w:p>
      <w:pPr>
        <w:contextualSpacing/>
        <w:spacing w:line="400" w:lineRule="exact"/>
        <w:rPr>
          <w:rFonts w:hint="eastAsia" w:ascii="宋体" w:hAnsi="宋体" w:eastAsia="宋体"/>
          <w:color w:val="auto"/>
          <w:sz w:val="32"/>
          <w:szCs w:val="32"/>
          <w:highlight w:val="none"/>
          <w:lang w:val="en-US" w:eastAsia="zh-CN"/>
        </w:rPr>
      </w:pPr>
      <w:r>
        <w:rPr>
          <w:rFonts w:ascii="宋体" w:hAnsi="宋体"/>
          <w:color w:val="auto"/>
          <w:sz w:val="32"/>
          <w:szCs w:val="32"/>
          <w:highlight w:val="none"/>
        </w:rPr>
        <w:t xml:space="preserve">附件</w:t>
      </w:r>
      <w:r>
        <w:rPr>
          <w:rFonts w:hint="eastAsia" w:ascii="宋体" w:hAnsi="宋体"/>
          <w:color w:val="auto"/>
          <w:sz w:val="32"/>
          <w:szCs w:val="32"/>
          <w:highlight w:val="none"/>
          <w:lang w:val="en-US" w:eastAsia="zh-CN"/>
        </w:rPr>
        <w:t xml:space="preserve">6</w:t>
      </w:r>
      <w:r/>
    </w:p>
    <w:p>
      <w:pPr>
        <w:contextualSpacing/>
        <w:jc w:val="center"/>
        <w:spacing w:line="300" w:lineRule="auto"/>
        <w:rPr>
          <w:rFonts w:ascii="宋体" w:hAnsi="宋体"/>
          <w:b/>
          <w:color w:val="auto"/>
          <w:sz w:val="32"/>
          <w:szCs w:val="32"/>
          <w:highlight w:val="none"/>
        </w:rPr>
      </w:pPr>
      <w:r>
        <w:rPr>
          <w:rFonts w:hint="eastAsia" w:ascii="宋体" w:hAnsi="宋体"/>
          <w:b/>
          <w:color w:val="auto"/>
          <w:sz w:val="32"/>
          <w:szCs w:val="32"/>
          <w:highlight w:val="none"/>
        </w:rPr>
        <w:t xml:space="preserve">技术部分正负偏离表</w:t>
      </w:r>
      <w:r/>
    </w:p>
    <w:p>
      <w:pPr>
        <w:ind w:firstLine="560"/>
        <w:jc w:val="center"/>
        <w:rPr>
          <w:rFonts w:ascii="宋体" w:hAnsi="宋体"/>
          <w:color w:val="auto"/>
          <w:sz w:val="28"/>
          <w:szCs w:val="28"/>
          <w:highlight w:val="none"/>
        </w:rPr>
      </w:pPr>
      <w:r>
        <w:rPr>
          <w:rFonts w:hint="eastAsia" w:ascii="宋体" w:hAnsi="宋体"/>
          <w:color w:val="auto"/>
          <w:sz w:val="28"/>
          <w:szCs w:val="28"/>
          <w:highlight w:val="none"/>
        </w:rPr>
        <w:t xml:space="preserve">（由投标人据实填写，表格不够自行添加）</w:t>
      </w:r>
      <w:r/>
    </w:p>
    <w:tbl>
      <w:tblPr>
        <w:tblStyle w:val="693"/>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01"/>
        <w:gridCol w:w="2182"/>
        <w:gridCol w:w="1906"/>
        <w:gridCol w:w="2459"/>
        <w:gridCol w:w="1354"/>
      </w:tblGrid>
      <w:tr>
        <w:trPr>
          <w:trHeight w:val="994"/>
        </w:trPr>
        <w:tc>
          <w:tcPr>
            <w:tcW w:w="460" w:type="dxa"/>
            <w:vAlign w:val="center"/>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序号</w:t>
            </w:r>
            <w:r/>
          </w:p>
        </w:tc>
        <w:tc>
          <w:tcPr>
            <w:tcW w:w="1254" w:type="dxa"/>
            <w:vAlign w:val="center"/>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货物或服务名称</w:t>
            </w:r>
            <w:r/>
          </w:p>
        </w:tc>
        <w:tc>
          <w:tcPr>
            <w:tcW w:w="1095" w:type="dxa"/>
            <w:vAlign w:val="center"/>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招标文件要求的技术要求</w:t>
            </w:r>
            <w:r/>
          </w:p>
        </w:tc>
        <w:tc>
          <w:tcPr>
            <w:tcW w:w="1413" w:type="dxa"/>
            <w:vAlign w:val="center"/>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投标文件响应情况</w:t>
            </w:r>
            <w:r/>
          </w:p>
        </w:tc>
        <w:tc>
          <w:tcPr>
            <w:tcW w:w="778" w:type="dxa"/>
            <w:textDirection w:val="lrTb"/>
            <w:noWrap w:val="false"/>
          </w:tcPr>
          <w:p>
            <w:pPr>
              <w:jc w:val="center"/>
              <w:spacing w:line="340" w:lineRule="exact"/>
              <w:rPr>
                <w:rFonts w:ascii="宋体" w:hAnsi="宋体"/>
                <w:color w:val="auto"/>
                <w:sz w:val="24"/>
                <w:highlight w:val="none"/>
              </w:rPr>
            </w:pPr>
            <w:r>
              <w:rPr>
                <w:rFonts w:ascii="宋体" w:hAnsi="宋体"/>
                <w:color w:val="auto"/>
                <w:sz w:val="24"/>
                <w:highlight w:val="none"/>
              </w:rPr>
            </w:r>
            <w:r/>
          </w:p>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偏离说明及证明材料页码</w:t>
            </w:r>
            <w:r/>
          </w:p>
        </w:tc>
      </w:tr>
      <w:tr>
        <w:trPr>
          <w:trHeight w:val="414"/>
        </w:trPr>
        <w:tc>
          <w:tcPr>
            <w:tcW w:w="460" w:type="dxa"/>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1</w:t>
            </w:r>
            <w:r/>
          </w:p>
        </w:tc>
        <w:tc>
          <w:tcPr>
            <w:tcW w:w="1254" w:type="dxa"/>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W w:w="1095" w:type="dxa"/>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W w:w="1413" w:type="dxa"/>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W w:w="778" w:type="dxa"/>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r>
      <w:tr>
        <w:trPr>
          <w:trHeight w:val="548"/>
        </w:trPr>
        <w:tc>
          <w:tcPr>
            <w:tcW w:w="460" w:type="dxa"/>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2</w:t>
            </w:r>
            <w:r/>
          </w:p>
        </w:tc>
        <w:tc>
          <w:tcPr>
            <w:tcW w:w="1254" w:type="dxa"/>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W w:w="1095" w:type="dxa"/>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W w:w="1413" w:type="dxa"/>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W w:w="778" w:type="dxa"/>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r>
      <w:tr>
        <w:trPr>
          <w:trHeight w:val="400"/>
        </w:trPr>
        <w:tc>
          <w:tcPr>
            <w:tcW w:w="460" w:type="dxa"/>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3</w:t>
            </w:r>
            <w:r/>
          </w:p>
        </w:tc>
        <w:tc>
          <w:tcPr>
            <w:tcW w:w="1254" w:type="dxa"/>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W w:w="1095" w:type="dxa"/>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W w:w="1413" w:type="dxa"/>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W w:w="778" w:type="dxa"/>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r>
      <w:tr>
        <w:trPr>
          <w:trHeight w:val="419"/>
        </w:trPr>
        <w:tc>
          <w:tcPr>
            <w:tcW w:w="460" w:type="dxa"/>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4</w:t>
            </w:r>
            <w:r/>
          </w:p>
        </w:tc>
        <w:tc>
          <w:tcPr>
            <w:tcW w:w="1254" w:type="dxa"/>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W w:w="1095" w:type="dxa"/>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W w:w="1413" w:type="dxa"/>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W w:w="778" w:type="dxa"/>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r>
    </w:tbl>
    <w:p>
      <w:pPr>
        <w:contextualSpacing/>
        <w:spacing w:line="300" w:lineRule="auto"/>
        <w:rPr>
          <w:rFonts w:ascii="宋体" w:hAnsi="宋体"/>
          <w:b/>
          <w:color w:val="auto"/>
          <w:sz w:val="24"/>
          <w:highlight w:val="none"/>
        </w:rPr>
      </w:pPr>
      <w:r>
        <w:rPr>
          <w:rFonts w:hint="eastAsia" w:ascii="宋体" w:hAnsi="宋体"/>
          <w:b/>
          <w:color w:val="auto"/>
          <w:sz w:val="24"/>
          <w:highlight w:val="none"/>
        </w:rPr>
        <w:t xml:space="preserve">注：</w:t>
      </w:r>
      <w:r/>
    </w:p>
    <w:p>
      <w:pPr>
        <w:contextualSpacing/>
        <w:ind w:firstLine="480"/>
        <w:spacing w:line="300" w:lineRule="auto"/>
        <w:rPr>
          <w:rFonts w:ascii="宋体" w:hAnsi="宋体"/>
          <w:color w:val="auto"/>
          <w:sz w:val="24"/>
          <w:highlight w:val="none"/>
        </w:rPr>
      </w:pPr>
      <w:r>
        <w:rPr>
          <w:rFonts w:hint="eastAsia" w:ascii="宋体" w:hAnsi="宋体"/>
          <w:color w:val="auto"/>
          <w:sz w:val="24"/>
          <w:highlight w:val="none"/>
        </w:rPr>
        <w:t xml:space="preserve">1.投标人提交的投标文件中与招标文件第三部分“项目需求”中的技术部分的要求，应逐条填列在偏离表中。</w:t>
      </w:r>
      <w:r/>
    </w:p>
    <w:p>
      <w:pPr>
        <w:contextualSpacing/>
        <w:ind w:firstLine="480"/>
        <w:spacing w:line="300" w:lineRule="auto"/>
        <w:rPr>
          <w:rFonts w:hint="default" w:ascii="宋体" w:hAnsi="宋体" w:eastAsia="宋体"/>
          <w:color w:val="auto"/>
          <w:sz w:val="24"/>
          <w:highlight w:val="none"/>
          <w:lang w:val="en-US" w:eastAsia="zh-CN"/>
        </w:rPr>
      </w:pPr>
      <w:r>
        <w:rPr>
          <w:rFonts w:hint="eastAsia" w:ascii="宋体" w:hAnsi="宋体"/>
          <w:color w:val="auto"/>
          <w:sz w:val="24"/>
          <w:highlight w:val="none"/>
        </w:rPr>
        <w:t xml:space="preserve">2.</w:t>
      </w:r>
      <w:r>
        <w:rPr>
          <w:rFonts w:hint="eastAsia" w:ascii="宋体" w:hAnsi="宋体"/>
          <w:color w:val="auto"/>
          <w:highlight w:val="none"/>
        </w:rPr>
        <w:t xml:space="preserve"> </w:t>
      </w:r>
      <w:r>
        <w:rPr>
          <w:rFonts w:hint="eastAsia" w:ascii="宋体" w:hAnsi="宋体"/>
          <w:color w:val="auto"/>
          <w:sz w:val="24"/>
          <w:highlight w:val="none"/>
        </w:rPr>
        <w:t xml:space="preserve">“偏离说明”一栏选择“正偏离”、“无偏离”、“负偏离”进行填写。正偏离、无偏离的确认和负偏离的是否响应招标文件，由评委认定。</w:t>
      </w:r>
      <w:r>
        <w:rPr>
          <w:rFonts w:hint="eastAsia" w:ascii="宋体" w:hAnsi="宋体"/>
          <w:color w:val="auto"/>
          <w:sz w:val="24"/>
          <w:highlight w:val="none"/>
          <w:lang w:val="en-US" w:eastAsia="zh-CN"/>
        </w:rPr>
        <w:t xml:space="preserve">若无偏离可以空表示意。</w:t>
      </w:r>
      <w:r/>
    </w:p>
    <w:p>
      <w:pPr>
        <w:contextualSpacing/>
        <w:ind w:firstLine="480"/>
        <w:spacing w:line="300" w:lineRule="auto"/>
        <w:rPr>
          <w:rFonts w:ascii="宋体" w:hAnsi="宋体"/>
          <w:color w:val="auto"/>
          <w:sz w:val="24"/>
          <w:highlight w:val="none"/>
        </w:rPr>
      </w:pPr>
      <w:r>
        <w:rPr>
          <w:rFonts w:hint="eastAsia" w:ascii="宋体" w:hAnsi="宋体"/>
          <w:color w:val="auto"/>
          <w:sz w:val="24"/>
          <w:highlight w:val="none"/>
        </w:rPr>
        <w:t xml:space="preserve">3.投标人如果虚假响应，将被暂停参加采购人组织政府采购活动。</w:t>
      </w:r>
      <w:r/>
    </w:p>
    <w:p>
      <w:pPr>
        <w:contextualSpacing/>
        <w:ind w:firstLine="480"/>
        <w:spacing w:line="300" w:lineRule="auto"/>
        <w:rPr>
          <w:rFonts w:ascii="宋体" w:hAnsi="宋体"/>
          <w:bCs/>
          <w:color w:val="auto"/>
          <w:sz w:val="24"/>
          <w:highlight w:val="none"/>
        </w:rPr>
      </w:pPr>
      <w:r>
        <w:rPr>
          <w:rFonts w:hint="eastAsia" w:ascii="宋体" w:hAnsi="宋体"/>
          <w:bCs/>
          <w:color w:val="auto"/>
          <w:sz w:val="24"/>
          <w:highlight w:val="none"/>
        </w:rPr>
        <w:t xml:space="preserve">4.投标人若提供其他增值服务，可以在表中自行据实填写。</w:t>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olor w:val="auto"/>
          <w:sz w:val="32"/>
          <w:szCs w:val="32"/>
          <w:highlight w:val="none"/>
        </w:rPr>
      </w:pPr>
      <w:r>
        <w:rPr>
          <w:rFonts w:ascii="宋体" w:hAnsi="宋体"/>
          <w:color w:val="auto"/>
          <w:sz w:val="32"/>
          <w:szCs w:val="32"/>
          <w:highlight w:val="none"/>
        </w:rPr>
        <w:br w:type="page" w:clear="all"/>
      </w:r>
      <w:r/>
    </w:p>
    <w:p>
      <w:pPr>
        <w:contextualSpacing/>
        <w:spacing w:line="400" w:lineRule="exact"/>
        <w:rPr>
          <w:rFonts w:hint="eastAsia" w:ascii="宋体" w:hAnsi="宋体" w:eastAsia="宋体"/>
          <w:color w:val="auto"/>
          <w:sz w:val="32"/>
          <w:szCs w:val="32"/>
          <w:highlight w:val="none"/>
          <w:lang w:val="en-US" w:eastAsia="zh-CN"/>
        </w:rPr>
      </w:pPr>
      <w:r>
        <w:rPr>
          <w:rFonts w:ascii="宋体" w:hAnsi="宋体"/>
          <w:color w:val="auto"/>
          <w:sz w:val="32"/>
          <w:szCs w:val="32"/>
          <w:highlight w:val="none"/>
        </w:rPr>
        <w:t xml:space="preserve">附件</w:t>
      </w:r>
      <w:r>
        <w:rPr>
          <w:rFonts w:hint="eastAsia" w:ascii="宋体" w:hAnsi="宋体"/>
          <w:color w:val="auto"/>
          <w:sz w:val="32"/>
          <w:szCs w:val="32"/>
          <w:highlight w:val="none"/>
          <w:lang w:val="en-US" w:eastAsia="zh-CN"/>
        </w:rPr>
        <w:t xml:space="preserve">7</w:t>
      </w:r>
      <w:r/>
    </w:p>
    <w:p>
      <w:pPr>
        <w:jc w:val="center"/>
        <w:spacing w:before="100" w:beforeAutospacing="1" w:after="100" w:afterAutospacing="1" w:line="500" w:lineRule="atLeast"/>
        <w:widowControl/>
        <w:rPr>
          <w:rFonts w:ascii="宋体" w:hAnsi="宋体" w:cs="宋体"/>
          <w:color w:val="auto"/>
          <w:sz w:val="32"/>
          <w:szCs w:val="32"/>
          <w:highlight w:val="none"/>
        </w:rPr>
      </w:pPr>
      <w:r>
        <w:rPr>
          <w:rFonts w:ascii="宋体" w:hAnsi="宋体" w:cs="宋体"/>
          <w:b/>
          <w:bCs/>
          <w:color w:val="auto"/>
          <w:sz w:val="32"/>
          <w:szCs w:val="32"/>
          <w:highlight w:val="none"/>
        </w:rPr>
        <w:t xml:space="preserve">开  标 一 览  表</w:t>
      </w:r>
      <w:r/>
    </w:p>
    <w:p>
      <w:pPr>
        <w:rPr>
          <w:rFonts w:ascii="宋体" w:hAnsi="宋体" w:cs="宋体"/>
          <w:color w:val="auto"/>
          <w:sz w:val="28"/>
          <w:szCs w:val="28"/>
          <w:highlight w:val="none"/>
          <w:u w:val="single"/>
        </w:rPr>
      </w:pPr>
      <w:r>
        <w:rPr>
          <w:rFonts w:ascii="宋体" w:hAnsi="宋体" w:cs="宋体"/>
          <w:color w:val="auto"/>
          <w:sz w:val="28"/>
          <w:szCs w:val="28"/>
          <w:highlight w:val="none"/>
        </w:rPr>
        <w:t xml:space="preserve">投标人全称（加盖公章）：</w:t>
      </w:r>
      <w:r/>
    </w:p>
    <w:p>
      <w:pPr>
        <w:rPr>
          <w:rFonts w:ascii="宋体" w:hAnsi="宋体" w:cs="宋体"/>
          <w:color w:val="auto"/>
          <w:sz w:val="28"/>
          <w:szCs w:val="28"/>
          <w:highlight w:val="none"/>
          <w:u w:val="single"/>
        </w:rPr>
      </w:pPr>
      <w:r>
        <w:rPr>
          <w:rFonts w:ascii="宋体" w:hAnsi="宋体" w:cs="宋体"/>
          <w:color w:val="auto"/>
          <w:sz w:val="28"/>
          <w:szCs w:val="28"/>
          <w:highlight w:val="none"/>
        </w:rPr>
        <w:t xml:space="preserve">项目名称：</w:t>
      </w:r>
      <w:r/>
    </w:p>
    <w:p>
      <w:pPr>
        <w:rPr>
          <w:rFonts w:ascii="宋体" w:hAnsi="宋体" w:cs="宋体"/>
          <w:color w:val="auto"/>
          <w:sz w:val="28"/>
          <w:szCs w:val="28"/>
          <w:highlight w:val="none"/>
        </w:rPr>
      </w:pPr>
      <w:r>
        <w:rPr>
          <w:rFonts w:ascii="宋体" w:hAnsi="宋体" w:cs="宋体"/>
          <w:color w:val="auto"/>
          <w:sz w:val="28"/>
          <w:szCs w:val="28"/>
          <w:highlight w:val="none"/>
        </w:rPr>
        <w:t xml:space="preserve">项目编号：</w:t>
      </w:r>
      <w:r/>
    </w:p>
    <w:p>
      <w:pPr>
        <w:rPr>
          <w:rFonts w:ascii="宋体" w:hAnsi="宋体" w:cs="宋体"/>
          <w:color w:val="auto"/>
          <w:sz w:val="28"/>
          <w:szCs w:val="28"/>
          <w:highlight w:val="none"/>
        </w:rPr>
      </w:pPr>
      <w:r>
        <w:rPr>
          <w:rFonts w:ascii="宋体" w:hAnsi="宋体" w:cs="宋体"/>
          <w:color w:val="auto"/>
          <w:sz w:val="28"/>
          <w:szCs w:val="28"/>
          <w:highlight w:val="none"/>
        </w:rPr>
        <w:t xml:space="preserve">分包号：</w:t>
      </w:r>
      <w:r/>
    </w:p>
    <w:tbl>
      <w:tblPr>
        <w:tblStyle w:val="693"/>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textDirection w:val="lrTb"/>
            <w:noWrap w:val="false"/>
          </w:tcPr>
          <w:p>
            <w:pPr>
              <w:jc w:val="center"/>
              <w:rPr>
                <w:rFonts w:ascii="宋体" w:hAnsi="宋体"/>
                <w:color w:val="auto"/>
                <w:szCs w:val="22"/>
                <w:highlight w:val="none"/>
              </w:rPr>
            </w:pPr>
            <w:r>
              <w:rPr>
                <w:rFonts w:ascii="宋体" w:hAnsi="宋体" w:cs="宋体"/>
                <w:color w:val="auto"/>
                <w:sz w:val="28"/>
                <w:szCs w:val="28"/>
                <w:highlight w:val="none"/>
              </w:rPr>
              <w:t xml:space="preserve">投标货物、服务名称</w:t>
            </w:r>
            <w:r/>
          </w:p>
        </w:tc>
        <w:tc>
          <w:tcPr>
            <w:tcW w:w="4607" w:type="dxa"/>
            <w:textDirection w:val="lrTb"/>
            <w:noWrap w:val="false"/>
          </w:tcPr>
          <w:p>
            <w:pPr>
              <w:jc w:val="center"/>
              <w:rPr>
                <w:rFonts w:ascii="宋体" w:hAnsi="宋体"/>
                <w:color w:val="auto"/>
                <w:szCs w:val="22"/>
                <w:highlight w:val="none"/>
              </w:rPr>
            </w:pPr>
            <w:r>
              <w:rPr>
                <w:rFonts w:ascii="宋体" w:hAnsi="宋体" w:cs="宋体"/>
                <w:color w:val="auto"/>
                <w:sz w:val="28"/>
                <w:szCs w:val="28"/>
                <w:highlight w:val="none"/>
              </w:rPr>
              <w:t xml:space="preserve">投标总报价</w:t>
            </w:r>
            <w:r/>
          </w:p>
        </w:tc>
      </w:tr>
      <w:tr>
        <w:trPr>
          <w:trHeight w:val="1091"/>
        </w:trPr>
        <w:tc>
          <w:tcPr>
            <w:tcW w:w="4148" w:type="dxa"/>
            <w:textDirection w:val="lrTb"/>
            <w:noWrap w:val="false"/>
          </w:tcPr>
          <w:p>
            <w:pPr>
              <w:rPr>
                <w:rFonts w:ascii="宋体" w:hAnsi="宋体"/>
                <w:color w:val="auto"/>
                <w:szCs w:val="22"/>
                <w:highlight w:val="none"/>
              </w:rPr>
            </w:pPr>
            <w:r>
              <w:rPr>
                <w:rFonts w:ascii="宋体" w:hAnsi="宋体"/>
                <w:color w:val="auto"/>
                <w:szCs w:val="22"/>
                <w:highlight w:val="none"/>
              </w:rPr>
            </w:r>
            <w:r/>
          </w:p>
        </w:tc>
        <w:tc>
          <w:tcPr>
            <w:tcW w:w="4607" w:type="dxa"/>
            <w:textDirection w:val="lrTb"/>
            <w:noWrap w:val="false"/>
          </w:tcPr>
          <w:p>
            <w:pPr>
              <w:rPr>
                <w:rFonts w:ascii="宋体" w:hAnsi="宋体"/>
                <w:color w:val="auto"/>
                <w:szCs w:val="22"/>
                <w:highlight w:val="none"/>
                <w:u w:val="single"/>
              </w:rPr>
            </w:pPr>
            <w:r>
              <w:rPr>
                <w:rFonts w:ascii="宋体" w:hAnsi="宋体" w:cs="宋体"/>
                <w:color w:val="auto"/>
                <w:sz w:val="28"/>
                <w:szCs w:val="28"/>
                <w:highlight w:val="none"/>
              </w:rPr>
              <w:t xml:space="preserve">大写：</w:t>
            </w:r>
            <w:r>
              <w:rPr>
                <w:rFonts w:ascii="宋体" w:hAnsi="宋体" w:cs="宋体"/>
                <w:color w:val="auto"/>
                <w:sz w:val="28"/>
                <w:szCs w:val="28"/>
                <w:highlight w:val="none"/>
              </w:rPr>
              <w:br w:type="textWrapping" w:clear="all"/>
            </w:r>
            <w:r>
              <w:rPr>
                <w:rFonts w:ascii="宋体" w:hAnsi="宋体" w:cs="宋体"/>
                <w:color w:val="auto"/>
                <w:sz w:val="28"/>
                <w:szCs w:val="28"/>
                <w:highlight w:val="none"/>
              </w:rPr>
              <w:t xml:space="preserve">小写：元（人民币）</w:t>
            </w:r>
            <w:r/>
          </w:p>
        </w:tc>
      </w:tr>
      <w:tr>
        <w:trPr/>
        <w:tc>
          <w:tcPr>
            <w:tcW w:w="4148" w:type="dxa"/>
            <w:textDirection w:val="lrTb"/>
            <w:noWrap w:val="false"/>
          </w:tcPr>
          <w:p>
            <w:pPr>
              <w:rPr>
                <w:rFonts w:ascii="宋体" w:hAnsi="宋体"/>
                <w:color w:val="auto"/>
                <w:szCs w:val="22"/>
                <w:highlight w:val="none"/>
              </w:rPr>
            </w:pPr>
            <w:r>
              <w:rPr>
                <w:rFonts w:ascii="宋体" w:hAnsi="宋体" w:cs="宋体"/>
                <w:color w:val="auto"/>
                <w:sz w:val="28"/>
                <w:szCs w:val="28"/>
                <w:highlight w:val="none"/>
              </w:rPr>
              <w:t xml:space="preserve">主要货物、服务制造商及产地</w:t>
            </w:r>
            <w:r/>
          </w:p>
        </w:tc>
        <w:tc>
          <w:tcPr>
            <w:tcW w:w="4607" w:type="dxa"/>
            <w:textDirection w:val="lrTb"/>
            <w:noWrap w:val="false"/>
          </w:tcPr>
          <w:p>
            <w:pPr>
              <w:rPr>
                <w:rFonts w:ascii="宋体" w:hAnsi="宋体"/>
                <w:color w:val="auto"/>
                <w:szCs w:val="22"/>
                <w:highlight w:val="none"/>
              </w:rPr>
            </w:pPr>
            <w:r>
              <w:rPr>
                <w:rFonts w:ascii="宋体" w:hAnsi="宋体"/>
                <w:color w:val="auto"/>
                <w:szCs w:val="22"/>
                <w:highlight w:val="none"/>
              </w:rPr>
            </w:r>
            <w:r/>
          </w:p>
        </w:tc>
      </w:tr>
      <w:tr>
        <w:trPr>
          <w:trHeight w:val="481"/>
        </w:trPr>
        <w:tc>
          <w:tcPr>
            <w:tcW w:w="4148" w:type="dxa"/>
            <w:textDirection w:val="lrTb"/>
            <w:noWrap w:val="false"/>
          </w:tcPr>
          <w:p>
            <w:pPr>
              <w:rPr>
                <w:rFonts w:ascii="宋体" w:hAnsi="宋体"/>
                <w:color w:val="auto"/>
                <w:szCs w:val="22"/>
                <w:highlight w:val="none"/>
              </w:rPr>
            </w:pPr>
            <w:r>
              <w:rPr>
                <w:rFonts w:ascii="宋体" w:hAnsi="宋体"/>
                <w:color w:val="auto"/>
                <w:szCs w:val="22"/>
                <w:highlight w:val="none"/>
              </w:rPr>
            </w:r>
            <w:r/>
          </w:p>
        </w:tc>
        <w:tc>
          <w:tcPr>
            <w:tcW w:w="4607" w:type="dxa"/>
            <w:textDirection w:val="lrTb"/>
            <w:noWrap w:val="false"/>
          </w:tcPr>
          <w:p>
            <w:pPr>
              <w:rPr>
                <w:rFonts w:ascii="宋体" w:hAnsi="宋体"/>
                <w:color w:val="auto"/>
                <w:szCs w:val="22"/>
                <w:highlight w:val="none"/>
              </w:rPr>
            </w:pPr>
            <w:r>
              <w:rPr>
                <w:rFonts w:ascii="宋体" w:hAnsi="宋体"/>
                <w:color w:val="auto"/>
                <w:szCs w:val="22"/>
                <w:highlight w:val="none"/>
              </w:rPr>
            </w:r>
            <w:r/>
          </w:p>
        </w:tc>
      </w:tr>
    </w:tbl>
    <w:p>
      <w:pPr>
        <w:rPr>
          <w:rFonts w:ascii="宋体" w:hAnsi="宋体" w:cs="宋体"/>
          <w:color w:val="auto"/>
          <w:sz w:val="28"/>
          <w:szCs w:val="28"/>
          <w:highlight w:val="none"/>
        </w:rPr>
      </w:pPr>
      <w:r>
        <w:rPr>
          <w:rFonts w:ascii="宋体" w:hAnsi="宋体" w:cs="宋体"/>
          <w:color w:val="auto"/>
          <w:sz w:val="28"/>
          <w:szCs w:val="28"/>
          <w:highlight w:val="none"/>
        </w:rPr>
        <w:t xml:space="preserve">日期：</w:t>
      </w:r>
      <w:r/>
    </w:p>
    <w:p>
      <w:pPr>
        <w:rPr>
          <w:rFonts w:ascii="宋体" w:hAnsi="宋体" w:cs="宋体"/>
          <w:color w:val="auto"/>
          <w:sz w:val="28"/>
          <w:szCs w:val="28"/>
          <w:highlight w:val="none"/>
        </w:rPr>
      </w:pPr>
      <w:r>
        <w:rPr>
          <w:rFonts w:ascii="宋体" w:hAnsi="宋体" w:cs="宋体"/>
          <w:color w:val="auto"/>
          <w:sz w:val="28"/>
          <w:szCs w:val="28"/>
          <w:highlight w:val="none"/>
        </w:rPr>
        <w:t xml:space="preserve">填写说明：</w:t>
      </w:r>
      <w:r/>
    </w:p>
    <w:p>
      <w:pPr>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ascii="宋体" w:hAnsi="宋体" w:cs="宋体"/>
          <w:color w:val="auto"/>
          <w:sz w:val="28"/>
          <w:szCs w:val="28"/>
          <w:highlight w:val="none"/>
        </w:rPr>
        <w:t xml:space="preserve">、开标一览表必须加盖投标单位公章（复印件无效）。</w:t>
      </w:r>
      <w:r/>
    </w:p>
    <w:p>
      <w:pPr>
        <w:rPr>
          <w:rFonts w:ascii="宋体" w:hAnsi="宋体" w:cs="宋体"/>
          <w:color w:val="auto"/>
          <w:sz w:val="28"/>
          <w:szCs w:val="28"/>
          <w:highlight w:val="none"/>
        </w:rPr>
      </w:pPr>
      <w:r>
        <w:rPr>
          <w:rFonts w:hint="eastAsia" w:ascii="宋体" w:hAnsi="宋体" w:cs="宋体"/>
          <w:color w:val="auto"/>
          <w:sz w:val="28"/>
          <w:szCs w:val="28"/>
          <w:highlight w:val="none"/>
        </w:rPr>
        <w:t xml:space="preserve">2</w:t>
      </w:r>
      <w:r>
        <w:rPr>
          <w:rFonts w:ascii="宋体" w:hAnsi="宋体" w:cs="宋体"/>
          <w:color w:val="auto"/>
          <w:sz w:val="28"/>
          <w:szCs w:val="28"/>
          <w:highlight w:val="none"/>
        </w:rPr>
        <w:t xml:space="preserve">、如有分包，投标人投任何一个包的标的，都需单独填写开标一览表。</w:t>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spacing w:line="400" w:lineRule="exact"/>
        <w:rPr>
          <w:rFonts w:hint="eastAsia" w:ascii="宋体" w:hAnsi="宋体" w:eastAsia="宋体"/>
          <w:color w:val="auto"/>
          <w:sz w:val="32"/>
          <w:szCs w:val="32"/>
          <w:highlight w:val="none"/>
          <w:lang w:eastAsia="zh-CN"/>
        </w:rPr>
      </w:pPr>
      <w:r>
        <w:rPr>
          <w:rFonts w:ascii="宋体" w:hAnsi="宋体"/>
          <w:color w:val="auto"/>
          <w:sz w:val="32"/>
          <w:szCs w:val="32"/>
          <w:highlight w:val="none"/>
        </w:rPr>
        <w:br w:type="page" w:clear="all"/>
      </w:r>
      <w:r>
        <w:rPr>
          <w:rFonts w:ascii="宋体" w:hAnsi="宋体"/>
          <w:color w:val="auto"/>
          <w:sz w:val="32"/>
          <w:szCs w:val="32"/>
          <w:highlight w:val="none"/>
        </w:rPr>
        <w:t xml:space="preserve">附件</w:t>
      </w:r>
      <w:r>
        <w:rPr>
          <w:rFonts w:hint="eastAsia" w:ascii="宋体" w:hAnsi="宋体"/>
          <w:color w:val="auto"/>
          <w:sz w:val="32"/>
          <w:szCs w:val="32"/>
          <w:highlight w:val="none"/>
          <w:lang w:val="en-US" w:eastAsia="zh-CN"/>
        </w:rPr>
        <w:t xml:space="preserve">8</w:t>
      </w:r>
      <w:r/>
    </w:p>
    <w:p>
      <w:pPr>
        <w:contextualSpacing/>
        <w:spacing w:line="400" w:lineRule="exact"/>
        <w:rPr>
          <w:rFonts w:ascii="宋体" w:hAnsi="宋体" w:cs="宋体"/>
          <w:color w:val="auto"/>
          <w:sz w:val="28"/>
          <w:szCs w:val="28"/>
          <w:highlight w:val="none"/>
        </w:rPr>
      </w:pPr>
      <w:r>
        <w:rPr>
          <w:rFonts w:ascii="宋体" w:hAnsi="宋体" w:cs="宋体"/>
          <w:color w:val="auto"/>
          <w:sz w:val="28"/>
          <w:szCs w:val="28"/>
          <w:highlight w:val="none"/>
        </w:rPr>
      </w:r>
      <w:r/>
    </w:p>
    <w:p>
      <w:pPr>
        <w:jc w:val="center"/>
        <w:spacing w:line="400" w:lineRule="exact"/>
        <w:rPr>
          <w:rFonts w:ascii="宋体" w:hAnsi="宋体"/>
          <w:color w:val="auto"/>
          <w:sz w:val="32"/>
          <w:szCs w:val="32"/>
          <w:highlight w:val="none"/>
        </w:rPr>
      </w:pPr>
      <w:r>
        <w:rPr>
          <w:rFonts w:hint="eastAsia" w:ascii="宋体" w:hAnsi="宋体"/>
          <w:b/>
          <w:bCs/>
          <w:color w:val="auto"/>
          <w:sz w:val="32"/>
          <w:szCs w:val="32"/>
          <w:highlight w:val="none"/>
        </w:rPr>
        <w:t xml:space="preserve">分项报价明细表（货物类）</w:t>
      </w:r>
      <w:r/>
    </w:p>
    <w:p>
      <w:pPr>
        <w:spacing w:line="400" w:lineRule="exact"/>
        <w:rPr>
          <w:rFonts w:ascii="宋体" w:hAnsi="宋体"/>
          <w:color w:val="auto"/>
          <w:sz w:val="28"/>
          <w:szCs w:val="28"/>
          <w:highlight w:val="none"/>
        </w:rPr>
      </w:pPr>
      <w:r>
        <w:rPr>
          <w:rFonts w:hint="eastAsia" w:ascii="宋体" w:hAnsi="宋体"/>
          <w:color w:val="auto"/>
          <w:sz w:val="28"/>
          <w:szCs w:val="28"/>
          <w:highlight w:val="none"/>
        </w:rPr>
        <w:t xml:space="preserve">投标人（盖章）：</w:t>
      </w:r>
      <w:r/>
    </w:p>
    <w:tbl>
      <w:tblPr>
        <w:tblStyle w:val="693"/>
        <w:tblW w:w="98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03"/>
      </w:tblGrid>
      <w:tr>
        <w:trPr>
          <w:cantSplit/>
          <w:jc w:val="center"/>
          <w:trHeight w:val="624" w:hRule="exact"/>
        </w:trPr>
        <w:tc>
          <w:tcPr>
            <w:tcW w:w="1037"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序号</w:t>
            </w:r>
            <w:r/>
          </w:p>
        </w:tc>
        <w:tc>
          <w:tcPr>
            <w:tcW w:w="1340"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名称</w:t>
            </w:r>
            <w:r/>
          </w:p>
        </w:tc>
        <w:tc>
          <w:tcPr>
            <w:tcW w:w="1211"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规格型号</w:t>
            </w:r>
            <w:r/>
          </w:p>
        </w:tc>
        <w:tc>
          <w:tcPr>
            <w:tcW w:w="127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品牌</w:t>
            </w:r>
            <w:r/>
          </w:p>
        </w:tc>
        <w:tc>
          <w:tcPr>
            <w:tcW w:w="992"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单位</w:t>
            </w:r>
            <w:r/>
          </w:p>
        </w:tc>
        <w:tc>
          <w:tcPr>
            <w:tcW w:w="851"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数量</w:t>
            </w:r>
            <w:r/>
          </w:p>
        </w:tc>
        <w:tc>
          <w:tcPr>
            <w:tcW w:w="850"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单价</w:t>
            </w:r>
            <w:r/>
          </w:p>
        </w:tc>
        <w:tc>
          <w:tcPr>
            <w:tcW w:w="851"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金额</w:t>
            </w:r>
            <w:r/>
          </w:p>
        </w:tc>
        <w:tc>
          <w:tcPr>
            <w:tcW w:w="1403" w:type="dxa"/>
            <w:vAlign w:val="center"/>
            <w:textDirection w:val="lrTb"/>
            <w:noWrap w:val="false"/>
          </w:tcPr>
          <w:p>
            <w:pPr>
              <w:ind w:firstLine="105"/>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备注</w:t>
            </w:r>
            <w:r/>
          </w:p>
        </w:tc>
      </w:tr>
      <w:tr>
        <w:trPr>
          <w:cantSplit/>
          <w:jc w:val="center"/>
          <w:trHeight w:val="479"/>
        </w:trPr>
        <w:tc>
          <w:tcPr>
            <w:tcW w:w="1037"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1</w:t>
            </w:r>
            <w:r/>
          </w:p>
        </w:tc>
        <w:tc>
          <w:tcPr>
            <w:tcW w:w="134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1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03"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cantSplit/>
          <w:jc w:val="center"/>
          <w:trHeight w:val="502"/>
        </w:trPr>
        <w:tc>
          <w:tcPr>
            <w:tcW w:w="1037"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2</w:t>
            </w:r>
            <w:r/>
          </w:p>
        </w:tc>
        <w:tc>
          <w:tcPr>
            <w:tcW w:w="134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1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03"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cantSplit/>
          <w:jc w:val="center"/>
          <w:trHeight w:val="513"/>
        </w:trPr>
        <w:tc>
          <w:tcPr>
            <w:tcW w:w="1037"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3</w:t>
            </w:r>
            <w:r/>
          </w:p>
        </w:tc>
        <w:tc>
          <w:tcPr>
            <w:tcW w:w="134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1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03"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cantSplit/>
          <w:jc w:val="center"/>
          <w:trHeight w:val="513"/>
        </w:trPr>
        <w:tc>
          <w:tcPr>
            <w:tcW w:w="1037"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4</w:t>
            </w:r>
            <w:r/>
          </w:p>
        </w:tc>
        <w:tc>
          <w:tcPr>
            <w:tcW w:w="134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1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03"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cantSplit/>
          <w:jc w:val="center"/>
          <w:trHeight w:val="513"/>
        </w:trPr>
        <w:tc>
          <w:tcPr>
            <w:tcW w:w="1037"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4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1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03"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cantSplit/>
          <w:jc w:val="center"/>
          <w:trHeight w:val="441"/>
        </w:trPr>
        <w:tc>
          <w:tcPr>
            <w:tcW w:w="1037"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合计</w:t>
            </w:r>
            <w:r/>
          </w:p>
        </w:tc>
        <w:tc>
          <w:tcPr>
            <w:gridSpan w:val="8"/>
            <w:tcW w:w="87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bl>
    <w:p>
      <w:pPr>
        <w:ind w:left="984" w:hanging="984"/>
        <w:spacing w:line="400" w:lineRule="exact"/>
        <w:rPr>
          <w:rFonts w:ascii="宋体" w:hAnsi="宋体"/>
          <w:b/>
          <w:bCs/>
          <w:color w:val="auto"/>
          <w:sz w:val="28"/>
          <w:szCs w:val="28"/>
          <w:highlight w:val="none"/>
        </w:rPr>
      </w:pPr>
      <w:r>
        <w:rPr>
          <w:rFonts w:ascii="宋体" w:hAnsi="宋体"/>
          <w:b/>
          <w:bCs/>
          <w:color w:val="auto"/>
          <w:sz w:val="28"/>
          <w:szCs w:val="28"/>
          <w:highlight w:val="none"/>
        </w:rPr>
      </w:r>
      <w:r/>
    </w:p>
    <w:p>
      <w:pPr>
        <w:jc w:val="center"/>
        <w:spacing w:line="40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分项报价明细表（服务类）</w:t>
      </w:r>
      <w:r/>
    </w:p>
    <w:p>
      <w:pPr>
        <w:spacing w:line="400" w:lineRule="exact"/>
        <w:rPr>
          <w:rFonts w:ascii="宋体" w:hAnsi="宋体"/>
          <w:color w:val="auto"/>
          <w:sz w:val="28"/>
          <w:szCs w:val="28"/>
          <w:highlight w:val="none"/>
        </w:rPr>
      </w:pPr>
      <w:r>
        <w:rPr>
          <w:rFonts w:hint="eastAsia" w:ascii="宋体" w:hAnsi="宋体"/>
          <w:color w:val="auto"/>
          <w:sz w:val="28"/>
          <w:szCs w:val="28"/>
          <w:highlight w:val="none"/>
        </w:rPr>
        <w:t xml:space="preserve">投标人（盖章）：</w:t>
      </w:r>
      <w:r/>
    </w:p>
    <w:tbl>
      <w:tblPr>
        <w:tblStyle w:val="693"/>
        <w:tblW w:w="9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851"/>
        <w:gridCol w:w="1151"/>
      </w:tblGrid>
      <w:tr>
        <w:trPr>
          <w:cantSplit/>
          <w:jc w:val="center"/>
          <w:trHeight w:val="624" w:hRule="exact"/>
        </w:trPr>
        <w:tc>
          <w:tcPr>
            <w:tcW w:w="971"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序号</w:t>
            </w:r>
            <w:r/>
          </w:p>
        </w:tc>
        <w:tc>
          <w:tcPr>
            <w:tcW w:w="1321"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名称</w:t>
            </w:r>
            <w:r/>
          </w:p>
        </w:tc>
        <w:tc>
          <w:tcPr>
            <w:tcW w:w="1417"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服务范围</w:t>
            </w:r>
            <w:r/>
          </w:p>
        </w:tc>
        <w:tc>
          <w:tcPr>
            <w:tcW w:w="1418"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服务要求</w:t>
            </w:r>
            <w:r/>
          </w:p>
        </w:tc>
        <w:tc>
          <w:tcPr>
            <w:tcW w:w="1275"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服务时间</w:t>
            </w:r>
            <w:r/>
          </w:p>
        </w:tc>
        <w:tc>
          <w:tcPr>
            <w:tcW w:w="127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服务标准</w:t>
            </w:r>
            <w:r/>
          </w:p>
        </w:tc>
        <w:tc>
          <w:tcPr>
            <w:tcW w:w="851"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金额</w:t>
            </w:r>
            <w:r/>
          </w:p>
        </w:tc>
        <w:tc>
          <w:tcPr>
            <w:tcW w:w="1151" w:type="dxa"/>
            <w:vAlign w:val="center"/>
            <w:textDirection w:val="lrTb"/>
            <w:noWrap w:val="false"/>
          </w:tcPr>
          <w:p>
            <w:pPr>
              <w:ind w:firstLine="105"/>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备注</w:t>
            </w:r>
            <w:r/>
          </w:p>
        </w:tc>
      </w:tr>
      <w:tr>
        <w:trPr>
          <w:cantSplit/>
          <w:jc w:val="center"/>
          <w:trHeight w:val="479"/>
        </w:trPr>
        <w:tc>
          <w:tcPr>
            <w:tcW w:w="971"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1</w:t>
            </w:r>
            <w:r/>
          </w:p>
        </w:tc>
        <w:tc>
          <w:tcPr>
            <w:tcW w:w="132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15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cantSplit/>
          <w:jc w:val="center"/>
          <w:trHeight w:val="502"/>
        </w:trPr>
        <w:tc>
          <w:tcPr>
            <w:tcW w:w="971"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2</w:t>
            </w:r>
            <w:r/>
          </w:p>
        </w:tc>
        <w:tc>
          <w:tcPr>
            <w:tcW w:w="132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15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cantSplit/>
          <w:jc w:val="center"/>
          <w:trHeight w:val="513"/>
        </w:trPr>
        <w:tc>
          <w:tcPr>
            <w:tcW w:w="971"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3</w:t>
            </w:r>
            <w:r/>
          </w:p>
        </w:tc>
        <w:tc>
          <w:tcPr>
            <w:tcW w:w="132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15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cantSplit/>
          <w:jc w:val="center"/>
          <w:trHeight w:val="513"/>
        </w:trPr>
        <w:tc>
          <w:tcPr>
            <w:tcW w:w="971"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4</w:t>
            </w:r>
            <w:r/>
          </w:p>
        </w:tc>
        <w:tc>
          <w:tcPr>
            <w:tcW w:w="132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15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cantSplit/>
          <w:jc w:val="center"/>
          <w:trHeight w:val="513"/>
        </w:trPr>
        <w:tc>
          <w:tcPr>
            <w:tcW w:w="97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15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cantSplit/>
          <w:jc w:val="center"/>
          <w:trHeight w:val="419"/>
        </w:trPr>
        <w:tc>
          <w:tcPr>
            <w:tcW w:w="971"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合计</w:t>
            </w:r>
            <w:r/>
          </w:p>
        </w:tc>
        <w:tc>
          <w:tcPr>
            <w:gridSpan w:val="7"/>
            <w:tcW w:w="870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bl>
    <w:p>
      <w:pPr>
        <w:spacing w:line="300" w:lineRule="auto"/>
        <w:rPr>
          <w:rFonts w:ascii="宋体" w:hAnsi="宋体" w:cs="宋体"/>
          <w:b/>
          <w:color w:val="auto"/>
          <w:sz w:val="28"/>
          <w:szCs w:val="28"/>
          <w:highlight w:val="none"/>
        </w:rPr>
        <w:outlineLvl w:val="0"/>
      </w:pPr>
      <w:r>
        <w:rPr>
          <w:rFonts w:ascii="宋体" w:hAnsi="宋体" w:cs="宋体"/>
          <w:b/>
          <w:color w:val="auto"/>
          <w:sz w:val="28"/>
          <w:szCs w:val="28"/>
          <w:highlight w:val="none"/>
        </w:rPr>
      </w:r>
      <w:r/>
    </w:p>
    <w:p>
      <w:pPr>
        <w:spacing w:line="300" w:lineRule="auto"/>
        <w:rPr>
          <w:rFonts w:ascii="宋体" w:hAnsi="宋体" w:cs="宋体"/>
          <w:b/>
          <w:color w:val="auto"/>
          <w:sz w:val="28"/>
          <w:szCs w:val="28"/>
          <w:highlight w:val="none"/>
        </w:rPr>
        <w:outlineLvl w:val="0"/>
      </w:pPr>
      <w:r>
        <w:rPr>
          <w:rFonts w:hint="eastAsia" w:ascii="宋体" w:hAnsi="宋体" w:cs="宋体"/>
          <w:b/>
          <w:color w:val="auto"/>
          <w:sz w:val="28"/>
          <w:szCs w:val="28"/>
          <w:highlight w:val="none"/>
          <w:lang w:val="zh-CN"/>
        </w:rPr>
        <w:t xml:space="preserve">注：投标人必须详细报出采购清单中各个子项的名称、品牌、规格型号、数量、单价。且本表各分项报价合计应当与投标报价总表报价合计相等。请各投标人务必按照以上要求填报，否则作为无效投标处理。</w:t>
      </w:r>
      <w:r/>
    </w:p>
    <w:p>
      <w:pPr>
        <w:spacing w:line="300" w:lineRule="auto"/>
        <w:rPr>
          <w:rFonts w:ascii="宋体" w:hAnsi="宋体" w:cs="宋体"/>
          <w:b/>
          <w:color w:val="auto"/>
          <w:sz w:val="28"/>
          <w:szCs w:val="28"/>
          <w:highlight w:val="none"/>
        </w:rPr>
        <w:outlineLvl w:val="0"/>
      </w:pPr>
      <w:r>
        <w:rPr>
          <w:rFonts w:ascii="宋体" w:hAnsi="宋体" w:cs="宋体"/>
          <w:b/>
          <w:color w:val="auto"/>
          <w:sz w:val="28"/>
          <w:szCs w:val="28"/>
          <w:highlight w:val="none"/>
        </w:rPr>
      </w:r>
      <w:r/>
    </w:p>
    <w:p>
      <w:pPr>
        <w:spacing w:line="300" w:lineRule="auto"/>
        <w:rPr>
          <w:rFonts w:hint="eastAsia" w:ascii="宋体" w:hAnsi="宋体" w:eastAsia="宋体"/>
          <w:color w:val="auto"/>
          <w:sz w:val="32"/>
          <w:szCs w:val="32"/>
          <w:highlight w:val="none"/>
          <w:lang w:eastAsia="zh-CN"/>
        </w:rPr>
        <w:outlineLvl w:val="0"/>
      </w:pPr>
      <w:r>
        <w:rPr>
          <w:rFonts w:ascii="宋体" w:hAnsi="宋体"/>
          <w:color w:val="auto"/>
          <w:sz w:val="32"/>
          <w:szCs w:val="32"/>
          <w:highlight w:val="none"/>
        </w:rPr>
        <w:br w:type="page" w:clear="all"/>
      </w:r>
      <w:r>
        <w:rPr>
          <w:rFonts w:ascii="宋体" w:hAnsi="宋体"/>
          <w:color w:val="auto"/>
          <w:sz w:val="32"/>
          <w:szCs w:val="32"/>
          <w:highlight w:val="none"/>
        </w:rPr>
        <w:t xml:space="preserve">附件</w:t>
      </w:r>
      <w:r>
        <w:rPr>
          <w:rFonts w:hint="eastAsia" w:ascii="宋体" w:hAnsi="宋体"/>
          <w:color w:val="auto"/>
          <w:sz w:val="32"/>
          <w:szCs w:val="32"/>
          <w:highlight w:val="none"/>
          <w:lang w:val="en-US" w:eastAsia="zh-CN"/>
        </w:rPr>
        <w:t xml:space="preserve">9</w:t>
      </w:r>
      <w:r/>
    </w:p>
    <w:p>
      <w:pPr>
        <w:jc w:val="center"/>
        <w:spacing w:line="300" w:lineRule="auto"/>
        <w:rPr>
          <w:rFonts w:ascii="宋体" w:hAnsi="宋体"/>
          <w:b/>
          <w:bCs/>
          <w:color w:val="auto"/>
          <w:sz w:val="28"/>
          <w:szCs w:val="28"/>
          <w:highlight w:val="none"/>
        </w:rPr>
        <w:outlineLvl w:val="0"/>
      </w:pPr>
      <w:r>
        <w:rPr>
          <w:rFonts w:ascii="宋体" w:hAnsi="宋体"/>
          <w:b/>
          <w:bCs/>
          <w:color w:val="auto"/>
          <w:sz w:val="28"/>
          <w:szCs w:val="28"/>
          <w:highlight w:val="none"/>
          <w:lang w:bidi="zh-CN"/>
        </w:rPr>
        <w:t xml:space="preserve">中小企业声明函（货物）</w:t>
      </w:r>
      <w:r/>
    </w:p>
    <w:p>
      <w:pPr>
        <w:ind w:firstLine="560"/>
        <w:spacing w:line="360" w:lineRule="auto"/>
        <w:rPr>
          <w:rFonts w:ascii="宋体" w:hAnsi="宋体"/>
          <w:color w:val="auto"/>
          <w:sz w:val="28"/>
          <w:szCs w:val="28"/>
          <w:highlight w:val="none"/>
        </w:rPr>
        <w:outlineLvl w:val="0"/>
      </w:pPr>
      <w:r>
        <w:rPr>
          <w:rFonts w:ascii="宋体" w:hAnsi="宋体"/>
          <w:color w:val="auto"/>
          <w:sz w:val="28"/>
          <w:szCs w:val="28"/>
          <w:highlight w:val="none"/>
          <w:lang w:bidi="zh-CN"/>
        </w:rPr>
        <w:t xml:space="preserve">本公司（联合体）郑重声明，根据《政府采购促进中小企业发展管理办法》（财库</w:t>
      </w:r>
      <w:r>
        <w:rPr>
          <w:rFonts w:hint="eastAsia" w:ascii="宋体" w:hAnsi="宋体"/>
          <w:color w:val="auto"/>
          <w:sz w:val="28"/>
          <w:szCs w:val="28"/>
          <w:highlight w:val="none"/>
          <w:lang w:bidi="zh-CN"/>
        </w:rPr>
        <w:t xml:space="preserve">﹝</w:t>
      </w:r>
      <w:r>
        <w:rPr>
          <w:rFonts w:ascii="宋体" w:hAnsi="宋体"/>
          <w:color w:val="auto"/>
          <w:sz w:val="28"/>
          <w:szCs w:val="28"/>
          <w:highlight w:val="none"/>
          <w:lang w:bidi="zh-CN"/>
        </w:rPr>
        <w:t xml:space="preserve">2020</w:t>
      </w:r>
      <w:r>
        <w:rPr>
          <w:rFonts w:hint="eastAsia" w:ascii="宋体" w:hAnsi="宋体"/>
          <w:color w:val="auto"/>
          <w:sz w:val="28"/>
          <w:szCs w:val="28"/>
          <w:highlight w:val="none"/>
          <w:lang w:bidi="zh-CN"/>
        </w:rPr>
        <w:t xml:space="preserve">﹞</w:t>
      </w:r>
      <w:r>
        <w:rPr>
          <w:rFonts w:ascii="宋体" w:hAnsi="宋体"/>
          <w:color w:val="auto"/>
          <w:sz w:val="28"/>
          <w:szCs w:val="28"/>
          <w:highlight w:val="none"/>
          <w:lang w:bidi="zh-CN"/>
        </w:rPr>
        <w:t xml:space="preserve">46 号）的规定，本公司（联合体）参加</w:t>
      </w:r>
      <w:r>
        <w:rPr>
          <w:rFonts w:ascii="宋体" w:hAnsi="宋体"/>
          <w:color w:val="auto"/>
          <w:sz w:val="28"/>
          <w:szCs w:val="28"/>
          <w:highlight w:val="none"/>
          <w:u w:val="single"/>
          <w:lang w:bidi="zh-CN"/>
        </w:rPr>
        <w:t xml:space="preserve">（单位名称）</w:t>
      </w:r>
      <w:r>
        <w:rPr>
          <w:rFonts w:ascii="宋体" w:hAnsi="宋体"/>
          <w:color w:val="auto"/>
          <w:sz w:val="28"/>
          <w:szCs w:val="28"/>
          <w:highlight w:val="none"/>
          <w:lang w:bidi="zh-CN"/>
        </w:rPr>
        <w:t xml:space="preserve">的</w:t>
      </w:r>
      <w:r>
        <w:rPr>
          <w:rFonts w:ascii="宋体" w:hAnsi="宋体"/>
          <w:color w:val="auto"/>
          <w:sz w:val="28"/>
          <w:szCs w:val="28"/>
          <w:highlight w:val="none"/>
          <w:u w:val="single"/>
          <w:lang w:bidi="zh-CN"/>
        </w:rPr>
        <w:t xml:space="preserve">（项目名称）</w:t>
      </w:r>
      <w:r>
        <w:rPr>
          <w:rFonts w:ascii="宋体" w:hAnsi="宋体"/>
          <w:color w:val="auto"/>
          <w:sz w:val="28"/>
          <w:szCs w:val="28"/>
          <w:highlight w:val="none"/>
          <w:lang w:bidi="zh-CN"/>
        </w:rPr>
        <w:t xml:space="preserve">采购活动，提供的货物全部由符合政策要求的中小企业制造。相关企业（含联合体中的中小企业、签订分包意向协议的中小企业） 的具体情况如下：</w:t>
      </w:r>
      <w:r/>
    </w:p>
    <w:p>
      <w:pPr>
        <w:spacing w:line="360" w:lineRule="auto"/>
        <w:rPr>
          <w:rFonts w:ascii="宋体" w:hAnsi="宋体"/>
          <w:color w:val="auto"/>
          <w:sz w:val="28"/>
          <w:szCs w:val="28"/>
          <w:highlight w:val="none"/>
        </w:rPr>
        <w:outlineLvl w:val="0"/>
      </w:pPr>
      <w:r>
        <w:rPr>
          <w:rFonts w:hint="eastAsia" w:ascii="宋体" w:hAnsi="宋体"/>
          <w:color w:val="auto"/>
          <w:sz w:val="28"/>
          <w:szCs w:val="28"/>
          <w:highlight w:val="none"/>
          <w:lang w:bidi="zh-CN"/>
        </w:rPr>
        <w:t xml:space="preserve">1.</w:t>
      </w:r>
      <w:r>
        <w:rPr>
          <w:rFonts w:ascii="宋体" w:hAnsi="宋体"/>
          <w:color w:val="auto"/>
          <w:sz w:val="28"/>
          <w:szCs w:val="28"/>
          <w:highlight w:val="none"/>
          <w:u w:val="single"/>
          <w:lang w:bidi="zh-CN"/>
        </w:rPr>
        <w:t xml:space="preserve"> （标的名称）</w:t>
      </w:r>
      <w:r>
        <w:rPr>
          <w:rFonts w:ascii="宋体" w:hAnsi="宋体"/>
          <w:color w:val="auto"/>
          <w:sz w:val="28"/>
          <w:szCs w:val="28"/>
          <w:highlight w:val="none"/>
          <w:lang w:bidi="zh-CN"/>
        </w:rPr>
        <w:t xml:space="preserve"> ，属于</w:t>
      </w:r>
      <w:r>
        <w:rPr>
          <w:rFonts w:ascii="宋体" w:hAnsi="宋体"/>
          <w:color w:val="auto"/>
          <w:sz w:val="28"/>
          <w:szCs w:val="28"/>
          <w:highlight w:val="none"/>
          <w:u w:val="single"/>
          <w:lang w:bidi="zh-CN"/>
        </w:rPr>
        <w:t xml:space="preserve">（采购文件中明确的所属行业）</w:t>
      </w:r>
      <w:r>
        <w:rPr>
          <w:rFonts w:ascii="宋体" w:hAnsi="宋体"/>
          <w:color w:val="auto"/>
          <w:sz w:val="28"/>
          <w:szCs w:val="28"/>
          <w:highlight w:val="none"/>
          <w:lang w:bidi="zh-CN"/>
        </w:rPr>
        <w:t xml:space="preserve">行业；制造商为</w:t>
      </w:r>
      <w:r>
        <w:rPr>
          <w:rFonts w:ascii="宋体" w:hAnsi="宋体"/>
          <w:color w:val="auto"/>
          <w:sz w:val="28"/>
          <w:szCs w:val="28"/>
          <w:highlight w:val="none"/>
          <w:u w:val="single"/>
          <w:lang w:bidi="zh-CN"/>
        </w:rPr>
        <w:t xml:space="preserve">（企业名称）</w:t>
      </w:r>
      <w:r>
        <w:rPr>
          <w:rFonts w:ascii="宋体" w:hAnsi="宋体"/>
          <w:color w:val="auto"/>
          <w:sz w:val="28"/>
          <w:szCs w:val="28"/>
          <w:highlight w:val="none"/>
          <w:lang w:bidi="zh-CN"/>
        </w:rPr>
        <w:t xml:space="preserve">，从业人员</w:t>
      </w:r>
      <w:r>
        <w:rPr>
          <w:rFonts w:ascii="宋体" w:hAnsi="宋体"/>
          <w:color w:val="auto"/>
          <w:sz w:val="28"/>
          <w:szCs w:val="28"/>
          <w:highlight w:val="none"/>
          <w:u w:val="single"/>
          <w:lang w:bidi="zh-CN"/>
        </w:rPr>
        <w:t xml:space="preserve"> </w:t>
      </w:r>
      <w:r>
        <w:rPr>
          <w:rFonts w:ascii="宋体" w:hAnsi="宋体"/>
          <w:color w:val="auto"/>
          <w:sz w:val="28"/>
          <w:szCs w:val="28"/>
          <w:highlight w:val="none"/>
          <w:u w:val="single"/>
          <w:lang w:bidi="zh-CN"/>
        </w:rPr>
        <w:tab/>
      </w:r>
      <w:r>
        <w:rPr>
          <w:rFonts w:ascii="宋体" w:hAnsi="宋体"/>
          <w:color w:val="auto"/>
          <w:sz w:val="28"/>
          <w:szCs w:val="28"/>
          <w:highlight w:val="none"/>
          <w:lang w:bidi="zh-CN"/>
        </w:rPr>
        <w:t xml:space="preserve">人，营业收入为</w:t>
      </w:r>
      <w:r>
        <w:rPr>
          <w:rFonts w:ascii="宋体" w:hAnsi="宋体"/>
          <w:color w:val="auto"/>
          <w:sz w:val="28"/>
          <w:szCs w:val="28"/>
          <w:highlight w:val="none"/>
          <w:u w:val="single"/>
          <w:lang w:bidi="zh-CN"/>
        </w:rPr>
        <w:t xml:space="preserve"> </w:t>
      </w:r>
      <w:r>
        <w:rPr>
          <w:rFonts w:ascii="宋体" w:hAnsi="宋体"/>
          <w:color w:val="auto"/>
          <w:sz w:val="28"/>
          <w:szCs w:val="28"/>
          <w:highlight w:val="none"/>
          <w:u w:val="single"/>
          <w:lang w:bidi="zh-CN"/>
        </w:rPr>
        <w:tab/>
      </w:r>
      <w:r>
        <w:rPr>
          <w:rFonts w:ascii="宋体" w:hAnsi="宋体"/>
          <w:color w:val="auto"/>
          <w:sz w:val="28"/>
          <w:szCs w:val="28"/>
          <w:highlight w:val="none"/>
          <w:lang w:bidi="zh-CN"/>
        </w:rPr>
        <w:t xml:space="preserve">万元，资产总额为</w:t>
      </w:r>
      <w:r>
        <w:rPr>
          <w:rFonts w:ascii="宋体" w:hAnsi="宋体"/>
          <w:color w:val="auto"/>
          <w:sz w:val="28"/>
          <w:szCs w:val="28"/>
          <w:highlight w:val="none"/>
          <w:u w:val="single"/>
          <w:lang w:bidi="zh-CN"/>
        </w:rPr>
        <w:t xml:space="preserve"> </w:t>
      </w:r>
      <w:r>
        <w:rPr>
          <w:rFonts w:ascii="宋体" w:hAnsi="宋体"/>
          <w:color w:val="auto"/>
          <w:sz w:val="28"/>
          <w:szCs w:val="28"/>
          <w:highlight w:val="none"/>
          <w:u w:val="single"/>
          <w:lang w:bidi="zh-CN"/>
        </w:rPr>
        <w:tab/>
      </w:r>
      <w:r>
        <w:rPr>
          <w:rFonts w:ascii="宋体" w:hAnsi="宋体"/>
          <w:color w:val="auto"/>
          <w:sz w:val="28"/>
          <w:szCs w:val="28"/>
          <w:highlight w:val="none"/>
          <w:lang w:bidi="zh-CN"/>
        </w:rPr>
        <w:t xml:space="preserve">万元，属于</w:t>
      </w:r>
      <w:r>
        <w:rPr>
          <w:rFonts w:ascii="宋体" w:hAnsi="宋体"/>
          <w:color w:val="auto"/>
          <w:sz w:val="28"/>
          <w:szCs w:val="28"/>
          <w:highlight w:val="none"/>
          <w:u w:val="single"/>
          <w:lang w:bidi="zh-CN"/>
        </w:rPr>
        <w:t xml:space="preserve">（中型企业、小型企业、微型企业）</w:t>
      </w:r>
      <w:r>
        <w:rPr>
          <w:rFonts w:ascii="宋体" w:hAnsi="宋体"/>
          <w:color w:val="auto"/>
          <w:sz w:val="28"/>
          <w:szCs w:val="28"/>
          <w:highlight w:val="none"/>
          <w:lang w:bidi="zh-CN"/>
        </w:rPr>
        <w:t xml:space="preserve">；</w:t>
      </w:r>
      <w:r/>
    </w:p>
    <w:p>
      <w:pPr>
        <w:spacing w:line="360" w:lineRule="auto"/>
        <w:rPr>
          <w:rFonts w:ascii="宋体" w:hAnsi="宋体"/>
          <w:color w:val="auto"/>
          <w:sz w:val="28"/>
          <w:szCs w:val="28"/>
          <w:highlight w:val="none"/>
        </w:rPr>
        <w:outlineLvl w:val="0"/>
      </w:pPr>
      <w:r>
        <w:rPr>
          <w:rFonts w:hint="eastAsia" w:ascii="宋体" w:hAnsi="宋体"/>
          <w:color w:val="auto"/>
          <w:sz w:val="28"/>
          <w:szCs w:val="28"/>
          <w:highlight w:val="none"/>
          <w:lang w:bidi="zh-CN"/>
        </w:rPr>
        <w:t xml:space="preserve">2.</w:t>
      </w:r>
      <w:r>
        <w:rPr>
          <w:rFonts w:ascii="宋体" w:hAnsi="宋体"/>
          <w:i/>
          <w:color w:val="auto"/>
          <w:sz w:val="28"/>
          <w:szCs w:val="28"/>
          <w:highlight w:val="none"/>
          <w:u w:val="single"/>
          <w:lang w:bidi="zh-CN"/>
        </w:rPr>
        <w:t xml:space="preserve"> </w:t>
      </w:r>
      <w:r>
        <w:rPr>
          <w:rFonts w:ascii="宋体" w:hAnsi="宋体"/>
          <w:color w:val="auto"/>
          <w:sz w:val="28"/>
          <w:szCs w:val="28"/>
          <w:highlight w:val="none"/>
          <w:u w:val="single"/>
          <w:lang w:bidi="zh-CN"/>
        </w:rPr>
        <w:t xml:space="preserve">（标的名称） </w:t>
      </w:r>
      <w:r>
        <w:rPr>
          <w:rFonts w:ascii="宋体" w:hAnsi="宋体"/>
          <w:color w:val="auto"/>
          <w:sz w:val="28"/>
          <w:szCs w:val="28"/>
          <w:highlight w:val="none"/>
          <w:lang w:bidi="zh-CN"/>
        </w:rPr>
        <w:t xml:space="preserve">，属于</w:t>
      </w:r>
      <w:r>
        <w:rPr>
          <w:rFonts w:ascii="宋体" w:hAnsi="宋体"/>
          <w:color w:val="auto"/>
          <w:sz w:val="28"/>
          <w:szCs w:val="28"/>
          <w:highlight w:val="none"/>
          <w:u w:val="single"/>
          <w:lang w:bidi="zh-CN"/>
        </w:rPr>
        <w:t xml:space="preserve">（采购文件中明确的所属行业）</w:t>
      </w:r>
      <w:r>
        <w:rPr>
          <w:rFonts w:ascii="宋体" w:hAnsi="宋体"/>
          <w:color w:val="auto"/>
          <w:sz w:val="28"/>
          <w:szCs w:val="28"/>
          <w:highlight w:val="none"/>
          <w:lang w:bidi="zh-CN"/>
        </w:rPr>
        <w:t xml:space="preserve">行业；制造商为</w:t>
      </w:r>
      <w:r>
        <w:rPr>
          <w:rFonts w:ascii="宋体" w:hAnsi="宋体"/>
          <w:color w:val="auto"/>
          <w:sz w:val="28"/>
          <w:szCs w:val="28"/>
          <w:highlight w:val="none"/>
          <w:u w:val="single"/>
          <w:lang w:bidi="zh-CN"/>
        </w:rPr>
        <w:t xml:space="preserve">（企业名称）</w:t>
      </w:r>
      <w:r>
        <w:rPr>
          <w:rFonts w:ascii="宋体" w:hAnsi="宋体"/>
          <w:color w:val="auto"/>
          <w:sz w:val="28"/>
          <w:szCs w:val="28"/>
          <w:highlight w:val="none"/>
          <w:lang w:bidi="zh-CN"/>
        </w:rPr>
        <w:t xml:space="preserve">，从业人员</w:t>
      </w:r>
      <w:r>
        <w:rPr>
          <w:rFonts w:ascii="宋体" w:hAnsi="宋体"/>
          <w:color w:val="auto"/>
          <w:sz w:val="28"/>
          <w:szCs w:val="28"/>
          <w:highlight w:val="none"/>
          <w:u w:val="single"/>
          <w:lang w:bidi="zh-CN"/>
        </w:rPr>
        <w:t xml:space="preserve"> </w:t>
      </w:r>
      <w:r>
        <w:rPr>
          <w:rFonts w:ascii="宋体" w:hAnsi="宋体"/>
          <w:color w:val="auto"/>
          <w:sz w:val="28"/>
          <w:szCs w:val="28"/>
          <w:highlight w:val="none"/>
          <w:u w:val="single"/>
          <w:lang w:bidi="zh-CN"/>
        </w:rPr>
        <w:tab/>
      </w:r>
      <w:r>
        <w:rPr>
          <w:rFonts w:ascii="宋体" w:hAnsi="宋体"/>
          <w:color w:val="auto"/>
          <w:sz w:val="28"/>
          <w:szCs w:val="28"/>
          <w:highlight w:val="none"/>
          <w:lang w:bidi="zh-CN"/>
        </w:rPr>
        <w:t xml:space="preserve">人，营业收入为</w:t>
      </w:r>
      <w:r>
        <w:rPr>
          <w:rFonts w:ascii="宋体" w:hAnsi="宋体"/>
          <w:color w:val="auto"/>
          <w:sz w:val="28"/>
          <w:szCs w:val="28"/>
          <w:highlight w:val="none"/>
          <w:u w:val="single"/>
          <w:lang w:bidi="zh-CN"/>
        </w:rPr>
        <w:t xml:space="preserve"> </w:t>
      </w:r>
      <w:r>
        <w:rPr>
          <w:rFonts w:ascii="宋体" w:hAnsi="宋体"/>
          <w:color w:val="auto"/>
          <w:sz w:val="28"/>
          <w:szCs w:val="28"/>
          <w:highlight w:val="none"/>
          <w:u w:val="single"/>
          <w:lang w:bidi="zh-CN"/>
        </w:rPr>
        <w:tab/>
      </w:r>
      <w:r>
        <w:rPr>
          <w:rFonts w:ascii="宋体" w:hAnsi="宋体"/>
          <w:color w:val="auto"/>
          <w:sz w:val="28"/>
          <w:szCs w:val="28"/>
          <w:highlight w:val="none"/>
          <w:lang w:bidi="zh-CN"/>
        </w:rPr>
        <w:t xml:space="preserve">万元，资产总额为</w:t>
      </w:r>
      <w:r>
        <w:rPr>
          <w:rFonts w:ascii="宋体" w:hAnsi="宋体"/>
          <w:color w:val="auto"/>
          <w:sz w:val="28"/>
          <w:szCs w:val="28"/>
          <w:highlight w:val="none"/>
          <w:u w:val="single"/>
          <w:lang w:bidi="zh-CN"/>
        </w:rPr>
        <w:t xml:space="preserve"> </w:t>
      </w:r>
      <w:r>
        <w:rPr>
          <w:rFonts w:ascii="宋体" w:hAnsi="宋体"/>
          <w:color w:val="auto"/>
          <w:sz w:val="28"/>
          <w:szCs w:val="28"/>
          <w:highlight w:val="none"/>
          <w:u w:val="single"/>
          <w:lang w:bidi="zh-CN"/>
        </w:rPr>
        <w:tab/>
      </w:r>
      <w:r>
        <w:rPr>
          <w:rFonts w:ascii="宋体" w:hAnsi="宋体"/>
          <w:color w:val="auto"/>
          <w:sz w:val="28"/>
          <w:szCs w:val="28"/>
          <w:highlight w:val="none"/>
          <w:lang w:bidi="zh-CN"/>
        </w:rPr>
        <w:t xml:space="preserve">万元，属于</w:t>
      </w:r>
      <w:r>
        <w:rPr>
          <w:rFonts w:ascii="宋体" w:hAnsi="宋体"/>
          <w:color w:val="auto"/>
          <w:sz w:val="28"/>
          <w:szCs w:val="28"/>
          <w:highlight w:val="none"/>
          <w:u w:val="single"/>
          <w:lang w:bidi="zh-CN"/>
        </w:rPr>
        <w:t xml:space="preserve">（中型企业、小型企业、微型企业）</w:t>
      </w:r>
      <w:r>
        <w:rPr>
          <w:rFonts w:ascii="宋体" w:hAnsi="宋体"/>
          <w:color w:val="auto"/>
          <w:sz w:val="28"/>
          <w:szCs w:val="28"/>
          <w:highlight w:val="none"/>
          <w:lang w:bidi="zh-CN"/>
        </w:rPr>
        <w:t xml:space="preserve">；</w:t>
      </w:r>
      <w:r/>
    </w:p>
    <w:p>
      <w:pPr>
        <w:spacing w:line="360" w:lineRule="auto"/>
        <w:rPr>
          <w:rFonts w:ascii="宋体" w:hAnsi="宋体"/>
          <w:color w:val="auto"/>
          <w:sz w:val="28"/>
          <w:szCs w:val="28"/>
          <w:highlight w:val="none"/>
        </w:rPr>
        <w:outlineLvl w:val="0"/>
      </w:pPr>
      <w:r>
        <w:rPr>
          <w:rFonts w:ascii="宋体" w:hAnsi="宋体"/>
          <w:color w:val="auto"/>
          <w:sz w:val="28"/>
          <w:szCs w:val="28"/>
          <w:highlight w:val="none"/>
          <w:lang w:bidi="zh-CN"/>
        </w:rPr>
        <w:t xml:space="preserve">……</w:t>
      </w:r>
      <w:r/>
    </w:p>
    <w:p>
      <w:pPr>
        <w:ind w:firstLine="560"/>
        <w:spacing w:line="360" w:lineRule="auto"/>
        <w:rPr>
          <w:rFonts w:ascii="宋体" w:hAnsi="宋体"/>
          <w:color w:val="auto"/>
          <w:sz w:val="28"/>
          <w:szCs w:val="28"/>
          <w:highlight w:val="none"/>
        </w:rPr>
        <w:outlineLvl w:val="0"/>
      </w:pPr>
      <w:r>
        <w:rPr>
          <w:rFonts w:ascii="宋体" w:hAnsi="宋体"/>
          <w:color w:val="auto"/>
          <w:sz w:val="28"/>
          <w:szCs w:val="28"/>
          <w:highlight w:val="none"/>
          <w:lang w:bidi="zh-CN"/>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olor w:val="auto"/>
          <w:sz w:val="28"/>
          <w:szCs w:val="28"/>
          <w:highlight w:val="none"/>
        </w:rPr>
        <w:outlineLvl w:val="0"/>
      </w:pPr>
      <w:r>
        <w:rPr>
          <w:rFonts w:ascii="宋体" w:hAnsi="宋体"/>
          <w:color w:val="auto"/>
          <w:sz w:val="28"/>
          <w:szCs w:val="28"/>
          <w:highlight w:val="none"/>
          <w:lang w:bidi="zh-CN"/>
        </w:rPr>
        <w:t xml:space="preserve">本企业对上述声明内容的真实性负责。如有虚假，将依法承担相应责任。</w:t>
      </w:r>
      <w:r/>
    </w:p>
    <w:p>
      <w:pPr>
        <w:spacing w:line="300" w:lineRule="auto"/>
        <w:rPr>
          <w:rFonts w:ascii="宋体" w:hAnsi="宋体"/>
          <w:color w:val="auto"/>
          <w:sz w:val="28"/>
          <w:szCs w:val="28"/>
          <w:highlight w:val="none"/>
        </w:rPr>
        <w:outlineLvl w:val="0"/>
      </w:pPr>
      <w:r>
        <w:rPr>
          <w:rFonts w:ascii="宋体" w:hAnsi="宋体"/>
          <w:color w:val="auto"/>
          <w:sz w:val="28"/>
          <w:szCs w:val="28"/>
          <w:highlight w:val="none"/>
        </w:rPr>
      </w:r>
      <w:r/>
    </w:p>
    <w:p>
      <w:pPr>
        <w:spacing w:line="300" w:lineRule="auto"/>
        <w:rPr>
          <w:rFonts w:ascii="宋体" w:hAnsi="宋体"/>
          <w:color w:val="auto"/>
          <w:sz w:val="28"/>
          <w:szCs w:val="28"/>
          <w:highlight w:val="none"/>
        </w:rPr>
        <w:outlineLvl w:val="0"/>
      </w:pPr>
      <w:r>
        <w:rPr>
          <w:rFonts w:ascii="宋体" w:hAnsi="宋体"/>
          <w:color w:val="auto"/>
          <w:sz w:val="28"/>
          <w:szCs w:val="28"/>
          <w:highlight w:val="none"/>
        </w:rPr>
      </w:r>
      <w:r/>
    </w:p>
    <w:p>
      <w:pPr>
        <w:spacing w:line="300" w:lineRule="auto"/>
        <w:rPr>
          <w:rFonts w:ascii="宋体" w:hAnsi="宋体"/>
          <w:color w:val="auto"/>
          <w:sz w:val="28"/>
          <w:szCs w:val="28"/>
          <w:highlight w:val="none"/>
        </w:rPr>
        <w:outlineLvl w:val="0"/>
      </w:pPr>
      <w:r>
        <w:rPr>
          <w:rFonts w:ascii="宋体" w:hAnsi="宋体"/>
          <w:color w:val="auto"/>
          <w:sz w:val="28"/>
          <w:szCs w:val="28"/>
          <w:highlight w:val="none"/>
        </w:rPr>
      </w:r>
      <w:r/>
    </w:p>
    <w:p>
      <w:pPr>
        <w:spacing w:line="300" w:lineRule="auto"/>
        <w:rPr>
          <w:rFonts w:ascii="宋体" w:hAnsi="宋体"/>
          <w:color w:val="auto"/>
          <w:sz w:val="28"/>
          <w:szCs w:val="28"/>
          <w:highlight w:val="none"/>
        </w:rPr>
        <w:outlineLvl w:val="0"/>
      </w:pPr>
      <w:r>
        <w:rPr>
          <w:rFonts w:ascii="宋体" w:hAnsi="宋体"/>
          <w:color w:val="auto"/>
          <w:sz w:val="28"/>
          <w:szCs w:val="28"/>
          <w:highlight w:val="none"/>
        </w:rPr>
      </w:r>
      <w:r/>
    </w:p>
    <w:p>
      <w:pPr>
        <w:spacing w:line="300" w:lineRule="auto"/>
        <w:rPr>
          <w:rFonts w:ascii="宋体" w:hAnsi="宋体"/>
          <w:color w:val="auto"/>
          <w:sz w:val="28"/>
          <w:szCs w:val="28"/>
          <w:highlight w:val="none"/>
        </w:rPr>
        <w:outlineLvl w:val="0"/>
      </w:pPr>
      <w:r>
        <w:rPr>
          <w:rFonts w:ascii="宋体" w:hAnsi="宋体"/>
          <w:color w:val="auto"/>
          <w:sz w:val="28"/>
          <w:szCs w:val="28"/>
          <w:highlight w:val="none"/>
        </w:rPr>
      </w:r>
      <w:r/>
    </w:p>
    <w:p>
      <w:pPr>
        <w:jc w:val="center"/>
        <w:spacing w:line="300" w:lineRule="auto"/>
        <w:rPr>
          <w:rFonts w:ascii="宋体" w:hAnsi="宋体"/>
          <w:color w:val="auto"/>
          <w:sz w:val="28"/>
          <w:szCs w:val="28"/>
          <w:highlight w:val="none"/>
        </w:rPr>
        <w:outlineLvl w:val="0"/>
      </w:pPr>
      <w:r>
        <w:rPr>
          <w:rFonts w:hint="eastAsia" w:ascii="宋体" w:hAnsi="宋体"/>
          <w:color w:val="auto"/>
          <w:sz w:val="28"/>
          <w:szCs w:val="28"/>
          <w:highlight w:val="none"/>
          <w:lang w:bidi="zh-CN"/>
        </w:rPr>
        <w:t xml:space="preserve">                      </w:t>
      </w:r>
      <w:r>
        <w:rPr>
          <w:rFonts w:ascii="宋体" w:hAnsi="宋体"/>
          <w:color w:val="auto"/>
          <w:sz w:val="28"/>
          <w:szCs w:val="28"/>
          <w:highlight w:val="none"/>
          <w:lang w:bidi="zh-CN"/>
        </w:rPr>
        <w:t xml:space="preserve">企业名称（盖章）：</w:t>
      </w:r>
      <w:r/>
    </w:p>
    <w:p>
      <w:pPr>
        <w:jc w:val="center"/>
        <w:spacing w:line="300" w:lineRule="auto"/>
        <w:rPr>
          <w:rFonts w:ascii="宋体" w:hAnsi="宋体"/>
          <w:color w:val="auto"/>
          <w:sz w:val="28"/>
          <w:szCs w:val="28"/>
          <w:highlight w:val="none"/>
        </w:rPr>
        <w:outlineLvl w:val="0"/>
      </w:pPr>
      <w:r>
        <w:rPr>
          <w:rFonts w:hint="eastAsia" w:ascii="宋体" w:hAnsi="宋体"/>
          <w:color w:val="auto"/>
          <w:sz w:val="28"/>
          <w:szCs w:val="28"/>
          <w:highlight w:val="none"/>
          <w:lang w:bidi="zh-CN"/>
        </w:rPr>
        <w:t xml:space="preserve">          </w:t>
      </w:r>
      <w:r>
        <w:rPr>
          <w:rFonts w:ascii="宋体" w:hAnsi="宋体"/>
          <w:color w:val="auto"/>
          <w:sz w:val="28"/>
          <w:szCs w:val="28"/>
          <w:highlight w:val="none"/>
          <w:lang w:bidi="zh-CN"/>
        </w:rPr>
        <w:t xml:space="preserve">日期：</w:t>
      </w:r>
      <w:r/>
    </w:p>
    <w:p>
      <w:pPr>
        <w:spacing w:line="300" w:lineRule="auto"/>
        <w:rPr>
          <w:rFonts w:ascii="宋体" w:hAnsi="宋体"/>
          <w:color w:val="auto"/>
          <w:sz w:val="28"/>
          <w:szCs w:val="28"/>
          <w:highlight w:val="none"/>
        </w:rPr>
        <w:outlineLvl w:val="0"/>
      </w:pPr>
      <w:r>
        <w:rPr>
          <w:rFonts w:ascii="宋体" w:hAnsi="宋体"/>
          <w:color w:val="auto"/>
          <w:sz w:val="28"/>
          <w:szCs w:val="28"/>
          <w:highlight w:val="none"/>
        </w:rPr>
      </w:r>
      <w:r/>
    </w:p>
    <w:p>
      <w:pPr>
        <w:spacing w:line="300" w:lineRule="auto"/>
        <w:rPr>
          <w:rFonts w:ascii="宋体" w:hAnsi="宋体"/>
          <w:color w:val="auto"/>
          <w:sz w:val="28"/>
          <w:szCs w:val="28"/>
          <w:highlight w:val="none"/>
        </w:rPr>
        <w:outlineLvl w:val="0"/>
      </w:pPr>
      <w:r>
        <w:rPr>
          <w:rFonts w:ascii="宋体" w:hAnsi="宋体"/>
          <w:color w:val="auto"/>
          <w:sz w:val="28"/>
          <w:szCs w:val="28"/>
          <w:highlight w:val="none"/>
        </w:rPr>
      </w:r>
      <w:r/>
    </w:p>
    <w:p>
      <w:pPr>
        <w:spacing w:line="300" w:lineRule="auto"/>
        <w:rPr>
          <w:rFonts w:hint="eastAsia" w:ascii="宋体" w:hAnsi="宋体" w:eastAsia="宋体"/>
          <w:color w:val="auto"/>
          <w:sz w:val="32"/>
          <w:szCs w:val="32"/>
          <w:highlight w:val="none"/>
          <w:lang w:eastAsia="zh-CN"/>
        </w:rPr>
        <w:outlineLvl w:val="0"/>
      </w:pPr>
      <w:r>
        <w:rPr>
          <w:rFonts w:ascii="宋体" w:hAnsi="宋体"/>
          <w:color w:val="auto"/>
          <w:sz w:val="32"/>
          <w:szCs w:val="32"/>
          <w:highlight w:val="none"/>
        </w:rPr>
        <w:t xml:space="preserve">附件</w:t>
      </w:r>
      <w:r>
        <w:rPr>
          <w:rFonts w:hint="eastAsia" w:ascii="宋体" w:hAnsi="宋体"/>
          <w:color w:val="auto"/>
          <w:sz w:val="32"/>
          <w:szCs w:val="32"/>
          <w:highlight w:val="none"/>
        </w:rPr>
        <w:t xml:space="preserve">1</w:t>
      </w:r>
      <w:r>
        <w:rPr>
          <w:rFonts w:hint="eastAsia" w:ascii="宋体" w:hAnsi="宋体"/>
          <w:color w:val="auto"/>
          <w:sz w:val="32"/>
          <w:szCs w:val="32"/>
          <w:highlight w:val="none"/>
          <w:lang w:val="en-US" w:eastAsia="zh-CN"/>
        </w:rPr>
        <w:t xml:space="preserve">0</w:t>
      </w:r>
      <w:r/>
    </w:p>
    <w:p>
      <w:pPr>
        <w:jc w:val="center"/>
        <w:spacing w:line="460" w:lineRule="exact"/>
        <w:rPr>
          <w:rFonts w:ascii="宋体" w:hAnsi="宋体"/>
          <w:b/>
          <w:color w:val="auto"/>
          <w:sz w:val="32"/>
          <w:szCs w:val="32"/>
          <w:highlight w:val="none"/>
        </w:rPr>
      </w:pPr>
      <w:r>
        <w:rPr>
          <w:rFonts w:hint="eastAsia" w:ascii="宋体" w:hAnsi="宋体"/>
          <w:b/>
          <w:color w:val="auto"/>
          <w:sz w:val="32"/>
          <w:szCs w:val="32"/>
          <w:highlight w:val="none"/>
        </w:rPr>
        <w:t xml:space="preserve">残疾人福利性单位声明函</w:t>
      </w:r>
      <w:r/>
    </w:p>
    <w:p>
      <w:pPr>
        <w:ind w:firstLine="560"/>
        <w:spacing w:line="588" w:lineRule="exact"/>
        <w:rPr>
          <w:rFonts w:ascii="宋体" w:hAnsi="宋体"/>
          <w:color w:val="auto"/>
          <w:sz w:val="28"/>
          <w:szCs w:val="28"/>
          <w:highlight w:val="none"/>
        </w:rPr>
      </w:pPr>
      <w:r>
        <w:rPr>
          <w:rFonts w:hint="eastAsia" w:ascii="宋体" w:hAnsi="宋体"/>
          <w:color w:val="auto"/>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color w:val="auto"/>
          <w:sz w:val="28"/>
          <w:szCs w:val="28"/>
          <w:highlight w:val="none"/>
        </w:rPr>
      </w:pPr>
      <w:r>
        <w:rPr>
          <w:rFonts w:hint="eastAsia" w:ascii="宋体" w:hAnsi="宋体"/>
          <w:color w:val="auto"/>
          <w:sz w:val="28"/>
          <w:szCs w:val="28"/>
          <w:highlight w:val="none"/>
        </w:rPr>
        <w:t xml:space="preserve">本单位对上述声明的真实性负责。如有虚假，将依法承担相应责任。</w:t>
      </w:r>
      <w:r/>
    </w:p>
    <w:p>
      <w:pPr>
        <w:ind w:firstLine="560"/>
        <w:spacing w:line="588" w:lineRule="exact"/>
        <w:rPr>
          <w:rFonts w:ascii="宋体" w:hAnsi="宋体"/>
          <w:color w:val="auto"/>
          <w:sz w:val="28"/>
          <w:szCs w:val="28"/>
          <w:highlight w:val="none"/>
        </w:rPr>
      </w:pPr>
      <w:r>
        <w:rPr>
          <w:rFonts w:hint="eastAsia" w:ascii="宋体" w:hAnsi="宋体"/>
          <w:color w:val="auto"/>
          <w:sz w:val="28"/>
          <w:szCs w:val="28"/>
          <w:highlight w:val="none"/>
        </w:rPr>
        <w:t xml:space="preserve">（备注：1、供应商如不提供此声明函，价格将不做相应扣除。2、中标供应商为残疾人福利单位的，此声明函将随中标结果同时公告，接受社会监督）</w:t>
      </w:r>
      <w:r/>
    </w:p>
    <w:p>
      <w:pPr>
        <w:ind w:firstLine="584"/>
        <w:spacing w:line="588" w:lineRule="exact"/>
        <w:rPr>
          <w:rFonts w:ascii="宋体" w:hAnsi="宋体"/>
          <w:color w:val="auto"/>
          <w:spacing w:val="6"/>
          <w:sz w:val="28"/>
          <w:szCs w:val="28"/>
          <w:highlight w:val="none"/>
        </w:rPr>
      </w:pPr>
      <w:r>
        <w:rPr>
          <w:rFonts w:ascii="宋体" w:hAnsi="宋体"/>
          <w:color w:val="auto"/>
          <w:spacing w:val="6"/>
          <w:sz w:val="28"/>
          <w:szCs w:val="28"/>
          <w:highlight w:val="none"/>
        </w:rPr>
      </w:r>
      <w:r/>
    </w:p>
    <w:p>
      <w:pPr>
        <w:ind w:firstLine="584"/>
        <w:spacing w:line="588" w:lineRule="exact"/>
        <w:rPr>
          <w:rFonts w:ascii="宋体" w:hAnsi="宋体"/>
          <w:color w:val="auto"/>
          <w:spacing w:val="6"/>
          <w:sz w:val="28"/>
          <w:szCs w:val="28"/>
          <w:highlight w:val="none"/>
        </w:rPr>
      </w:pPr>
      <w:r>
        <w:rPr>
          <w:rFonts w:ascii="宋体" w:hAnsi="宋体"/>
          <w:color w:val="auto"/>
          <w:spacing w:val="6"/>
          <w:sz w:val="28"/>
          <w:szCs w:val="28"/>
          <w:highlight w:val="none"/>
        </w:rPr>
      </w:r>
      <w:r/>
    </w:p>
    <w:p>
      <w:pPr>
        <w:ind w:firstLine="584"/>
        <w:spacing w:line="588" w:lineRule="exact"/>
        <w:rPr>
          <w:rFonts w:ascii="宋体" w:hAnsi="宋体"/>
          <w:color w:val="auto"/>
          <w:spacing w:val="6"/>
          <w:sz w:val="28"/>
          <w:szCs w:val="28"/>
          <w:highlight w:val="none"/>
        </w:rPr>
      </w:pPr>
      <w:r>
        <w:rPr>
          <w:rFonts w:ascii="宋体" w:hAnsi="宋体"/>
          <w:color w:val="auto"/>
          <w:spacing w:val="6"/>
          <w:sz w:val="28"/>
          <w:szCs w:val="28"/>
          <w:highlight w:val="none"/>
        </w:rPr>
      </w:r>
      <w:r/>
    </w:p>
    <w:p>
      <w:pPr>
        <w:ind w:firstLine="584"/>
        <w:spacing w:line="588" w:lineRule="exact"/>
        <w:rPr>
          <w:rFonts w:ascii="宋体" w:hAnsi="宋体"/>
          <w:color w:val="auto"/>
          <w:spacing w:val="6"/>
          <w:sz w:val="28"/>
          <w:szCs w:val="28"/>
          <w:highlight w:val="none"/>
        </w:rPr>
      </w:pPr>
      <w:r>
        <w:rPr>
          <w:rFonts w:ascii="宋体" w:hAnsi="宋体"/>
          <w:color w:val="auto"/>
          <w:spacing w:val="6"/>
          <w:sz w:val="28"/>
          <w:szCs w:val="28"/>
          <w:highlight w:val="none"/>
        </w:rPr>
      </w:r>
      <w:r/>
    </w:p>
    <w:p>
      <w:pPr>
        <w:ind w:right="1560" w:firstLine="584"/>
        <w:jc w:val="center"/>
        <w:spacing w:line="588" w:lineRule="exact"/>
        <w:tabs>
          <w:tab w:val="left" w:pos="4860" w:leader="none"/>
        </w:tabs>
        <w:rPr>
          <w:rFonts w:ascii="宋体" w:hAnsi="宋体"/>
          <w:color w:val="auto"/>
          <w:sz w:val="28"/>
          <w:szCs w:val="28"/>
          <w:highlight w:val="none"/>
        </w:rPr>
      </w:pPr>
      <w:r>
        <w:rPr>
          <w:rFonts w:hint="eastAsia" w:ascii="宋体" w:hAnsi="宋体"/>
          <w:color w:val="auto"/>
          <w:spacing w:val="6"/>
          <w:sz w:val="28"/>
          <w:szCs w:val="28"/>
          <w:highlight w:val="none"/>
        </w:rPr>
        <w:t xml:space="preserve">             </w:t>
      </w:r>
      <w:r>
        <w:rPr>
          <w:rFonts w:hint="eastAsia" w:ascii="宋体" w:hAnsi="宋体"/>
          <w:color w:val="auto"/>
          <w:sz w:val="28"/>
          <w:szCs w:val="28"/>
          <w:highlight w:val="none"/>
        </w:rPr>
        <w:t xml:space="preserve">           供应商全称（盖章）：</w:t>
      </w:r>
      <w:r/>
    </w:p>
    <w:p>
      <w:pPr>
        <w:ind w:right="1560" w:firstLine="560"/>
        <w:jc w:val="center"/>
        <w:spacing w:line="588" w:lineRule="exact"/>
        <w:tabs>
          <w:tab w:val="left" w:pos="4860" w:leader="none"/>
        </w:tabs>
        <w:rPr>
          <w:rFonts w:ascii="宋体" w:hAnsi="宋体"/>
          <w:color w:val="auto"/>
          <w:sz w:val="28"/>
          <w:szCs w:val="28"/>
          <w:highlight w:val="none"/>
        </w:rPr>
      </w:pPr>
      <w:r>
        <w:rPr>
          <w:rFonts w:hint="eastAsia" w:ascii="宋体" w:hAnsi="宋体"/>
          <w:color w:val="auto"/>
          <w:sz w:val="28"/>
          <w:szCs w:val="28"/>
          <w:highlight w:val="none"/>
        </w:rPr>
        <w:t xml:space="preserve">              日  期：</w:t>
      </w:r>
      <w:r/>
    </w:p>
    <w:p>
      <w:pPr>
        <w:ind w:firstLine="420"/>
        <w:rPr>
          <w:rFonts w:ascii="宋体" w:hAnsi="宋体"/>
          <w:color w:val="auto"/>
          <w:sz w:val="28"/>
          <w:szCs w:val="28"/>
          <w:highlight w:val="none"/>
        </w:rPr>
      </w:pPr>
      <w:r>
        <w:rPr>
          <w:rFonts w:ascii="宋体" w:hAnsi="宋体"/>
          <w:color w:val="auto"/>
          <w:sz w:val="28"/>
          <w:szCs w:val="28"/>
          <w:highlight w:val="none"/>
        </w:rPr>
      </w:r>
      <w:r/>
    </w:p>
    <w:p>
      <w:pPr>
        <w:jc w:val="left"/>
        <w:widowControl/>
        <w:rPr>
          <w:rFonts w:ascii="宋体" w:hAnsi="宋体"/>
          <w:color w:val="auto"/>
          <w:sz w:val="28"/>
          <w:szCs w:val="28"/>
          <w:highlight w:val="none"/>
        </w:rPr>
      </w:pPr>
      <w:r>
        <w:rPr>
          <w:rFonts w:hint="eastAsia" w:ascii="宋体" w:hAnsi="宋体"/>
          <w:color w:val="auto"/>
          <w:sz w:val="28"/>
          <w:szCs w:val="28"/>
          <w:highlight w:val="none"/>
        </w:rPr>
        <w:br w:type="page" w:clear="all"/>
      </w:r>
      <w:r/>
    </w:p>
    <w:p>
      <w:pPr>
        <w:spacing w:line="300" w:lineRule="auto"/>
        <w:rPr>
          <w:rFonts w:hint="default" w:ascii="宋体" w:hAnsi="宋体" w:eastAsia="宋体"/>
          <w:color w:val="auto"/>
          <w:sz w:val="32"/>
          <w:szCs w:val="32"/>
          <w:highlight w:val="none"/>
          <w:lang w:val="en-US" w:eastAsia="zh-CN"/>
        </w:rPr>
        <w:outlineLvl w:val="0"/>
      </w:pPr>
      <w:r>
        <w:rPr>
          <w:rFonts w:ascii="宋体" w:hAnsi="宋体"/>
          <w:color w:val="auto"/>
          <w:sz w:val="32"/>
          <w:szCs w:val="32"/>
          <w:highlight w:val="none"/>
        </w:rPr>
        <w:t xml:space="preserve">附件</w:t>
      </w:r>
      <w:r>
        <w:rPr>
          <w:rFonts w:hint="eastAsia" w:ascii="宋体" w:hAnsi="宋体"/>
          <w:color w:val="auto"/>
          <w:sz w:val="32"/>
          <w:szCs w:val="32"/>
          <w:highlight w:val="none"/>
          <w:lang w:val="en-US" w:eastAsia="zh-CN"/>
        </w:rPr>
        <w:t xml:space="preserve">11</w:t>
      </w:r>
      <w:r/>
    </w:p>
    <w:p>
      <w:pPr>
        <w:jc w:val="center"/>
        <w:spacing w:line="420" w:lineRule="exact"/>
        <w:rPr>
          <w:rFonts w:ascii="宋体" w:hAnsi="宋体"/>
          <w:b/>
          <w:bCs/>
          <w:color w:val="auto"/>
          <w:sz w:val="32"/>
          <w:szCs w:val="32"/>
          <w:highlight w:val="none"/>
        </w:rPr>
        <w:outlineLvl w:val="3"/>
      </w:pPr>
      <w:r>
        <w:rPr>
          <w:rFonts w:hint="eastAsia" w:ascii="宋体" w:hAnsi="宋体"/>
          <w:b/>
          <w:bCs/>
          <w:color w:val="auto"/>
          <w:sz w:val="32"/>
          <w:szCs w:val="32"/>
          <w:highlight w:val="none"/>
        </w:rPr>
        <w:t xml:space="preserve">监狱和戒毒企业证明材料</w:t>
      </w:r>
      <w:r/>
    </w:p>
    <w:p>
      <w:pPr>
        <w:ind w:firstLine="495"/>
        <w:spacing w:line="4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498"/>
        <w:spacing w:line="4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（格式自拟）</w:t>
      </w:r>
      <w:r/>
    </w:p>
    <w:p>
      <w:pPr>
        <w:ind w:firstLine="495"/>
        <w:spacing w:line="4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6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ascii="宋体" w:hAnsi="宋体"/>
          <w:color w:val="auto"/>
          <w:sz w:val="28"/>
          <w:szCs w:val="28"/>
          <w:highlight w:val="none"/>
        </w:rPr>
        <w:outlineLvl w:val="0"/>
      </w:pPr>
      <w:r>
        <w:rPr>
          <w:rFonts w:ascii="宋体" w:hAnsi="宋体"/>
          <w:color w:val="auto"/>
          <w:sz w:val="28"/>
          <w:szCs w:val="28"/>
          <w:highlight w:val="none"/>
        </w:rPr>
      </w:r>
      <w:r/>
    </w:p>
    <w:p>
      <w:pPr>
        <w:spacing w:line="300" w:lineRule="auto"/>
        <w:rPr>
          <w:rFonts w:ascii="宋体" w:hAnsi="宋体"/>
          <w:color w:val="auto"/>
          <w:sz w:val="28"/>
          <w:szCs w:val="28"/>
          <w:highlight w:val="none"/>
        </w:rPr>
        <w:outlineLvl w:val="0"/>
      </w:pPr>
      <w:r>
        <w:rPr>
          <w:rFonts w:ascii="宋体" w:hAnsi="宋体"/>
          <w:color w:val="auto"/>
          <w:sz w:val="28"/>
          <w:szCs w:val="28"/>
          <w:highlight w:val="none"/>
        </w:rPr>
      </w:r>
      <w:r/>
    </w:p>
    <w:p>
      <w:pPr>
        <w:spacing w:line="300" w:lineRule="auto"/>
        <w:rPr>
          <w:rFonts w:ascii="宋体" w:hAnsi="宋体"/>
          <w:color w:val="auto"/>
          <w:sz w:val="28"/>
          <w:szCs w:val="28"/>
          <w:highlight w:val="none"/>
        </w:rPr>
        <w:outlineLvl w:val="0"/>
      </w:pPr>
      <w:r>
        <w:rPr>
          <w:rFonts w:ascii="宋体" w:hAnsi="宋体"/>
          <w:color w:val="auto"/>
          <w:sz w:val="28"/>
          <w:szCs w:val="28"/>
          <w:highlight w:val="none"/>
        </w:rPr>
      </w:r>
      <w:r/>
    </w:p>
    <w:p>
      <w:pPr>
        <w:spacing w:line="300" w:lineRule="auto"/>
        <w:rPr>
          <w:rFonts w:ascii="宋体" w:hAnsi="宋体"/>
          <w:color w:val="auto"/>
          <w:sz w:val="28"/>
          <w:szCs w:val="28"/>
          <w:highlight w:val="none"/>
        </w:rPr>
        <w:outlineLvl w:val="0"/>
      </w:pPr>
      <w:r>
        <w:rPr>
          <w:rFonts w:ascii="宋体" w:hAnsi="宋体"/>
          <w:color w:val="auto"/>
          <w:sz w:val="28"/>
          <w:szCs w:val="28"/>
          <w:highlight w:val="none"/>
        </w:rPr>
      </w:r>
      <w:r/>
    </w:p>
    <w:p>
      <w:pPr>
        <w:spacing w:line="300" w:lineRule="auto"/>
        <w:rPr>
          <w:rFonts w:ascii="宋体" w:hAnsi="宋体"/>
          <w:color w:val="auto"/>
          <w:sz w:val="28"/>
          <w:szCs w:val="28"/>
          <w:highlight w:val="none"/>
        </w:rPr>
        <w:outlineLvl w:val="0"/>
      </w:pPr>
      <w:r>
        <w:rPr>
          <w:rFonts w:ascii="宋体" w:hAnsi="宋体"/>
          <w:color w:val="auto"/>
          <w:sz w:val="28"/>
          <w:szCs w:val="28"/>
          <w:highlight w:val="none"/>
        </w:rPr>
      </w:r>
      <w:r/>
    </w:p>
    <w:p>
      <w:pPr>
        <w:spacing w:line="300" w:lineRule="auto"/>
        <w:rPr>
          <w:rFonts w:ascii="宋体" w:hAnsi="宋体"/>
          <w:color w:val="auto"/>
          <w:sz w:val="28"/>
          <w:szCs w:val="28"/>
          <w:highlight w:val="none"/>
        </w:rPr>
        <w:outlineLvl w:val="0"/>
      </w:pPr>
      <w:r>
        <w:rPr>
          <w:rFonts w:ascii="宋体" w:hAnsi="宋体"/>
          <w:color w:val="auto"/>
          <w:sz w:val="28"/>
          <w:szCs w:val="28"/>
          <w:highlight w:val="none"/>
        </w:rPr>
      </w:r>
      <w:r/>
    </w:p>
    <w:p>
      <w:pPr>
        <w:spacing w:line="300" w:lineRule="auto"/>
        <w:rPr>
          <w:rFonts w:ascii="宋体" w:hAnsi="宋体"/>
          <w:color w:val="auto"/>
          <w:sz w:val="28"/>
          <w:szCs w:val="28"/>
          <w:highlight w:val="none"/>
        </w:rPr>
        <w:outlineLvl w:val="0"/>
      </w:pPr>
      <w:r>
        <w:rPr>
          <w:rFonts w:ascii="宋体" w:hAnsi="宋体"/>
          <w:color w:val="auto"/>
          <w:sz w:val="28"/>
          <w:szCs w:val="28"/>
          <w:highlight w:val="none"/>
        </w:rPr>
      </w:r>
      <w:r/>
    </w:p>
    <w:p>
      <w:pPr>
        <w:spacing w:line="300" w:lineRule="auto"/>
        <w:rPr>
          <w:rFonts w:ascii="宋体" w:hAnsi="宋体"/>
          <w:color w:val="auto"/>
          <w:sz w:val="28"/>
          <w:szCs w:val="28"/>
          <w:highlight w:val="none"/>
        </w:rPr>
        <w:outlineLvl w:val="0"/>
      </w:pPr>
      <w:r>
        <w:rPr>
          <w:rFonts w:ascii="宋体" w:hAnsi="宋体"/>
          <w:color w:val="auto"/>
          <w:sz w:val="28"/>
          <w:szCs w:val="28"/>
          <w:highlight w:val="none"/>
        </w:rPr>
      </w:r>
      <w:r/>
    </w:p>
    <w:p>
      <w:pPr>
        <w:spacing w:line="300" w:lineRule="auto"/>
        <w:rPr>
          <w:rFonts w:ascii="宋体" w:hAnsi="宋体"/>
          <w:color w:val="auto"/>
          <w:sz w:val="28"/>
          <w:szCs w:val="28"/>
          <w:highlight w:val="none"/>
        </w:rPr>
        <w:outlineLvl w:val="0"/>
      </w:pPr>
      <w:r>
        <w:rPr>
          <w:rFonts w:ascii="宋体" w:hAnsi="宋体"/>
          <w:color w:val="auto"/>
          <w:sz w:val="28"/>
          <w:szCs w:val="28"/>
          <w:highlight w:val="none"/>
        </w:rPr>
      </w:r>
      <w:r/>
    </w:p>
    <w:p>
      <w:pPr>
        <w:rPr>
          <w:rFonts w:ascii="宋体" w:hAnsi="宋体"/>
          <w:color w:val="auto"/>
          <w:sz w:val="32"/>
          <w:szCs w:val="32"/>
          <w:highlight w:val="none"/>
        </w:rPr>
      </w:pPr>
      <w:r>
        <w:rPr>
          <w:rFonts w:ascii="宋体" w:hAnsi="宋体"/>
          <w:color w:val="auto"/>
          <w:sz w:val="32"/>
          <w:szCs w:val="32"/>
          <w:highlight w:val="none"/>
        </w:rPr>
        <w:br w:type="page" w:clear="all"/>
      </w:r>
      <w:r/>
    </w:p>
    <w:p>
      <w:pPr>
        <w:spacing w:line="300" w:lineRule="auto"/>
        <w:rPr>
          <w:rFonts w:hint="eastAsia" w:ascii="宋体" w:hAnsi="宋体" w:eastAsia="宋体"/>
          <w:color w:val="auto"/>
          <w:sz w:val="32"/>
          <w:szCs w:val="32"/>
          <w:highlight w:val="none"/>
          <w:lang w:val="en-US" w:eastAsia="zh-CN"/>
        </w:rPr>
        <w:outlineLvl w:val="0"/>
      </w:pPr>
      <w:r>
        <w:rPr>
          <w:rFonts w:ascii="宋体" w:hAnsi="宋体"/>
          <w:color w:val="auto"/>
          <w:sz w:val="32"/>
          <w:szCs w:val="32"/>
          <w:highlight w:val="none"/>
        </w:rPr>
        <w:t xml:space="preserve">附件1</w:t>
      </w:r>
      <w:r>
        <w:rPr>
          <w:rFonts w:hint="eastAsia" w:ascii="宋体" w:hAnsi="宋体"/>
          <w:color w:val="auto"/>
          <w:sz w:val="32"/>
          <w:szCs w:val="32"/>
          <w:highlight w:val="none"/>
          <w:lang w:val="en-US" w:eastAsia="zh-CN"/>
        </w:rPr>
        <w:t xml:space="preserve">2</w:t>
      </w:r>
      <w:r/>
    </w:p>
    <w:p>
      <w:pPr>
        <w:jc w:val="center"/>
        <w:rPr>
          <w:rFonts w:ascii="宋体" w:hAnsi="宋体" w:cs="仿宋"/>
          <w:bCs/>
          <w:color w:val="auto"/>
          <w:sz w:val="44"/>
          <w:szCs w:val="44"/>
          <w:highlight w:val="none"/>
        </w:rPr>
      </w:pPr>
      <w:r>
        <w:rPr>
          <w:rFonts w:hint="eastAsia" w:ascii="宋体" w:hAnsi="宋体" w:cs="仿宋"/>
          <w:bCs/>
          <w:color w:val="auto"/>
          <w:sz w:val="44"/>
          <w:szCs w:val="44"/>
          <w:highlight w:val="none"/>
        </w:rPr>
        <w:t xml:space="preserve">质疑函范本</w:t>
      </w:r>
      <w:r/>
    </w:p>
    <w:p>
      <w:pPr>
        <w:spacing w:before="312" w:line="360" w:lineRule="auto"/>
        <w:rPr>
          <w:rFonts w:ascii="宋体" w:hAnsi="宋体" w:cs="仿宋"/>
          <w:bCs/>
          <w:color w:val="auto"/>
          <w:sz w:val="32"/>
          <w:szCs w:val="32"/>
          <w:highlight w:val="none"/>
        </w:rPr>
      </w:pPr>
      <w:r>
        <w:rPr>
          <w:rFonts w:hint="eastAsia" w:ascii="宋体" w:hAnsi="宋体" w:cs="仿宋"/>
          <w:bCs/>
          <w:color w:val="auto"/>
          <w:sz w:val="32"/>
          <w:szCs w:val="32"/>
          <w:highlight w:val="none"/>
        </w:rPr>
        <w:t xml:space="preserve">一、质疑供应商基本信息</w:t>
      </w:r>
      <w:r/>
    </w:p>
    <w:p>
      <w:pPr>
        <w:spacing w:line="360" w:lineRule="auto"/>
        <w:rPr>
          <w:rFonts w:ascii="宋体" w:hAnsi="宋体" w:cs="仿宋"/>
          <w:color w:val="auto"/>
          <w:sz w:val="32"/>
          <w:szCs w:val="32"/>
          <w:highlight w:val="none"/>
          <w:u w:val="single"/>
        </w:rPr>
      </w:pPr>
      <w:r>
        <w:rPr>
          <w:rFonts w:hint="eastAsia" w:ascii="宋体" w:hAnsi="宋体" w:cs="仿宋"/>
          <w:color w:val="auto"/>
          <w:sz w:val="32"/>
          <w:szCs w:val="32"/>
          <w:highlight w:val="none"/>
        </w:rPr>
        <w:t xml:space="preserve">质疑供应商：</w:t>
      </w:r>
      <w:r/>
    </w:p>
    <w:p>
      <w:pPr>
        <w:spacing w:line="360" w:lineRule="auto"/>
        <w:rPr>
          <w:rFonts w:ascii="宋体" w:hAnsi="宋体" w:cs="仿宋"/>
          <w:color w:val="auto"/>
          <w:sz w:val="32"/>
          <w:szCs w:val="32"/>
          <w:highlight w:val="none"/>
        </w:rPr>
      </w:pPr>
      <w:r>
        <w:rPr>
          <w:rFonts w:hint="eastAsia" w:ascii="宋体" w:hAnsi="宋体" w:cs="仿宋"/>
          <w:color w:val="auto"/>
          <w:sz w:val="32"/>
          <w:szCs w:val="32"/>
          <w:highlight w:val="none"/>
        </w:rPr>
        <w:t xml:space="preserve">地址：邮编：</w:t>
      </w:r>
      <w:r/>
    </w:p>
    <w:p>
      <w:pPr>
        <w:spacing w:line="360" w:lineRule="auto"/>
        <w:rPr>
          <w:rFonts w:ascii="宋体" w:hAnsi="宋体" w:cs="仿宋"/>
          <w:color w:val="auto"/>
          <w:sz w:val="32"/>
          <w:szCs w:val="32"/>
          <w:highlight w:val="none"/>
        </w:rPr>
      </w:pPr>
      <w:r>
        <w:rPr>
          <w:rFonts w:hint="eastAsia" w:ascii="宋体" w:hAnsi="宋体" w:cs="仿宋"/>
          <w:color w:val="auto"/>
          <w:sz w:val="32"/>
          <w:szCs w:val="32"/>
          <w:highlight w:val="none"/>
        </w:rPr>
        <w:t xml:space="preserve">联系人：联系电话：</w:t>
      </w:r>
      <w:r/>
    </w:p>
    <w:p>
      <w:pPr>
        <w:spacing w:line="360" w:lineRule="auto"/>
        <w:rPr>
          <w:rFonts w:ascii="宋体" w:hAnsi="宋体" w:cs="仿宋"/>
          <w:color w:val="auto"/>
          <w:sz w:val="32"/>
          <w:szCs w:val="32"/>
          <w:highlight w:val="none"/>
          <w:u w:val="single"/>
        </w:rPr>
      </w:pPr>
      <w:r>
        <w:rPr>
          <w:rFonts w:hint="eastAsia" w:ascii="宋体" w:hAnsi="宋体" w:cs="仿宋"/>
          <w:color w:val="auto"/>
          <w:sz w:val="32"/>
          <w:szCs w:val="32"/>
          <w:highlight w:val="none"/>
        </w:rPr>
        <w:t xml:space="preserve">授权代表：</w:t>
      </w:r>
      <w:r/>
    </w:p>
    <w:p>
      <w:pPr>
        <w:spacing w:line="360" w:lineRule="auto"/>
        <w:rPr>
          <w:rFonts w:ascii="宋体" w:hAnsi="宋体" w:cs="仿宋"/>
          <w:color w:val="auto"/>
          <w:sz w:val="32"/>
          <w:szCs w:val="32"/>
          <w:highlight w:val="none"/>
        </w:rPr>
      </w:pPr>
      <w:r>
        <w:rPr>
          <w:rFonts w:hint="eastAsia" w:ascii="宋体" w:hAnsi="宋体" w:cs="仿宋"/>
          <w:color w:val="auto"/>
          <w:sz w:val="32"/>
          <w:szCs w:val="32"/>
          <w:highlight w:val="none"/>
        </w:rPr>
        <w:t xml:space="preserve">联系电话：</w:t>
      </w:r>
      <w:r/>
    </w:p>
    <w:p>
      <w:pPr>
        <w:spacing w:line="360" w:lineRule="auto"/>
        <w:rPr>
          <w:rFonts w:ascii="宋体" w:hAnsi="宋体" w:cs="仿宋"/>
          <w:color w:val="auto"/>
          <w:sz w:val="32"/>
          <w:szCs w:val="32"/>
          <w:highlight w:val="none"/>
        </w:rPr>
      </w:pPr>
      <w:r>
        <w:rPr>
          <w:rFonts w:hint="eastAsia" w:ascii="宋体" w:hAnsi="宋体" w:cs="仿宋"/>
          <w:color w:val="auto"/>
          <w:sz w:val="32"/>
          <w:szCs w:val="32"/>
          <w:highlight w:val="none"/>
        </w:rPr>
        <w:t xml:space="preserve">地址：邮编：</w:t>
      </w:r>
      <w:r/>
    </w:p>
    <w:p>
      <w:pPr>
        <w:spacing w:line="360" w:lineRule="auto"/>
        <w:rPr>
          <w:rFonts w:ascii="宋体" w:hAnsi="宋体" w:cs="仿宋"/>
          <w:bCs/>
          <w:color w:val="auto"/>
          <w:sz w:val="32"/>
          <w:szCs w:val="32"/>
          <w:highlight w:val="none"/>
        </w:rPr>
      </w:pPr>
      <w:r>
        <w:rPr>
          <w:rFonts w:hint="eastAsia" w:ascii="宋体" w:hAnsi="宋体" w:cs="仿宋"/>
          <w:bCs/>
          <w:color w:val="auto"/>
          <w:sz w:val="32"/>
          <w:szCs w:val="32"/>
          <w:highlight w:val="none"/>
        </w:rPr>
        <w:t xml:space="preserve">二、质疑项目基本情况</w:t>
      </w:r>
      <w:r/>
    </w:p>
    <w:p>
      <w:pPr>
        <w:spacing w:line="360" w:lineRule="auto"/>
        <w:rPr>
          <w:rFonts w:ascii="宋体" w:hAnsi="宋体" w:cs="仿宋"/>
          <w:color w:val="auto"/>
          <w:sz w:val="32"/>
          <w:szCs w:val="32"/>
          <w:highlight w:val="none"/>
        </w:rPr>
      </w:pPr>
      <w:r>
        <w:rPr>
          <w:rFonts w:hint="eastAsia" w:ascii="宋体" w:hAnsi="宋体" w:cs="仿宋"/>
          <w:color w:val="auto"/>
          <w:sz w:val="32"/>
          <w:szCs w:val="32"/>
          <w:highlight w:val="none"/>
        </w:rPr>
        <w:t xml:space="preserve">质疑项目的名称：</w:t>
      </w:r>
      <w:r/>
    </w:p>
    <w:p>
      <w:pPr>
        <w:spacing w:line="360" w:lineRule="auto"/>
        <w:rPr>
          <w:rFonts w:ascii="宋体" w:hAnsi="宋体" w:cs="仿宋"/>
          <w:color w:val="auto"/>
          <w:sz w:val="32"/>
          <w:szCs w:val="32"/>
          <w:highlight w:val="none"/>
        </w:rPr>
      </w:pPr>
      <w:r>
        <w:rPr>
          <w:rFonts w:hint="eastAsia" w:ascii="宋体" w:hAnsi="宋体" w:cs="仿宋"/>
          <w:color w:val="auto"/>
          <w:sz w:val="32"/>
          <w:szCs w:val="32"/>
          <w:highlight w:val="none"/>
        </w:rPr>
        <w:t xml:space="preserve">质疑项目的编号：包号：</w:t>
      </w:r>
      <w:r/>
    </w:p>
    <w:p>
      <w:pPr>
        <w:spacing w:line="360" w:lineRule="auto"/>
        <w:rPr>
          <w:rFonts w:ascii="宋体" w:hAnsi="宋体" w:cs="仿宋"/>
          <w:color w:val="auto"/>
          <w:sz w:val="32"/>
          <w:szCs w:val="32"/>
          <w:highlight w:val="none"/>
          <w:u w:val="single"/>
        </w:rPr>
      </w:pPr>
      <w:r>
        <w:rPr>
          <w:rFonts w:hint="eastAsia" w:ascii="宋体" w:hAnsi="宋体" w:cs="仿宋"/>
          <w:color w:val="auto"/>
          <w:sz w:val="32"/>
          <w:szCs w:val="32"/>
          <w:highlight w:val="none"/>
        </w:rPr>
        <w:t xml:space="preserve">采购人名称：</w:t>
      </w:r>
      <w:r/>
    </w:p>
    <w:p>
      <w:pPr>
        <w:spacing w:line="360" w:lineRule="auto"/>
        <w:rPr>
          <w:rFonts w:ascii="宋体" w:hAnsi="宋体" w:cs="仿宋"/>
          <w:color w:val="auto"/>
          <w:sz w:val="32"/>
          <w:szCs w:val="32"/>
          <w:highlight w:val="none"/>
        </w:rPr>
      </w:pPr>
      <w:r>
        <w:rPr>
          <w:rFonts w:hint="eastAsia" w:ascii="宋体" w:hAnsi="宋体" w:cs="仿宋"/>
          <w:color w:val="auto"/>
          <w:sz w:val="32"/>
          <w:szCs w:val="32"/>
          <w:highlight w:val="none"/>
        </w:rPr>
        <w:t xml:space="preserve">采购文件获取日期：</w:t>
      </w:r>
      <w:r/>
    </w:p>
    <w:p>
      <w:pPr>
        <w:spacing w:line="360" w:lineRule="auto"/>
        <w:rPr>
          <w:rFonts w:ascii="宋体" w:hAnsi="宋体" w:cs="仿宋"/>
          <w:bCs/>
          <w:color w:val="auto"/>
          <w:sz w:val="32"/>
          <w:szCs w:val="32"/>
          <w:highlight w:val="none"/>
        </w:rPr>
      </w:pPr>
      <w:r>
        <w:rPr>
          <w:rFonts w:hint="eastAsia" w:ascii="宋体" w:hAnsi="宋体" w:cs="仿宋"/>
          <w:bCs/>
          <w:color w:val="auto"/>
          <w:sz w:val="32"/>
          <w:szCs w:val="32"/>
          <w:highlight w:val="none"/>
        </w:rPr>
        <w:t xml:space="preserve">三、质疑事项具体内容</w:t>
      </w:r>
      <w:r/>
    </w:p>
    <w:p>
      <w:pPr>
        <w:spacing w:line="360" w:lineRule="auto"/>
        <w:rPr>
          <w:rFonts w:ascii="宋体" w:hAnsi="宋体" w:cs="仿宋"/>
          <w:color w:val="auto"/>
          <w:sz w:val="32"/>
          <w:szCs w:val="32"/>
          <w:highlight w:val="none"/>
          <w:u w:val="single"/>
        </w:rPr>
      </w:pPr>
      <w:r>
        <w:rPr>
          <w:rFonts w:hint="eastAsia" w:ascii="宋体" w:hAnsi="宋体" w:cs="仿宋"/>
          <w:color w:val="auto"/>
          <w:sz w:val="32"/>
          <w:szCs w:val="32"/>
          <w:highlight w:val="none"/>
        </w:rPr>
        <w:t xml:space="preserve">质疑事项1：</w:t>
      </w:r>
      <w:r/>
    </w:p>
    <w:p>
      <w:pPr>
        <w:spacing w:line="360" w:lineRule="auto"/>
        <w:rPr>
          <w:rFonts w:ascii="宋体" w:hAnsi="宋体" w:cs="仿宋"/>
          <w:color w:val="auto"/>
          <w:sz w:val="32"/>
          <w:szCs w:val="32"/>
          <w:highlight w:val="none"/>
          <w:u w:val="single"/>
        </w:rPr>
      </w:pPr>
      <w:r>
        <w:rPr>
          <w:rFonts w:hint="eastAsia" w:ascii="宋体" w:hAnsi="宋体" w:cs="仿宋"/>
          <w:color w:val="auto"/>
          <w:sz w:val="32"/>
          <w:szCs w:val="32"/>
          <w:highlight w:val="none"/>
        </w:rPr>
        <w:t xml:space="preserve">事实依据：</w:t>
      </w:r>
      <w:r/>
    </w:p>
    <w:p>
      <w:pPr>
        <w:spacing w:line="360" w:lineRule="auto"/>
        <w:rPr>
          <w:rFonts w:ascii="宋体" w:hAnsi="宋体" w:cs="仿宋"/>
          <w:color w:val="auto"/>
          <w:sz w:val="32"/>
          <w:szCs w:val="32"/>
          <w:highlight w:val="none"/>
        </w:rPr>
      </w:pPr>
      <w:r>
        <w:rPr>
          <w:rFonts w:ascii="宋体" w:hAnsi="宋体" w:cs="仿宋"/>
          <w:color w:val="auto"/>
          <w:sz w:val="32"/>
          <w:szCs w:val="32"/>
          <w:highlight w:val="none"/>
        </w:rPr>
      </w:r>
      <w:r/>
    </w:p>
    <w:p>
      <w:pPr>
        <w:spacing w:line="360" w:lineRule="auto"/>
        <w:rPr>
          <w:rFonts w:ascii="宋体" w:hAnsi="宋体" w:cs="仿宋"/>
          <w:color w:val="auto"/>
          <w:sz w:val="32"/>
          <w:szCs w:val="32"/>
          <w:highlight w:val="none"/>
          <w:u w:val="single"/>
        </w:rPr>
      </w:pPr>
      <w:r>
        <w:rPr>
          <w:rFonts w:hint="eastAsia" w:ascii="宋体" w:hAnsi="宋体" w:cs="仿宋"/>
          <w:color w:val="auto"/>
          <w:sz w:val="32"/>
          <w:szCs w:val="32"/>
          <w:highlight w:val="none"/>
        </w:rPr>
        <w:t xml:space="preserve">法律依据：</w:t>
      </w:r>
      <w:r/>
    </w:p>
    <w:p>
      <w:pPr>
        <w:spacing w:line="360" w:lineRule="auto"/>
        <w:rPr>
          <w:rFonts w:ascii="宋体" w:hAnsi="宋体" w:cs="仿宋"/>
          <w:color w:val="auto"/>
          <w:sz w:val="32"/>
          <w:szCs w:val="32"/>
          <w:highlight w:val="none"/>
          <w:u w:val="single"/>
        </w:rPr>
      </w:pPr>
      <w:r>
        <w:rPr>
          <w:rFonts w:ascii="宋体" w:hAnsi="宋体" w:cs="仿宋"/>
          <w:color w:val="auto"/>
          <w:sz w:val="32"/>
          <w:szCs w:val="32"/>
          <w:highlight w:val="none"/>
          <w:u w:val="single"/>
        </w:rPr>
      </w:r>
      <w:r/>
    </w:p>
    <w:p>
      <w:pPr>
        <w:spacing w:line="360" w:lineRule="auto"/>
        <w:rPr>
          <w:rFonts w:ascii="宋体" w:hAnsi="宋体" w:cs="仿宋"/>
          <w:color w:val="auto"/>
          <w:sz w:val="32"/>
          <w:szCs w:val="32"/>
          <w:highlight w:val="none"/>
          <w:u w:val="single"/>
        </w:rPr>
      </w:pPr>
      <w:r>
        <w:rPr>
          <w:rFonts w:hint="eastAsia" w:ascii="宋体" w:hAnsi="宋体" w:cs="仿宋"/>
          <w:color w:val="auto"/>
          <w:sz w:val="32"/>
          <w:szCs w:val="32"/>
          <w:highlight w:val="none"/>
        </w:rPr>
        <w:t xml:space="preserve">质疑事项2</w:t>
      </w:r>
      <w:r/>
    </w:p>
    <w:p>
      <w:pPr>
        <w:spacing w:line="360" w:lineRule="auto"/>
        <w:rPr>
          <w:rFonts w:ascii="宋体" w:hAnsi="宋体" w:cs="仿宋"/>
          <w:color w:val="auto"/>
          <w:sz w:val="32"/>
          <w:szCs w:val="32"/>
          <w:highlight w:val="none"/>
        </w:rPr>
      </w:pPr>
      <w:r>
        <w:rPr>
          <w:rFonts w:hint="eastAsia" w:ascii="宋体" w:hAnsi="宋体" w:cs="仿宋"/>
          <w:color w:val="auto"/>
          <w:sz w:val="32"/>
          <w:szCs w:val="32"/>
          <w:highlight w:val="none"/>
        </w:rPr>
        <w:t xml:space="preserve">……</w:t>
      </w:r>
      <w:r/>
    </w:p>
    <w:p>
      <w:pPr>
        <w:spacing w:line="360" w:lineRule="auto"/>
        <w:rPr>
          <w:rFonts w:ascii="宋体" w:hAnsi="宋体" w:cs="仿宋"/>
          <w:bCs/>
          <w:color w:val="auto"/>
          <w:sz w:val="32"/>
          <w:szCs w:val="32"/>
          <w:highlight w:val="none"/>
        </w:rPr>
      </w:pPr>
      <w:r>
        <w:rPr>
          <w:rFonts w:hint="eastAsia" w:ascii="宋体" w:hAnsi="宋体" w:cs="仿宋"/>
          <w:bCs/>
          <w:color w:val="auto"/>
          <w:sz w:val="32"/>
          <w:szCs w:val="32"/>
          <w:highlight w:val="none"/>
        </w:rPr>
        <w:t xml:space="preserve">四、与质疑事项相关的质疑请求</w:t>
      </w:r>
      <w:r/>
    </w:p>
    <w:p>
      <w:pPr>
        <w:spacing w:line="360" w:lineRule="auto"/>
        <w:rPr>
          <w:rFonts w:ascii="宋体" w:hAnsi="宋体" w:cs="仿宋"/>
          <w:color w:val="auto"/>
          <w:sz w:val="32"/>
          <w:szCs w:val="32"/>
          <w:highlight w:val="none"/>
          <w:u w:val="single"/>
        </w:rPr>
      </w:pPr>
      <w:r>
        <w:rPr>
          <w:rFonts w:hint="eastAsia" w:ascii="宋体" w:hAnsi="宋体" w:cs="仿宋"/>
          <w:color w:val="auto"/>
          <w:sz w:val="32"/>
          <w:szCs w:val="32"/>
          <w:highlight w:val="none"/>
        </w:rPr>
        <w:t xml:space="preserve">请求：</w:t>
      </w:r>
      <w:r/>
    </w:p>
    <w:p>
      <w:pPr>
        <w:rPr>
          <w:rFonts w:ascii="宋体" w:hAnsi="宋体"/>
          <w:color w:val="auto"/>
          <w:sz w:val="30"/>
          <w:szCs w:val="30"/>
          <w:highlight w:val="none"/>
        </w:rPr>
      </w:pPr>
      <w:r>
        <w:rPr>
          <w:rFonts w:hint="eastAsia" w:ascii="宋体" w:hAnsi="宋体"/>
          <w:color w:val="auto"/>
          <w:sz w:val="30"/>
          <w:szCs w:val="30"/>
          <w:highlight w:val="none"/>
        </w:rPr>
        <w:t xml:space="preserve">签字(签章)：                   公章：                      </w:t>
      </w:r>
      <w:r/>
    </w:p>
    <w:p>
      <w:pPr>
        <w:rPr>
          <w:rFonts w:ascii="宋体" w:hAnsi="宋体"/>
          <w:color w:val="auto"/>
          <w:sz w:val="30"/>
          <w:szCs w:val="30"/>
          <w:highlight w:val="none"/>
        </w:rPr>
      </w:pPr>
      <w:r>
        <w:rPr>
          <w:rFonts w:hint="eastAsia" w:ascii="宋体" w:hAnsi="宋体"/>
          <w:color w:val="auto"/>
          <w:sz w:val="30"/>
          <w:szCs w:val="30"/>
          <w:highlight w:val="none"/>
        </w:rPr>
        <w:t xml:space="preserve">日期：    </w:t>
      </w:r>
      <w:r/>
    </w:p>
    <w:p>
      <w:pPr>
        <w:spacing w:line="360" w:lineRule="auto"/>
        <w:rPr>
          <w:rFonts w:ascii="宋体" w:hAnsi="宋体" w:cs="仿宋"/>
          <w:color w:val="auto"/>
          <w:sz w:val="32"/>
          <w:szCs w:val="32"/>
          <w:highlight w:val="none"/>
        </w:rPr>
      </w:pPr>
      <w:r>
        <w:rPr>
          <w:rFonts w:ascii="宋体" w:hAnsi="宋体" w:cs="仿宋"/>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hint="eastAsia" w:ascii="宋体" w:hAnsi="宋体"/>
          <w:b/>
          <w:color w:val="auto"/>
          <w:sz w:val="32"/>
          <w:szCs w:val="32"/>
          <w:highlight w:val="none"/>
        </w:rPr>
        <w:t xml:space="preserve">质疑函制作说明：</w:t>
      </w:r>
      <w:r/>
    </w:p>
    <w:p>
      <w:pPr>
        <w:ind w:firstLine="640"/>
        <w:jc w:val="left"/>
        <w:widowControl/>
        <w:rPr>
          <w:rFonts w:ascii="宋体" w:hAnsi="宋体"/>
          <w:color w:val="auto"/>
          <w:sz w:val="32"/>
          <w:szCs w:val="32"/>
          <w:highlight w:val="none"/>
        </w:rPr>
      </w:pPr>
      <w:r>
        <w:rPr>
          <w:rFonts w:hint="eastAsia" w:ascii="宋体" w:hAnsi="宋体"/>
          <w:color w:val="auto"/>
          <w:sz w:val="32"/>
          <w:szCs w:val="32"/>
          <w:highlight w:val="none"/>
        </w:rPr>
        <w:t xml:space="preserve">1.供应商提出质疑时，应提交质疑函和必要的证明材料。</w:t>
      </w:r>
      <w:r/>
    </w:p>
    <w:p>
      <w:pPr>
        <w:ind w:firstLine="640"/>
        <w:jc w:val="left"/>
        <w:widowControl/>
        <w:rPr>
          <w:rFonts w:ascii="宋体" w:hAnsi="宋体"/>
          <w:color w:val="auto"/>
          <w:sz w:val="32"/>
          <w:szCs w:val="32"/>
          <w:highlight w:val="none"/>
        </w:rPr>
      </w:pPr>
      <w:r>
        <w:rPr>
          <w:rFonts w:hint="eastAsia" w:ascii="宋体" w:hAnsi="宋体"/>
          <w:color w:val="auto"/>
          <w:sz w:val="32"/>
          <w:szCs w:val="32"/>
          <w:highlight w:val="none"/>
        </w:rPr>
        <w:t xml:space="preserve">2.质疑供应商若委托代理人进行质疑的，质疑函应按要求列明“授权代表”的有关内容，并在附件中提交由质疑</w:t>
      </w:r>
      <w:r>
        <w:rPr>
          <w:rFonts w:hint="eastAsia" w:ascii="宋体" w:hAnsi="宋体" w:cs="宋体"/>
          <w:color w:val="auto"/>
          <w:sz w:val="32"/>
          <w:szCs w:val="32"/>
          <w:highlight w:val="none"/>
        </w:rPr>
        <w:t xml:space="preserve">供应商签署的授权委托书。授权委托书应载明代理人的姓名或者名称、代理事项、具体权限、期限和相关事项。</w:t>
      </w:r>
      <w:r/>
    </w:p>
    <w:p>
      <w:pPr>
        <w:ind w:firstLine="640"/>
        <w:jc w:val="left"/>
        <w:widowControl/>
        <w:rPr>
          <w:rFonts w:ascii="宋体" w:hAnsi="宋体"/>
          <w:color w:val="auto"/>
          <w:sz w:val="32"/>
          <w:szCs w:val="32"/>
          <w:highlight w:val="none"/>
        </w:rPr>
      </w:pPr>
      <w:r>
        <w:rPr>
          <w:rFonts w:hint="eastAsia" w:ascii="宋体" w:hAnsi="宋体"/>
          <w:color w:val="auto"/>
          <w:sz w:val="32"/>
          <w:szCs w:val="32"/>
          <w:highlight w:val="none"/>
        </w:rPr>
        <w:t xml:space="preserve">3.质疑供应商若对项目的某一分包进行质疑，质疑函中应列明具体分包号。</w:t>
      </w:r>
      <w:r/>
    </w:p>
    <w:p>
      <w:pPr>
        <w:ind w:firstLine="640"/>
        <w:jc w:val="left"/>
        <w:widowControl/>
        <w:rPr>
          <w:rFonts w:ascii="宋体" w:hAnsi="宋体"/>
          <w:color w:val="auto"/>
          <w:sz w:val="32"/>
          <w:szCs w:val="32"/>
          <w:highlight w:val="none"/>
        </w:rPr>
      </w:pPr>
      <w:r>
        <w:rPr>
          <w:rFonts w:hint="eastAsia" w:ascii="宋体" w:hAnsi="宋体"/>
          <w:color w:val="auto"/>
          <w:sz w:val="32"/>
          <w:szCs w:val="32"/>
          <w:highlight w:val="none"/>
        </w:rPr>
        <w:t xml:space="preserve">4.质疑函的质疑事项应具体、明确，并有必要的事实依据和法律依据。</w:t>
      </w:r>
      <w:r/>
    </w:p>
    <w:p>
      <w:pPr>
        <w:ind w:firstLine="640"/>
        <w:jc w:val="left"/>
        <w:widowControl/>
        <w:rPr>
          <w:rFonts w:ascii="宋体" w:hAnsi="宋体"/>
          <w:color w:val="auto"/>
          <w:sz w:val="32"/>
          <w:szCs w:val="32"/>
          <w:highlight w:val="none"/>
        </w:rPr>
      </w:pPr>
      <w:r>
        <w:rPr>
          <w:rFonts w:hint="eastAsia" w:ascii="宋体" w:hAnsi="宋体"/>
          <w:color w:val="auto"/>
          <w:sz w:val="32"/>
          <w:szCs w:val="32"/>
          <w:highlight w:val="none"/>
        </w:rPr>
        <w:t xml:space="preserve">5.质疑函的质疑请求应与质疑事项相关。</w:t>
      </w:r>
      <w:r/>
    </w:p>
    <w:p>
      <w:pPr>
        <w:ind w:firstLine="640"/>
        <w:jc w:val="left"/>
        <w:widowControl/>
        <w:rPr>
          <w:rFonts w:ascii="宋体" w:hAnsi="宋体"/>
          <w:color w:val="auto"/>
          <w:sz w:val="32"/>
          <w:szCs w:val="32"/>
          <w:highlight w:val="none"/>
        </w:rPr>
      </w:pPr>
      <w:r>
        <w:rPr>
          <w:rFonts w:hint="eastAsia" w:ascii="宋体" w:hAnsi="宋体"/>
          <w:color w:val="auto"/>
          <w:sz w:val="32"/>
          <w:szCs w:val="32"/>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300" w:lineRule="auto"/>
        <w:rPr>
          <w:rFonts w:ascii="宋体" w:hAnsi="宋体"/>
          <w:b/>
          <w:color w:val="auto"/>
          <w:sz w:val="32"/>
          <w:szCs w:val="32"/>
          <w:highlight w:val="none"/>
        </w:rPr>
        <w:outlineLvl w:val="0"/>
      </w:pPr>
      <w:r>
        <w:rPr>
          <w:rFonts w:ascii="宋体" w:hAnsi="宋体"/>
          <w:b/>
          <w:color w:val="auto"/>
          <w:sz w:val="32"/>
          <w:szCs w:val="32"/>
          <w:highlight w:val="none"/>
        </w:rPr>
      </w:r>
      <w:r/>
    </w:p>
    <w:sectPr>
      <w:headerReference w:type="default" r:id="rId10"/>
      <w:footnotePr/>
      <w:endnotePr/>
      <w:type w:val="nextPage"/>
      <w:pgSz w:w="11906" w:h="16838" w:orient="portrait"/>
      <w:pgMar w:top="1440" w:right="1587" w:bottom="1440" w:left="158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Cambria">
    <w:panose1 w:val="02040503050406030204"/>
  </w:font>
  <w:font w:name="Helvetica-Light">
    <w:panose1 w:val="020B0503020202020204"/>
  </w:font>
  <w:font w:name="方正小标宋_GBK">
    <w:panose1 w:val="020B0503020202020204"/>
  </w:font>
  <w:font w:name="华文细黑">
    <w:panose1 w:val="02010600040101010101"/>
  </w:font>
  <w:font w:name="Tahoma">
    <w:panose1 w:val="020B0604030504040204"/>
  </w:font>
  <w:font w:name="Symbol">
    <w:panose1 w:val="05050102010706020507"/>
  </w:font>
  <w:font w:name="新宋体">
    <w:panose1 w:val="02010609030101010101"/>
  </w:font>
  <w:font w:name="Wingdings">
    <w:panose1 w:val="05000000000000000000"/>
  </w:font>
  <w:font w:name="华文楷体">
    <w:panose1 w:val="02010600040101010101"/>
  </w:font>
  <w:font w:name="Courier New">
    <w:panose1 w:val="02070309020205020404"/>
  </w:font>
  <w:font w:name="等线">
    <w:panose1 w:val="02010600030101010101"/>
  </w:font>
  <w:font w:name="仿宋">
    <w:panose1 w:val="02010609060101010101"/>
  </w:font>
  <w:font w:name="等线 Light">
    <w:panose1 w:val="02010600030101010101"/>
  </w:font>
  <w:font w:name="微软雅黑">
    <w:panose1 w:val="020B0503020204020204"/>
  </w:font>
  <w:font w:name="Calibri">
    <w:panose1 w:val="020F0502020204030204"/>
  </w:font>
  <w:font w:name="楷体_GB2312">
    <w:panose1 w:val="02010609060101010101"/>
  </w:font>
  <w:font w:name="ˎ̥">
    <w:panose1 w:val="020B0503020202020204"/>
  </w:font>
  <w:font w:name="宋?">
    <w:panose1 w:val="020B0503020202020204"/>
  </w:font>
  <w:font w:name="黑体">
    <w:panose1 w:val="02010609060101010101"/>
  </w:font>
  <w:font w:name="幼圆">
    <w:panose1 w:val="02010509060101010101"/>
  </w:font>
  <w:font w:name="华文中宋">
    <w:panose1 w:val="02010600040101010101"/>
  </w:font>
  <w:font w:name="Verdana">
    <w:panose1 w:val="020B0604030504040204"/>
  </w:font>
  <w:font w:name="仿宋_GB2312">
    <w:panose1 w:val="02010609060101010101"/>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tabs>
        <w:tab w:val="center" w:pos="4153" w:leader="none"/>
        <w:tab w:val="clear" w:pos="7143" w:leader="none"/>
        <w:tab w:val="right" w:pos="8306" w:leader="none"/>
        <w:tab w:val="clear"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016"/>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2"/>
  </w:num>
  <w:num w:numId="4">
    <w:abstractNumId w:val="6"/>
  </w:num>
  <w:num w:numId="5">
    <w:abstractNumId w:val="1"/>
  </w:num>
  <w:num w:numId="6">
    <w:abstractNumId w:val="7"/>
  </w:num>
  <w:num w:numId="7">
    <w:abstractNumId w:val="8"/>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2" w:default="1">
    <w:name w:val="Normal"/>
    <w:next w:val="694"/>
    <w:link w:val="10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3">
    <w:name w:val="Heading 1"/>
    <w:basedOn w:val="682"/>
    <w:next w:val="682"/>
    <w:link w:val="766"/>
    <w:uiPriority w:val="9"/>
    <w:qFormat/>
    <w:pPr>
      <w:keepLines/>
      <w:keepNext/>
      <w:spacing w:before="480" w:after="200"/>
      <w:outlineLvl w:val="0"/>
    </w:pPr>
    <w:rPr>
      <w:rFonts w:ascii="Arial" w:hAnsi="Arial" w:eastAsia="Arial" w:cs="Arial"/>
      <w:sz w:val="40"/>
      <w:szCs w:val="40"/>
    </w:rPr>
  </w:style>
  <w:style w:type="paragraph" w:styleId="684">
    <w:name w:val="Heading 2"/>
    <w:basedOn w:val="682"/>
    <w:next w:val="682"/>
    <w:link w:val="767"/>
    <w:uiPriority w:val="9"/>
    <w:unhideWhenUsed/>
    <w:qFormat/>
    <w:pPr>
      <w:keepLines/>
      <w:keepNext/>
      <w:spacing w:before="360" w:after="200"/>
      <w:outlineLvl w:val="1"/>
    </w:pPr>
    <w:rPr>
      <w:rFonts w:ascii="Arial" w:hAnsi="Arial" w:eastAsia="Arial" w:cs="Arial"/>
      <w:sz w:val="34"/>
    </w:rPr>
  </w:style>
  <w:style w:type="paragraph" w:styleId="685">
    <w:name w:val="Heading 3"/>
    <w:basedOn w:val="682"/>
    <w:next w:val="682"/>
    <w:link w:val="768"/>
    <w:uiPriority w:val="9"/>
    <w:unhideWhenUsed/>
    <w:qFormat/>
    <w:pPr>
      <w:keepLines/>
      <w:keepNext/>
      <w:spacing w:before="320" w:after="200"/>
      <w:outlineLvl w:val="2"/>
    </w:pPr>
    <w:rPr>
      <w:rFonts w:ascii="Arial" w:hAnsi="Arial" w:eastAsia="Arial" w:cs="Arial"/>
      <w:sz w:val="30"/>
      <w:szCs w:val="30"/>
    </w:rPr>
  </w:style>
  <w:style w:type="paragraph" w:styleId="686">
    <w:name w:val="Heading 4"/>
    <w:basedOn w:val="682"/>
    <w:next w:val="682"/>
    <w:link w:val="769"/>
    <w:uiPriority w:val="9"/>
    <w:unhideWhenUsed/>
    <w:qFormat/>
    <w:pPr>
      <w:keepLines/>
      <w:keepNext/>
      <w:spacing w:before="320" w:after="200"/>
      <w:outlineLvl w:val="3"/>
    </w:pPr>
    <w:rPr>
      <w:rFonts w:ascii="Arial" w:hAnsi="Arial" w:eastAsia="Arial" w:cs="Arial"/>
      <w:b/>
      <w:bCs/>
      <w:sz w:val="26"/>
      <w:szCs w:val="26"/>
    </w:rPr>
  </w:style>
  <w:style w:type="paragraph" w:styleId="687">
    <w:name w:val="Heading 5"/>
    <w:basedOn w:val="682"/>
    <w:next w:val="682"/>
    <w:link w:val="770"/>
    <w:uiPriority w:val="9"/>
    <w:unhideWhenUsed/>
    <w:qFormat/>
    <w:pPr>
      <w:keepLines/>
      <w:keepNext/>
      <w:spacing w:before="320" w:after="200"/>
      <w:outlineLvl w:val="4"/>
    </w:pPr>
    <w:rPr>
      <w:rFonts w:ascii="Arial" w:hAnsi="Arial" w:eastAsia="Arial" w:cs="Arial"/>
      <w:b/>
      <w:bCs/>
      <w:sz w:val="24"/>
    </w:rPr>
  </w:style>
  <w:style w:type="paragraph" w:styleId="688">
    <w:name w:val="Heading 6"/>
    <w:basedOn w:val="682"/>
    <w:next w:val="682"/>
    <w:link w:val="771"/>
    <w:uiPriority w:val="9"/>
    <w:unhideWhenUsed/>
    <w:qFormat/>
    <w:pPr>
      <w:keepLines/>
      <w:keepNext/>
      <w:spacing w:before="320" w:after="200"/>
      <w:outlineLvl w:val="5"/>
    </w:pPr>
    <w:rPr>
      <w:rFonts w:ascii="Arial" w:hAnsi="Arial" w:eastAsia="Arial" w:cs="Arial"/>
      <w:b/>
      <w:bCs/>
      <w:sz w:val="22"/>
      <w:szCs w:val="22"/>
    </w:rPr>
  </w:style>
  <w:style w:type="paragraph" w:styleId="689">
    <w:name w:val="Heading 7"/>
    <w:basedOn w:val="682"/>
    <w:next w:val="682"/>
    <w:link w:val="772"/>
    <w:uiPriority w:val="9"/>
    <w:unhideWhenUsed/>
    <w:qFormat/>
    <w:pPr>
      <w:keepLines/>
      <w:keepNext/>
      <w:spacing w:before="320" w:after="200"/>
      <w:outlineLvl w:val="6"/>
    </w:pPr>
    <w:rPr>
      <w:rFonts w:ascii="Arial" w:hAnsi="Arial" w:eastAsia="Arial" w:cs="Arial"/>
      <w:b/>
      <w:bCs/>
      <w:i/>
      <w:iCs/>
      <w:sz w:val="22"/>
      <w:szCs w:val="22"/>
    </w:rPr>
  </w:style>
  <w:style w:type="paragraph" w:styleId="690">
    <w:name w:val="Heading 8"/>
    <w:basedOn w:val="682"/>
    <w:next w:val="682"/>
    <w:link w:val="773"/>
    <w:uiPriority w:val="9"/>
    <w:unhideWhenUsed/>
    <w:qFormat/>
    <w:pPr>
      <w:keepLines/>
      <w:keepNext/>
      <w:spacing w:before="320" w:after="200"/>
      <w:outlineLvl w:val="7"/>
    </w:pPr>
    <w:rPr>
      <w:rFonts w:ascii="Arial" w:hAnsi="Arial" w:eastAsia="Arial" w:cs="Arial"/>
      <w:i/>
      <w:iCs/>
      <w:sz w:val="22"/>
      <w:szCs w:val="22"/>
    </w:rPr>
  </w:style>
  <w:style w:type="paragraph" w:styleId="691">
    <w:name w:val="Heading 9"/>
    <w:basedOn w:val="682"/>
    <w:next w:val="682"/>
    <w:link w:val="774"/>
    <w:uiPriority w:val="9"/>
    <w:unhideWhenUsed/>
    <w:qFormat/>
    <w:pPr>
      <w:keepLines/>
      <w:keepNext/>
      <w:spacing w:before="320" w:after="200"/>
      <w:outlineLvl w:val="8"/>
    </w:pPr>
    <w:rPr>
      <w:rFonts w:ascii="Arial" w:hAnsi="Arial" w:eastAsia="Arial" w:cs="Arial"/>
      <w:i/>
      <w:iCs/>
      <w:szCs w:val="21"/>
    </w:rPr>
  </w:style>
  <w:style w:type="character" w:styleId="692" w:default="1">
    <w:name w:val="Default Paragraph Font"/>
    <w:uiPriority w:val="1"/>
    <w:semiHidden/>
    <w:unhideWhenUsed/>
    <w:qFormat/>
  </w:style>
  <w:style w:type="table" w:styleId="693" w:default="1">
    <w:name w:val="Normal Table"/>
    <w:uiPriority w:val="99"/>
    <w:semiHidden/>
    <w:unhideWhenUsed/>
    <w:qFormat/>
    <w:tblPr>
      <w:tblCellMar>
        <w:left w:w="108" w:type="dxa"/>
        <w:top w:w="0" w:type="dxa"/>
        <w:right w:w="108" w:type="dxa"/>
        <w:bottom w:w="0" w:type="dxa"/>
      </w:tblCellMar>
    </w:tblPr>
  </w:style>
  <w:style w:type="paragraph" w:styleId="694">
    <w:name w:val="Body Text First Indent 2"/>
    <w:basedOn w:val="695"/>
    <w:next w:val="682"/>
    <w:uiPriority w:val="99"/>
    <w:qFormat/>
    <w:pPr>
      <w:ind w:left="420" w:firstLine="420"/>
      <w:spacing w:after="120"/>
    </w:pPr>
    <w:rPr>
      <w:rFonts w:ascii="Times New Roman" w:hAnsi="Times New Roman" w:eastAsia="宋?"/>
      <w:sz w:val="21"/>
    </w:rPr>
  </w:style>
  <w:style w:type="paragraph" w:styleId="695">
    <w:name w:val="Body Text Indent"/>
    <w:basedOn w:val="682"/>
    <w:next w:val="696"/>
    <w:uiPriority w:val="99"/>
    <w:qFormat/>
    <w:pPr>
      <w:ind w:left="69" w:firstLine="466"/>
    </w:pPr>
    <w:rPr>
      <w:rFonts w:ascii="Arial Narrow" w:hAnsi="Arial Narrow"/>
      <w:sz w:val="24"/>
    </w:rPr>
  </w:style>
  <w:style w:type="paragraph" w:styleId="696">
    <w:name w:val="envelope return"/>
    <w:basedOn w:val="682"/>
    <w:uiPriority w:val="99"/>
    <w:qFormat/>
    <w:rPr>
      <w:rFonts w:ascii="Arial" w:hAnsi="Arial"/>
    </w:rPr>
  </w:style>
  <w:style w:type="paragraph" w:styleId="697">
    <w:name w:val="toc 7"/>
    <w:basedOn w:val="682"/>
    <w:next w:val="682"/>
    <w:uiPriority w:val="39"/>
    <w:unhideWhenUsed/>
    <w:qFormat/>
    <w:pPr>
      <w:ind w:left="1701"/>
      <w:spacing w:after="57"/>
    </w:pPr>
  </w:style>
  <w:style w:type="paragraph" w:styleId="698">
    <w:name w:val="Caption"/>
    <w:basedOn w:val="682"/>
    <w:next w:val="68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9">
    <w:name w:val="annotation text"/>
    <w:basedOn w:val="682"/>
    <w:link w:val="1037"/>
    <w:uiPriority w:val="99"/>
    <w:semiHidden/>
    <w:unhideWhenUsed/>
    <w:qFormat/>
    <w:pPr>
      <w:jc w:val="left"/>
    </w:pPr>
  </w:style>
  <w:style w:type="paragraph" w:styleId="700">
    <w:name w:val="Body Text"/>
    <w:basedOn w:val="682"/>
    <w:next w:val="682"/>
    <w:uiPriority w:val="0"/>
    <w:qFormat/>
    <w:rPr>
      <w:rFonts w:ascii="楷体_GB2312" w:hAnsi="Arial" w:eastAsia="楷体_GB2312"/>
      <w:sz w:val="28"/>
      <w:szCs w:val="28"/>
    </w:rPr>
  </w:style>
  <w:style w:type="paragraph" w:styleId="701">
    <w:name w:val="List 2"/>
    <w:basedOn w:val="682"/>
    <w:next w:val="702"/>
    <w:uiPriority w:val="0"/>
    <w:qFormat/>
    <w:pPr>
      <w:ind w:left="100" w:hanging="200"/>
      <w:spacing w:line="312" w:lineRule="atLeast"/>
    </w:pPr>
    <w:rPr>
      <w:rFonts w:ascii="Calibri" w:hAnsi="Calibri" w:eastAsia="仿宋"/>
      <w:sz w:val="32"/>
      <w:szCs w:val="20"/>
    </w:rPr>
  </w:style>
  <w:style w:type="paragraph" w:styleId="702">
    <w:name w:val="Plain Text"/>
    <w:basedOn w:val="682"/>
    <w:uiPriority w:val="0"/>
    <w:qFormat/>
    <w:rPr>
      <w:rFonts w:ascii="宋体" w:hAnsi="Courier New" w:cs="Courier New"/>
      <w:szCs w:val="21"/>
    </w:rPr>
  </w:style>
  <w:style w:type="paragraph" w:styleId="703">
    <w:name w:val="toc 5"/>
    <w:basedOn w:val="682"/>
    <w:next w:val="682"/>
    <w:uiPriority w:val="39"/>
    <w:unhideWhenUsed/>
    <w:qFormat/>
    <w:pPr>
      <w:ind w:left="1134"/>
      <w:spacing w:after="57"/>
    </w:pPr>
  </w:style>
  <w:style w:type="paragraph" w:styleId="704">
    <w:name w:val="toc 3"/>
    <w:basedOn w:val="682"/>
    <w:next w:val="682"/>
    <w:uiPriority w:val="39"/>
    <w:unhideWhenUsed/>
    <w:qFormat/>
    <w:pPr>
      <w:ind w:left="567"/>
      <w:spacing w:after="57"/>
    </w:pPr>
  </w:style>
  <w:style w:type="paragraph" w:styleId="705">
    <w:name w:val="toc 8"/>
    <w:basedOn w:val="682"/>
    <w:next w:val="682"/>
    <w:uiPriority w:val="39"/>
    <w:unhideWhenUsed/>
    <w:qFormat/>
    <w:pPr>
      <w:ind w:left="1984"/>
      <w:spacing w:after="57"/>
    </w:pPr>
  </w:style>
  <w:style w:type="paragraph" w:styleId="706">
    <w:name w:val="endnote text"/>
    <w:basedOn w:val="682"/>
    <w:link w:val="912"/>
    <w:uiPriority w:val="99"/>
    <w:semiHidden/>
    <w:unhideWhenUsed/>
    <w:qFormat/>
    <w:rPr>
      <w:sz w:val="20"/>
    </w:rPr>
  </w:style>
  <w:style w:type="paragraph" w:styleId="707">
    <w:name w:val="Balloon Text"/>
    <w:basedOn w:val="682"/>
    <w:link w:val="1039"/>
    <w:uiPriority w:val="99"/>
    <w:semiHidden/>
    <w:unhideWhenUsed/>
    <w:qFormat/>
    <w:rPr>
      <w:sz w:val="18"/>
      <w:szCs w:val="18"/>
    </w:rPr>
  </w:style>
  <w:style w:type="paragraph" w:styleId="708">
    <w:name w:val="Footer"/>
    <w:basedOn w:val="682"/>
    <w:link w:val="785"/>
    <w:uiPriority w:val="99"/>
    <w:unhideWhenUsed/>
    <w:qFormat/>
    <w:pPr>
      <w:tabs>
        <w:tab w:val="center" w:pos="7143" w:leader="none"/>
        <w:tab w:val="right" w:pos="14287" w:leader="none"/>
      </w:tabs>
    </w:pPr>
  </w:style>
  <w:style w:type="paragraph" w:styleId="709">
    <w:name w:val="Header"/>
    <w:basedOn w:val="682"/>
    <w:link w:val="783"/>
    <w:uiPriority w:val="99"/>
    <w:unhideWhenUsed/>
    <w:qFormat/>
    <w:pPr>
      <w:tabs>
        <w:tab w:val="center" w:pos="7143" w:leader="none"/>
        <w:tab w:val="right" w:pos="14287" w:leader="none"/>
      </w:tabs>
    </w:pPr>
  </w:style>
  <w:style w:type="paragraph" w:styleId="710">
    <w:name w:val="toc 1"/>
    <w:basedOn w:val="682"/>
    <w:next w:val="682"/>
    <w:uiPriority w:val="39"/>
    <w:unhideWhenUsed/>
    <w:qFormat/>
    <w:pPr>
      <w:spacing w:after="57"/>
    </w:pPr>
  </w:style>
  <w:style w:type="paragraph" w:styleId="711">
    <w:name w:val="toc 4"/>
    <w:basedOn w:val="682"/>
    <w:next w:val="682"/>
    <w:uiPriority w:val="39"/>
    <w:unhideWhenUsed/>
    <w:qFormat/>
    <w:pPr>
      <w:ind w:left="850"/>
      <w:spacing w:after="57"/>
    </w:pPr>
  </w:style>
  <w:style w:type="paragraph" w:styleId="712">
    <w:name w:val="Subtitle"/>
    <w:basedOn w:val="682"/>
    <w:next w:val="682"/>
    <w:link w:val="778"/>
    <w:uiPriority w:val="11"/>
    <w:qFormat/>
    <w:pPr>
      <w:spacing w:before="200" w:after="200"/>
    </w:pPr>
    <w:rPr>
      <w:sz w:val="24"/>
    </w:rPr>
  </w:style>
  <w:style w:type="paragraph" w:styleId="713">
    <w:name w:val="footnote text"/>
    <w:basedOn w:val="682"/>
    <w:link w:val="911"/>
    <w:uiPriority w:val="99"/>
    <w:semiHidden/>
    <w:unhideWhenUsed/>
    <w:qFormat/>
    <w:pPr>
      <w:spacing w:after="40"/>
    </w:pPr>
    <w:rPr>
      <w:sz w:val="18"/>
    </w:rPr>
  </w:style>
  <w:style w:type="paragraph" w:styleId="714">
    <w:name w:val="toc 6"/>
    <w:basedOn w:val="682"/>
    <w:next w:val="682"/>
    <w:uiPriority w:val="39"/>
    <w:unhideWhenUsed/>
    <w:qFormat/>
    <w:pPr>
      <w:ind w:left="1417"/>
      <w:spacing w:after="57"/>
    </w:pPr>
  </w:style>
  <w:style w:type="paragraph" w:styleId="715">
    <w:name w:val="table of figures"/>
    <w:basedOn w:val="682"/>
    <w:next w:val="682"/>
    <w:uiPriority w:val="99"/>
    <w:unhideWhenUsed/>
    <w:qFormat/>
  </w:style>
  <w:style w:type="paragraph" w:styleId="716">
    <w:name w:val="toc 2"/>
    <w:basedOn w:val="682"/>
    <w:next w:val="682"/>
    <w:uiPriority w:val="39"/>
    <w:unhideWhenUsed/>
    <w:qFormat/>
    <w:pPr>
      <w:ind w:left="283"/>
      <w:spacing w:after="57"/>
    </w:pPr>
  </w:style>
  <w:style w:type="paragraph" w:styleId="717">
    <w:name w:val="toc 9"/>
    <w:basedOn w:val="682"/>
    <w:next w:val="682"/>
    <w:uiPriority w:val="39"/>
    <w:unhideWhenUsed/>
    <w:qFormat/>
    <w:pPr>
      <w:ind w:left="2268"/>
      <w:spacing w:after="57"/>
    </w:pPr>
  </w:style>
  <w:style w:type="paragraph" w:styleId="718">
    <w:name w:val="Normal (Web)"/>
    <w:basedOn w:val="682"/>
    <w:uiPriority w:val="0"/>
    <w:qFormat/>
    <w:pPr>
      <w:jc w:val="left"/>
      <w:spacing w:beforeAutospacing="1" w:afterAutospacing="1"/>
      <w:widowControl/>
    </w:pPr>
    <w:rPr>
      <w:rFonts w:ascii="宋体" w:hAnsi="宋体"/>
      <w:sz w:val="24"/>
    </w:rPr>
  </w:style>
  <w:style w:type="paragraph" w:styleId="719">
    <w:name w:val="Title"/>
    <w:basedOn w:val="682"/>
    <w:next w:val="682"/>
    <w:link w:val="777"/>
    <w:uiPriority w:val="10"/>
    <w:qFormat/>
    <w:pPr>
      <w:contextualSpacing/>
      <w:spacing w:before="300" w:after="200"/>
    </w:pPr>
    <w:rPr>
      <w:sz w:val="48"/>
      <w:szCs w:val="48"/>
    </w:rPr>
  </w:style>
  <w:style w:type="paragraph" w:styleId="720">
    <w:name w:val="annotation subject"/>
    <w:basedOn w:val="699"/>
    <w:next w:val="699"/>
    <w:link w:val="1038"/>
    <w:uiPriority w:val="99"/>
    <w:semiHidden/>
    <w:unhideWhenUsed/>
    <w:qFormat/>
    <w:rPr>
      <w:b/>
      <w:bCs/>
    </w:rPr>
  </w:style>
  <w:style w:type="paragraph" w:styleId="721">
    <w:name w:val="Body Text First Indent"/>
    <w:basedOn w:val="700"/>
    <w:uiPriority w:val="0"/>
    <w:qFormat/>
    <w:pPr>
      <w:ind w:firstLine="420"/>
      <w:spacing w:after="120"/>
    </w:pPr>
    <w:rPr>
      <w:sz w:val="21"/>
      <w:szCs w:val="24"/>
      <w:lang w:val="zh-CN"/>
    </w:rPr>
  </w:style>
  <w:style w:type="table" w:styleId="72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3">
    <w:name w:val="endnote reference"/>
    <w:uiPriority w:val="99"/>
    <w:semiHidden/>
    <w:unhideWhenUsed/>
    <w:qFormat/>
    <w:rPr>
      <w:vertAlign w:val="superscript"/>
    </w:rPr>
  </w:style>
  <w:style w:type="character" w:styleId="724">
    <w:name w:val="Hyperlink"/>
    <w:uiPriority w:val="99"/>
    <w:unhideWhenUsed/>
    <w:qFormat/>
    <w:rPr>
      <w:color w:val="0000ff" w:themeColor="hyperlink"/>
      <w:u w:val="single"/>
      <w14:textFill>
        <w14:solidFill>
          <w14:schemeClr w14:val="hlink"/>
        </w14:solidFill>
      </w14:textFill>
    </w:rPr>
  </w:style>
  <w:style w:type="character" w:styleId="725">
    <w:name w:val="annotation reference"/>
    <w:basedOn w:val="692"/>
    <w:uiPriority w:val="99"/>
    <w:semiHidden/>
    <w:unhideWhenUsed/>
    <w:qFormat/>
    <w:rPr>
      <w:sz w:val="21"/>
      <w:szCs w:val="21"/>
    </w:rPr>
  </w:style>
  <w:style w:type="character" w:styleId="726">
    <w:name w:val="footnote reference"/>
    <w:uiPriority w:val="99"/>
    <w:unhideWhenUsed/>
    <w:qFormat/>
    <w:rPr>
      <w:vertAlign w:val="superscript"/>
    </w:rPr>
  </w:style>
  <w:style w:type="character" w:styleId="727" w:customStyle="1">
    <w:name w:val="Heading 1 Char"/>
    <w:basedOn w:val="692"/>
    <w:uiPriority w:val="9"/>
    <w:qFormat/>
    <w:rPr>
      <w:rFonts w:ascii="Arial" w:hAnsi="Arial" w:eastAsia="Arial" w:cs="Arial"/>
      <w:sz w:val="40"/>
      <w:szCs w:val="40"/>
    </w:rPr>
  </w:style>
  <w:style w:type="character" w:styleId="728" w:customStyle="1">
    <w:name w:val="Heading 2 Char"/>
    <w:basedOn w:val="692"/>
    <w:uiPriority w:val="9"/>
    <w:qFormat/>
    <w:rPr>
      <w:rFonts w:ascii="Arial" w:hAnsi="Arial" w:eastAsia="Arial" w:cs="Arial"/>
      <w:sz w:val="34"/>
    </w:rPr>
  </w:style>
  <w:style w:type="character" w:styleId="729" w:customStyle="1">
    <w:name w:val="Heading 3 Char"/>
    <w:basedOn w:val="692"/>
    <w:uiPriority w:val="9"/>
    <w:qFormat/>
    <w:rPr>
      <w:rFonts w:ascii="Arial" w:hAnsi="Arial" w:eastAsia="Arial" w:cs="Arial"/>
      <w:sz w:val="30"/>
      <w:szCs w:val="30"/>
    </w:rPr>
  </w:style>
  <w:style w:type="character" w:styleId="730" w:customStyle="1">
    <w:name w:val="Heading 4 Char"/>
    <w:basedOn w:val="692"/>
    <w:uiPriority w:val="9"/>
    <w:qFormat/>
    <w:rPr>
      <w:rFonts w:ascii="Arial" w:hAnsi="Arial" w:eastAsia="Arial" w:cs="Arial"/>
      <w:b/>
      <w:bCs/>
      <w:sz w:val="26"/>
      <w:szCs w:val="26"/>
    </w:rPr>
  </w:style>
  <w:style w:type="character" w:styleId="731" w:customStyle="1">
    <w:name w:val="Heading 5 Char"/>
    <w:basedOn w:val="692"/>
    <w:uiPriority w:val="9"/>
    <w:qFormat/>
    <w:rPr>
      <w:rFonts w:ascii="Arial" w:hAnsi="Arial" w:eastAsia="Arial" w:cs="Arial"/>
      <w:b/>
      <w:bCs/>
      <w:sz w:val="24"/>
      <w:szCs w:val="24"/>
    </w:rPr>
  </w:style>
  <w:style w:type="character" w:styleId="732" w:customStyle="1">
    <w:name w:val="Heading 6 Char"/>
    <w:basedOn w:val="692"/>
    <w:uiPriority w:val="9"/>
    <w:qFormat/>
    <w:rPr>
      <w:rFonts w:ascii="Arial" w:hAnsi="Arial" w:eastAsia="Arial" w:cs="Arial"/>
      <w:b/>
      <w:bCs/>
      <w:sz w:val="22"/>
      <w:szCs w:val="22"/>
    </w:rPr>
  </w:style>
  <w:style w:type="character" w:styleId="733" w:customStyle="1">
    <w:name w:val="Heading 7 Char"/>
    <w:basedOn w:val="692"/>
    <w:uiPriority w:val="9"/>
    <w:qFormat/>
    <w:rPr>
      <w:rFonts w:ascii="Arial" w:hAnsi="Arial" w:eastAsia="Arial" w:cs="Arial"/>
      <w:b/>
      <w:bCs/>
      <w:i/>
      <w:iCs/>
      <w:sz w:val="22"/>
      <w:szCs w:val="22"/>
    </w:rPr>
  </w:style>
  <w:style w:type="character" w:styleId="734" w:customStyle="1">
    <w:name w:val="Heading 8 Char"/>
    <w:basedOn w:val="692"/>
    <w:uiPriority w:val="9"/>
    <w:qFormat/>
    <w:rPr>
      <w:rFonts w:ascii="Arial" w:hAnsi="Arial" w:eastAsia="Arial" w:cs="Arial"/>
      <w:i/>
      <w:iCs/>
      <w:sz w:val="22"/>
      <w:szCs w:val="22"/>
    </w:rPr>
  </w:style>
  <w:style w:type="character" w:styleId="735" w:customStyle="1">
    <w:name w:val="Heading 9 Char"/>
    <w:basedOn w:val="692"/>
    <w:uiPriority w:val="9"/>
    <w:qFormat/>
    <w:rPr>
      <w:rFonts w:ascii="Arial" w:hAnsi="Arial" w:eastAsia="Arial" w:cs="Arial"/>
      <w:i/>
      <w:iCs/>
      <w:sz w:val="21"/>
      <w:szCs w:val="21"/>
    </w:rPr>
  </w:style>
  <w:style w:type="character" w:styleId="736" w:customStyle="1">
    <w:name w:val="Title Char"/>
    <w:basedOn w:val="692"/>
    <w:uiPriority w:val="10"/>
    <w:qFormat/>
    <w:rPr>
      <w:sz w:val="48"/>
      <w:szCs w:val="48"/>
    </w:rPr>
  </w:style>
  <w:style w:type="character" w:styleId="737" w:customStyle="1">
    <w:name w:val="Subtitle Char"/>
    <w:basedOn w:val="692"/>
    <w:uiPriority w:val="11"/>
    <w:qFormat/>
    <w:rPr>
      <w:sz w:val="24"/>
      <w:szCs w:val="24"/>
    </w:rPr>
  </w:style>
  <w:style w:type="character" w:styleId="738" w:customStyle="1">
    <w:name w:val="Quote Char"/>
    <w:uiPriority w:val="29"/>
    <w:qFormat/>
    <w:rPr>
      <w:i/>
    </w:rPr>
  </w:style>
  <w:style w:type="character" w:styleId="739" w:customStyle="1">
    <w:name w:val="Intense Quote Char"/>
    <w:uiPriority w:val="30"/>
    <w:qFormat/>
    <w:rPr>
      <w:i/>
    </w:rPr>
  </w:style>
  <w:style w:type="character" w:styleId="740" w:customStyle="1">
    <w:name w:val="Header Char"/>
    <w:basedOn w:val="692"/>
    <w:uiPriority w:val="99"/>
    <w:qFormat/>
  </w:style>
  <w:style w:type="character" w:styleId="741" w:customStyle="1">
    <w:name w:val="Caption Char"/>
    <w:uiPriority w:val="99"/>
    <w:qFormat/>
  </w:style>
  <w:style w:type="table" w:styleId="742" w:customStyle="1">
    <w:name w:val="Plain Table 1"/>
    <w:basedOn w:val="69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Plain Table 2"/>
    <w:basedOn w:val="69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Plain Table 3"/>
    <w:basedOn w:val="6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customStyle="1">
    <w:name w:val="Plain Table 4"/>
    <w:basedOn w:val="6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customStyle="1">
    <w:name w:val="Plain Table 5"/>
    <w:basedOn w:val="6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7" w:customStyle="1">
    <w:name w:val="Grid Table 1 Light"/>
    <w:basedOn w:val="69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8" w:customStyle="1">
    <w:name w:val="Grid Table 2"/>
    <w:basedOn w:val="6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9" w:customStyle="1">
    <w:name w:val="Grid Table 3"/>
    <w:basedOn w:val="6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4"/>
    <w:basedOn w:val="69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customStyle="1">
    <w:name w:val="Grid Table 5 Dark"/>
    <w:basedOn w:val="6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2" w:customStyle="1">
    <w:name w:val="Grid Table 6 Colorful"/>
    <w:basedOn w:val="69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3" w:customStyle="1">
    <w:name w:val="Grid Table 7 Colorful"/>
    <w:basedOn w:val="69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4" w:customStyle="1">
    <w:name w:val="List Table 1 Light"/>
    <w:basedOn w:val="69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5" w:customStyle="1">
    <w:name w:val="List Table 2"/>
    <w:basedOn w:val="69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6" w:customStyle="1">
    <w:name w:val="List Table 3"/>
    <w:basedOn w:val="6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7" w:customStyle="1">
    <w:name w:val="List Table 4"/>
    <w:basedOn w:val="6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8" w:customStyle="1">
    <w:name w:val="List Table 5 Dark"/>
    <w:basedOn w:val="69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9" w:customStyle="1">
    <w:name w:val="List Table 6 Colorful"/>
    <w:basedOn w:val="69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0" w:customStyle="1">
    <w:name w:val="List Table 7 Colorful"/>
    <w:basedOn w:val="69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1" w:customStyle="1">
    <w:name w:val="Footnote Text Char"/>
    <w:uiPriority w:val="99"/>
    <w:qFormat/>
    <w:rPr>
      <w:sz w:val="18"/>
    </w:rPr>
  </w:style>
  <w:style w:type="character" w:styleId="762" w:customStyle="1">
    <w:name w:val="Endnote Text Char"/>
    <w:uiPriority w:val="99"/>
    <w:qFormat/>
    <w:rPr>
      <w:sz w:val="20"/>
    </w:rPr>
  </w:style>
  <w:style w:type="paragraph" w:styleId="763" w:customStyle="1">
    <w:name w:val="TOC Heading"/>
    <w:uiPriority w:val="39"/>
    <w:unhideWhenUsed/>
    <w:qFormat/>
    <w:rPr>
      <w:rFonts w:hint="default" w:ascii="Times New Roman" w:hAnsi="Times New Roman" w:eastAsia="宋体" w:cs="Times New Roman"/>
    </w:rPr>
  </w:style>
  <w:style w:type="paragraph" w:styleId="76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765" w:customStyle="1">
    <w:name w:val="正文文本1"/>
    <w:basedOn w:val="682"/>
    <w:next w:val="682"/>
    <w:link w:val="940"/>
    <w:uiPriority w:val="0"/>
    <w:qFormat/>
    <w:rPr>
      <w:rFonts w:ascii="仿宋_GB2312" w:eastAsia="仿宋_GB2312"/>
      <w:sz w:val="24"/>
      <w:szCs w:val="20"/>
    </w:rPr>
  </w:style>
  <w:style w:type="character" w:styleId="766" w:customStyle="1">
    <w:name w:val="标题 1 字符1"/>
    <w:link w:val="683"/>
    <w:uiPriority w:val="9"/>
    <w:qFormat/>
    <w:rPr>
      <w:rFonts w:ascii="Arial" w:hAnsi="Arial" w:eastAsia="Arial" w:cs="Arial"/>
      <w:sz w:val="40"/>
      <w:szCs w:val="40"/>
    </w:rPr>
  </w:style>
  <w:style w:type="character" w:styleId="767" w:customStyle="1">
    <w:name w:val="标题 2 字符1"/>
    <w:link w:val="684"/>
    <w:uiPriority w:val="9"/>
    <w:qFormat/>
    <w:rPr>
      <w:rFonts w:ascii="Arial" w:hAnsi="Arial" w:eastAsia="Arial" w:cs="Arial"/>
      <w:sz w:val="34"/>
    </w:rPr>
  </w:style>
  <w:style w:type="character" w:styleId="768" w:customStyle="1">
    <w:name w:val="标题 3 字符1"/>
    <w:link w:val="685"/>
    <w:uiPriority w:val="9"/>
    <w:qFormat/>
    <w:rPr>
      <w:rFonts w:ascii="Arial" w:hAnsi="Arial" w:eastAsia="Arial" w:cs="Arial"/>
      <w:sz w:val="30"/>
      <w:szCs w:val="30"/>
    </w:rPr>
  </w:style>
  <w:style w:type="character" w:styleId="769" w:customStyle="1">
    <w:name w:val="标题 4 字符1"/>
    <w:link w:val="686"/>
    <w:uiPriority w:val="9"/>
    <w:qFormat/>
    <w:rPr>
      <w:rFonts w:ascii="Arial" w:hAnsi="Arial" w:eastAsia="Arial" w:cs="Arial"/>
      <w:b/>
      <w:bCs/>
      <w:sz w:val="26"/>
      <w:szCs w:val="26"/>
    </w:rPr>
  </w:style>
  <w:style w:type="character" w:styleId="770" w:customStyle="1">
    <w:name w:val="标题 5 字符1"/>
    <w:link w:val="687"/>
    <w:uiPriority w:val="9"/>
    <w:qFormat/>
    <w:rPr>
      <w:rFonts w:ascii="Arial" w:hAnsi="Arial" w:eastAsia="Arial" w:cs="Arial"/>
      <w:b/>
      <w:bCs/>
      <w:sz w:val="24"/>
      <w:szCs w:val="24"/>
    </w:rPr>
  </w:style>
  <w:style w:type="character" w:styleId="771" w:customStyle="1">
    <w:name w:val="标题 6 字符1"/>
    <w:link w:val="688"/>
    <w:uiPriority w:val="9"/>
    <w:qFormat/>
    <w:rPr>
      <w:rFonts w:ascii="Arial" w:hAnsi="Arial" w:eastAsia="Arial" w:cs="Arial"/>
      <w:b/>
      <w:bCs/>
      <w:sz w:val="22"/>
      <w:szCs w:val="22"/>
    </w:rPr>
  </w:style>
  <w:style w:type="character" w:styleId="772" w:customStyle="1">
    <w:name w:val="标题 7 字符1"/>
    <w:link w:val="689"/>
    <w:uiPriority w:val="9"/>
    <w:qFormat/>
    <w:rPr>
      <w:rFonts w:ascii="Arial" w:hAnsi="Arial" w:eastAsia="Arial" w:cs="Arial"/>
      <w:b/>
      <w:bCs/>
      <w:i/>
      <w:iCs/>
      <w:sz w:val="22"/>
      <w:szCs w:val="22"/>
    </w:rPr>
  </w:style>
  <w:style w:type="character" w:styleId="773" w:customStyle="1">
    <w:name w:val="标题 8 字符1"/>
    <w:link w:val="690"/>
    <w:uiPriority w:val="9"/>
    <w:qFormat/>
    <w:rPr>
      <w:rFonts w:ascii="Arial" w:hAnsi="Arial" w:eastAsia="Arial" w:cs="Arial"/>
      <w:i/>
      <w:iCs/>
      <w:sz w:val="22"/>
      <w:szCs w:val="22"/>
    </w:rPr>
  </w:style>
  <w:style w:type="character" w:styleId="774" w:customStyle="1">
    <w:name w:val="标题 9 字符1"/>
    <w:link w:val="691"/>
    <w:uiPriority w:val="9"/>
    <w:qFormat/>
    <w:rPr>
      <w:rFonts w:ascii="Arial" w:hAnsi="Arial" w:eastAsia="Arial" w:cs="Arial"/>
      <w:i/>
      <w:iCs/>
      <w:sz w:val="21"/>
      <w:szCs w:val="21"/>
    </w:rPr>
  </w:style>
  <w:style w:type="paragraph" w:styleId="775">
    <w:name w:val="List Paragraph"/>
    <w:basedOn w:val="682"/>
    <w:uiPriority w:val="34"/>
    <w:qFormat/>
    <w:pPr>
      <w:contextualSpacing/>
      <w:ind w:left="720"/>
    </w:pPr>
  </w:style>
  <w:style w:type="paragraph" w:styleId="776">
    <w:name w:val="No Spacing"/>
    <w:uiPriority w:val="1"/>
    <w:qFormat/>
    <w:rPr>
      <w:rFonts w:hint="default" w:ascii="Times New Roman" w:hAnsi="Times New Roman" w:eastAsia="宋体" w:cs="Times New Roman"/>
      <w:lang w:val="en-US" w:eastAsia="zh-CN" w:bidi="ar-SA"/>
    </w:rPr>
  </w:style>
  <w:style w:type="character" w:styleId="777" w:customStyle="1">
    <w:name w:val="标题 字符"/>
    <w:link w:val="719"/>
    <w:uiPriority w:val="10"/>
    <w:qFormat/>
    <w:rPr>
      <w:sz w:val="48"/>
      <w:szCs w:val="48"/>
    </w:rPr>
  </w:style>
  <w:style w:type="character" w:styleId="778" w:customStyle="1">
    <w:name w:val="副标题 字符"/>
    <w:link w:val="712"/>
    <w:uiPriority w:val="11"/>
    <w:qFormat/>
    <w:rPr>
      <w:sz w:val="24"/>
      <w:szCs w:val="24"/>
    </w:rPr>
  </w:style>
  <w:style w:type="paragraph" w:styleId="779">
    <w:name w:val="Quote"/>
    <w:basedOn w:val="682"/>
    <w:next w:val="682"/>
    <w:link w:val="780"/>
    <w:uiPriority w:val="29"/>
    <w:qFormat/>
    <w:pPr>
      <w:ind w:left="720" w:right="720"/>
    </w:pPr>
    <w:rPr>
      <w:i/>
    </w:rPr>
  </w:style>
  <w:style w:type="character" w:styleId="780" w:customStyle="1">
    <w:name w:val="引用 字符"/>
    <w:link w:val="779"/>
    <w:uiPriority w:val="29"/>
    <w:qFormat/>
    <w:rPr>
      <w:i/>
    </w:rPr>
  </w:style>
  <w:style w:type="paragraph" w:styleId="781">
    <w:name w:val="Intense Quote"/>
    <w:basedOn w:val="682"/>
    <w:next w:val="682"/>
    <w:link w:val="7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customStyle="1">
    <w:name w:val="明显引用 字符"/>
    <w:link w:val="781"/>
    <w:uiPriority w:val="30"/>
    <w:qFormat/>
    <w:rPr>
      <w:i/>
    </w:rPr>
  </w:style>
  <w:style w:type="character" w:styleId="783" w:customStyle="1">
    <w:name w:val="页眉 字符1"/>
    <w:link w:val="709"/>
    <w:uiPriority w:val="99"/>
    <w:qFormat/>
  </w:style>
  <w:style w:type="character" w:styleId="784" w:customStyle="1">
    <w:name w:val="Footer Char"/>
    <w:uiPriority w:val="99"/>
    <w:qFormat/>
  </w:style>
  <w:style w:type="character" w:styleId="785" w:customStyle="1">
    <w:name w:val="页脚 字符1"/>
    <w:link w:val="708"/>
    <w:uiPriority w:val="99"/>
    <w:qFormat/>
  </w:style>
  <w:style w:type="table" w:styleId="78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1" w:customStyle="1">
    <w:name w:val="脚注文本 字符"/>
    <w:link w:val="713"/>
    <w:uiPriority w:val="99"/>
    <w:qFormat/>
    <w:rPr>
      <w:sz w:val="18"/>
    </w:rPr>
  </w:style>
  <w:style w:type="character" w:styleId="912" w:customStyle="1">
    <w:name w:val="尾注文本 字符"/>
    <w:link w:val="706"/>
    <w:uiPriority w:val="99"/>
    <w:qFormat/>
    <w:rPr>
      <w:sz w:val="20"/>
    </w:rPr>
  </w:style>
  <w:style w:type="paragraph" w:styleId="913" w:customStyle="1">
    <w:name w:val="TOC 标题1"/>
    <w:uiPriority w:val="39"/>
    <w:unhideWhenUsed/>
    <w:qFormat/>
    <w:rPr>
      <w:rFonts w:hint="default" w:ascii="Times New Roman" w:hAnsi="Times New Roman" w:eastAsia="宋体" w:cs="Times New Roman"/>
      <w:lang w:val="en-US" w:eastAsia="zh-CN" w:bidi="ar-SA"/>
    </w:rPr>
  </w:style>
  <w:style w:type="paragraph" w:styleId="914" w:customStyle="1">
    <w:name w:val="标题 11"/>
    <w:basedOn w:val="682"/>
    <w:next w:val="682"/>
    <w:link w:val="926"/>
    <w:uiPriority w:val="0"/>
    <w:qFormat/>
    <w:pPr>
      <w:keepLines/>
      <w:keepNext/>
      <w:spacing w:before="340" w:after="330" w:line="578" w:lineRule="auto"/>
      <w:outlineLvl w:val="0"/>
    </w:pPr>
    <w:rPr>
      <w:b/>
      <w:bCs/>
      <w:sz w:val="44"/>
      <w:szCs w:val="44"/>
    </w:rPr>
  </w:style>
  <w:style w:type="paragraph" w:styleId="915" w:customStyle="1">
    <w:name w:val="标题 21"/>
    <w:basedOn w:val="682"/>
    <w:next w:val="682"/>
    <w:link w:val="927"/>
    <w:uiPriority w:val="0"/>
    <w:qFormat/>
    <w:pPr>
      <w:keepLines/>
      <w:keepNext/>
      <w:spacing w:before="260" w:after="260" w:line="416" w:lineRule="auto"/>
      <w:outlineLvl w:val="1"/>
    </w:pPr>
    <w:rPr>
      <w:rFonts w:ascii="Arial" w:hAnsi="Arial" w:eastAsia="黑体"/>
      <w:b/>
      <w:bCs/>
      <w:sz w:val="32"/>
      <w:szCs w:val="32"/>
    </w:rPr>
  </w:style>
  <w:style w:type="paragraph" w:styleId="916" w:customStyle="1">
    <w:name w:val="标题 31"/>
    <w:basedOn w:val="682"/>
    <w:next w:val="682"/>
    <w:link w:val="928"/>
    <w:uiPriority w:val="0"/>
    <w:qFormat/>
    <w:pPr>
      <w:keepLines/>
      <w:keepNext/>
      <w:spacing w:before="260" w:after="260" w:line="416" w:lineRule="auto"/>
      <w:outlineLvl w:val="2"/>
    </w:pPr>
    <w:rPr>
      <w:b/>
      <w:bCs/>
      <w:sz w:val="32"/>
      <w:szCs w:val="32"/>
    </w:rPr>
  </w:style>
  <w:style w:type="paragraph" w:styleId="917" w:customStyle="1">
    <w:name w:val="标题 41"/>
    <w:basedOn w:val="682"/>
    <w:next w:val="682"/>
    <w:link w:val="929"/>
    <w:uiPriority w:val="0"/>
    <w:qFormat/>
    <w:pPr>
      <w:jc w:val="center"/>
      <w:keepNext/>
      <w:outlineLvl w:val="3"/>
    </w:pPr>
    <w:rPr>
      <w:rFonts w:eastAsia="新宋体"/>
      <w:sz w:val="30"/>
      <w:szCs w:val="21"/>
    </w:rPr>
  </w:style>
  <w:style w:type="paragraph" w:styleId="918" w:customStyle="1">
    <w:name w:val="标题 51"/>
    <w:basedOn w:val="682"/>
    <w:next w:val="682"/>
    <w:link w:val="930"/>
    <w:uiPriority w:val="0"/>
    <w:qFormat/>
    <w:pPr>
      <w:keepLines/>
      <w:keepNext/>
      <w:spacing w:before="280" w:after="290" w:line="376" w:lineRule="auto"/>
      <w:outlineLvl w:val="4"/>
    </w:pPr>
    <w:rPr>
      <w:b/>
      <w:bCs/>
      <w:sz w:val="28"/>
      <w:szCs w:val="28"/>
    </w:rPr>
  </w:style>
  <w:style w:type="paragraph" w:styleId="919" w:customStyle="1">
    <w:name w:val="标题 61"/>
    <w:basedOn w:val="682"/>
    <w:next w:val="920"/>
    <w:link w:val="931"/>
    <w:uiPriority w:val="0"/>
    <w:qFormat/>
    <w:pPr>
      <w:jc w:val="center"/>
      <w:keepNext/>
      <w:outlineLvl w:val="5"/>
    </w:pPr>
    <w:rPr>
      <w:b/>
      <w:sz w:val="44"/>
      <w:szCs w:val="20"/>
    </w:rPr>
  </w:style>
  <w:style w:type="paragraph" w:styleId="920" w:customStyle="1">
    <w:name w:val="正文缩进1"/>
    <w:basedOn w:val="682"/>
    <w:link w:val="932"/>
    <w:uiPriority w:val="0"/>
    <w:qFormat/>
    <w:pPr>
      <w:ind w:firstLine="420"/>
    </w:pPr>
    <w:rPr>
      <w:sz w:val="20"/>
      <w:szCs w:val="20"/>
    </w:rPr>
  </w:style>
  <w:style w:type="paragraph" w:styleId="921" w:customStyle="1">
    <w:name w:val="标题 71"/>
    <w:basedOn w:val="682"/>
    <w:next w:val="682"/>
    <w:link w:val="933"/>
    <w:uiPriority w:val="0"/>
    <w:qFormat/>
    <w:pPr>
      <w:keepLines/>
      <w:keepNext/>
      <w:spacing w:before="240" w:after="64" w:line="320" w:lineRule="auto"/>
      <w:outlineLvl w:val="6"/>
    </w:pPr>
    <w:rPr>
      <w:b/>
      <w:bCs/>
      <w:sz w:val="24"/>
    </w:rPr>
  </w:style>
  <w:style w:type="paragraph" w:styleId="922" w:customStyle="1">
    <w:name w:val="标题 81"/>
    <w:basedOn w:val="682"/>
    <w:next w:val="682"/>
    <w:link w:val="934"/>
    <w:uiPriority w:val="0"/>
    <w:qFormat/>
    <w:pPr>
      <w:keepLines/>
      <w:keepNext/>
      <w:spacing w:before="240" w:after="64" w:line="320" w:lineRule="auto"/>
      <w:outlineLvl w:val="7"/>
    </w:pPr>
    <w:rPr>
      <w:rFonts w:ascii="Arial" w:hAnsi="Arial" w:eastAsia="黑体"/>
      <w:sz w:val="24"/>
    </w:rPr>
  </w:style>
  <w:style w:type="paragraph" w:styleId="923" w:customStyle="1">
    <w:name w:val="标题 91"/>
    <w:basedOn w:val="682"/>
    <w:next w:val="682"/>
    <w:link w:val="935"/>
    <w:uiPriority w:val="0"/>
    <w:qFormat/>
    <w:pPr>
      <w:keepLines/>
      <w:keepNext/>
      <w:spacing w:before="240" w:after="64" w:line="320" w:lineRule="auto"/>
      <w:outlineLvl w:val="8"/>
    </w:pPr>
    <w:rPr>
      <w:rFonts w:ascii="Arial" w:hAnsi="Arial" w:eastAsia="黑体"/>
      <w:sz w:val="24"/>
      <w:szCs w:val="21"/>
    </w:rPr>
  </w:style>
  <w:style w:type="character" w:styleId="924" w:customStyle="1">
    <w:name w:val="默认段落字体1"/>
    <w:uiPriority w:val="1"/>
    <w:unhideWhenUsed/>
    <w:qFormat/>
  </w:style>
  <w:style w:type="table" w:styleId="925" w:customStyle="1">
    <w:name w:val="普通表格1"/>
    <w:uiPriority w:val="99"/>
    <w:unhideWhenUsed/>
    <w:qFormat/>
    <w:tblPr>
      <w:tblCellMar>
        <w:left w:w="0" w:type="dxa"/>
        <w:top w:w="0" w:type="dxa"/>
        <w:right w:w="0" w:type="dxa"/>
        <w:bottom w:w="0" w:type="dxa"/>
      </w:tblCellMar>
    </w:tblPr>
  </w:style>
  <w:style w:type="character" w:styleId="926" w:customStyle="1">
    <w:name w:val="标题 1 字符"/>
    <w:link w:val="914"/>
    <w:uiPriority w:val="0"/>
    <w:qFormat/>
    <w:rPr>
      <w:rFonts w:ascii="Times New Roman" w:hAnsi="Times New Roman" w:eastAsia="宋体" w:cs="Times New Roman"/>
      <w:b/>
      <w:bCs/>
      <w:sz w:val="44"/>
      <w:szCs w:val="44"/>
    </w:rPr>
  </w:style>
  <w:style w:type="character" w:styleId="927" w:customStyle="1">
    <w:name w:val="标题 2 字符"/>
    <w:link w:val="915"/>
    <w:uiPriority w:val="0"/>
    <w:qFormat/>
    <w:rPr>
      <w:rFonts w:ascii="Arial" w:hAnsi="Arial" w:eastAsia="黑体" w:cs="Times New Roman"/>
      <w:b/>
      <w:bCs/>
      <w:sz w:val="32"/>
      <w:szCs w:val="32"/>
    </w:rPr>
  </w:style>
  <w:style w:type="character" w:styleId="928" w:customStyle="1">
    <w:name w:val="标题 3 字符"/>
    <w:link w:val="916"/>
    <w:uiPriority w:val="0"/>
    <w:qFormat/>
    <w:rPr>
      <w:rFonts w:ascii="Times New Roman" w:hAnsi="Times New Roman" w:eastAsia="宋体" w:cs="Times New Roman"/>
      <w:b/>
      <w:bCs/>
      <w:sz w:val="32"/>
      <w:szCs w:val="32"/>
    </w:rPr>
  </w:style>
  <w:style w:type="character" w:styleId="929" w:customStyle="1">
    <w:name w:val="标题 4 字符"/>
    <w:link w:val="917"/>
    <w:uiPriority w:val="0"/>
    <w:qFormat/>
    <w:rPr>
      <w:rFonts w:ascii="Times New Roman" w:hAnsi="Times New Roman" w:eastAsia="新宋体" w:cs="Times New Roman"/>
      <w:sz w:val="30"/>
      <w:szCs w:val="21"/>
    </w:rPr>
  </w:style>
  <w:style w:type="character" w:styleId="930" w:customStyle="1">
    <w:name w:val="标题 5 字符"/>
    <w:link w:val="918"/>
    <w:uiPriority w:val="0"/>
    <w:qFormat/>
    <w:rPr>
      <w:rFonts w:ascii="Times New Roman" w:hAnsi="Times New Roman" w:eastAsia="宋体" w:cs="Times New Roman"/>
      <w:b/>
      <w:bCs/>
      <w:sz w:val="28"/>
      <w:szCs w:val="28"/>
    </w:rPr>
  </w:style>
  <w:style w:type="character" w:styleId="931" w:customStyle="1">
    <w:name w:val="标题 6 字符"/>
    <w:link w:val="919"/>
    <w:uiPriority w:val="0"/>
    <w:qFormat/>
    <w:rPr>
      <w:rFonts w:ascii="Times New Roman" w:hAnsi="Times New Roman" w:eastAsia="宋体" w:cs="Times New Roman"/>
      <w:b/>
      <w:sz w:val="44"/>
      <w:szCs w:val="20"/>
    </w:rPr>
  </w:style>
  <w:style w:type="character" w:styleId="932" w:customStyle="1">
    <w:name w:val="正文缩进 字符"/>
    <w:link w:val="920"/>
    <w:uiPriority w:val="0"/>
    <w:qFormat/>
    <w:rPr>
      <w:rFonts w:ascii="Times New Roman" w:hAnsi="Times New Roman" w:eastAsia="宋体" w:cs="Times New Roman"/>
      <w:sz w:val="20"/>
      <w:szCs w:val="20"/>
    </w:rPr>
  </w:style>
  <w:style w:type="character" w:styleId="933" w:customStyle="1">
    <w:name w:val="标题 7 字符"/>
    <w:link w:val="921"/>
    <w:uiPriority w:val="0"/>
    <w:qFormat/>
    <w:rPr>
      <w:rFonts w:ascii="Times New Roman" w:hAnsi="Times New Roman" w:eastAsia="宋体" w:cs="Times New Roman"/>
      <w:b/>
      <w:bCs/>
      <w:sz w:val="24"/>
      <w:szCs w:val="24"/>
    </w:rPr>
  </w:style>
  <w:style w:type="character" w:styleId="934" w:customStyle="1">
    <w:name w:val="标题 8 字符"/>
    <w:link w:val="922"/>
    <w:uiPriority w:val="0"/>
    <w:qFormat/>
    <w:rPr>
      <w:rFonts w:ascii="Arial" w:hAnsi="Arial" w:eastAsia="黑体" w:cs="Times New Roman"/>
      <w:sz w:val="24"/>
      <w:szCs w:val="24"/>
    </w:rPr>
  </w:style>
  <w:style w:type="character" w:styleId="935" w:customStyle="1">
    <w:name w:val="标题 9 字符"/>
    <w:link w:val="923"/>
    <w:uiPriority w:val="0"/>
    <w:qFormat/>
    <w:rPr>
      <w:rFonts w:ascii="Arial" w:hAnsi="Arial" w:eastAsia="黑体" w:cs="Times New Roman"/>
      <w:sz w:val="24"/>
      <w:szCs w:val="21"/>
    </w:rPr>
  </w:style>
  <w:style w:type="paragraph" w:styleId="936" w:customStyle="1">
    <w:name w:val="文档结构图1"/>
    <w:basedOn w:val="682"/>
    <w:link w:val="937"/>
    <w:uiPriority w:val="0"/>
    <w:semiHidden/>
    <w:qFormat/>
    <w:pPr>
      <w:shd w:val="clear" w:color="auto" w:fill="000080"/>
    </w:pPr>
    <w:rPr>
      <w:sz w:val="20"/>
    </w:rPr>
  </w:style>
  <w:style w:type="character" w:styleId="937" w:customStyle="1">
    <w:name w:val="文档结构图 字符"/>
    <w:link w:val="936"/>
    <w:uiPriority w:val="0"/>
    <w:semiHidden/>
    <w:qFormat/>
    <w:rPr>
      <w:szCs w:val="24"/>
      <w:shd w:val="clear" w:color="auto" w:fill="000080"/>
    </w:rPr>
  </w:style>
  <w:style w:type="paragraph" w:styleId="938" w:customStyle="1">
    <w:name w:val="正文文本 31"/>
    <w:basedOn w:val="682"/>
    <w:link w:val="939"/>
    <w:uiPriority w:val="0"/>
    <w:qFormat/>
    <w:pPr>
      <w:spacing w:after="120"/>
    </w:pPr>
    <w:rPr>
      <w:sz w:val="16"/>
      <w:szCs w:val="16"/>
    </w:rPr>
  </w:style>
  <w:style w:type="character" w:styleId="939" w:customStyle="1">
    <w:name w:val="正文文本 3 字符"/>
    <w:link w:val="938"/>
    <w:uiPriority w:val="0"/>
    <w:qFormat/>
    <w:rPr>
      <w:rFonts w:ascii="Times New Roman" w:hAnsi="Times New Roman" w:eastAsia="宋体" w:cs="Times New Roman"/>
      <w:sz w:val="16"/>
      <w:szCs w:val="16"/>
    </w:rPr>
  </w:style>
  <w:style w:type="character" w:styleId="940" w:customStyle="1">
    <w:name w:val="正文文本 字符"/>
    <w:link w:val="765"/>
    <w:uiPriority w:val="0"/>
    <w:qFormat/>
    <w:rPr>
      <w:rFonts w:ascii="仿宋_GB2312" w:hAnsi="Times New Roman" w:eastAsia="仿宋_GB2312" w:cs="Times New Roman"/>
      <w:sz w:val="24"/>
      <w:szCs w:val="20"/>
    </w:rPr>
  </w:style>
  <w:style w:type="paragraph" w:styleId="941" w:customStyle="1">
    <w:name w:val="正文文本缩进1"/>
    <w:basedOn w:val="682"/>
    <w:link w:val="942"/>
    <w:uiPriority w:val="0"/>
    <w:qFormat/>
    <w:pPr>
      <w:ind w:left="765"/>
    </w:pPr>
    <w:rPr>
      <w:rFonts w:ascii="仿宋_GB2312" w:eastAsia="仿宋_GB2312"/>
      <w:sz w:val="28"/>
      <w:szCs w:val="20"/>
    </w:rPr>
  </w:style>
  <w:style w:type="character" w:styleId="942" w:customStyle="1">
    <w:name w:val="正文文本缩进 字符"/>
    <w:link w:val="941"/>
    <w:uiPriority w:val="0"/>
    <w:qFormat/>
    <w:rPr>
      <w:rFonts w:ascii="仿宋_GB2312" w:hAnsi="Times New Roman" w:eastAsia="仿宋_GB2312" w:cs="Times New Roman"/>
      <w:sz w:val="28"/>
      <w:szCs w:val="20"/>
    </w:rPr>
  </w:style>
  <w:style w:type="paragraph" w:styleId="943" w:customStyle="1">
    <w:name w:val="纯文本1"/>
    <w:basedOn w:val="682"/>
    <w:link w:val="944"/>
    <w:uiPriority w:val="0"/>
    <w:qFormat/>
    <w:rPr>
      <w:rFonts w:ascii="宋体" w:hAnsi="Courier New"/>
      <w:sz w:val="20"/>
      <w:szCs w:val="21"/>
    </w:rPr>
  </w:style>
  <w:style w:type="character" w:styleId="944" w:customStyle="1">
    <w:name w:val="纯文本 字符"/>
    <w:link w:val="943"/>
    <w:uiPriority w:val="0"/>
    <w:qFormat/>
    <w:rPr>
      <w:rFonts w:ascii="宋体" w:hAnsi="Courier New" w:eastAsia="宋体" w:cs="Courier New"/>
      <w:szCs w:val="21"/>
    </w:rPr>
  </w:style>
  <w:style w:type="paragraph" w:styleId="945" w:customStyle="1">
    <w:name w:val="日期1"/>
    <w:basedOn w:val="682"/>
    <w:next w:val="682"/>
    <w:link w:val="946"/>
    <w:uiPriority w:val="0"/>
    <w:qFormat/>
    <w:rPr>
      <w:sz w:val="24"/>
      <w:szCs w:val="20"/>
    </w:rPr>
  </w:style>
  <w:style w:type="character" w:styleId="946" w:customStyle="1">
    <w:name w:val="日期 字符"/>
    <w:link w:val="945"/>
    <w:uiPriority w:val="0"/>
    <w:qFormat/>
    <w:rPr>
      <w:rFonts w:ascii="Times New Roman" w:hAnsi="Times New Roman" w:eastAsia="宋体" w:cs="Times New Roman"/>
      <w:sz w:val="24"/>
      <w:szCs w:val="20"/>
    </w:rPr>
  </w:style>
  <w:style w:type="paragraph" w:styleId="947" w:customStyle="1">
    <w:name w:val="正文文本缩进 21"/>
    <w:basedOn w:val="682"/>
    <w:link w:val="948"/>
    <w:uiPriority w:val="0"/>
    <w:qFormat/>
    <w:pPr>
      <w:ind w:firstLine="560"/>
      <w:spacing w:line="500" w:lineRule="exact"/>
    </w:pPr>
    <w:rPr>
      <w:rFonts w:eastAsia="仿宋_GB2312"/>
      <w:sz w:val="28"/>
      <w:szCs w:val="20"/>
    </w:rPr>
  </w:style>
  <w:style w:type="character" w:styleId="948" w:customStyle="1">
    <w:name w:val="正文文本缩进 2 字符"/>
    <w:link w:val="947"/>
    <w:uiPriority w:val="0"/>
    <w:qFormat/>
    <w:rPr>
      <w:rFonts w:ascii="Times New Roman" w:hAnsi="Times New Roman" w:eastAsia="仿宋_GB2312" w:cs="Times New Roman"/>
      <w:sz w:val="28"/>
      <w:szCs w:val="20"/>
    </w:rPr>
  </w:style>
  <w:style w:type="paragraph" w:styleId="949" w:customStyle="1">
    <w:name w:val="批注框文本1"/>
    <w:basedOn w:val="682"/>
    <w:link w:val="950"/>
    <w:uiPriority w:val="0"/>
    <w:semiHidden/>
    <w:qFormat/>
    <w:rPr>
      <w:sz w:val="18"/>
      <w:szCs w:val="18"/>
    </w:rPr>
  </w:style>
  <w:style w:type="character" w:styleId="950" w:customStyle="1">
    <w:name w:val="批注框文本 字符"/>
    <w:link w:val="949"/>
    <w:uiPriority w:val="0"/>
    <w:semiHidden/>
    <w:qFormat/>
    <w:rPr>
      <w:sz w:val="18"/>
      <w:szCs w:val="18"/>
    </w:rPr>
  </w:style>
  <w:style w:type="paragraph" w:styleId="951" w:customStyle="1">
    <w:name w:val="页脚1"/>
    <w:basedOn w:val="682"/>
    <w:link w:val="952"/>
    <w:uiPriority w:val="99"/>
    <w:qFormat/>
    <w:pPr>
      <w:jc w:val="left"/>
      <w:tabs>
        <w:tab w:val="center" w:pos="4153" w:leader="none"/>
        <w:tab w:val="right" w:pos="8306" w:leader="none"/>
      </w:tabs>
    </w:pPr>
    <w:rPr>
      <w:sz w:val="18"/>
      <w:szCs w:val="20"/>
    </w:rPr>
  </w:style>
  <w:style w:type="character" w:styleId="952" w:customStyle="1">
    <w:name w:val="页脚 字符"/>
    <w:link w:val="951"/>
    <w:uiPriority w:val="99"/>
    <w:qFormat/>
    <w:rPr>
      <w:rFonts w:ascii="Times New Roman" w:hAnsi="Times New Roman" w:eastAsia="宋体" w:cs="Times New Roman"/>
      <w:sz w:val="18"/>
      <w:szCs w:val="20"/>
    </w:rPr>
  </w:style>
  <w:style w:type="paragraph" w:styleId="953" w:customStyle="1">
    <w:name w:val="页眉1"/>
    <w:basedOn w:val="682"/>
    <w:link w:val="954"/>
    <w:uiPriority w:val="0"/>
    <w:qFormat/>
    <w:pPr>
      <w:jc w:val="center"/>
      <w:tabs>
        <w:tab w:val="center" w:pos="4153" w:leader="none"/>
        <w:tab w:val="right" w:pos="8306" w:leader="none"/>
      </w:tabs>
      <w:pBdr>
        <w:bottom w:val="single" w:color="000000" w:sz="6" w:space="1"/>
      </w:pBdr>
    </w:pPr>
    <w:rPr>
      <w:sz w:val="18"/>
      <w:szCs w:val="18"/>
    </w:rPr>
  </w:style>
  <w:style w:type="character" w:styleId="954" w:customStyle="1">
    <w:name w:val="页眉 字符"/>
    <w:link w:val="953"/>
    <w:uiPriority w:val="0"/>
    <w:qFormat/>
    <w:rPr>
      <w:rFonts w:ascii="Times New Roman" w:hAnsi="Times New Roman" w:eastAsia="宋体" w:cs="Times New Roman"/>
      <w:sz w:val="18"/>
      <w:szCs w:val="18"/>
    </w:rPr>
  </w:style>
  <w:style w:type="paragraph" w:styleId="955" w:customStyle="1">
    <w:name w:val="目录 11"/>
    <w:basedOn w:val="682"/>
    <w:next w:val="682"/>
    <w:uiPriority w:val="0"/>
    <w:semiHidden/>
    <w:qFormat/>
    <w:rPr>
      <w:sz w:val="24"/>
    </w:rPr>
  </w:style>
  <w:style w:type="paragraph" w:styleId="956" w:customStyle="1">
    <w:name w:val="列表1"/>
    <w:basedOn w:val="682"/>
    <w:uiPriority w:val="0"/>
    <w:qFormat/>
    <w:pPr>
      <w:ind w:left="200" w:hanging="200"/>
    </w:pPr>
  </w:style>
  <w:style w:type="paragraph" w:styleId="957" w:customStyle="1">
    <w:name w:val="正文文本缩进 31"/>
    <w:basedOn w:val="682"/>
    <w:link w:val="958"/>
    <w:uiPriority w:val="0"/>
    <w:qFormat/>
    <w:pPr>
      <w:ind w:left="420"/>
      <w:spacing w:after="120"/>
    </w:pPr>
    <w:rPr>
      <w:sz w:val="16"/>
      <w:szCs w:val="16"/>
    </w:rPr>
  </w:style>
  <w:style w:type="character" w:styleId="958" w:customStyle="1">
    <w:name w:val="正文文本缩进 3 字符"/>
    <w:link w:val="957"/>
    <w:uiPriority w:val="0"/>
    <w:qFormat/>
    <w:rPr>
      <w:rFonts w:ascii="Times New Roman" w:hAnsi="Times New Roman" w:eastAsia="宋体" w:cs="Times New Roman"/>
      <w:sz w:val="16"/>
      <w:szCs w:val="16"/>
    </w:rPr>
  </w:style>
  <w:style w:type="paragraph" w:styleId="959" w:customStyle="1">
    <w:name w:val="正文文本 21"/>
    <w:basedOn w:val="682"/>
    <w:link w:val="960"/>
    <w:uiPriority w:val="0"/>
    <w:qFormat/>
    <w:rPr>
      <w:b/>
      <w:bCs/>
      <w:sz w:val="18"/>
    </w:rPr>
  </w:style>
  <w:style w:type="character" w:styleId="960" w:customStyle="1">
    <w:name w:val="正文文本 2 字符"/>
    <w:link w:val="959"/>
    <w:uiPriority w:val="0"/>
    <w:qFormat/>
    <w:rPr>
      <w:rFonts w:ascii="Times New Roman" w:hAnsi="Times New Roman" w:eastAsia="宋体" w:cs="Times New Roman"/>
      <w:b/>
      <w:bCs/>
      <w:sz w:val="18"/>
      <w:szCs w:val="24"/>
    </w:rPr>
  </w:style>
  <w:style w:type="paragraph" w:styleId="961" w:customStyle="1">
    <w:name w:val="HTML 预设格式1"/>
    <w:basedOn w:val="682"/>
    <w:link w:val="96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等线 Light" w:hAnsi="等线 Light" w:eastAsia="幼圆" w:cs="等线 Light"/>
      <w:sz w:val="24"/>
      <w:szCs w:val="22"/>
    </w:rPr>
  </w:style>
  <w:style w:type="character" w:styleId="962" w:customStyle="1">
    <w:name w:val="HTML 预设格式 字符"/>
    <w:link w:val="961"/>
    <w:uiPriority w:val="0"/>
    <w:qFormat/>
    <w:rPr>
      <w:rFonts w:ascii="等线 Light" w:hAnsi="等线 Light" w:eastAsia="幼圆" w:cs="等线 Light"/>
      <w:sz w:val="24"/>
      <w:szCs w:val="22"/>
    </w:rPr>
  </w:style>
  <w:style w:type="paragraph" w:styleId="963" w:customStyle="1">
    <w:name w:val="普通(网站)1"/>
    <w:basedOn w:val="682"/>
    <w:uiPriority w:val="0"/>
    <w:qFormat/>
    <w:pPr>
      <w:jc w:val="left"/>
      <w:spacing w:before="100" w:beforeAutospacing="1" w:after="100" w:afterAutospacing="1"/>
      <w:widowControl/>
    </w:pPr>
    <w:rPr>
      <w:rFonts w:ascii="宋体" w:hAnsi="宋体"/>
      <w:color w:val="000000"/>
      <w:sz w:val="24"/>
    </w:rPr>
  </w:style>
  <w:style w:type="paragraph" w:styleId="964" w:customStyle="1">
    <w:name w:val="正文首行缩进1"/>
    <w:basedOn w:val="765"/>
    <w:link w:val="965"/>
    <w:uiPriority w:val="0"/>
    <w:qFormat/>
    <w:pPr>
      <w:ind w:firstLine="420"/>
      <w:spacing w:after="120"/>
    </w:pPr>
    <w:rPr>
      <w:rFonts w:ascii="Times New Roman" w:eastAsia="宋体"/>
      <w:szCs w:val="24"/>
    </w:rPr>
  </w:style>
  <w:style w:type="character" w:styleId="965" w:customStyle="1">
    <w:name w:val="正文文本首行缩进 字符"/>
    <w:link w:val="964"/>
    <w:uiPriority w:val="0"/>
    <w:qFormat/>
    <w:rPr>
      <w:rFonts w:ascii="Times New Roman" w:hAnsi="Times New Roman" w:eastAsia="宋体" w:cs="Times New Roman"/>
      <w:sz w:val="24"/>
      <w:szCs w:val="24"/>
    </w:rPr>
  </w:style>
  <w:style w:type="table" w:styleId="966" w:customStyle="1">
    <w:name w:val="网格型11"/>
    <w:basedOn w:val="925"/>
    <w:uiPriority w:val="59"/>
    <w:qFormat/>
    <w:tblPr/>
  </w:style>
  <w:style w:type="character" w:styleId="967" w:customStyle="1">
    <w:name w:val="要点1"/>
    <w:uiPriority w:val="0"/>
    <w:qFormat/>
    <w:rPr>
      <w:b/>
      <w:bCs/>
    </w:rPr>
  </w:style>
  <w:style w:type="character" w:styleId="968" w:customStyle="1">
    <w:name w:val="页码1"/>
    <w:uiPriority w:val="0"/>
    <w:qFormat/>
  </w:style>
  <w:style w:type="character" w:styleId="969" w:customStyle="1">
    <w:name w:val="已访问的超链接1"/>
    <w:uiPriority w:val="0"/>
    <w:qFormat/>
    <w:rPr>
      <w:color w:val="800080"/>
      <w:u w:val="single"/>
    </w:rPr>
  </w:style>
  <w:style w:type="character" w:styleId="970" w:customStyle="1">
    <w:name w:val="超链接1"/>
    <w:uiPriority w:val="0"/>
    <w:qFormat/>
    <w:rPr>
      <w:color w:val="0000ff"/>
      <w:u w:val="single"/>
    </w:rPr>
  </w:style>
  <w:style w:type="character" w:styleId="971" w:customStyle="1">
    <w:name w:val="列表段落 字符1"/>
    <w:link w:val="972"/>
    <w:uiPriority w:val="99"/>
    <w:qFormat/>
  </w:style>
  <w:style w:type="paragraph" w:styleId="972" w:customStyle="1">
    <w:name w:val="列表段落1"/>
    <w:basedOn w:val="682"/>
    <w:link w:val="971"/>
    <w:uiPriority w:val="34"/>
    <w:qFormat/>
    <w:pPr>
      <w:ind w:firstLine="420"/>
    </w:pPr>
    <w:rPr>
      <w:sz w:val="20"/>
      <w:szCs w:val="20"/>
    </w:rPr>
  </w:style>
  <w:style w:type="character" w:styleId="973" w:customStyle="1">
    <w:name w:val="文档结构图 Char1"/>
    <w:uiPriority w:val="99"/>
    <w:semiHidden/>
    <w:qFormat/>
    <w:rPr>
      <w:rFonts w:ascii="宋体" w:hAnsi="Times New Roman" w:eastAsia="宋体" w:cs="Times New Roman"/>
      <w:sz w:val="18"/>
      <w:szCs w:val="18"/>
    </w:rPr>
  </w:style>
  <w:style w:type="character" w:styleId="974" w:customStyle="1">
    <w:name w:val="普通正文 Char"/>
    <w:link w:val="975"/>
    <w:uiPriority w:val="0"/>
    <w:qFormat/>
    <w:rPr>
      <w:rFonts w:ascii="Arial" w:hAnsi="Arial"/>
      <w:sz w:val="24"/>
      <w:szCs w:val="24"/>
    </w:rPr>
  </w:style>
  <w:style w:type="paragraph" w:styleId="975" w:customStyle="1">
    <w:name w:val="普通正文"/>
    <w:basedOn w:val="682"/>
    <w:link w:val="974"/>
    <w:uiPriority w:val="0"/>
    <w:qFormat/>
    <w:pPr>
      <w:ind w:left="-2" w:right="120" w:firstLine="480"/>
      <w:jc w:val="center"/>
      <w:spacing w:before="120" w:after="120" w:line="360" w:lineRule="auto"/>
    </w:pPr>
    <w:rPr>
      <w:rFonts w:ascii="Arial" w:hAnsi="Arial"/>
      <w:sz w:val="24"/>
    </w:rPr>
  </w:style>
  <w:style w:type="character" w:styleId="976" w:customStyle="1">
    <w:name w:val="FA正文 Char"/>
    <w:link w:val="977"/>
    <w:uiPriority w:val="0"/>
    <w:qFormat/>
    <w:rPr>
      <w:rFonts w:ascii="宋体" w:hAnsi="宋体" w:eastAsia="宋体" w:cs="Times New Roman"/>
      <w:sz w:val="28"/>
      <w:szCs w:val="28"/>
    </w:rPr>
  </w:style>
  <w:style w:type="paragraph" w:styleId="977" w:customStyle="1">
    <w:name w:val="FA正文"/>
    <w:basedOn w:val="682"/>
    <w:link w:val="976"/>
    <w:uiPriority w:val="0"/>
    <w:qFormat/>
    <w:pPr>
      <w:ind w:firstLine="538"/>
      <w:spacing w:line="440" w:lineRule="atLeast"/>
      <w:tabs>
        <w:tab w:val="left" w:pos="3375" w:leader="none"/>
      </w:tabs>
    </w:pPr>
    <w:rPr>
      <w:rFonts w:ascii="宋体" w:hAnsi="宋体"/>
      <w:sz w:val="28"/>
      <w:szCs w:val="28"/>
    </w:rPr>
  </w:style>
  <w:style w:type="character" w:styleId="978" w:customStyle="1">
    <w:name w:val="正文缩进2格 Char"/>
    <w:link w:val="979"/>
    <w:uiPriority w:val="0"/>
    <w:qFormat/>
    <w:rPr>
      <w:rFonts w:ascii="仿宋_GB2312" w:hAnsi="宋体" w:eastAsia="仿宋_GB2312" w:cs="Times New Roman"/>
      <w:sz w:val="31"/>
      <w:szCs w:val="28"/>
    </w:rPr>
  </w:style>
  <w:style w:type="paragraph" w:styleId="979" w:customStyle="1">
    <w:name w:val="正文缩进2格"/>
    <w:basedOn w:val="682"/>
    <w:link w:val="978"/>
    <w:uiPriority w:val="0"/>
    <w:qFormat/>
    <w:pPr>
      <w:ind w:firstLine="639"/>
      <w:spacing w:line="600" w:lineRule="exact"/>
    </w:pPr>
    <w:rPr>
      <w:rFonts w:ascii="仿宋_GB2312" w:hAnsi="宋体" w:eastAsia="仿宋_GB2312"/>
      <w:sz w:val="31"/>
      <w:szCs w:val="28"/>
    </w:rPr>
  </w:style>
  <w:style w:type="character" w:styleId="980" w:customStyle="1">
    <w:name w:val="cn_text1"/>
    <w:uiPriority w:val="0"/>
    <w:qFormat/>
    <w:rPr>
      <w:rFonts w:ascii="ˎ̥" w:hAnsi="ˎ̥"/>
      <w:color w:val="003399"/>
      <w:spacing w:val="15"/>
      <w:sz w:val="18"/>
      <w:szCs w:val="18"/>
    </w:rPr>
  </w:style>
  <w:style w:type="character" w:styleId="981" w:customStyle="1">
    <w:name w:val="ssss Char"/>
    <w:uiPriority w:val="0"/>
    <w:qFormat/>
    <w:rPr>
      <w:rFonts w:eastAsia="宋体"/>
      <w:sz w:val="24"/>
      <w:szCs w:val="24"/>
      <w:lang w:val="en-US" w:eastAsia="zh-CN" w:bidi="ar-SA"/>
    </w:rPr>
  </w:style>
  <w:style w:type="character" w:styleId="982" w:customStyle="1">
    <w:name w:val="ssss Char1"/>
    <w:link w:val="983"/>
    <w:uiPriority w:val="0"/>
    <w:qFormat/>
    <w:rPr>
      <w:rFonts w:ascii="Times New Roman" w:hAnsi="Times New Roman" w:eastAsia="宋体" w:cs="Times New Roman"/>
      <w:sz w:val="24"/>
      <w:szCs w:val="24"/>
    </w:rPr>
  </w:style>
  <w:style w:type="paragraph" w:styleId="983" w:customStyle="1">
    <w:name w:val="ssss"/>
    <w:basedOn w:val="682"/>
    <w:link w:val="982"/>
    <w:uiPriority w:val="0"/>
    <w:qFormat/>
    <w:pPr>
      <w:ind w:firstLine="480"/>
      <w:spacing w:line="360" w:lineRule="auto"/>
    </w:pPr>
    <w:rPr>
      <w:sz w:val="24"/>
    </w:rPr>
  </w:style>
  <w:style w:type="character" w:styleId="984" w:customStyle="1">
    <w:name w:val="标题 4 Char1"/>
    <w:uiPriority w:val="0"/>
    <w:qFormat/>
    <w:rPr>
      <w:rFonts w:ascii="Arial" w:hAnsi="Arial" w:eastAsia="黑体"/>
      <w:b/>
      <w:bCs/>
      <w:sz w:val="28"/>
      <w:szCs w:val="28"/>
      <w:lang w:val="en-US" w:eastAsia="zh-CN" w:bidi="ar-SA"/>
    </w:rPr>
  </w:style>
  <w:style w:type="character" w:styleId="985" w:customStyle="1">
    <w:name w:val="列表段落 字符"/>
    <w:uiPriority w:val="34"/>
    <w:qFormat/>
    <w:rPr>
      <w:rFonts w:ascii="Calibri" w:hAnsi="Calibri"/>
      <w:sz w:val="21"/>
      <w:szCs w:val="22"/>
    </w:rPr>
  </w:style>
  <w:style w:type="character" w:styleId="986" w:customStyle="1">
    <w:name w:val="批注框文本 Char1"/>
    <w:uiPriority w:val="99"/>
    <w:semiHidden/>
    <w:qFormat/>
    <w:rPr>
      <w:rFonts w:ascii="Times New Roman" w:hAnsi="Times New Roman" w:eastAsia="宋体" w:cs="Times New Roman"/>
      <w:sz w:val="18"/>
      <w:szCs w:val="18"/>
    </w:rPr>
  </w:style>
  <w:style w:type="character" w:styleId="987" w:customStyle="1">
    <w:name w:val="样式 ssss + 宋体 五号1 Char"/>
    <w:link w:val="988"/>
    <w:uiPriority w:val="0"/>
    <w:qFormat/>
    <w:rPr>
      <w:rFonts w:ascii="宋体" w:hAnsi="宋体" w:eastAsia="宋体" w:cs="Times New Roman"/>
      <w:sz w:val="24"/>
      <w:szCs w:val="24"/>
    </w:rPr>
  </w:style>
  <w:style w:type="paragraph" w:styleId="988" w:customStyle="1">
    <w:name w:val="样式 ssss + 宋体 五号1"/>
    <w:basedOn w:val="983"/>
    <w:link w:val="987"/>
    <w:uiPriority w:val="0"/>
    <w:qFormat/>
    <w:rPr>
      <w:rFonts w:ascii="宋体" w:hAnsi="宋体"/>
    </w:rPr>
  </w:style>
  <w:style w:type="character" w:styleId="989" w:customStyle="1">
    <w:name w:val="point_normal1"/>
    <w:uiPriority w:val="0"/>
    <w:qFormat/>
    <w:rPr>
      <w:rFonts w:ascii="Arial" w:hAnsi="Arial" w:cs="Arial"/>
      <w:sz w:val="16"/>
      <w:szCs w:val="16"/>
    </w:rPr>
  </w:style>
  <w:style w:type="paragraph" w:styleId="990" w:customStyle="1">
    <w:name w:val="样式 正文文本缩进 3 + 四号"/>
    <w:basedOn w:val="957"/>
    <w:uiPriority w:val="0"/>
    <w:qFormat/>
    <w:pPr>
      <w:ind w:left="0" w:firstLine="437"/>
      <w:spacing w:after="0" w:line="360" w:lineRule="auto"/>
    </w:pPr>
    <w:rPr>
      <w:sz w:val="24"/>
      <w:szCs w:val="21"/>
    </w:rPr>
  </w:style>
  <w:style w:type="paragraph" w:styleId="991" w:customStyle="1">
    <w:name w:val="2cxsplast"/>
    <w:basedOn w:val="682"/>
    <w:uiPriority w:val="0"/>
    <w:qFormat/>
    <w:pPr>
      <w:jc w:val="left"/>
      <w:spacing w:before="100" w:beforeAutospacing="1" w:after="100" w:afterAutospacing="1"/>
      <w:widowControl/>
    </w:pPr>
    <w:rPr>
      <w:rFonts w:ascii="宋体" w:hAnsi="宋体" w:cs="宋体"/>
      <w:sz w:val="24"/>
    </w:rPr>
  </w:style>
  <w:style w:type="paragraph" w:styleId="992" w:customStyle="1">
    <w:name w:val="ec_msonormal"/>
    <w:basedOn w:val="682"/>
    <w:uiPriority w:val="0"/>
    <w:qFormat/>
    <w:pPr>
      <w:jc w:val="left"/>
      <w:spacing w:before="100" w:beforeAutospacing="1" w:after="100" w:afterAutospacing="1"/>
      <w:widowControl/>
    </w:pPr>
    <w:rPr>
      <w:rFonts w:ascii="宋体" w:hAnsi="宋体"/>
      <w:sz w:val="24"/>
    </w:rPr>
  </w:style>
  <w:style w:type="paragraph" w:styleId="993" w:customStyle="1">
    <w:name w:val="Char Char Char Char"/>
    <w:basedOn w:val="682"/>
    <w:uiPriority w:val="0"/>
    <w:qFormat/>
    <w:rPr>
      <w:rFonts w:ascii="Tahoma" w:hAnsi="Tahoma"/>
      <w:sz w:val="24"/>
      <w:szCs w:val="20"/>
    </w:rPr>
  </w:style>
  <w:style w:type="paragraph" w:styleId="994" w:customStyle="1">
    <w:name w:val="Char Char Char Char Char Char Char Char Char Char Char Char Char"/>
    <w:basedOn w:val="682"/>
    <w:uiPriority w:val="0"/>
    <w:qFormat/>
  </w:style>
  <w:style w:type="paragraph" w:styleId="995" w:customStyle="1">
    <w:name w:val="表格正文"/>
    <w:basedOn w:val="682"/>
    <w:uiPriority w:val="0"/>
    <w:qFormat/>
    <w:pPr>
      <w:jc w:val="left"/>
      <w:spacing w:line="360" w:lineRule="auto"/>
    </w:pPr>
    <w:rPr>
      <w:rFonts w:ascii="Calibri" w:hAnsi="Calibri"/>
      <w:color w:val="000000"/>
      <w:szCs w:val="28"/>
    </w:rPr>
  </w:style>
  <w:style w:type="paragraph" w:styleId="996" w:customStyle="1">
    <w:name w:val="Normal1"/>
    <w:uiPriority w:val="0"/>
    <w:qFormat/>
    <w:pPr>
      <w:jc w:val="both"/>
      <w:spacing w:line="315" w:lineRule="atLeast"/>
      <w:widowControl w:val="off"/>
    </w:pPr>
    <w:rPr>
      <w:rFonts w:hint="default" w:ascii="宋体" w:hAnsi="Times New Roman" w:eastAsia="宋体" w:cs="Times New Roman"/>
      <w:sz w:val="24"/>
      <w:lang w:val="en-US" w:eastAsia="zh-CN" w:bidi="ar-SA"/>
    </w:rPr>
  </w:style>
  <w:style w:type="paragraph" w:styleId="997" w:customStyle="1">
    <w:name w:val="Char Char Char Char1"/>
    <w:basedOn w:val="682"/>
    <w:uiPriority w:val="0"/>
    <w:qFormat/>
    <w:rPr>
      <w:rFonts w:ascii="Tahoma" w:hAnsi="Tahoma"/>
      <w:sz w:val="24"/>
      <w:szCs w:val="20"/>
    </w:rPr>
  </w:style>
  <w:style w:type="paragraph" w:styleId="998" w:customStyle="1">
    <w:name w:val="Char Char Char"/>
    <w:basedOn w:val="682"/>
    <w:uiPriority w:val="0"/>
    <w:qFormat/>
    <w:rPr>
      <w:rFonts w:ascii="Tahoma" w:hAnsi="Tahoma"/>
      <w:sz w:val="24"/>
      <w:szCs w:val="20"/>
    </w:rPr>
  </w:style>
  <w:style w:type="paragraph" w:styleId="999" w:customStyle="1">
    <w:name w:val="标题-----3"/>
    <w:basedOn w:val="916"/>
    <w:uiPriority w:val="0"/>
    <w:qFormat/>
    <w:pPr>
      <w:spacing w:before="0" w:after="0" w:line="240" w:lineRule="auto"/>
      <w:outlineLvl w:val="0"/>
    </w:pPr>
    <w:rPr>
      <w:rFonts w:ascii="宋体" w:hAnsi="宋体"/>
      <w:b w:val="0"/>
      <w:bCs w:val="0"/>
      <w:sz w:val="28"/>
      <w:szCs w:val="28"/>
    </w:rPr>
  </w:style>
  <w:style w:type="paragraph" w:styleId="1000" w:customStyle="1">
    <w:name w:val="样式 ssss + 居中"/>
    <w:basedOn w:val="983"/>
    <w:uiPriority w:val="0"/>
    <w:qFormat/>
    <w:pPr>
      <w:jc w:val="center"/>
    </w:pPr>
    <w:rPr>
      <w:rFonts w:cs="宋体"/>
      <w:szCs w:val="20"/>
    </w:rPr>
  </w:style>
  <w:style w:type="paragraph" w:styleId="1001" w:customStyle="1">
    <w:name w:val="样式 宋体 四号 黑色 左侧:  0.74 厘米 首行缩进:  0.74 厘米 行距: 1.5 倍行距"/>
    <w:basedOn w:val="682"/>
    <w:uiPriority w:val="0"/>
    <w:qFormat/>
    <w:pPr>
      <w:ind w:firstLine="420"/>
      <w:spacing w:line="360" w:lineRule="auto"/>
    </w:pPr>
    <w:rPr>
      <w:rFonts w:ascii="宋体"/>
      <w:color w:val="000000"/>
      <w:sz w:val="24"/>
      <w:szCs w:val="21"/>
    </w:rPr>
  </w:style>
  <w:style w:type="paragraph" w:styleId="1002" w:customStyle="1">
    <w:name w:val="样式 样式 ssss + 宋体 五号 + 首行缩进:  2 字符"/>
    <w:basedOn w:val="1003"/>
    <w:uiPriority w:val="0"/>
    <w:qFormat/>
    <w:pPr>
      <w:ind w:firstLine="480"/>
    </w:pPr>
  </w:style>
  <w:style w:type="paragraph" w:styleId="1003" w:customStyle="1">
    <w:name w:val="样式 ssss + 宋体 五号"/>
    <w:basedOn w:val="983"/>
    <w:uiPriority w:val="0"/>
    <w:qFormat/>
    <w:pPr>
      <w:ind w:firstLine="420"/>
    </w:pPr>
    <w:rPr>
      <w:rFonts w:ascii="宋体" w:hAnsi="宋体" w:cs="宋体"/>
      <w:szCs w:val="20"/>
    </w:rPr>
  </w:style>
  <w:style w:type="paragraph" w:styleId="1004" w:customStyle="1">
    <w:name w:val="msonormalcxsplast"/>
    <w:basedOn w:val="682"/>
    <w:uiPriority w:val="0"/>
    <w:qFormat/>
    <w:pPr>
      <w:jc w:val="left"/>
      <w:spacing w:before="100" w:beforeAutospacing="1" w:after="100" w:afterAutospacing="1"/>
      <w:widowControl/>
    </w:pPr>
    <w:rPr>
      <w:rFonts w:ascii="宋体" w:hAnsi="宋体" w:cs="宋体"/>
      <w:sz w:val="24"/>
    </w:rPr>
  </w:style>
  <w:style w:type="paragraph" w:styleId="1005" w:customStyle="1">
    <w:name w:val="Char"/>
    <w:basedOn w:val="682"/>
    <w:uiPriority w:val="0"/>
    <w:qFormat/>
    <w:rPr>
      <w:rFonts w:ascii="Tahoma" w:hAnsi="Tahoma"/>
      <w:sz w:val="24"/>
      <w:szCs w:val="20"/>
    </w:rPr>
  </w:style>
  <w:style w:type="paragraph" w:styleId="1006" w:customStyle="1">
    <w:name w:val="xl25"/>
    <w:basedOn w:val="682"/>
    <w:uiPriority w:val="0"/>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007" w:customStyle="1">
    <w:name w:val="标题------4"/>
    <w:basedOn w:val="917"/>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1008" w:customStyle="1">
    <w:name w:val="msonormalcxspmiddle"/>
    <w:basedOn w:val="682"/>
    <w:uiPriority w:val="0"/>
    <w:qFormat/>
    <w:pPr>
      <w:jc w:val="left"/>
      <w:spacing w:before="100" w:beforeAutospacing="1" w:after="100" w:afterAutospacing="1"/>
      <w:widowControl/>
    </w:pPr>
    <w:rPr>
      <w:rFonts w:ascii="宋体" w:hAnsi="宋体" w:cs="宋体"/>
      <w:sz w:val="24"/>
    </w:rPr>
  </w:style>
  <w:style w:type="paragraph" w:styleId="1009" w:customStyle="1">
    <w:name w:val="Char Char Char Char Char Char Char Char Char Char Char Char Char1"/>
    <w:basedOn w:val="682"/>
    <w:uiPriority w:val="0"/>
    <w:qFormat/>
    <w:rPr>
      <w:sz w:val="24"/>
    </w:rPr>
  </w:style>
  <w:style w:type="paragraph" w:styleId="1010" w:customStyle="1">
    <w:name w:val="表格"/>
    <w:basedOn w:val="682"/>
    <w:uiPriority w:val="0"/>
    <w:qFormat/>
    <w:rPr>
      <w:rFonts w:ascii="Arial" w:hAnsi="Arial"/>
      <w:sz w:val="24"/>
    </w:rPr>
  </w:style>
  <w:style w:type="paragraph" w:styleId="1011" w:customStyle="1">
    <w:name w:val="正文样式1"/>
    <w:basedOn w:val="682"/>
    <w:uiPriority w:val="0"/>
    <w:qFormat/>
    <w:pPr>
      <w:ind w:firstLine="480"/>
      <w:spacing w:before="120" w:after="120" w:line="360" w:lineRule="auto"/>
    </w:pPr>
    <w:rPr>
      <w:sz w:val="24"/>
      <w:szCs w:val="20"/>
    </w:rPr>
  </w:style>
  <w:style w:type="paragraph" w:styleId="1012" w:customStyle="1">
    <w:name w:val="Char Char1 Char Char Char Char Char Char"/>
    <w:basedOn w:val="682"/>
    <w:uiPriority w:val="0"/>
    <w:qFormat/>
    <w:pPr>
      <w:jc w:val="left"/>
      <w:spacing w:after="160" w:line="240" w:lineRule="exact"/>
      <w:widowControl/>
    </w:pPr>
    <w:rPr>
      <w:rFonts w:ascii="Verdana" w:hAnsi="Verdana" w:eastAsia="仿宋_GB2312"/>
      <w:sz w:val="24"/>
      <w:szCs w:val="20"/>
      <w:lang w:eastAsia="en-US"/>
    </w:rPr>
  </w:style>
  <w:style w:type="paragraph" w:styleId="1013" w:customStyle="1">
    <w:name w:val="Char Char Char Char Char Char Char Char Char Char"/>
    <w:basedOn w:val="682"/>
    <w:uiPriority w:val="0"/>
    <w:qFormat/>
    <w:rPr>
      <w:rFonts w:ascii="Tahoma" w:hAnsi="Tahoma"/>
      <w:sz w:val="24"/>
      <w:szCs w:val="20"/>
    </w:rPr>
  </w:style>
  <w:style w:type="paragraph" w:styleId="1014" w:customStyle="1">
    <w:name w:val="Char1"/>
    <w:basedOn w:val="682"/>
    <w:uiPriority w:val="0"/>
    <w:qFormat/>
    <w:pPr>
      <w:tabs>
        <w:tab w:val="left" w:pos="360" w:leader="none"/>
      </w:tabs>
    </w:pPr>
    <w:rPr>
      <w:sz w:val="24"/>
    </w:rPr>
  </w:style>
  <w:style w:type="paragraph" w:styleId="1015" w:customStyle="1">
    <w:name w:val="标题1"/>
    <w:basedOn w:val="682"/>
    <w:next w:val="68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6" w:customStyle="1">
    <w:name w:val="Header2"/>
    <w:basedOn w:val="682"/>
    <w:uiPriority w:val="0"/>
    <w:qFormat/>
    <w:pPr>
      <w:numPr>
        <w:ilvl w:val="0"/>
        <w:numId w:val="1"/>
      </w:numPr>
    </w:pPr>
  </w:style>
  <w:style w:type="paragraph" w:styleId="1017" w:customStyle="1">
    <w:name w:val="Char Char 字元 字元 字元 Char Char Char Char"/>
    <w:basedOn w:val="682"/>
    <w:uiPriority w:val="0"/>
    <w:qFormat/>
    <w:pPr>
      <w:spacing w:line="360" w:lineRule="auto"/>
    </w:pPr>
    <w:rPr>
      <w:sz w:val="24"/>
      <w:szCs w:val="20"/>
    </w:rPr>
  </w:style>
  <w:style w:type="paragraph" w:styleId="1018" w:customStyle="1">
    <w:name w:val="2cxspmiddle"/>
    <w:basedOn w:val="682"/>
    <w:uiPriority w:val="0"/>
    <w:qFormat/>
    <w:pPr>
      <w:jc w:val="left"/>
      <w:spacing w:before="100" w:beforeAutospacing="1" w:after="100" w:afterAutospacing="1"/>
      <w:widowControl/>
    </w:pPr>
    <w:rPr>
      <w:rFonts w:ascii="宋体" w:hAnsi="宋体" w:cs="宋体"/>
      <w:sz w:val="24"/>
    </w:rPr>
  </w:style>
  <w:style w:type="paragraph" w:styleId="1019"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0"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021" w:customStyle="1">
    <w:name w:val="网格型1"/>
    <w:basedOn w:val="925"/>
    <w:uiPriority w:val="39"/>
    <w:qFormat/>
    <w:rPr>
      <w:rFonts w:ascii="等线" w:hAnsi="等线" w:eastAsia="等线"/>
      <w:sz w:val="21"/>
      <w:szCs w:val="22"/>
    </w:rPr>
    <w:tblPr/>
  </w:style>
  <w:style w:type="paragraph" w:styleId="1022"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3"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024" w:customStyle="1">
    <w:name w:val="列出段落1"/>
    <w:basedOn w:val="682"/>
    <w:uiPriority w:val="0"/>
    <w:qFormat/>
    <w:pPr>
      <w:ind w:firstLine="200"/>
    </w:pPr>
    <w:rPr>
      <w:rFonts w:ascii="Wingdings" w:hAnsi="Wingdings" w:eastAsia="幼圆" w:cs="Helvetica-Light"/>
      <w:szCs w:val="22"/>
    </w:rPr>
  </w:style>
  <w:style w:type="paragraph" w:styleId="1025" w:customStyle="1">
    <w:name w:val="Char1 Char Char Char"/>
    <w:basedOn w:val="682"/>
    <w:uiPriority w:val="0"/>
    <w:qFormat/>
    <w:pPr>
      <w:jc w:val="left"/>
      <w:spacing w:after="160" w:line="240" w:lineRule="exact"/>
      <w:widowControl/>
    </w:pPr>
    <w:rPr>
      <w:szCs w:val="20"/>
    </w:rPr>
  </w:style>
  <w:style w:type="paragraph" w:styleId="1026" w:customStyle="1">
    <w:name w:val="正文_2"/>
    <w:uiPriority w:val="0"/>
    <w:qFormat/>
    <w:pPr>
      <w:jc w:val="both"/>
      <w:widowControl w:val="off"/>
    </w:pPr>
    <w:rPr>
      <w:rFonts w:hint="default" w:ascii="等线" w:hAnsi="等线" w:eastAsia="等线" w:cs="等线"/>
      <w:sz w:val="21"/>
      <w:lang w:val="en-US" w:eastAsia="zh-CN" w:bidi="ar-SA"/>
    </w:rPr>
  </w:style>
  <w:style w:type="character" w:styleId="1027" w:customStyle="1">
    <w:name w:val="font11"/>
    <w:basedOn w:val="692"/>
    <w:uiPriority w:val="0"/>
    <w:qFormat/>
    <w:rPr>
      <w:rFonts w:hint="eastAsia" w:ascii="宋体" w:hAnsi="宋体" w:eastAsia="宋体" w:cs="宋体"/>
      <w:color w:val="000000"/>
      <w:sz w:val="24"/>
      <w:szCs w:val="24"/>
      <w:u w:val="none"/>
    </w:rPr>
  </w:style>
  <w:style w:type="character" w:styleId="1028" w:customStyle="1">
    <w:name w:val="font21"/>
    <w:basedOn w:val="692"/>
    <w:uiPriority w:val="0"/>
    <w:qFormat/>
    <w:rPr>
      <w:rFonts w:ascii="等线" w:hAnsi="等线" w:eastAsia="等线" w:cs="等线"/>
      <w:color w:val="000000"/>
      <w:sz w:val="24"/>
      <w:szCs w:val="24"/>
      <w:u w:val="none"/>
    </w:rPr>
  </w:style>
  <w:style w:type="character" w:styleId="1029" w:customStyle="1">
    <w:name w:val="font31"/>
    <w:basedOn w:val="692"/>
    <w:uiPriority w:val="0"/>
    <w:qFormat/>
    <w:rPr>
      <w:rFonts w:hint="eastAsia" w:ascii="宋体" w:hAnsi="宋体" w:eastAsia="宋体" w:cs="宋体"/>
      <w:color w:val="000000"/>
      <w:sz w:val="24"/>
      <w:szCs w:val="24"/>
      <w:u w:val="none"/>
    </w:rPr>
  </w:style>
  <w:style w:type="character" w:styleId="1030" w:customStyle="1">
    <w:name w:val="font41"/>
    <w:basedOn w:val="692"/>
    <w:uiPriority w:val="0"/>
    <w:qFormat/>
    <w:rPr>
      <w:rFonts w:hint="eastAsia" w:ascii="等线" w:hAnsi="等线" w:eastAsia="等线" w:cs="等线"/>
      <w:color w:val="000000"/>
      <w:sz w:val="24"/>
      <w:szCs w:val="24"/>
      <w:u w:val="none"/>
      <w:vertAlign w:val="superscript"/>
    </w:rPr>
  </w:style>
  <w:style w:type="paragraph" w:styleId="1031" w:customStyle="1">
    <w:name w:val="Other|1"/>
    <w:basedOn w:val="682"/>
    <w:uiPriority w:val="0"/>
    <w:qFormat/>
    <w:rPr>
      <w:rFonts w:ascii="宋体" w:hAnsi="宋体" w:cs="宋体"/>
      <w:lang w:val="zh-TW" w:eastAsia="zh-TW" w:bidi="zh-TW"/>
    </w:rPr>
  </w:style>
  <w:style w:type="character" w:styleId="1032" w:customStyle="1">
    <w:name w:val="font51"/>
    <w:basedOn w:val="692"/>
    <w:uiPriority w:val="0"/>
    <w:qFormat/>
    <w:rPr>
      <w:rFonts w:hint="eastAsia" w:ascii="宋体" w:hAnsi="宋体" w:eastAsia="宋体" w:cs="宋体"/>
      <w:color w:val="000000"/>
      <w:sz w:val="24"/>
      <w:szCs w:val="24"/>
      <w:u w:val="none"/>
    </w:rPr>
  </w:style>
  <w:style w:type="character" w:styleId="1033" w:customStyle="1">
    <w:name w:val="font61"/>
    <w:basedOn w:val="692"/>
    <w:uiPriority w:val="0"/>
    <w:qFormat/>
    <w:rPr>
      <w:rFonts w:hint="eastAsia" w:ascii="等线" w:hAnsi="等线" w:eastAsia="等线" w:cs="等线"/>
      <w:color w:val="000000"/>
      <w:sz w:val="24"/>
      <w:szCs w:val="24"/>
      <w:u w:val="none"/>
      <w:vertAlign w:val="superscript"/>
    </w:rPr>
  </w:style>
  <w:style w:type="character" w:styleId="1034" w:customStyle="1">
    <w:name w:val="font71"/>
    <w:basedOn w:val="692"/>
    <w:uiPriority w:val="0"/>
    <w:qFormat/>
    <w:rPr>
      <w:rFonts w:hint="default" w:ascii="Times New Roman" w:hAnsi="Times New Roman" w:cs="Times New Roman"/>
      <w:b/>
      <w:bCs/>
      <w:color w:val="000000"/>
      <w:sz w:val="14"/>
      <w:szCs w:val="14"/>
      <w:u w:val="none"/>
    </w:rPr>
  </w:style>
  <w:style w:type="character" w:styleId="1035" w:customStyle="1">
    <w:name w:val="font81"/>
    <w:basedOn w:val="692"/>
    <w:uiPriority w:val="0"/>
    <w:qFormat/>
    <w:rPr>
      <w:rFonts w:hint="eastAsia" w:ascii="微软雅黑" w:hAnsi="微软雅黑" w:eastAsia="微软雅黑" w:cs="微软雅黑"/>
      <w:b/>
      <w:bCs/>
      <w:color w:val="000000"/>
      <w:sz w:val="21"/>
      <w:szCs w:val="21"/>
      <w:u w:val="none"/>
    </w:rPr>
  </w:style>
  <w:style w:type="character" w:styleId="1036" w:customStyle="1">
    <w:name w:val="font91"/>
    <w:basedOn w:val="692"/>
    <w:uiPriority w:val="0"/>
    <w:qFormat/>
    <w:rPr>
      <w:rFonts w:ascii="幼圆" w:hAnsi="幼圆" w:eastAsia="幼圆" w:cs="幼圆"/>
      <w:color w:val="000000"/>
      <w:sz w:val="21"/>
      <w:szCs w:val="21"/>
      <w:u w:val="none"/>
    </w:rPr>
  </w:style>
  <w:style w:type="character" w:styleId="1037" w:customStyle="1">
    <w:name w:val="批注文字 字符"/>
    <w:basedOn w:val="692"/>
    <w:link w:val="699"/>
    <w:uiPriority w:val="99"/>
    <w:semiHidden/>
    <w:qFormat/>
    <w:rPr>
      <w:sz w:val="21"/>
      <w:szCs w:val="24"/>
    </w:rPr>
  </w:style>
  <w:style w:type="character" w:styleId="1038" w:customStyle="1">
    <w:name w:val="批注主题 字符"/>
    <w:basedOn w:val="1037"/>
    <w:link w:val="720"/>
    <w:uiPriority w:val="99"/>
    <w:semiHidden/>
    <w:qFormat/>
    <w:rPr>
      <w:b/>
      <w:bCs/>
      <w:sz w:val="21"/>
      <w:szCs w:val="24"/>
    </w:rPr>
  </w:style>
  <w:style w:type="character" w:styleId="1039" w:customStyle="1">
    <w:name w:val="批注框文本 字符1"/>
    <w:basedOn w:val="692"/>
    <w:link w:val="707"/>
    <w:uiPriority w:val="99"/>
    <w:semiHidden/>
    <w:qFormat/>
    <w:rPr>
      <w:sz w:val="18"/>
      <w:szCs w:val="18"/>
    </w:rPr>
  </w:style>
  <w:style w:type="character" w:styleId="1040" w:customStyle="1">
    <w:name w:val="强调1"/>
    <w:link w:val="682"/>
    <w:uiPriority w:val="20"/>
    <w:qFormat/>
    <w:rPr>
      <w:rFonts w:hint="default" w:ascii="Times New Roman" w:hAnsi="Times New Roman" w:eastAsia="宋体" w:cs="Times New Roman"/>
      <w:sz w:val="21"/>
      <w:szCs w:val="24"/>
      <w:lang w:val="en-US" w:eastAsia="zh-CN" w:bidi="ar-SA"/>
    </w:rPr>
  </w:style>
  <w:style w:type="paragraph" w:styleId="1041" w:customStyle="1">
    <w:name w:val="sh4"/>
    <w:uiPriority w:val="0"/>
    <w:qFormat/>
    <w:pPr>
      <w:ind w:firstLine="420"/>
      <w:jc w:val="both"/>
      <w:spacing w:line="460" w:lineRule="exact"/>
      <w:widowControl w:val="off"/>
    </w:pPr>
    <w:rPr>
      <w:rFonts w:ascii="宋体" w:hAnsi="宋体" w:eastAsia="宋体" w:cs="Times New Roman"/>
      <w:sz w:val="21"/>
      <w:szCs w:val="21"/>
      <w:lang w:val="en-US" w:eastAsia="zh-CN" w:bidi="ar-SA"/>
    </w:rPr>
  </w:style>
  <w:style w:type="numbering" w:styleId="10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image" Target="media/image1.wmf"/><Relationship Id="rId14" Type="http://schemas.openxmlformats.org/officeDocument/2006/relationships/oleObject" Target="embeddings/oleObject1.bin"/><Relationship Id="rId15" Type="http://schemas.openxmlformats.org/officeDocument/2006/relationships/image" Target="media/image2.jpg"/><Relationship Id="rId16"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贲智涵</cp:lastModifiedBy>
  <cp:revision>12</cp:revision>
  <dcterms:created xsi:type="dcterms:W3CDTF">2025-08-06T09:22:00Z</dcterms:created>
  <dcterms:modified xsi:type="dcterms:W3CDTF">2026-11-02T08:54:52Z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2052-12.1.0.29680</vt:lpwstr>
  </property>
  <property fmtid="{D5CDD505-2E9C-101B-9397-08002B2CF9AE}" pid="3" name="ICV">
    <vt:lpwstr>C84D81C0A4C0474CAF240534B3F1AB2A_13</vt:lpwstr>
  </property>
  <property fmtid="{D5CDD505-2E9C-101B-9397-08002B2CF9AE}" pid="4" name="KSOTemplateDocerSaveRecord">
    <vt:lpwstr>eyJoZGlkIjoiZGJiZWRjM2U1NWQ1YzM5ZTYyNzBkNjIwZWViMGQ1YzgiLCJ1c2VySWQiOiIyNjg4NjE1MTYifQ==</vt:lpwstr>
  </property>
</Properties>
</file>