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387"/>
        <w:ind w:firstLine="0"/>
        <w:jc w:val="center"/>
        <w:spacing w:line="360" w:lineRule="auto"/>
        <w:shd w:val="clear" w:color="auto" w:fill="auto"/>
        <w:rPr>
          <w:rFonts w:hint="eastAsia" w:ascii="宋体" w:hAnsi="宋体" w:cs="宋体"/>
          <w:b/>
          <w:bCs/>
          <w:color w:val="000000"/>
          <w:sz w:val="72"/>
          <w:szCs w:val="72"/>
          <w:highlight w:val="none"/>
          <w:lang w:val="en-US" w:eastAsia="zh-CN"/>
        </w:rPr>
        <w:outlineLvl w:val="9"/>
      </w:pPr>
      <w:r>
        <w:rPr>
          <w:rFonts w:hint="eastAsia" w:ascii="宋体" w:hAnsi="宋体" w:cs="宋体"/>
          <w:b/>
          <w:bCs/>
          <w:color w:val="000000"/>
          <w:sz w:val="72"/>
          <w:szCs w:val="72"/>
          <w:highlight w:val="none"/>
          <w:lang w:val="en-US" w:eastAsia="zh-CN"/>
        </w:rPr>
      </w:r>
      <w:r/>
    </w:p>
    <w:p>
      <w:pPr>
        <w:pStyle w:val="1387"/>
        <w:ind w:left="0" w:firstLine="0"/>
        <w:jc w:val="center"/>
        <w:spacing w:line="360" w:lineRule="auto"/>
        <w:shd w:val="clear" w:color="auto" w:fill="auto"/>
        <w:rPr>
          <w:rFonts w:hint="eastAsia" w:ascii="宋体" w:hAnsi="宋体" w:eastAsia="宋体" w:cs="宋体"/>
          <w:b/>
          <w:bCs/>
          <w:color w:val="000000"/>
          <w:sz w:val="72"/>
          <w:szCs w:val="72"/>
          <w:highlight w:val="none"/>
          <w:lang w:eastAsia="zh-CN"/>
        </w:rPr>
        <w:outlineLvl w:val="9"/>
      </w:pPr>
      <w:r>
        <w:rPr>
          <w:rFonts w:hint="eastAsia" w:ascii="宋体" w:hAnsi="宋体" w:cs="宋体"/>
          <w:b/>
          <w:bCs/>
          <w:color w:val="000000"/>
          <w:sz w:val="72"/>
          <w:szCs w:val="72"/>
          <w:highlight w:val="none"/>
          <w:lang w:val="en-US" w:eastAsia="zh-CN"/>
        </w:rPr>
        <w:t xml:space="preserve">竞争性磋商</w:t>
      </w:r>
      <w:r>
        <w:rPr>
          <w:rFonts w:hint="eastAsia" w:ascii="宋体" w:hAnsi="宋体" w:cs="宋体"/>
          <w:b/>
          <w:bCs/>
          <w:color w:val="000000"/>
          <w:sz w:val="72"/>
          <w:szCs w:val="72"/>
          <w:highlight w:val="none"/>
          <w:lang w:eastAsia="zh-CN"/>
        </w:rPr>
        <w:t xml:space="preserve">文件</w:t>
      </w:r>
      <w:r>
        <w:rPr>
          <w:rFonts w:hint="eastAsia" w:ascii="宋体" w:hAnsi="宋体" w:eastAsia="宋体" w:cs="宋体"/>
          <w:b/>
          <w:bCs/>
          <w:color w:val="000000"/>
          <w:sz w:val="72"/>
          <w:szCs w:val="72"/>
          <w:highlight w:val="none"/>
          <w:lang w:eastAsia="zh-CN"/>
        </w:rPr>
      </w:r>
      <w:r/>
    </w:p>
    <w:p>
      <w:pPr>
        <w:pStyle w:val="1387"/>
        <w:ind w:left="0" w:firstLine="0"/>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387"/>
        <w:ind w:firstLine="0"/>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1017"/>
              <w:ind w:left="0" w:firstLine="0"/>
              <w:jc w:val="both"/>
              <w:spacing w:line="360" w:lineRule="auto"/>
              <w:shd w:val="clear" w:color="auto" w:fill="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lang w:eastAsia="zh-CN"/>
              </w:rPr>
              <w:t xml:space="preserve">项目名称</w:t>
            </w:r>
            <w:r>
              <w:rPr>
                <w:rFonts w:hint="eastAsia" w:ascii="宋体" w:hAnsi="宋体" w:cs="宋体"/>
                <w:b/>
                <w:bCs/>
                <w:color w:val="000000"/>
                <w:spacing w:val="16"/>
                <w:sz w:val="32"/>
                <w:szCs w:val="32"/>
                <w:highlight w:val="none"/>
              </w:rPr>
              <w:t xml:space="preserve">：</w:t>
            </w:r>
            <w:r>
              <w:rPr>
                <w:rFonts w:ascii="宋体" w:hAnsi="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1017"/>
              <w:ind w:left="0" w:firstLine="0"/>
              <w:spacing w:line="360" w:lineRule="auto"/>
              <w:shd w:val="clear" w:color="auto" w:fill="auto"/>
              <w:rPr>
                <w:rFonts w:hint="eastAsia" w:ascii="宋体" w:hAnsi="宋体" w:eastAsia="宋体" w:cs="宋体"/>
                <w:b/>
                <w:bCs/>
                <w:color w:val="000000"/>
                <w:spacing w:val="16"/>
                <w:sz w:val="32"/>
                <w:szCs w:val="32"/>
                <w:highlight w:val="none"/>
                <w:lang w:eastAsia="zh-CN"/>
              </w:rPr>
            </w:pPr>
            <w:r>
              <w:rPr>
                <w:rFonts w:hint="eastAsia" w:ascii="宋体" w:hAnsi="宋体" w:cs="宋体"/>
                <w:b/>
                <w:bCs/>
                <w:color w:val="000000"/>
                <w:sz w:val="32"/>
                <w:highlight w:val="none"/>
                <w:lang w:eastAsia="zh-CN"/>
              </w:rPr>
              <w:t xml:space="preserve">东海县青湖中学塑胶运动场翻新改造项目（专门面向中小企业）</w:t>
            </w:r>
            <w:r>
              <w:rPr>
                <w:rFonts w:hint="eastAsia" w:ascii="宋体" w:hAnsi="宋体" w:eastAsia="宋体" w:cs="宋体"/>
                <w:b/>
                <w:bCs/>
                <w:color w:val="000000"/>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1017"/>
              <w:ind w:left="0" w:firstLine="0"/>
              <w:jc w:val="both"/>
              <w:spacing w:line="360" w:lineRule="auto"/>
              <w:shd w:val="clear" w:color="auto" w:fill="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rPr>
                <w:rFonts w:ascii="宋体" w:hAnsi="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1017"/>
              <w:ind w:left="0" w:firstLine="0"/>
              <w:jc w:val="both"/>
              <w:spacing w:line="360" w:lineRule="auto"/>
              <w:shd w:val="clear" w:color="auto" w:fill="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t xml:space="preserve">JSZC-320722-JSMW-C2026-0008</w:t>
            </w:r>
            <w:r>
              <w:rPr>
                <w:rFonts w:hint="eastAsia" w:ascii="宋体" w:hAnsi="宋体" w:eastAsia="宋体" w:cs="宋体"/>
                <w:b/>
                <w:bCs/>
                <w:color w:val="000000"/>
                <w:spacing w:val="16"/>
                <w:sz w:val="32"/>
                <w:szCs w:val="32"/>
                <w:highlight w:val="none"/>
                <w:lang w:eastAsia="zh-CN"/>
              </w:rPr>
            </w:r>
            <w:r/>
          </w:p>
        </w:tc>
      </w:tr>
    </w:tbl>
    <w:p>
      <w:pPr>
        <w:pStyle w:val="1387"/>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387"/>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387"/>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387"/>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85"/>
        <w:gridCol w:w="6154"/>
      </w:tblGrid>
      <w:tr>
        <w:trPr>
          <w:trHeight w:val="827"/>
        </w:trPr>
        <w:tc>
          <w:tcPr>
            <w:tcW w:w="2485" w:type="dxa"/>
            <w:vAlign w:val="center"/>
            <w:textDirection w:val="lrTb"/>
            <w:noWrap w:val="false"/>
          </w:tcPr>
          <w:p>
            <w:pPr>
              <w:pStyle w:val="1017"/>
              <w:ind w:left="0" w:firstLine="0"/>
              <w:jc w:val="left"/>
              <w:spacing w:line="360" w:lineRule="auto"/>
              <w:shd w:val="clear" w:color="auto" w:fill="auto"/>
              <w:rPr>
                <w:rFonts w:ascii="宋体" w:hAnsi="宋体" w:cs="宋体"/>
                <w:color w:val="000000"/>
                <w:highlight w:val="none"/>
              </w:rPr>
            </w:pPr>
            <w:r/>
            <w:bookmarkStart w:id="0" w:name="OLE_LINK31"/>
            <w:r/>
            <w:bookmarkStart w:id="1" w:name="OLE_LINK4"/>
            <w:r>
              <w:rPr>
                <w:rFonts w:hint="eastAsia" w:ascii="宋体" w:hAnsi="宋体" w:cs="宋体"/>
                <w:b/>
                <w:bCs/>
                <w:color w:val="000000"/>
                <w:sz w:val="32"/>
                <w:highlight w:val="none"/>
              </w:rPr>
              <w:t xml:space="preserve">采   购  人：</w:t>
            </w:r>
            <w:r>
              <w:rPr>
                <w:rFonts w:ascii="宋体" w:hAnsi="宋体" w:cs="宋体"/>
                <w:color w:val="000000"/>
                <w:highlight w:val="none"/>
              </w:rPr>
            </w:r>
            <w:r/>
          </w:p>
        </w:tc>
        <w:tc>
          <w:tcPr>
            <w:tcW w:w="6154" w:type="dxa"/>
            <w:vAlign w:val="center"/>
            <w:textDirection w:val="lrTb"/>
            <w:noWrap w:val="false"/>
          </w:tcPr>
          <w:p>
            <w:pPr>
              <w:pStyle w:val="1055"/>
              <w:ind w:left="0" w:firstLine="0"/>
              <w:spacing w:line="360" w:lineRule="auto"/>
              <w:shd w:val="clear" w:color="auto" w:fill="auto"/>
              <w:rPr>
                <w:rFonts w:hint="eastAsia" w:hAnsi="宋体" w:eastAsia="宋体" w:cs="宋体"/>
                <w:b/>
                <w:bCs/>
                <w:color w:val="000000"/>
                <w:sz w:val="32"/>
                <w:szCs w:val="32"/>
                <w:highlight w:val="none"/>
                <w:lang w:eastAsia="zh-CN"/>
              </w:rPr>
            </w:pPr>
            <w:r/>
            <w:bookmarkEnd w:id="0"/>
            <w:r/>
            <w:bookmarkEnd w:id="1"/>
            <w:r>
              <w:rPr>
                <w:rFonts w:hint="eastAsia" w:hAnsi="宋体" w:cs="宋体"/>
                <w:b/>
                <w:bCs/>
                <w:color w:val="000000"/>
                <w:sz w:val="32"/>
                <w:szCs w:val="32"/>
                <w:highlight w:val="none"/>
                <w:lang w:eastAsia="zh-CN"/>
              </w:rPr>
              <w:t xml:space="preserve">东海县青湖中学</w:t>
            </w:r>
            <w:r>
              <w:rPr>
                <w:rFonts w:hint="eastAsia" w:hAnsi="宋体" w:eastAsia="宋体" w:cs="宋体"/>
                <w:b/>
                <w:bCs/>
                <w:color w:val="000000"/>
                <w:sz w:val="32"/>
                <w:szCs w:val="32"/>
                <w:highlight w:val="none"/>
                <w:lang w:eastAsia="zh-CN"/>
              </w:rPr>
            </w:r>
            <w:r/>
          </w:p>
        </w:tc>
      </w:tr>
      <w:tr>
        <w:trPr>
          <w:trHeight w:val="797"/>
        </w:trPr>
        <w:tc>
          <w:tcPr>
            <w:tcW w:w="2485" w:type="dxa"/>
            <w:vAlign w:val="center"/>
            <w:textDirection w:val="lrTb"/>
            <w:noWrap w:val="false"/>
          </w:tcPr>
          <w:p>
            <w:pPr>
              <w:pStyle w:val="1017"/>
              <w:ind w:left="0" w:firstLine="0"/>
              <w:jc w:val="left"/>
              <w:spacing w:line="360" w:lineRule="auto"/>
              <w:shd w:val="clear" w:color="auto" w:fill="auto"/>
              <w:rPr>
                <w:rFonts w:ascii="宋体" w:hAnsi="宋体" w:cs="宋体"/>
                <w:color w:val="000000"/>
                <w:highlight w:val="none"/>
              </w:rPr>
            </w:pPr>
            <w:r>
              <w:rPr>
                <w:rFonts w:hint="eastAsia" w:ascii="宋体" w:hAnsi="宋体" w:cs="宋体"/>
                <w:b/>
                <w:bCs/>
                <w:color w:val="000000"/>
                <w:sz w:val="32"/>
                <w:highlight w:val="none"/>
              </w:rPr>
              <w:t xml:space="preserve">采购代理机构：</w:t>
            </w:r>
            <w:r>
              <w:rPr>
                <w:rFonts w:ascii="宋体" w:hAnsi="宋体" w:cs="宋体"/>
                <w:color w:val="000000"/>
                <w:highlight w:val="none"/>
              </w:rPr>
            </w:r>
            <w:r/>
          </w:p>
        </w:tc>
        <w:tc>
          <w:tcPr>
            <w:tcW w:w="6154" w:type="dxa"/>
            <w:vAlign w:val="center"/>
            <w:textDirection w:val="lrTb"/>
            <w:noWrap w:val="false"/>
          </w:tcPr>
          <w:p>
            <w:pPr>
              <w:pStyle w:val="1055"/>
              <w:ind w:left="0" w:firstLine="0"/>
              <w:spacing w:line="360" w:lineRule="auto"/>
              <w:shd w:val="clear" w:color="auto" w:fill="auto"/>
              <w:rPr>
                <w:rFonts w:hint="eastAsia" w:hAnsi="宋体" w:eastAsia="宋体" w:cs="宋体"/>
                <w:b/>
                <w:bCs/>
                <w:color w:val="000000"/>
                <w:sz w:val="28"/>
                <w:szCs w:val="28"/>
                <w:highlight w:val="none"/>
                <w:lang w:eastAsia="zh-CN"/>
              </w:rPr>
            </w:pPr>
            <w:r>
              <w:rPr>
                <w:rFonts w:hint="eastAsia" w:hAnsi="宋体" w:cs="宋体"/>
                <w:b/>
                <w:bCs/>
                <w:color w:val="000000"/>
                <w:spacing w:val="20"/>
                <w:sz w:val="32"/>
                <w:highlight w:val="none"/>
                <w:lang w:eastAsia="zh-CN"/>
              </w:rPr>
              <w:t xml:space="preserve">江苏铭沃工程咨询有限公司</w:t>
            </w:r>
            <w:r>
              <w:rPr>
                <w:rFonts w:hint="eastAsia" w:hAnsi="宋体" w:eastAsia="宋体" w:cs="宋体"/>
                <w:b/>
                <w:bCs/>
                <w:color w:val="000000"/>
                <w:sz w:val="28"/>
                <w:szCs w:val="28"/>
                <w:highlight w:val="none"/>
                <w:lang w:eastAsia="zh-CN"/>
              </w:rPr>
            </w:r>
            <w:r/>
          </w:p>
        </w:tc>
      </w:tr>
      <w:tr>
        <w:trPr>
          <w:trHeight w:val="797"/>
        </w:trPr>
        <w:tc>
          <w:tcPr>
            <w:gridSpan w:val="2"/>
            <w:tcW w:w="8639" w:type="dxa"/>
            <w:vAlign w:val="center"/>
            <w:textDirection w:val="lrTb"/>
            <w:noWrap w:val="false"/>
          </w:tcPr>
          <w:p>
            <w:pPr>
              <w:pStyle w:val="1055"/>
              <w:ind w:left="0" w:firstLine="0"/>
              <w:jc w:val="center"/>
              <w:spacing w:line="360" w:lineRule="auto"/>
              <w:shd w:val="clear" w:color="auto" w:fill="auto"/>
              <w:rPr>
                <w:rFonts w:hint="eastAsia" w:hAnsi="宋体" w:cs="宋体"/>
                <w:b/>
                <w:bCs/>
                <w:color w:val="000000"/>
                <w:spacing w:val="20"/>
                <w:sz w:val="32"/>
                <w:highlight w:val="none"/>
                <w:lang w:eastAsia="zh-CN"/>
              </w:rPr>
            </w:pPr>
            <w:r/>
            <w:bookmarkStart w:id="2" w:name="OLE_LINK35"/>
            <w:r/>
            <w:bookmarkStart w:id="3" w:name="OLE_LINK12"/>
            <w:r>
              <w:rPr>
                <w:rFonts w:hint="eastAsia" w:hAnsi="宋体" w:cs="宋体"/>
                <w:b/>
                <w:color w:val="000000"/>
                <w:sz w:val="32"/>
                <w:szCs w:val="32"/>
                <w:highlight w:val="none"/>
              </w:rPr>
              <w:t xml:space="preserve">202</w:t>
            </w:r>
            <w:r>
              <w:rPr>
                <w:rFonts w:hint="eastAsia" w:hAnsi="宋体" w:cs="宋体"/>
                <w:b/>
                <w:color w:val="000000"/>
                <w:sz w:val="32"/>
                <w:szCs w:val="32"/>
                <w:highlight w:val="none"/>
                <w:lang w:val="en-US" w:eastAsia="zh-CN"/>
              </w:rPr>
              <w:t xml:space="preserve">6</w:t>
            </w:r>
            <w:r>
              <w:rPr>
                <w:rFonts w:hint="eastAsia" w:hAnsi="宋体" w:cs="宋体"/>
                <w:b/>
                <w:color w:val="000000"/>
                <w:sz w:val="32"/>
                <w:szCs w:val="32"/>
                <w:highlight w:val="none"/>
              </w:rPr>
              <w:t xml:space="preserve">年</w:t>
            </w:r>
            <w:r>
              <w:rPr>
                <w:rFonts w:hint="eastAsia" w:hAnsi="宋体" w:cs="宋体"/>
                <w:b/>
                <w:color w:val="000000"/>
                <w:sz w:val="32"/>
                <w:szCs w:val="32"/>
                <w:highlight w:val="none"/>
                <w:lang w:val="en-US" w:eastAsia="zh-CN"/>
              </w:rPr>
              <w:t xml:space="preserve">10</w:t>
            </w:r>
            <w:r>
              <w:rPr>
                <w:rFonts w:hint="eastAsia" w:hAnsi="宋体" w:cs="宋体"/>
                <w:b/>
                <w:color w:val="000000"/>
                <w:sz w:val="32"/>
                <w:szCs w:val="32"/>
                <w:highlight w:val="none"/>
              </w:rPr>
              <w:t xml:space="preserve">月</w:t>
            </w:r>
            <w:r>
              <w:rPr>
                <w:rFonts w:hint="eastAsia" w:hAnsi="宋体" w:cs="宋体"/>
                <w:b/>
                <w:bCs/>
                <w:color w:val="000000"/>
                <w:spacing w:val="20"/>
                <w:sz w:val="32"/>
                <w:highlight w:val="none"/>
                <w:lang w:eastAsia="zh-CN"/>
              </w:rPr>
            </w:r>
            <w:r/>
          </w:p>
        </w:tc>
      </w:tr>
    </w:tbl>
    <w:p>
      <w:pPr>
        <w:pStyle w:val="1017"/>
        <w:ind w:left="0" w:right="0" w:firstLine="0"/>
        <w:jc w:val="both"/>
        <w:keepLines w:val="0"/>
        <w:keepNext w:val="0"/>
        <w:pageBreakBefore w:val="0"/>
        <w:spacing w:beforeAutospacing="0" w:afterAutospacing="0" w:line="360" w:lineRule="auto"/>
        <w:widowControl w:val="off"/>
        <w:rPr>
          <w:rFonts w:hint="eastAsia" w:ascii="宋体" w:hAnsi="宋体" w:eastAsia="宋体" w:cs="宋体"/>
          <w:b/>
          <w:color w:val="000000"/>
          <w:sz w:val="48"/>
          <w:szCs w:val="48"/>
          <w:highlight w:val="none"/>
        </w:rPr>
        <w:outlineLvl w:val="9"/>
      </w:pPr>
      <w:r/>
      <w:bookmarkEnd w:id="2"/>
      <w:r/>
      <w:bookmarkEnd w:id="3"/>
      <w:r>
        <w:rPr>
          <w:rFonts w:hint="eastAsia" w:ascii="宋体" w:hAnsi="宋体" w:eastAsia="宋体" w:cs="宋体"/>
          <w:b/>
          <w:color w:val="000000"/>
          <w:sz w:val="48"/>
          <w:szCs w:val="48"/>
          <w:highlight w:val="none"/>
        </w:rPr>
      </w:r>
      <w:r/>
    </w:p>
    <w:p>
      <w:pPr>
        <w:pStyle w:val="101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000000"/>
          <w:sz w:val="48"/>
          <w:szCs w:val="48"/>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rPr>
          <w:rFonts w:hint="eastAsia" w:ascii="宋体" w:hAnsi="宋体" w:eastAsia="宋体" w:cs="宋体"/>
          <w:b/>
          <w:color w:val="000000"/>
          <w:sz w:val="48"/>
          <w:szCs w:val="48"/>
          <w:highlight w:val="none"/>
        </w:rPr>
      </w:r>
      <w:r/>
    </w:p>
    <w:p>
      <w:pPr>
        <w:pStyle w:val="101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1391"/>
        <w:spacing w:line="360" w:lineRule="auto"/>
        <w:tabs>
          <w:tab w:val="right" w:pos="9747"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color w:val="000000"/>
          <w:highlight w:val="none"/>
        </w:rPr>
      </w:r>
      <w:r/>
    </w:p>
    <w:p>
      <w:pPr>
        <w:pStyle w:val="1007"/>
        <w:tabs>
          <w:tab w:val="right" w:pos="9747" w:leader="dot"/>
        </w:tabs>
        <w:rPr>
          <w:rFonts w:hint="eastAsia" w:ascii="宋体" w:hAnsi="宋体" w:eastAsia="宋体" w:cs="宋体"/>
          <w:b/>
          <w:bCs/>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TOC \o "1-1" \h \u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color w:val="000000"/>
          <w:highlight w:val="none"/>
          <w:lang w:val="en-US" w:eastAsia="zh-CN"/>
        </w:rPr>
      </w:r>
      <w:hyperlink w:tooltip="#_Toc1" w:anchor="_Toc1" w:history="1">
        <w:r>
          <w:rPr>
            <w:rStyle w:val="1099"/>
          </w:rPr>
        </w:r>
        <w:r>
          <w:rPr>
            <w:rStyle w:val="1099"/>
            <w:rFonts w:hint="eastAsia" w:ascii="宋体" w:hAnsi="宋体" w:eastAsia="宋体" w:cs="宋体"/>
            <w:b/>
            <w:bCs/>
            <w:highlight w:val="none"/>
            <w:lang w:val="en-US" w:eastAsia="zh-CN" w:bidi="ar-SA"/>
          </w:rPr>
          <w:t xml:space="preserve">第一章 </w:t>
        </w:r>
        <w:r>
          <w:rPr>
            <w:rStyle w:val="1099"/>
            <w:rFonts w:hint="eastAsia" w:ascii="宋体" w:hAnsi="宋体" w:eastAsia="宋体" w:cs="宋体"/>
            <w:b/>
            <w:bCs/>
            <w:highlight w:val="none"/>
            <w:lang w:val="en-US" w:eastAsia="zh-CN"/>
          </w:rPr>
          <w:t xml:space="preserve">竞争性磋商公告</w:t>
        </w:r>
        <w:r>
          <w:rPr>
            <w:rStyle w:val="1099"/>
          </w:rPr>
        </w:r>
        <w:r>
          <w:tab/>
        </w:r>
        <w:r>
          <w:fldChar w:fldCharType="begin"/>
          <w:instrText xml:space="preserve">PAGEREF _Toc1 \h</w:instrText>
          <w:fldChar w:fldCharType="separate"/>
        </w:r>
        <w:r>
          <w:rPr>
            <w:rStyle w:val="1099"/>
          </w:rPr>
          <w:t xml:space="preserve">1</w:t>
        </w:r>
        <w:r>
          <w:fldChar w:fldCharType="end"/>
        </w:r>
      </w:hyperlink>
      <w:r>
        <w:rPr>
          <w:rFonts w:hint="eastAsia" w:ascii="宋体" w:hAnsi="宋体" w:eastAsia="宋体" w:cs="宋体"/>
          <w:b/>
          <w:bCs/>
          <w:highlight w:val="none"/>
          <w:lang w:val="en-US" w:eastAsia="zh-CN"/>
        </w:rPr>
      </w:r>
      <w:r/>
    </w:p>
    <w:p>
      <w:pPr>
        <w:pStyle w:val="1007"/>
        <w:tabs>
          <w:tab w:val="right" w:pos="9747" w:leader="dot"/>
        </w:tabs>
        <w:rPr>
          <w:rFonts w:hint="eastAsia" w:ascii="宋体" w:hAnsi="宋体" w:eastAsia="宋体" w:cs="宋体"/>
          <w:b/>
          <w:bCs/>
          <w:highlight w:val="none"/>
        </w:rPr>
      </w:pPr>
      <w:r/>
      <w:hyperlink w:tooltip="#_Toc2" w:anchor="_Toc2" w:history="1">
        <w:r>
          <w:rPr>
            <w:rStyle w:val="1099"/>
          </w:rPr>
        </w:r>
        <w:r>
          <w:rPr>
            <w:rStyle w:val="1099"/>
            <w:rFonts w:hint="eastAsia" w:ascii="宋体" w:hAnsi="宋体" w:eastAsia="宋体" w:cs="宋体"/>
            <w:b/>
            <w:bCs/>
            <w:highlight w:val="none"/>
            <w:lang w:val="en-US" w:eastAsia="zh-CN" w:bidi="ar-SA"/>
          </w:rPr>
          <w:t xml:space="preserve">第二章 供应商须知</w:t>
        </w:r>
        <w:r>
          <w:rPr>
            <w:rStyle w:val="1099"/>
          </w:rPr>
        </w:r>
        <w:r>
          <w:tab/>
        </w:r>
        <w:r>
          <w:fldChar w:fldCharType="begin"/>
          <w:instrText xml:space="preserve">PAGEREF _Toc2 \h</w:instrText>
          <w:fldChar w:fldCharType="separate"/>
        </w:r>
        <w:r>
          <w:rPr>
            <w:rStyle w:val="1099"/>
          </w:rPr>
          <w:t xml:space="preserve">6</w:t>
        </w:r>
        <w:r>
          <w:fldChar w:fldCharType="end"/>
        </w:r>
      </w:hyperlink>
      <w:r>
        <w:rPr>
          <w:rFonts w:hint="eastAsia" w:ascii="宋体" w:hAnsi="宋体" w:eastAsia="宋体" w:cs="宋体"/>
          <w:b/>
          <w:bCs/>
          <w:highlight w:val="none"/>
          <w:lang w:val="en-US" w:eastAsia="zh-CN" w:bidi="ar-SA"/>
        </w:rPr>
      </w:r>
      <w:r/>
    </w:p>
    <w:p>
      <w:pPr>
        <w:pStyle w:val="1007"/>
        <w:tabs>
          <w:tab w:val="right" w:pos="9747" w:leader="dot"/>
        </w:tabs>
        <w:rPr>
          <w:rFonts w:hint="eastAsia" w:ascii="宋体" w:hAnsi="宋体" w:eastAsia="宋体" w:cs="宋体"/>
          <w:b/>
          <w:bCs/>
          <w:highlight w:val="none"/>
        </w:rPr>
      </w:pPr>
      <w:r/>
      <w:hyperlink w:tooltip="#_Toc3" w:anchor="_Toc3" w:history="1">
        <w:r>
          <w:rPr>
            <w:rStyle w:val="1099"/>
          </w:rPr>
        </w:r>
        <w:r>
          <w:rPr>
            <w:rStyle w:val="1099"/>
            <w:rFonts w:hint="eastAsia" w:ascii="宋体" w:hAnsi="宋体" w:eastAsia="宋体" w:cs="宋体"/>
            <w:b/>
            <w:bCs/>
            <w:highlight w:val="none"/>
          </w:rPr>
          <w:t xml:space="preserve">第</w:t>
        </w:r>
        <w:r>
          <w:rPr>
            <w:rStyle w:val="1099"/>
            <w:rFonts w:hint="eastAsia" w:ascii="宋体" w:hAnsi="宋体" w:eastAsia="宋体" w:cs="宋体"/>
            <w:b/>
            <w:bCs/>
            <w:highlight w:val="none"/>
            <w:lang w:eastAsia="zh-CN"/>
          </w:rPr>
          <w:t xml:space="preserve">三</w:t>
        </w:r>
        <w:r>
          <w:rPr>
            <w:rStyle w:val="1099"/>
            <w:rFonts w:hint="eastAsia" w:ascii="宋体" w:hAnsi="宋体" w:eastAsia="宋体" w:cs="宋体"/>
            <w:b/>
            <w:bCs/>
            <w:highlight w:val="none"/>
          </w:rPr>
          <w:t xml:space="preserve">章  政府采购合同格式</w:t>
        </w:r>
        <w:r>
          <w:rPr>
            <w:rStyle w:val="1099"/>
          </w:rPr>
        </w:r>
        <w:r>
          <w:tab/>
        </w:r>
        <w:r>
          <w:fldChar w:fldCharType="begin"/>
          <w:instrText xml:space="preserve">PAGEREF _Toc3 \h</w:instrText>
          <w:fldChar w:fldCharType="separate"/>
        </w:r>
        <w:r>
          <w:rPr>
            <w:rStyle w:val="1099"/>
          </w:rPr>
          <w:t xml:space="preserve">25</w:t>
        </w:r>
        <w:r>
          <w:fldChar w:fldCharType="end"/>
        </w:r>
      </w:hyperlink>
      <w:r>
        <w:rPr>
          <w:rFonts w:hint="eastAsia" w:ascii="宋体" w:hAnsi="宋体" w:eastAsia="宋体" w:cs="宋体"/>
          <w:b/>
          <w:bCs/>
          <w:highlight w:val="none"/>
        </w:rPr>
      </w:r>
      <w:r/>
    </w:p>
    <w:p>
      <w:pPr>
        <w:pStyle w:val="1007"/>
        <w:tabs>
          <w:tab w:val="right" w:pos="9747" w:leader="dot"/>
        </w:tabs>
        <w:rPr>
          <w:rFonts w:hint="eastAsia" w:ascii="宋体" w:hAnsi="宋体" w:eastAsia="宋体" w:cs="宋体"/>
          <w:b/>
          <w:bCs/>
          <w:highlight w:val="none"/>
        </w:rPr>
      </w:pPr>
      <w:r/>
      <w:hyperlink w:tooltip="#_Toc4" w:anchor="_Toc4" w:history="1">
        <w:r>
          <w:rPr>
            <w:rStyle w:val="1099"/>
          </w:rPr>
        </w:r>
        <w:r>
          <w:rPr>
            <w:rStyle w:val="1099"/>
            <w:rFonts w:hint="eastAsia" w:ascii="宋体" w:hAnsi="宋体" w:eastAsia="宋体" w:cs="宋体"/>
            <w:b/>
            <w:bCs/>
            <w:highlight w:val="none"/>
          </w:rPr>
          <w:t xml:space="preserve">第</w:t>
        </w:r>
        <w:r>
          <w:rPr>
            <w:rStyle w:val="1099"/>
            <w:rFonts w:hint="eastAsia" w:ascii="宋体" w:hAnsi="宋体" w:eastAsia="宋体" w:cs="宋体"/>
            <w:b/>
            <w:bCs/>
            <w:highlight w:val="none"/>
            <w:lang w:eastAsia="zh-CN"/>
          </w:rPr>
          <w:t xml:space="preserve">四</w:t>
        </w:r>
        <w:r>
          <w:rPr>
            <w:rStyle w:val="1099"/>
            <w:rFonts w:hint="eastAsia" w:ascii="宋体" w:hAnsi="宋体" w:eastAsia="宋体" w:cs="宋体"/>
            <w:b/>
            <w:bCs/>
            <w:highlight w:val="none"/>
          </w:rPr>
          <w:t xml:space="preserve">章 </w:t>
        </w:r>
        <w:r>
          <w:rPr>
            <w:rStyle w:val="1099"/>
            <w:rFonts w:hint="eastAsia" w:ascii="宋体" w:hAnsi="宋体" w:eastAsia="宋体" w:cs="宋体"/>
            <w:b/>
            <w:bCs/>
            <w:highlight w:val="none"/>
            <w:lang w:eastAsia="zh-CN"/>
          </w:rPr>
          <w:t xml:space="preserve">技术标准和要求</w:t>
        </w:r>
        <w:r>
          <w:rPr>
            <w:rStyle w:val="1099"/>
          </w:rPr>
        </w:r>
        <w:r>
          <w:tab/>
        </w:r>
        <w:r>
          <w:fldChar w:fldCharType="begin"/>
          <w:instrText xml:space="preserve">PAGEREF _Toc4 \h</w:instrText>
          <w:fldChar w:fldCharType="separate"/>
        </w:r>
        <w:r>
          <w:rPr>
            <w:rStyle w:val="1099"/>
          </w:rPr>
          <w:t xml:space="preserve">64</w:t>
        </w:r>
        <w:r>
          <w:fldChar w:fldCharType="end"/>
        </w:r>
      </w:hyperlink>
      <w:r>
        <w:rPr>
          <w:rFonts w:hint="eastAsia" w:ascii="宋体" w:hAnsi="宋体" w:eastAsia="宋体" w:cs="宋体"/>
          <w:b/>
          <w:bCs/>
          <w:highlight w:val="none"/>
          <w:lang w:eastAsia="zh-CN"/>
        </w:rPr>
      </w:r>
      <w:r/>
    </w:p>
    <w:p>
      <w:pPr>
        <w:pStyle w:val="1007"/>
        <w:tabs>
          <w:tab w:val="right" w:pos="9747" w:leader="dot"/>
        </w:tabs>
        <w:rPr>
          <w:rFonts w:hint="eastAsia" w:ascii="宋体" w:hAnsi="宋体" w:eastAsia="宋体" w:cs="宋体"/>
          <w:highlight w:val="none"/>
        </w:rPr>
      </w:pPr>
      <w:r/>
      <w:hyperlink w:tooltip="#_Toc5" w:anchor="_Toc5" w:history="1">
        <w:r>
          <w:rPr>
            <w:rStyle w:val="1099"/>
          </w:rPr>
        </w:r>
        <w:r>
          <w:rPr>
            <w:rStyle w:val="1099"/>
            <w:rFonts w:hint="eastAsia" w:ascii="宋体" w:hAnsi="宋体" w:eastAsia="宋体" w:cs="宋体"/>
            <w:b/>
            <w:bCs/>
            <w:highlight w:val="none"/>
          </w:rPr>
          <w:t xml:space="preserve">第</w:t>
        </w:r>
        <w:r>
          <w:rPr>
            <w:rStyle w:val="1099"/>
            <w:rFonts w:hint="eastAsia" w:ascii="宋体" w:hAnsi="宋体" w:eastAsia="宋体" w:cs="宋体"/>
            <w:b/>
            <w:bCs/>
            <w:highlight w:val="none"/>
            <w:lang w:eastAsia="zh-CN"/>
          </w:rPr>
          <w:t xml:space="preserve">五</w:t>
        </w:r>
        <w:r>
          <w:rPr>
            <w:rStyle w:val="1099"/>
            <w:rFonts w:hint="eastAsia" w:ascii="宋体" w:hAnsi="宋体" w:eastAsia="宋体" w:cs="宋体"/>
            <w:b/>
            <w:bCs/>
            <w:highlight w:val="none"/>
          </w:rPr>
          <w:t xml:space="preserve">章 </w:t>
        </w:r>
        <w:r>
          <w:rPr>
            <w:rStyle w:val="1099"/>
            <w:rFonts w:hint="eastAsia" w:ascii="宋体" w:hAnsi="宋体" w:eastAsia="宋体" w:cs="宋体"/>
            <w:b/>
            <w:bCs/>
            <w:highlight w:val="none"/>
          </w:rPr>
          <w:t xml:space="preserve">工程量清单</w:t>
        </w:r>
        <w:r>
          <w:rPr>
            <w:rStyle w:val="1099"/>
          </w:rPr>
        </w:r>
        <w:r>
          <w:tab/>
        </w:r>
        <w:r>
          <w:fldChar w:fldCharType="begin"/>
          <w:instrText xml:space="preserve">PAGEREF _Toc5 \h</w:instrText>
          <w:fldChar w:fldCharType="separate"/>
        </w:r>
        <w:r>
          <w:rPr>
            <w:rStyle w:val="1099"/>
          </w:rPr>
          <w:t xml:space="preserve">70</w:t>
        </w:r>
        <w:r>
          <w:fldChar w:fldCharType="end"/>
        </w:r>
      </w:hyperlink>
      <w:r>
        <w:rPr>
          <w:rFonts w:hint="eastAsia" w:ascii="宋体" w:hAnsi="宋体" w:eastAsia="宋体" w:cs="宋体"/>
          <w:highlight w:val="none"/>
        </w:rPr>
      </w:r>
      <w:r/>
    </w:p>
    <w:p>
      <w:pPr>
        <w:pStyle w:val="1007"/>
        <w:tabs>
          <w:tab w:val="right" w:pos="9747" w:leader="dot"/>
        </w:tabs>
        <w:rPr>
          <w:rFonts w:hint="eastAsia" w:ascii="宋体" w:hAnsi="宋体" w:eastAsia="宋体" w:cs="宋体"/>
          <w:highlight w:val="none"/>
        </w:rPr>
      </w:pPr>
      <w:r/>
      <w:hyperlink w:tooltip="#_Toc6" w:anchor="_Toc6" w:history="1">
        <w:r>
          <w:rPr>
            <w:rStyle w:val="1099"/>
          </w:rPr>
        </w:r>
        <w:r>
          <w:rPr>
            <w:rStyle w:val="1099"/>
            <w:rFonts w:hint="eastAsia" w:ascii="宋体" w:hAnsi="宋体" w:eastAsia="宋体" w:cs="宋体"/>
            <w:b/>
            <w:bCs/>
            <w:highlight w:val="none"/>
          </w:rPr>
          <w:t xml:space="preserve">第</w:t>
        </w:r>
        <w:r>
          <w:rPr>
            <w:rStyle w:val="1099"/>
            <w:rFonts w:hint="eastAsia" w:ascii="宋体" w:hAnsi="宋体" w:eastAsia="宋体" w:cs="宋体"/>
            <w:b/>
            <w:bCs/>
            <w:highlight w:val="none"/>
            <w:lang w:eastAsia="zh-CN"/>
          </w:rPr>
          <w:t xml:space="preserve">六</w:t>
        </w:r>
        <w:r>
          <w:rPr>
            <w:rStyle w:val="1099"/>
            <w:rFonts w:hint="eastAsia" w:ascii="宋体" w:hAnsi="宋体" w:eastAsia="宋体" w:cs="宋体"/>
            <w:b/>
            <w:bCs/>
            <w:highlight w:val="none"/>
          </w:rPr>
          <w:t xml:space="preserve">章 图纸和技术资料</w:t>
        </w:r>
        <w:r>
          <w:rPr>
            <w:rStyle w:val="1099"/>
          </w:rPr>
        </w:r>
        <w:r>
          <w:tab/>
        </w:r>
        <w:r>
          <w:fldChar w:fldCharType="begin"/>
          <w:instrText xml:space="preserve">PAGEREF _Toc6 \h</w:instrText>
          <w:fldChar w:fldCharType="separate"/>
        </w:r>
        <w:r>
          <w:rPr>
            <w:rStyle w:val="1099"/>
          </w:rPr>
          <w:t xml:space="preserve">70</w:t>
        </w:r>
        <w:r>
          <w:fldChar w:fldCharType="end"/>
        </w:r>
      </w:hyperlink>
      <w:r>
        <w:rPr>
          <w:rFonts w:hint="eastAsia" w:ascii="宋体" w:hAnsi="宋体" w:eastAsia="宋体" w:cs="宋体"/>
          <w:highlight w:val="none"/>
        </w:rPr>
      </w:r>
      <w:r/>
    </w:p>
    <w:p>
      <w:pPr>
        <w:pStyle w:val="1007"/>
        <w:tabs>
          <w:tab w:val="right" w:pos="9747" w:leader="dot"/>
        </w:tabs>
        <w:rPr>
          <w:rFonts w:hint="eastAsia" w:ascii="宋体" w:hAnsi="宋体" w:eastAsia="宋体" w:cs="宋体"/>
          <w:b/>
          <w:bCs/>
          <w:highlight w:val="none"/>
        </w:rPr>
      </w:pPr>
      <w:r/>
      <w:hyperlink w:tooltip="#_Toc7" w:anchor="_Toc7" w:history="1">
        <w:r>
          <w:rPr>
            <w:rStyle w:val="1099"/>
          </w:rPr>
        </w:r>
        <w:r>
          <w:rPr>
            <w:rStyle w:val="1099"/>
            <w:rFonts w:hint="eastAsia" w:ascii="宋体" w:hAnsi="宋体" w:eastAsia="宋体" w:cs="宋体"/>
            <w:b/>
            <w:bCs/>
            <w:highlight w:val="none"/>
            <w:lang w:val="en-US" w:eastAsia="zh-CN" w:bidi="ar-SA"/>
          </w:rPr>
          <w:t xml:space="preserve">第七章</w:t>
        </w:r>
        <w:r>
          <w:rPr>
            <w:rStyle w:val="1099"/>
            <w:rFonts w:hint="eastAsia" w:ascii="宋体" w:hAnsi="宋体" w:eastAsia="宋体" w:cs="宋体"/>
            <w:b/>
            <w:bCs/>
            <w:highlight w:val="none"/>
            <w:lang w:val="en-US" w:eastAsia="zh-CN"/>
          </w:rPr>
          <w:t xml:space="preserve"> </w:t>
        </w:r>
        <w:r>
          <w:rPr>
            <w:rStyle w:val="1099"/>
            <w:rFonts w:hint="eastAsia" w:ascii="宋体" w:hAnsi="宋体" w:eastAsia="宋体" w:cs="宋体"/>
            <w:b/>
            <w:bCs/>
            <w:highlight w:val="none"/>
          </w:rPr>
          <w:t xml:space="preserve">评审方法和评审标准</w:t>
        </w:r>
        <w:r>
          <w:rPr>
            <w:rStyle w:val="1099"/>
          </w:rPr>
        </w:r>
        <w:r>
          <w:tab/>
        </w:r>
        <w:r>
          <w:fldChar w:fldCharType="begin"/>
          <w:instrText xml:space="preserve">PAGEREF _Toc7 \h</w:instrText>
          <w:fldChar w:fldCharType="separate"/>
        </w:r>
        <w:r>
          <w:rPr>
            <w:rStyle w:val="1099"/>
          </w:rPr>
          <w:t xml:space="preserve">71</w:t>
        </w:r>
        <w:r>
          <w:fldChar w:fldCharType="end"/>
        </w:r>
      </w:hyperlink>
      <w:r>
        <w:rPr>
          <w:rFonts w:hint="eastAsia" w:ascii="宋体" w:hAnsi="宋体" w:eastAsia="宋体" w:cs="宋体"/>
          <w:b/>
          <w:bCs/>
          <w:highlight w:val="none"/>
        </w:rPr>
      </w:r>
      <w:r/>
    </w:p>
    <w:p>
      <w:pPr>
        <w:pStyle w:val="1007"/>
        <w:tabs>
          <w:tab w:val="right" w:pos="9747" w:leader="dot"/>
        </w:tabs>
        <w:rPr>
          <w:rFonts w:hint="eastAsia" w:ascii="宋体" w:hAnsi="宋体" w:eastAsia="宋体" w:cs="宋体"/>
          <w:b/>
          <w:bCs/>
          <w:highlight w:val="none"/>
        </w:rPr>
      </w:pPr>
      <w:r/>
      <w:hyperlink w:tooltip="#_Toc8" w:anchor="_Toc8" w:history="1">
        <w:r>
          <w:rPr>
            <w:rStyle w:val="1099"/>
          </w:rPr>
        </w:r>
        <w:r>
          <w:rPr>
            <w:rStyle w:val="1099"/>
            <w:rFonts w:hint="eastAsia" w:ascii="宋体" w:hAnsi="宋体" w:eastAsia="宋体" w:cs="宋体"/>
            <w:b/>
            <w:bCs/>
            <w:highlight w:val="none"/>
            <w:lang w:val="en-US" w:eastAsia="zh-CN"/>
          </w:rPr>
          <w:t xml:space="preserve">第八章 </w:t>
        </w:r>
        <w:r>
          <w:rPr>
            <w:rStyle w:val="1099"/>
            <w:rFonts w:hint="eastAsia" w:ascii="宋体" w:hAnsi="宋体" w:eastAsia="宋体" w:cs="宋体"/>
            <w:b/>
            <w:bCs/>
            <w:highlight w:val="none"/>
            <w:lang w:eastAsia="zh-CN"/>
          </w:rPr>
          <w:t xml:space="preserve">响应文件</w:t>
        </w:r>
        <w:r>
          <w:rPr>
            <w:rStyle w:val="1099"/>
            <w:rFonts w:hint="eastAsia" w:ascii="宋体" w:hAnsi="宋体" w:eastAsia="宋体" w:cs="宋体"/>
            <w:b/>
            <w:bCs/>
            <w:highlight w:val="none"/>
          </w:rPr>
          <w:t xml:space="preserve">格式</w:t>
        </w:r>
        <w:r>
          <w:rPr>
            <w:rStyle w:val="1099"/>
          </w:rPr>
        </w:r>
        <w:r>
          <w:tab/>
        </w:r>
        <w:r>
          <w:fldChar w:fldCharType="begin"/>
          <w:instrText xml:space="preserve">PAGEREF _Toc8 \h</w:instrText>
          <w:fldChar w:fldCharType="separate"/>
        </w:r>
        <w:r>
          <w:rPr>
            <w:rStyle w:val="1099"/>
          </w:rPr>
          <w:t xml:space="preserve">77</w:t>
        </w:r>
        <w:r>
          <w:fldChar w:fldCharType="end"/>
        </w:r>
      </w:hyperlink>
      <w:r>
        <w:rPr>
          <w:rFonts w:hint="eastAsia" w:ascii="宋体" w:hAnsi="宋体" w:eastAsia="宋体" w:cs="宋体"/>
          <w:b/>
          <w:bCs/>
          <w:highlight w:val="none"/>
        </w:rPr>
      </w:r>
      <w:r/>
    </w:p>
    <w:p>
      <w:pPr>
        <w:pStyle w:val="1391"/>
        <w:spacing w:line="360" w:lineRule="auto"/>
        <w:tabs>
          <w:tab w:val="right" w:pos="9747"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rPr>
          <w:rFonts w:hint="eastAsia" w:ascii="宋体" w:hAnsi="宋体" w:eastAsia="宋体" w:cs="宋体"/>
          <w:color w:val="000000"/>
          <w:highlight w:val="none"/>
          <w:lang w:val="en-US" w:eastAsia="zh-CN"/>
        </w:rPr>
        <w:fldChar w:fldCharType="end"/>
      </w:r>
      <w:r/>
    </w:p>
    <w:p>
      <w:pPr>
        <w:pStyle w:val="1391"/>
        <w:spacing w:line="360" w:lineRule="auto"/>
        <w:tabs>
          <w:tab w:val="right" w:pos="9747"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69"/>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101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footerReference w:type="default" r:id="rId13"/>
          <w:footerReference w:type="first" r:id="rId14"/>
          <w:footnotePr/>
          <w:endnotePr/>
          <w:type w:val="nextPage"/>
          <w:pgSz w:w="11907" w:h="16840" w:orient="portrait"/>
          <w:pgMar w:top="1440" w:right="1080" w:bottom="1440" w:left="1080" w:header="964" w:footer="964" w:gutter="0"/>
          <w:pgNumType w:start="1"/>
          <w:cols w:num="1" w:sep="0" w:space="1701" w:equalWidth="1"/>
          <w:docGrid w:linePitch="360"/>
        </w:sectPr>
        <w:outlineLvl w:val="9"/>
      </w:pPr>
      <w:r>
        <w:rPr>
          <w:rFonts w:hint="eastAsia" w:ascii="宋体" w:hAnsi="宋体" w:eastAsia="宋体" w:cs="宋体"/>
          <w:color w:val="000000"/>
          <w:highlight w:val="none"/>
        </w:rPr>
      </w:r>
      <w:r/>
    </w:p>
    <w:p>
      <w:pPr>
        <w:pStyle w:val="101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Start w:id="175" w:name="_Toc1"/>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r>
        <w:rPr>
          <w:rFonts w:hint="eastAsia" w:ascii="宋体" w:hAnsi="宋体" w:eastAsia="宋体" w:cs="宋体"/>
          <w:b/>
          <w:bCs/>
          <w:color w:val="000000"/>
          <w:sz w:val="44"/>
          <w:szCs w:val="52"/>
          <w:highlight w:val="none"/>
          <w:lang w:val="en-US" w:eastAsia="zh-CN"/>
        </w:rPr>
      </w:r>
      <w:bookmarkEnd w:id="175"/>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101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u w:val="single"/>
                <w:lang w:val="en-US" w:eastAsia="zh-CN"/>
              </w:rPr>
              <w:t xml:space="preserve">项目概况：</w:t>
            </w:r>
            <w:r>
              <w:rPr>
                <w:rFonts w:hint="eastAsia" w:ascii="宋体" w:hAnsi="宋体" w:eastAsia="宋体" w:cs="宋体"/>
                <w:color w:val="000000"/>
                <w:sz w:val="24"/>
                <w:szCs w:val="24"/>
                <w:highlight w:val="none"/>
                <w:u w:val="single"/>
                <w:lang w:val="en-US" w:eastAsia="zh-CN"/>
              </w:rPr>
            </w:r>
            <w:r/>
          </w:p>
          <w:p>
            <w:pPr>
              <w:pStyle w:val="101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sz w:val="24"/>
                <w:szCs w:val="24"/>
                <w:highlight w:val="none"/>
                <w:u w:val="single"/>
                <w:lang w:eastAsia="zh-CN"/>
              </w:rPr>
              <w:t xml:space="preserve">东海县青湖中学</w:t>
            </w:r>
            <w:r>
              <w:rPr>
                <w:rFonts w:hint="eastAsia" w:ascii="宋体" w:hAnsi="宋体" w:eastAsia="宋体" w:cs="宋体"/>
                <w:color w:val="000000"/>
                <w:sz w:val="24"/>
                <w:szCs w:val="24"/>
                <w:highlight w:val="none"/>
                <w:u w:val="single"/>
                <w:lang w:eastAsia="zh-CN"/>
              </w:rPr>
              <w:t xml:space="preserve">塑胶运动场翻新改造项目（专门面向中小企业）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11</w:t>
            </w:r>
            <w:r>
              <w:rPr>
                <w:rFonts w:hint="eastAsia" w:ascii="宋体" w:hAnsi="宋体" w:eastAsia="宋体" w:cs="宋体"/>
                <w:b/>
                <w:bCs/>
                <w:color w:val="000000"/>
                <w:sz w:val="24"/>
                <w:szCs w:val="28"/>
                <w:highlight w:val="none"/>
                <w:u w:val="single"/>
              </w:rPr>
              <w:t xml:space="preserve">月</w:t>
            </w:r>
            <w:r>
              <w:rPr>
                <w:rFonts w:hint="eastAsia" w:ascii="宋体" w:hAnsi="宋体" w:eastAsia="宋体" w:cs="宋体"/>
                <w:b/>
                <w:bCs/>
                <w:color w:val="000000"/>
                <w:sz w:val="24"/>
                <w:szCs w:val="28"/>
                <w:highlight w:val="none"/>
                <w:u w:val="single"/>
                <w:lang w:val="en-US" w:eastAsia="zh-CN"/>
              </w:rPr>
              <w:t xml:space="preserve">13</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w:t>
            </w:r>
            <w:r>
              <w:rPr>
                <w:rFonts w:hint="eastAsia" w:ascii="宋体" w:hAnsi="宋体" w:eastAsia="宋体" w:cs="宋体"/>
                <w:b/>
                <w:bCs/>
                <w:color w:val="000000"/>
                <w:sz w:val="24"/>
                <w:szCs w:val="28"/>
                <w:highlight w:val="none"/>
                <w:u w:val="single"/>
              </w:rPr>
              <w:t xml:space="preserve">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101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r>
      <w:r/>
    </w:p>
    <w:p>
      <w:pPr>
        <w:pStyle w:val="101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1017"/>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1、项目编号：JSZC-320722-JSMW-C2026-0008</w:t>
      </w:r>
      <w:r>
        <w:rPr>
          <w:rFonts w:hint="eastAsia" w:ascii="宋体" w:hAnsi="宋体" w:eastAsia="宋体" w:cs="宋体"/>
          <w:color w:val="000000"/>
          <w:sz w:val="24"/>
          <w:szCs w:val="24"/>
          <w:highlight w:val="none"/>
          <w:lang w:val="en-US" w:eastAsia="zh-CN"/>
        </w:rPr>
      </w:r>
      <w:r/>
    </w:p>
    <w:p>
      <w:pPr>
        <w:pStyle w:val="1017"/>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东海县青湖中学塑胶运动场翻新改造项目（专门面向中小企业）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3、</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1017"/>
        <w:numPr>
          <w:ilvl w:val="3"/>
          <w:numId w:val="0"/>
        </w:numPr>
        <w:ind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    4、预算金额：人民币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180</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万元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1017"/>
        <w:ind w:left="0" w:right="0" w:firstLine="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5、最高限价：人民币1775612.45 元，报价超过最高限价的按无效响应处理。</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1017"/>
        <w:ind w:firstLine="0"/>
        <w:keepLines w:val="0"/>
        <w:keepNext w:val="0"/>
        <w:pageBreakBefore w:val="0"/>
        <w:spacing w:line="360" w:lineRule="auto"/>
        <w:widowControl w:val="off"/>
        <w:rPr>
          <w:rFonts w:hint="eastAsia" w:ascii="宋体" w:hAnsi="宋体"/>
          <w:color w:val="000000"/>
          <w:highlight w:val="none"/>
          <w:lang w:eastAsia="zh-CN"/>
        </w:rPr>
      </w:pPr>
      <w:r>
        <w:rPr>
          <w:rFonts w:hint="eastAsia" w:ascii="宋体" w:hAnsi="宋体" w:eastAsia="宋体" w:cs="宋体"/>
          <w:color w:val="000000"/>
          <w:sz w:val="24"/>
          <w:szCs w:val="24"/>
          <w:highlight w:val="none"/>
          <w:lang w:val="en-US" w:eastAsia="zh-CN"/>
        </w:rPr>
        <w:t xml:space="preserve">    6、</w:t>
      </w:r>
      <w:r>
        <w:rPr>
          <w:rFonts w:hint="eastAsia" w:ascii="宋体" w:hAnsi="宋体" w:eastAsia="宋体" w:cs="宋体"/>
          <w:color w:val="000000"/>
          <w:sz w:val="24"/>
          <w:szCs w:val="24"/>
          <w:highlight w:val="none"/>
        </w:rPr>
        <w:t xml:space="preserve">采购需求：</w:t>
      </w:r>
      <w:r>
        <w:rPr>
          <w:rFonts w:hint="eastAsia" w:ascii="宋体" w:hAnsi="宋体"/>
          <w:color w:val="000000"/>
          <w:highlight w:val="none"/>
          <w:lang w:eastAsia="zh-CN"/>
        </w:rPr>
        <w:t xml:space="preserve">对东海县青湖中学塑胶运动场翻新改造项目（专门面向中小企业），翻新13mm透气型塑胶面层300平方米，新建13mm透气型塑胶跑道2800平方米，新建人工草皮足球场3300平方米，新建20mm体育器械区200平方米，排水沟路牙石部分维修更换，本项目专门面向中小企业采购；本项目塑胶面层、人造草皮列明</w:t>
      </w:r>
      <w:r>
        <w:rPr>
          <w:rFonts w:hint="eastAsia" w:ascii="宋体" w:hAnsi="宋体"/>
          <w:color w:val="000000"/>
          <w:highlight w:val="none"/>
          <w:lang w:val="en-US" w:eastAsia="zh-CN"/>
        </w:rPr>
        <w:t xml:space="preserve">采购人质量档次参考品牌</w:t>
      </w:r>
      <w:r>
        <w:rPr>
          <w:rFonts w:hint="eastAsia" w:ascii="宋体" w:hAnsi="宋体"/>
          <w:color w:val="000000"/>
          <w:highlight w:val="none"/>
          <w:lang w:eastAsia="zh-CN"/>
        </w:rPr>
        <w:t xml:space="preserve">，具体详见采购文件项目需求及工程量清单。</w:t>
      </w:r>
      <w:r>
        <w:rPr>
          <w:rFonts w:hint="eastAsia" w:ascii="宋体" w:hAnsi="宋体"/>
          <w:color w:val="000000"/>
          <w:highlight w:val="none"/>
          <w:lang w:eastAsia="zh-CN"/>
        </w:rPr>
      </w:r>
      <w:r/>
    </w:p>
    <w:p>
      <w:pPr>
        <w:pStyle w:val="1017"/>
        <w:ind w:firstLine="480"/>
        <w:keepLines w:val="0"/>
        <w:keepNext w:val="0"/>
        <w:pageBreakBefore w:val="0"/>
        <w:spacing w:line="360"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建设地点：</w:t>
      </w:r>
      <w:r>
        <w:rPr>
          <w:rFonts w:hint="eastAsia" w:ascii="宋体" w:hAnsi="宋体" w:eastAsia="宋体" w:cs="宋体"/>
          <w:color w:val="000000"/>
          <w:sz w:val="24"/>
          <w:szCs w:val="24"/>
          <w:highlight w:val="none"/>
          <w:lang w:eastAsia="zh-CN"/>
        </w:rPr>
        <w:t xml:space="preserve">东海县</w:t>
      </w:r>
      <w:r>
        <w:rPr>
          <w:rFonts w:ascii="宋体" w:hAnsi="宋体" w:eastAsia="宋体" w:cs="宋体"/>
          <w:color w:val="000000"/>
          <w:sz w:val="24"/>
          <w:szCs w:val="24"/>
          <w:highlight w:val="none"/>
          <w:lang w:val="en-US"/>
        </w:rPr>
      </w:r>
      <w:r/>
    </w:p>
    <w:p>
      <w:pPr>
        <w:pStyle w:val="10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承包方式：包工包料；</w:t>
      </w:r>
      <w:r>
        <w:rPr>
          <w:rFonts w:hint="eastAsia" w:ascii="宋体" w:hAnsi="宋体" w:eastAsia="宋体" w:cs="宋体"/>
          <w:color w:val="000000"/>
          <w:sz w:val="24"/>
          <w:szCs w:val="24"/>
          <w:highlight w:val="none"/>
        </w:rPr>
      </w:r>
      <w:r/>
    </w:p>
    <w:p>
      <w:pPr>
        <w:pStyle w:val="1017"/>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9、</w:t>
      </w:r>
      <w:r>
        <w:rPr>
          <w:rFonts w:hint="eastAsia" w:ascii="宋体" w:hAnsi="宋体" w:eastAsia="宋体" w:cs="宋体"/>
          <w:color w:val="000000"/>
          <w:sz w:val="24"/>
          <w:szCs w:val="24"/>
          <w:highlight w:val="none"/>
        </w:rPr>
        <w:t xml:space="preserve">质量标准：</w:t>
      </w:r>
      <w:r>
        <w:rPr>
          <w:rFonts w:hint="eastAsia" w:ascii="宋体" w:hAnsi="宋体" w:eastAsia="宋体" w:cs="宋体"/>
          <w:color w:val="000000"/>
          <w:sz w:val="24"/>
          <w:szCs w:val="24"/>
          <w:highlight w:val="none"/>
          <w:lang w:eastAsia="zh-CN"/>
        </w:rPr>
        <w:t xml:space="preserve">合格，塑胶跑道符合GB36246-2018《中小学合成材料面层运动场地》要求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0"/>
        <w:jc w:val="left"/>
        <w:keepLines w:val="0"/>
        <w:keepNext w:val="0"/>
        <w:pageBreakBefore w:val="0"/>
        <w:spacing w:line="360"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    10、</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60日历天（以实际开工日起计算）。</w:t>
      </w:r>
      <w:r>
        <w:rPr>
          <w:rFonts w:ascii="宋体" w:hAnsi="宋体" w:eastAsia="宋体" w:cs="宋体"/>
          <w:color w:val="000000"/>
          <w:sz w:val="24"/>
          <w:szCs w:val="24"/>
          <w:highlight w:val="none"/>
          <w:lang w:val="en-US"/>
        </w:rPr>
      </w:r>
      <w:r/>
    </w:p>
    <w:p>
      <w:pPr>
        <w:pStyle w:val="101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本项目（是/否）接受联合体：不接受联合体。</w:t>
      </w:r>
      <w:r>
        <w:rPr>
          <w:rFonts w:hint="eastAsia" w:ascii="宋体" w:hAnsi="宋体" w:eastAsia="宋体" w:cs="宋体"/>
          <w:color w:val="000000"/>
          <w:sz w:val="24"/>
          <w:szCs w:val="24"/>
          <w:highlight w:val="none"/>
        </w:rPr>
      </w:r>
      <w:r/>
    </w:p>
    <w:p>
      <w:pPr>
        <w:pStyle w:val="101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1017"/>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b/>
          <w:bCs/>
          <w:color w:val="000000"/>
          <w:sz w:val="24"/>
          <w:szCs w:val="24"/>
          <w:highlight w:val="none"/>
          <w:lang w:val="zh-CN" w:eastAsia="zh-CN"/>
        </w:rPr>
        <w:t xml:space="preserve">（一）满足《中华人民共和国政府采购法》第二十二条规定，并提供以下材料：</w:t>
      </w:r>
      <w:r>
        <w:rPr>
          <w:rFonts w:hint="eastAsia" w:ascii="宋体" w:hAnsi="宋体" w:eastAsia="宋体" w:cs="Times New Roman"/>
          <w:b/>
          <w:bCs/>
          <w:color w:val="000000"/>
          <w:sz w:val="24"/>
          <w:szCs w:val="24"/>
          <w:highlight w:val="none"/>
          <w:lang w:val="zh-CN" w:eastAsia="zh-CN"/>
        </w:rPr>
      </w:r>
      <w:r/>
    </w:p>
    <w:p>
      <w:pPr>
        <w:pStyle w:val="101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1、</w:t>
      </w:r>
      <w:r>
        <w:rPr>
          <w:rFonts w:hint="eastAsia" w:ascii="宋体" w:hAnsi="宋体" w:eastAsia="宋体" w:cs="宋体"/>
          <w:color w:val="000000"/>
          <w:sz w:val="24"/>
          <w:szCs w:val="28"/>
          <w:highlight w:val="none"/>
        </w:rPr>
        <w:t xml:space="preserve">法人或者其他组织的营业执照等证明文件，自然人的身份证明；</w:t>
      </w:r>
      <w:r>
        <w:rPr>
          <w:rFonts w:hint="eastAsia" w:ascii="宋体" w:hAnsi="宋体" w:eastAsia="宋体" w:cs="宋体"/>
          <w:color w:val="000000"/>
          <w:sz w:val="24"/>
          <w:szCs w:val="28"/>
          <w:highlight w:val="none"/>
        </w:rPr>
      </w:r>
      <w:r/>
    </w:p>
    <w:p>
      <w:pPr>
        <w:pStyle w:val="101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2、</w:t>
      </w:r>
      <w:r>
        <w:rPr>
          <w:rFonts w:hint="eastAsia" w:ascii="宋体" w:hAnsi="宋体" w:eastAsia="宋体" w:cs="宋体"/>
          <w:color w:val="000000"/>
          <w:sz w:val="24"/>
          <w:szCs w:val="28"/>
          <w:highlight w:val="none"/>
        </w:rPr>
        <w:t xml:space="preserve">具有良好的商业信誉和健全的财务会计制度。按连财购〔2023〕4 号文件要求， 符合要求的提交《财务状况报告及税收、社会保障资金缴纳情况承诺函》，格式详见采购文件； </w:t>
      </w:r>
      <w:r>
        <w:rPr>
          <w:rFonts w:hint="eastAsia" w:ascii="宋体" w:hAnsi="宋体" w:eastAsia="宋体" w:cs="宋体"/>
          <w:color w:val="000000"/>
          <w:sz w:val="24"/>
          <w:szCs w:val="28"/>
          <w:highlight w:val="none"/>
        </w:rPr>
      </w:r>
      <w:r/>
    </w:p>
    <w:p>
      <w:pPr>
        <w:pStyle w:val="101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3、</w:t>
      </w:r>
      <w:r>
        <w:rPr>
          <w:rFonts w:hint="eastAsia" w:ascii="宋体" w:hAnsi="宋体" w:eastAsia="宋体" w:cs="宋体"/>
          <w:color w:val="000000"/>
          <w:sz w:val="24"/>
          <w:szCs w:val="28"/>
          <w:highlight w:val="none"/>
        </w:rPr>
        <w:t xml:space="preserve">依法缴纳税收和社会保障资金的相关材料。（按连财购〔2023〕4 号文件要求，符合要求的提交《财务状况报告及税收、社会保障资金缴纳情况承诺函》，格式详见采购文件）； </w:t>
      </w:r>
      <w:r>
        <w:rPr>
          <w:rFonts w:hint="eastAsia" w:ascii="宋体" w:hAnsi="宋体" w:eastAsia="宋体" w:cs="宋体"/>
          <w:color w:val="000000"/>
          <w:sz w:val="24"/>
          <w:szCs w:val="28"/>
          <w:highlight w:val="none"/>
        </w:rPr>
      </w:r>
      <w:r/>
    </w:p>
    <w:p>
      <w:pPr>
        <w:pStyle w:val="101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4、</w:t>
      </w:r>
      <w:r>
        <w:rPr>
          <w:rFonts w:hint="eastAsia" w:ascii="宋体" w:hAnsi="宋体" w:eastAsia="宋体" w:cs="宋体"/>
          <w:color w:val="000000"/>
          <w:sz w:val="24"/>
          <w:szCs w:val="28"/>
          <w:highlight w:val="none"/>
        </w:rPr>
        <w:t xml:space="preserve">具备履行合同所必需的设备和专业技术能力的声明及证明材料（见格式）； </w:t>
      </w:r>
      <w:r>
        <w:rPr>
          <w:rFonts w:hint="eastAsia" w:ascii="宋体" w:hAnsi="宋体" w:eastAsia="宋体" w:cs="宋体"/>
          <w:color w:val="000000"/>
          <w:sz w:val="24"/>
          <w:szCs w:val="28"/>
          <w:highlight w:val="none"/>
        </w:rPr>
      </w:r>
      <w:r/>
    </w:p>
    <w:p>
      <w:pPr>
        <w:pStyle w:val="101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8"/>
          <w:highlight w:val="none"/>
          <w:lang w:val="en-US" w:eastAsia="zh-CN"/>
        </w:rPr>
        <w:t xml:space="preserve">5、</w:t>
      </w:r>
      <w:r>
        <w:rPr>
          <w:rFonts w:hint="eastAsia" w:ascii="宋体" w:hAnsi="宋体" w:eastAsia="宋体" w:cs="宋体"/>
          <w:color w:val="000000"/>
          <w:sz w:val="24"/>
          <w:szCs w:val="28"/>
          <w:highlight w:val="none"/>
        </w:rPr>
        <w:t xml:space="preserve">参加政府采购活动前3年内在经营活动中没有重大违法记录的书面声明。（书面声明见格式）。</w:t>
      </w:r>
      <w:r>
        <w:rPr>
          <w:rFonts w:hint="eastAsia" w:ascii="宋体" w:hAnsi="宋体" w:eastAsia="宋体" w:cs="宋体"/>
          <w:color w:val="000000"/>
          <w:sz w:val="24"/>
          <w:highlight w:val="none"/>
          <w:lang w:eastAsia="zh-CN"/>
        </w:rPr>
      </w:r>
      <w:r/>
    </w:p>
    <w:p>
      <w:pPr>
        <w:pStyle w:val="1017"/>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b/>
          <w:bCs/>
          <w:color w:val="000000"/>
          <w:sz w:val="24"/>
          <w:szCs w:val="24"/>
          <w:highlight w:val="none"/>
          <w:lang w:val="zh-CN" w:eastAsia="zh-CN"/>
        </w:rPr>
        <w:t xml:space="preserve">（二）落实政府采购需满足的资格要求：</w:t>
      </w:r>
      <w:r>
        <w:rPr>
          <w:rFonts w:hint="eastAsia" w:ascii="宋体" w:hAnsi="宋体" w:eastAsia="宋体" w:cs="Times New Roman"/>
          <w:color w:val="000000"/>
          <w:sz w:val="24"/>
          <w:szCs w:val="24"/>
          <w:highlight w:val="none"/>
          <w:lang w:val="zh-CN" w:eastAsia="zh-CN"/>
        </w:rPr>
        <w:t xml:space="preserve">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格式。</w:t>
      </w:r>
      <w:r>
        <w:rPr>
          <w:rFonts w:hint="eastAsia" w:ascii="宋体" w:hAnsi="宋体" w:eastAsia="宋体" w:cs="Times New Roman"/>
          <w:color w:val="000000"/>
          <w:sz w:val="24"/>
          <w:szCs w:val="24"/>
          <w:highlight w:val="none"/>
          <w:lang w:val="zh-CN" w:eastAsia="zh-CN"/>
        </w:rPr>
      </w:r>
      <w:r/>
    </w:p>
    <w:p>
      <w:pPr>
        <w:pStyle w:val="1017"/>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b/>
          <w:bCs/>
          <w:color w:val="000000"/>
          <w:sz w:val="24"/>
          <w:szCs w:val="24"/>
          <w:highlight w:val="none"/>
          <w:lang w:val="zh-CN" w:eastAsia="zh-CN"/>
        </w:rPr>
        <w:t xml:space="preserve">（三）本项目的特定资格要求：</w:t>
      </w:r>
      <w:r>
        <w:rPr>
          <w:rFonts w:hint="eastAsia" w:ascii="宋体" w:hAnsi="宋体" w:eastAsia="宋体" w:cs="Times New Roman"/>
          <w:b/>
          <w:bCs/>
          <w:color w:val="000000"/>
          <w:sz w:val="24"/>
          <w:szCs w:val="24"/>
          <w:highlight w:val="none"/>
          <w:lang w:val="zh-CN" w:eastAsia="zh-CN"/>
        </w:rPr>
      </w:r>
      <w:r/>
    </w:p>
    <w:p>
      <w:pPr>
        <w:pStyle w:val="1017"/>
        <w:ind w:firstLine="480"/>
        <w:jc w:val="left"/>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1、供应商须具备建设行政主管部门核发的</w:t>
      </w:r>
      <w:r>
        <w:rPr>
          <w:rFonts w:hint="eastAsia" w:ascii="宋体" w:hAnsi="宋体" w:eastAsia="宋体" w:cs="Times New Roman"/>
          <w:b/>
          <w:bCs/>
          <w:color w:val="000000"/>
          <w:sz w:val="24"/>
          <w:szCs w:val="24"/>
          <w:highlight w:val="none"/>
          <w:lang w:val="en-US" w:eastAsia="zh-CN"/>
        </w:rPr>
        <w:t xml:space="preserve">建筑工程施工总承包叁级及以上或市政公用工程施工总承包叁级及以上资质(在有效期内），且具备有效的企业安全生产许可证（在有效期内）。</w:t>
      </w:r>
      <w:r>
        <w:rPr>
          <w:rFonts w:hint="eastAsia" w:ascii="宋体" w:hAnsi="宋体" w:eastAsia="宋体" w:cs="Times New Roman"/>
          <w:b/>
          <w:bCs/>
          <w:color w:val="000000"/>
          <w:sz w:val="24"/>
          <w:szCs w:val="24"/>
          <w:highlight w:val="none"/>
          <w:lang w:val="en-US" w:eastAsia="zh-CN"/>
        </w:rPr>
      </w:r>
      <w:r/>
    </w:p>
    <w:p>
      <w:pPr>
        <w:pStyle w:val="1017"/>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2、拟派项目经理须具有</w:t>
      </w:r>
      <w:r>
        <w:rPr>
          <w:rFonts w:hint="eastAsia" w:ascii="宋体" w:hAnsi="宋体" w:eastAsia="宋体" w:cs="Times New Roman"/>
          <w:b/>
          <w:bCs/>
          <w:color w:val="000000"/>
          <w:sz w:val="24"/>
          <w:szCs w:val="24"/>
          <w:highlight w:val="none"/>
          <w:lang w:val="en-US" w:eastAsia="zh-CN"/>
        </w:rPr>
        <w:t xml:space="preserve">建筑工程或市政公用工程专业二级及以上</w:t>
      </w:r>
      <w:r>
        <w:rPr>
          <w:rFonts w:hint="eastAsia" w:ascii="宋体" w:hAnsi="宋体" w:eastAsia="宋体" w:cs="Times New Roman"/>
          <w:b/>
          <w:bCs/>
          <w:color w:val="000000"/>
          <w:sz w:val="24"/>
          <w:szCs w:val="24"/>
          <w:highlight w:val="none"/>
          <w:lang w:val="en-US" w:eastAsia="zh-CN"/>
        </w:rPr>
        <w:t xml:space="preserve">建造师</w:t>
      </w:r>
      <w:r>
        <w:rPr>
          <w:rFonts w:hint="eastAsia" w:ascii="宋体" w:hAnsi="宋体" w:eastAsia="宋体" w:cs="Times New Roman"/>
          <w:b/>
          <w:bCs/>
          <w:color w:val="000000"/>
          <w:sz w:val="24"/>
          <w:szCs w:val="24"/>
          <w:highlight w:val="none"/>
          <w:lang w:val="en-US" w:eastAsia="zh-CN"/>
        </w:rPr>
        <w:t xml:space="preserve">(在有效期内），并具有安全生产考核合格证(B类)(在有效期内）。</w:t>
      </w:r>
      <w:r>
        <w:rPr>
          <w:rFonts w:hint="eastAsia" w:ascii="宋体" w:hAnsi="宋体" w:eastAsia="宋体" w:cs="Times New Roman"/>
          <w:b/>
          <w:bCs/>
          <w:color w:val="000000"/>
          <w:sz w:val="24"/>
          <w:szCs w:val="24"/>
          <w:highlight w:val="none"/>
          <w:lang w:val="zh-CN" w:eastAsia="zh-CN"/>
        </w:rPr>
      </w:r>
      <w:r/>
    </w:p>
    <w:p>
      <w:pPr>
        <w:pStyle w:val="1017"/>
        <w:ind w:firstLine="480"/>
        <w:jc w:val="left"/>
        <w:spacing w:line="360" w:lineRule="auto"/>
        <w:widowControl w:val="off"/>
        <w:rPr>
          <w:rFonts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rPr>
          <w:rFonts w:ascii="宋体" w:hAnsi="宋体" w:eastAsia="宋体" w:cs="Times New Roman"/>
          <w:color w:val="000000"/>
          <w:sz w:val="24"/>
          <w:szCs w:val="24"/>
          <w:highlight w:val="none"/>
          <w:lang w:val="zh-CN" w:eastAsia="zh-CN"/>
        </w:rPr>
      </w:r>
      <w:r/>
    </w:p>
    <w:p>
      <w:pPr>
        <w:pStyle w:val="1017"/>
        <w:ind w:firstLine="480"/>
        <w:jc w:val="left"/>
        <w:spacing w:line="360" w:lineRule="auto"/>
        <w:widowControl w:val="off"/>
        <w:rPr>
          <w:rFonts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eastAsia="宋体" w:cs="Times New Roman"/>
          <w:color w:val="000000"/>
          <w:sz w:val="24"/>
          <w:szCs w:val="24"/>
          <w:highlight w:val="none"/>
          <w:lang w:val="zh-CN" w:eastAsia="zh-CN"/>
        </w:rPr>
      </w:r>
      <w:r/>
    </w:p>
    <w:p>
      <w:pPr>
        <w:pStyle w:val="1017"/>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zh-CN" w:eastAsia="zh-CN"/>
        </w:rPr>
        <w:t xml:space="preserve">项目负责人必须为供应商本单位正式职工，</w:t>
      </w:r>
      <w:r>
        <w:rPr>
          <w:rFonts w:hint="eastAsia" w:ascii="宋体" w:hAnsi="宋体" w:eastAsia="宋体" w:cs="Times New Roman"/>
          <w:b/>
          <w:bCs/>
          <w:color w:val="000000"/>
          <w:sz w:val="24"/>
          <w:szCs w:val="24"/>
          <w:highlight w:val="none"/>
          <w:lang w:val="zh-CN" w:eastAsia="zh-CN"/>
        </w:rPr>
        <w:t xml:space="preserve">提供2026年</w:t>
      </w: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月（含）以来任意一个月由磋商供应商为其缴纳的社保证明（加盖社保中心章或社保中心参保缴费证明电子专用章）（已退休仍在执业有效期内的必须提供退休证明及聘用合同）</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r>
      <w:r/>
    </w:p>
    <w:p>
      <w:pPr>
        <w:pStyle w:val="1017"/>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eastAsia="zh-CN"/>
        </w:rPr>
        <w:t xml:space="preserve">供应商无不良行为、无借牌挂靠行为、项目负责人无不良行为承诺书，供应商、法定代表人、项目负责人无行贿犯罪记录承诺书。</w:t>
      </w:r>
      <w:r>
        <w:rPr>
          <w:rFonts w:hint="eastAsia" w:ascii="宋体" w:hAnsi="宋体" w:eastAsia="宋体" w:cs="Times New Roman"/>
          <w:b/>
          <w:bCs/>
          <w:color w:val="000000"/>
          <w:sz w:val="24"/>
          <w:szCs w:val="24"/>
          <w:highlight w:val="none"/>
          <w:lang w:val="zh-CN" w:eastAsia="zh-CN"/>
        </w:rPr>
        <w:t xml:space="preserve">（见供应商承诺书格式）</w:t>
      </w:r>
      <w:r>
        <w:rPr>
          <w:rFonts w:hint="eastAsia" w:ascii="宋体" w:hAnsi="宋体" w:eastAsia="宋体" w:cs="Times New Roman"/>
          <w:color w:val="000000"/>
          <w:sz w:val="24"/>
          <w:szCs w:val="24"/>
          <w:highlight w:val="none"/>
          <w:lang w:val="zh-CN" w:eastAsia="zh-CN"/>
        </w:rPr>
      </w:r>
      <w:r/>
    </w:p>
    <w:p>
      <w:pPr>
        <w:pStyle w:val="1017"/>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zh-CN" w:eastAsia="zh-CN"/>
        </w:rPr>
        <w:t xml:space="preserve">本项目</w:t>
      </w:r>
      <w:r>
        <w:rPr>
          <w:rFonts w:hint="eastAsia" w:ascii="宋体" w:hAnsi="宋体" w:eastAsia="宋体" w:cs="Times New Roman"/>
          <w:b/>
          <w:bCs/>
          <w:color w:val="000000"/>
          <w:sz w:val="24"/>
          <w:szCs w:val="24"/>
          <w:highlight w:val="none"/>
          <w:lang w:val="zh-CN" w:eastAsia="zh-CN"/>
        </w:rPr>
        <w:t xml:space="preserve">执行江苏省住房和城乡建设厅《关于开展建筑业企业资质动态监管工作的公告》（[2018]第6号）、连建发[2019]182号文，关于企业资质动态核查，由供应商在响应文件中</w:t>
      </w:r>
      <w:r>
        <w:rPr>
          <w:rFonts w:hint="eastAsia" w:ascii="宋体" w:hAnsi="宋体" w:eastAsia="宋体" w:cs="Times New Roman"/>
          <w:b/>
          <w:bCs/>
          <w:color w:val="000000"/>
          <w:sz w:val="24"/>
          <w:szCs w:val="24"/>
          <w:highlight w:val="none"/>
          <w:lang w:val="en-US" w:eastAsia="zh-CN"/>
        </w:rPr>
        <w:t xml:space="preserve">提供</w:t>
      </w:r>
      <w:r>
        <w:rPr>
          <w:rFonts w:hint="eastAsia" w:ascii="宋体" w:hAnsi="宋体" w:eastAsia="宋体" w:cs="Times New Roman"/>
          <w:b/>
          <w:bCs/>
          <w:color w:val="000000"/>
          <w:sz w:val="24"/>
          <w:szCs w:val="24"/>
          <w:highlight w:val="none"/>
          <w:lang w:val="zh-CN" w:eastAsia="zh-CN"/>
        </w:rPr>
        <w:t xml:space="preserve">承诺</w:t>
      </w:r>
      <w:r>
        <w:rPr>
          <w:rFonts w:hint="eastAsia" w:ascii="宋体" w:hAnsi="宋体" w:eastAsia="宋体" w:cs="Times New Roman"/>
          <w:b/>
          <w:bCs/>
          <w:color w:val="000000"/>
          <w:sz w:val="24"/>
          <w:szCs w:val="24"/>
          <w:highlight w:val="none"/>
          <w:lang w:val="en-US" w:eastAsia="zh-CN"/>
        </w:rPr>
        <w:t xml:space="preserve">书</w:t>
      </w:r>
      <w:r>
        <w:rPr>
          <w:rFonts w:hint="eastAsia" w:ascii="宋体" w:hAnsi="宋体" w:eastAsia="宋体" w:cs="Times New Roman"/>
          <w:b/>
          <w:bCs/>
          <w:color w:val="000000"/>
          <w:sz w:val="24"/>
          <w:szCs w:val="24"/>
          <w:highlight w:val="none"/>
          <w:lang w:val="zh-CN" w:eastAsia="zh-CN"/>
        </w:rPr>
        <w:t xml:space="preserve">，若投标有效期内企业资质核查不合格，将主动放弃中标资格。</w:t>
      </w:r>
      <w:r>
        <w:rPr>
          <w:rFonts w:hint="eastAsia" w:ascii="宋体" w:hAnsi="宋体" w:eastAsia="宋体" w:cs="Times New Roman"/>
          <w:b/>
          <w:bCs/>
          <w:color w:val="000000"/>
          <w:sz w:val="24"/>
          <w:szCs w:val="24"/>
          <w:highlight w:val="none"/>
          <w:lang w:val="zh-CN" w:eastAsia="zh-CN"/>
        </w:rPr>
      </w:r>
      <w:r/>
    </w:p>
    <w:p>
      <w:pPr>
        <w:pStyle w:val="1017"/>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b/>
          <w:bCs/>
          <w:color w:val="000000"/>
          <w:sz w:val="24"/>
          <w:szCs w:val="24"/>
          <w:highlight w:val="none"/>
          <w:lang w:val="zh-CN" w:eastAsia="zh-CN"/>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响应文件中。评标时以评委现场实时查询为准。</w:t>
      </w:r>
      <w:r>
        <w:rPr>
          <w:rFonts w:hint="eastAsia" w:ascii="宋体" w:hAnsi="宋体" w:eastAsia="宋体" w:cs="Times New Roman"/>
          <w:b/>
          <w:bCs/>
          <w:color w:val="000000"/>
          <w:sz w:val="24"/>
          <w:szCs w:val="24"/>
          <w:highlight w:val="none"/>
          <w:lang w:val="zh-CN" w:eastAsia="zh-CN"/>
        </w:rPr>
      </w:r>
      <w:r/>
    </w:p>
    <w:p>
      <w:pPr>
        <w:pStyle w:val="1017"/>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zh-CN" w:eastAsia="zh-CN"/>
        </w:rPr>
        <w:t xml:space="preserve">本项目中标后不允许违法分包或转包。</w:t>
      </w:r>
      <w:r>
        <w:rPr>
          <w:rFonts w:hint="eastAsia" w:ascii="宋体" w:hAnsi="宋体" w:eastAsia="宋体" w:cs="Times New Roman"/>
          <w:color w:val="000000"/>
          <w:sz w:val="24"/>
          <w:szCs w:val="24"/>
          <w:highlight w:val="none"/>
          <w:lang w:val="zh-CN" w:eastAsia="zh-CN"/>
        </w:rPr>
      </w:r>
      <w:r/>
    </w:p>
    <w:p>
      <w:pPr>
        <w:pStyle w:val="1017"/>
        <w:ind w:firstLine="480"/>
        <w:jc w:val="left"/>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zh-CN" w:eastAsia="zh-CN"/>
        </w:rPr>
        <w:t xml:space="preserve">若供应商的法定代表人参加磋商的，则需提供法定代表人资格证明及本人的身份证；若授权委托代理人参加磋商的，则提供企业法人委托书、授权委托人身份证复印件及被授权人身份证。</w:t>
      </w:r>
      <w:r>
        <w:rPr>
          <w:rFonts w:hint="eastAsia" w:ascii="宋体" w:hAnsi="宋体" w:eastAsia="宋体" w:cs="Times New Roman"/>
          <w:color w:val="000000"/>
          <w:sz w:val="24"/>
          <w:szCs w:val="24"/>
          <w:highlight w:val="none"/>
          <w:lang w:val="en-US" w:eastAsia="zh-CN"/>
        </w:rPr>
      </w:r>
      <w:r/>
    </w:p>
    <w:p>
      <w:pPr>
        <w:pStyle w:val="1017"/>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val="zh-CN" w:eastAsia="zh-CN"/>
        </w:rPr>
        <w:t xml:space="preserve">法律法规规定的其他条件。</w:t>
      </w:r>
      <w:r>
        <w:rPr>
          <w:rFonts w:hint="eastAsia" w:ascii="宋体" w:hAnsi="宋体" w:eastAsia="宋体" w:cs="Times New Roman"/>
          <w:color w:val="000000"/>
          <w:sz w:val="24"/>
          <w:szCs w:val="24"/>
          <w:highlight w:val="none"/>
          <w:lang w:val="zh-CN" w:eastAsia="zh-CN"/>
        </w:rPr>
      </w:r>
      <w:r/>
    </w:p>
    <w:p>
      <w:pPr>
        <w:pStyle w:val="1083"/>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color w:val="000000"/>
          <w:sz w:val="32"/>
          <w:szCs w:val="32"/>
          <w:highlight w:val="none"/>
        </w:rPr>
        <w:t xml:space="preserve">三、获取</w:t>
      </w:r>
      <w:r>
        <w:rPr>
          <w:rFonts w:hint="eastAsia" w:cs="宋体"/>
          <w:b/>
          <w:color w:val="000000"/>
          <w:sz w:val="32"/>
          <w:szCs w:val="32"/>
          <w:highlight w:val="none"/>
          <w:lang w:val="en-US" w:eastAsia="zh-CN"/>
        </w:rPr>
        <w:t xml:space="preserve">采购</w:t>
      </w:r>
      <w:r>
        <w:rPr>
          <w:rFonts w:hint="eastAsia" w:ascii="宋体" w:hAnsi="宋体" w:cs="宋体"/>
          <w:b/>
          <w:color w:val="000000"/>
          <w:sz w:val="32"/>
          <w:szCs w:val="32"/>
          <w:highlight w:val="none"/>
          <w:lang w:eastAsia="zh-CN"/>
        </w:rPr>
        <w:t xml:space="preserve">文件</w:t>
      </w:r>
      <w:r>
        <w:rPr>
          <w:rFonts w:hint="eastAsia" w:ascii="宋体" w:hAnsi="宋体" w:eastAsia="宋体" w:cs="宋体"/>
          <w:b/>
          <w:color w:val="000000"/>
          <w:sz w:val="32"/>
          <w:szCs w:val="32"/>
          <w:highlight w:val="none"/>
          <w:lang w:eastAsia="zh-CN"/>
        </w:rPr>
      </w:r>
      <w:r/>
    </w:p>
    <w:p>
      <w:pPr>
        <w:pStyle w:val="1017"/>
        <w:ind w:firstLine="480"/>
        <w:jc w:val="left"/>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1、时间：</w:t>
      </w:r>
      <w:r>
        <w:rPr>
          <w:rFonts w:hint="eastAsia" w:ascii="宋体" w:hAnsi="宋体" w:cs="宋体"/>
          <w:color w:val="000000"/>
          <w:highlight w:val="none"/>
        </w:rPr>
        <w:t xml:space="preserve">自磋商文件公告发布之日起5个工作日</w:t>
      </w:r>
      <w:r>
        <w:rPr>
          <w:rFonts w:hint="eastAsia" w:ascii="宋体" w:hAnsi="宋体" w:cs="宋体"/>
          <w:color w:val="000000"/>
          <w:highlight w:val="none"/>
          <w:lang w:eastAsia="zh-CN"/>
        </w:rPr>
        <w:t xml:space="preserve">。</w:t>
      </w:r>
      <w:r>
        <w:rPr>
          <w:rFonts w:hint="eastAsia" w:ascii="宋体" w:hAnsi="宋体" w:eastAsia="宋体" w:cs="宋体"/>
          <w:color w:val="000000"/>
          <w:sz w:val="24"/>
          <w:highlight w:val="none"/>
          <w:lang w:eastAsia="zh-CN"/>
        </w:rPr>
      </w:r>
      <w:r/>
    </w:p>
    <w:p>
      <w:pPr>
        <w:pStyle w:val="1017"/>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地点</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7"/>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color w:val="000000"/>
          <w:sz w:val="24"/>
          <w:highlight w:val="none"/>
          <w:lang w:val="en-US" w:eastAsia="zh-CN"/>
        </w:rPr>
      </w:r>
      <w:r/>
    </w:p>
    <w:p>
      <w:pPr>
        <w:pStyle w:val="1017"/>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color w:val="000000"/>
          <w:sz w:val="24"/>
          <w:highlight w:val="none"/>
        </w:rPr>
        <w:t xml:space="preserve">售价：0</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元</w:t>
      </w:r>
      <w:r>
        <w:rPr>
          <w:rFonts w:hint="eastAsia" w:ascii="宋体" w:hAnsi="宋体" w:eastAsia="宋体" w:cs="宋体"/>
          <w:color w:val="000000"/>
          <w:sz w:val="24"/>
          <w:szCs w:val="24"/>
          <w:highlight w:val="none"/>
        </w:rPr>
      </w:r>
      <w:r/>
    </w:p>
    <w:p>
      <w:pPr>
        <w:pStyle w:val="1017"/>
        <w:ind w:left="0" w:firstLine="0"/>
        <w:keepLines/>
        <w:keepNext/>
        <w:spacing w:line="360" w:lineRule="auto"/>
        <w:shd w:val="clear" w:color="auto" w:fill="auto"/>
        <w:rPr>
          <w:rFonts w:ascii="宋体" w:hAnsi="宋体" w:eastAsia="宋体" w:cs="宋体"/>
          <w:b/>
          <w:color w:val="000000"/>
          <w:sz w:val="32"/>
          <w:szCs w:val="32"/>
          <w:highlight w:val="none"/>
        </w:rPr>
        <w:outlineLvl w:val="1"/>
      </w:pPr>
      <w:r>
        <w:rPr>
          <w:rFonts w:hint="eastAsia" w:ascii="宋体" w:hAnsi="宋体" w:cs="宋体"/>
          <w:b/>
          <w:color w:val="000000"/>
          <w:sz w:val="32"/>
          <w:szCs w:val="32"/>
          <w:highlight w:val="none"/>
        </w:rPr>
        <w:t xml:space="preserve">四、</w:t>
      </w:r>
      <w:r>
        <w:rPr>
          <w:rFonts w:hint="eastAsia" w:ascii="宋体" w:hAnsi="宋体" w:cs="宋体"/>
          <w:b/>
          <w:bCs/>
          <w:color w:val="000000"/>
          <w:sz w:val="32"/>
          <w:szCs w:val="32"/>
          <w:highlight w:val="none"/>
          <w:lang w:val="en-US" w:eastAsia="zh-CN"/>
        </w:rPr>
        <w:t xml:space="preserve">响应</w:t>
      </w:r>
      <w:r>
        <w:rPr>
          <w:rFonts w:hint="eastAsia" w:ascii="宋体" w:hAnsi="宋体" w:cs="宋体"/>
          <w:b/>
          <w:bCs/>
          <w:color w:val="000000"/>
          <w:sz w:val="32"/>
          <w:szCs w:val="32"/>
          <w:highlight w:val="none"/>
          <w:lang w:eastAsia="zh-CN"/>
        </w:rPr>
        <w:t xml:space="preserve">文件</w:t>
      </w:r>
      <w:r>
        <w:rPr>
          <w:rFonts w:hint="eastAsia" w:ascii="宋体" w:hAnsi="宋体" w:cs="宋体"/>
          <w:b/>
          <w:bCs/>
          <w:color w:val="000000"/>
          <w:sz w:val="32"/>
          <w:szCs w:val="32"/>
          <w:highlight w:val="none"/>
          <w:lang w:val="en-US" w:eastAsia="zh-CN"/>
        </w:rPr>
        <w:t xml:space="preserve">提交</w:t>
      </w:r>
      <w:r>
        <w:rPr>
          <w:highlight w:val="none"/>
        </w:rPr>
      </w:r>
      <w:r/>
    </w:p>
    <w:p>
      <w:pPr>
        <w:pStyle w:val="1017"/>
        <w:ind w:firstLine="480"/>
        <w:jc w:val="left"/>
        <w:spacing w:line="360" w:lineRule="auto"/>
        <w:rPr>
          <w:rFonts w:ascii="宋体" w:hAnsi="宋体" w:eastAsia="宋体" w:cs="Times New Roman"/>
          <w:color w:val="000000"/>
          <w:sz w:val="24"/>
          <w:szCs w:val="24"/>
          <w:highlight w:val="none"/>
        </w:rPr>
      </w:pPr>
      <w:r>
        <w:rPr>
          <w:highlight w:val="none"/>
        </w:rPr>
      </w: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提交响应文件截止时间</w:t>
      </w:r>
      <w:r>
        <w:rPr>
          <w:highlight w:val="none"/>
        </w:rPr>
      </w:r>
      <w:r/>
    </w:p>
    <w:p>
      <w:pPr>
        <w:pStyle w:val="1017"/>
        <w:ind w:firstLine="480"/>
        <w:spacing w:line="360" w:lineRule="auto"/>
        <w:shd w:val="clear" w:color="auto" w:fill="auto"/>
        <w:rPr>
          <w:rFonts w:hint="eastAsia" w:ascii="宋体" w:hAnsi="宋体" w:cs="宋体"/>
          <w:b w:val="0"/>
          <w:color w:val="000000"/>
          <w:sz w:val="24"/>
          <w:szCs w:val="24"/>
          <w:highlight w:val="none"/>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13</w:t>
      </w:r>
      <w:r>
        <w:rPr>
          <w:rFonts w:hint="eastAsia" w:ascii="宋体" w:hAnsi="宋体" w:cs="宋体"/>
          <w:color w:val="000000"/>
          <w:highlight w:val="none"/>
        </w:rPr>
        <w:t xml:space="preserve">日09时00分</w:t>
      </w:r>
      <w:r>
        <w:rPr>
          <w:rFonts w:hint="eastAsia" w:ascii="宋体" w:hAnsi="宋体" w:eastAsia="宋体" w:cs="宋体"/>
          <w:b w:val="0"/>
          <w:color w:val="000000"/>
          <w:sz w:val="24"/>
          <w:szCs w:val="24"/>
          <w:highlight w:val="none"/>
        </w:rPr>
        <w:t xml:space="preserve">（北京时间）</w:t>
      </w:r>
      <w:r>
        <w:rPr>
          <w:rFonts w:hint="eastAsia" w:ascii="宋体" w:hAnsi="宋体" w:cs="宋体"/>
          <w:b w:val="0"/>
          <w:color w:val="000000"/>
          <w:sz w:val="24"/>
          <w:szCs w:val="24"/>
          <w:highlight w:val="none"/>
          <w:lang w:eastAsia="zh-CN"/>
        </w:rPr>
        <w:t xml:space="preserve">。</w:t>
      </w:r>
      <w:r>
        <w:rPr>
          <w:highlight w:val="none"/>
        </w:rPr>
      </w:r>
      <w:r/>
    </w:p>
    <w:p>
      <w:pPr>
        <w:pStyle w:val="1017"/>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rPr>
          <w:highlight w:val="none"/>
        </w:rPr>
      </w:r>
      <w:r/>
    </w:p>
    <w:p>
      <w:pPr>
        <w:pStyle w:val="1017"/>
        <w:ind w:left="0" w:firstLine="0"/>
        <w:keepLines/>
        <w:keepNext/>
        <w:spacing w:line="360" w:lineRule="auto"/>
        <w:shd w:val="clear" w:color="auto" w:fill="auto"/>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lang w:val="en-US" w:eastAsia="zh-CN"/>
        </w:rPr>
        <w:t xml:space="preserve">五、开启</w:t>
      </w:r>
      <w:r>
        <w:rPr>
          <w:highlight w:val="none"/>
        </w:rPr>
      </w:r>
      <w:r/>
    </w:p>
    <w:p>
      <w:pPr>
        <w:pStyle w:val="1108"/>
        <w:numPr>
          <w:ilvl w:val="0"/>
          <w:numId w:val="0"/>
        </w:numPr>
        <w:ind w:firstLine="480"/>
        <w:spacing w:line="360" w:lineRule="auto"/>
        <w:rPr>
          <w:rFonts w:hint="eastAsia"/>
          <w:color w:val="000000"/>
          <w:highlight w:val="none"/>
        </w:rPr>
      </w:pPr>
      <w:r>
        <w:rPr>
          <w:rFonts w:hint="eastAsia"/>
          <w:color w:val="000000"/>
          <w:highlight w:val="none"/>
          <w:lang w:val="en-US" w:eastAsia="zh-CN"/>
        </w:rPr>
        <w:t xml:space="preserve">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13</w:t>
      </w:r>
      <w:r>
        <w:rPr>
          <w:rFonts w:hint="eastAsia" w:ascii="宋体" w:hAnsi="宋体" w:cs="宋体"/>
          <w:color w:val="000000"/>
          <w:highlight w:val="none"/>
        </w:rPr>
        <w:t xml:space="preserve">日</w:t>
      </w:r>
      <w:r>
        <w:rPr>
          <w:rFonts w:hint="eastAsia" w:ascii="宋体" w:hAnsi="宋体" w:cs="宋体"/>
          <w:color w:val="000000"/>
          <w:highlight w:val="none"/>
        </w:rPr>
        <w:t xml:space="preserve">09时00分</w:t>
      </w:r>
      <w:r>
        <w:rPr>
          <w:rFonts w:hint="eastAsia" w:ascii="宋体" w:hAnsi="宋体" w:eastAsia="宋体" w:cs="宋体"/>
          <w:b w:val="0"/>
          <w:color w:val="000000"/>
          <w:sz w:val="24"/>
          <w:szCs w:val="24"/>
          <w:highlight w:val="none"/>
        </w:rPr>
        <w:t xml:space="preserve">（北京时间）</w:t>
      </w:r>
      <w:r>
        <w:rPr>
          <w:highlight w:val="none"/>
        </w:rPr>
      </w:r>
      <w:r/>
    </w:p>
    <w:p>
      <w:pPr>
        <w:pStyle w:val="1108"/>
        <w:numPr>
          <w:ilvl w:val="0"/>
          <w:numId w:val="0"/>
        </w:numPr>
        <w:ind w:firstLine="480"/>
        <w:spacing w:line="360" w:lineRule="auto"/>
        <w:rPr>
          <w:rFonts w:hint="eastAsia"/>
          <w:color w:val="000000"/>
          <w:highlight w:val="none"/>
          <w:lang w:val="en-US" w:eastAsia="zh-CN"/>
        </w:rPr>
      </w:pPr>
      <w:r>
        <w:rPr>
          <w:rFonts w:hint="eastAsia"/>
          <w:color w:val="000000"/>
          <w:highlight w:val="none"/>
          <w:lang w:val="en-US" w:eastAsia="zh-CN"/>
        </w:rPr>
        <w:t xml:space="preserve">地</w:t>
      </w:r>
      <w:r>
        <w:rPr>
          <w:rFonts w:hint="eastAsia"/>
          <w:color w:val="000000"/>
          <w:highlight w:val="none"/>
          <w:lang w:val="en-US" w:eastAsia="zh-CN"/>
        </w:rPr>
        <w:t xml:space="preserve">点：</w:t>
      </w:r>
      <w:r>
        <w:rPr>
          <w:rFonts w:hint="eastAsia" w:cs="Calibri"/>
          <w:color w:val="000000"/>
          <w:highlight w:val="none"/>
        </w:rPr>
        <w:t xml:space="preserve">“苏采云”政府采购交易系统网上开标大厅。</w:t>
      </w:r>
      <w:r>
        <w:rPr>
          <w:rFonts w:hint="eastAsia"/>
          <w:color w:val="000000"/>
          <w:highlight w:val="none"/>
          <w:lang w:val="en-US" w:eastAsia="zh-CN"/>
        </w:rPr>
      </w:r>
      <w:r/>
    </w:p>
    <w:p>
      <w:pPr>
        <w:pStyle w:val="1108"/>
        <w:numPr>
          <w:ilvl w:val="0"/>
          <w:numId w:val="0"/>
        </w:numPr>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w:t>
      </w:r>
      <w:r>
        <w:rPr>
          <w:rFonts w:hint="eastAsia" w:ascii="宋体" w:hAnsi="宋体" w:cs="宋体"/>
          <w:b/>
          <w:color w:val="000000"/>
          <w:sz w:val="32"/>
          <w:szCs w:val="32"/>
          <w:highlight w:val="none"/>
          <w:lang w:eastAsia="zh-CN"/>
        </w:rPr>
        <w:t xml:space="preserve">公告期限</w:t>
      </w:r>
      <w:r>
        <w:rPr>
          <w:rFonts w:hint="eastAsia" w:ascii="宋体" w:hAnsi="宋体" w:eastAsia="宋体" w:cs="宋体"/>
          <w:b/>
          <w:color w:val="000000"/>
          <w:sz w:val="32"/>
          <w:szCs w:val="32"/>
          <w:highlight w:val="none"/>
          <w:lang w:eastAsia="zh-CN"/>
        </w:rPr>
      </w:r>
      <w:r/>
    </w:p>
    <w:p>
      <w:pPr>
        <w:pStyle w:val="101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1017"/>
        <w:numPr>
          <w:ilvl w:val="0"/>
          <w:numId w:val="0"/>
        </w:numPr>
        <w:spacing w:line="360" w:lineRule="auto"/>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en-US" w:eastAsia="zh-CN" w:bidi="ar-SA"/>
        </w:rPr>
        <w:t xml:space="preserve">七</w:t>
      </w:r>
      <w:r>
        <w:rPr>
          <w:rFonts w:hint="eastAsia" w:ascii="宋体" w:hAnsi="宋体" w:eastAsia="宋体" w:cs="宋体"/>
          <w:b/>
          <w:color w:val="000000"/>
          <w:sz w:val="32"/>
          <w:szCs w:val="32"/>
          <w:highlight w:val="none"/>
          <w:lang w:val="en-US" w:eastAsia="zh-CN" w:bidi="ar-SA"/>
        </w:rPr>
        <w:t xml:space="preserve">、</w:t>
      </w:r>
      <w:r>
        <w:rPr>
          <w:rFonts w:hint="eastAsia" w:ascii="宋体" w:hAnsi="宋体" w:cs="宋体"/>
          <w:b/>
          <w:color w:val="000000"/>
          <w:sz w:val="32"/>
          <w:szCs w:val="32"/>
          <w:highlight w:val="none"/>
        </w:rPr>
        <w:t xml:space="preserve">其他补充事宜</w:t>
      </w:r>
      <w:r>
        <w:rPr>
          <w:rFonts w:hint="eastAsia" w:ascii="宋体" w:hAnsi="宋体" w:cs="宋体"/>
          <w:b/>
          <w:color w:val="000000"/>
          <w:sz w:val="32"/>
          <w:szCs w:val="32"/>
          <w:highlight w:val="none"/>
        </w:rPr>
      </w:r>
      <w:r/>
    </w:p>
    <w:p>
      <w:pPr>
        <w:pStyle w:val="1017"/>
        <w:ind w:firstLine="480"/>
        <w:jc w:val="left"/>
        <w:spacing w:line="360" w:lineRule="auto"/>
        <w:shd w:val="clear" w:color="auto" w:fill="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highlight w:val="none"/>
        </w:rPr>
        <w:t xml:space="preserve">本次磋商不收取磋商保证金。</w:t>
      </w:r>
      <w:r>
        <w:rPr>
          <w:rFonts w:hint="eastAsia" w:ascii="宋体" w:hAnsi="宋体" w:cs="宋体"/>
          <w:color w:val="000000"/>
          <w:sz w:val="24"/>
          <w:szCs w:val="28"/>
          <w:highlight w:val="none"/>
        </w:rPr>
      </w:r>
      <w:r/>
    </w:p>
    <w:p>
      <w:pPr>
        <w:pStyle w:val="108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color w:val="00000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color w:val="000000"/>
          <w:sz w:val="24"/>
          <w:szCs w:val="28"/>
          <w:highlight w:val="none"/>
          <w:u w:val="none"/>
        </w:rPr>
        <w:t xml:space="preserve">2.本</w:t>
      </w:r>
      <w:r>
        <w:rPr>
          <w:rFonts w:hint="eastAsia" w:cs="宋体"/>
          <w:i w:val="0"/>
          <w:iCs w:val="0"/>
          <w:color w:val="000000"/>
          <w:sz w:val="24"/>
          <w:szCs w:val="28"/>
          <w:highlight w:val="none"/>
          <w:u w:val="none"/>
          <w:lang w:val="en-US" w:eastAsia="zh-CN"/>
        </w:rPr>
        <w:t xml:space="preserve">采购文件</w:t>
      </w:r>
      <w:r>
        <w:rPr>
          <w:rFonts w:hint="eastAsia" w:ascii="宋体" w:hAnsi="宋体" w:cs="宋体"/>
          <w:i w:val="0"/>
          <w:iCs w:val="0"/>
          <w:color w:val="000000"/>
          <w:sz w:val="24"/>
          <w:szCs w:val="28"/>
          <w:highlight w:val="none"/>
          <w:u w:val="none"/>
        </w:rPr>
        <w:t xml:space="preserve">中斜体且有下划线部分为实质性要求和条件，</w:t>
      </w:r>
      <w:r>
        <w:rPr>
          <w:rFonts w:hint="eastAsia" w:ascii="宋体" w:hAnsi="宋体" w:cs="宋体"/>
          <w:color w:val="000000"/>
          <w:sz w:val="24"/>
          <w:szCs w:val="28"/>
          <w:highlight w:val="none"/>
        </w:rPr>
        <w:t xml:space="preserve">如不满足将按无效响应文件处理。</w:t>
      </w:r>
      <w:r>
        <w:rPr>
          <w:rFonts w:hint="eastAsia" w:ascii="宋体" w:hAnsi="宋体" w:cs="宋体"/>
          <w:i w:val="0"/>
          <w:iCs w:val="0"/>
          <w:color w:val="000000"/>
          <w:sz w:val="24"/>
          <w:szCs w:val="28"/>
          <w:highlight w:val="none"/>
          <w:u w:val="none"/>
        </w:rPr>
      </w:r>
      <w:r/>
    </w:p>
    <w:p>
      <w:pPr>
        <w:pStyle w:val="1017"/>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1017"/>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108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108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color w:val="000000"/>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8"/>
          <w:highlight w:val="none"/>
          <w:lang w:val="en-US" w:eastAsia="zh-CN"/>
        </w:rPr>
        <w:t xml:space="preserve">6</w:t>
      </w:r>
      <w:r>
        <w:rPr>
          <w:rFonts w:hint="eastAsia" w:ascii="宋体" w:hAnsi="宋体" w:cs="宋体"/>
          <w:color w:val="000000"/>
          <w:sz w:val="24"/>
          <w:szCs w:val="28"/>
          <w:highlight w:val="none"/>
        </w:rPr>
        <w:t xml:space="preserve">.无论出于何种原因，采购人在采购活动开始前可对</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文件进行修改、补充或变更，其内容作为</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color w:val="000000"/>
          <w:sz w:val="24"/>
          <w:szCs w:val="28"/>
          <w:highlight w:val="none"/>
          <w:lang w:val="en-US" w:eastAsia="zh-CN"/>
        </w:rPr>
        <w:t xml:space="preserve">响应</w:t>
      </w:r>
      <w:r>
        <w:rPr>
          <w:rFonts w:hint="eastAsia" w:ascii="宋体" w:hAnsi="宋体" w:cs="宋体"/>
          <w:color w:val="000000"/>
          <w:sz w:val="24"/>
          <w:szCs w:val="28"/>
          <w:highlight w:val="none"/>
        </w:rPr>
        <w:t xml:space="preserve">文件编制或提交失误，由此造成的一切损失由供应商自行承担。 </w:t>
      </w:r>
      <w:r>
        <w:rPr>
          <w:rFonts w:hint="eastAsia" w:ascii="宋体" w:hAnsi="宋体" w:cs="宋体"/>
          <w:color w:val="000000"/>
          <w:sz w:val="24"/>
          <w:szCs w:val="28"/>
          <w:highlight w:val="none"/>
        </w:rPr>
      </w:r>
      <w:r/>
    </w:p>
    <w:p>
      <w:pPr>
        <w:pStyle w:val="1108"/>
        <w:ind w:firstLine="480"/>
        <w:spacing w:line="360" w:lineRule="auto"/>
        <w:rPr>
          <w:rFonts w:hint="eastAsia" w:hAnsi="宋体" w:cs="宋体"/>
          <w:color w:val="000000"/>
          <w:sz w:val="24"/>
          <w:szCs w:val="24"/>
          <w:highlight w:val="none"/>
          <w:lang w:val="en-US" w:eastAsia="zh-CN"/>
        </w:rPr>
      </w:pPr>
      <w:r>
        <w:rPr>
          <w:rFonts w:hint="eastAsia" w:cs="宋体"/>
          <w:color w:val="000000"/>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1108"/>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潜在供应商访问电子招标投标交易平台的网络地址和方法：</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（1）“苏采云”系统用户注册--获取“CA数字证书”--CA绑定与登录--网上报名--下载采购文件（后缀名为“.kedt”）--将后缀名为“.kedt”的采购文件导入政府采购客户端工具--制作</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--导出加密的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（后缀名为zip）--通过“苏采云”系统上传</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。具体见《江苏省政府采购管理交易系统（苏采云）供应商操作手册》。</w:t>
      </w:r>
      <w:r>
        <w:rPr>
          <w:rFonts w:hint="eastAsia" w:ascii="宋体" w:hAnsi="宋体"/>
          <w:color w:val="000000"/>
          <w:sz w:val="24"/>
          <w:highlight w:val="none"/>
        </w:rPr>
      </w:r>
      <w:r/>
    </w:p>
    <w:p>
      <w:pPr>
        <w:pStyle w:val="10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（2）潜在供应商访问“苏采云”系统的网络地址和方法：</w:t>
      </w:r>
      <w:r>
        <w:rPr>
          <w:rFonts w:hint="eastAsia" w:ascii="宋体" w:hAnsi="宋体"/>
          <w:color w:val="000000"/>
          <w:sz w:val="24"/>
          <w:highlight w:val="none"/>
        </w:rPr>
      </w:r>
      <w:r/>
    </w:p>
    <w:p>
      <w:pPr>
        <w:pStyle w:val="10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“苏采云”系统的网址：http://jszfcg.jsczt.cn/。</w:t>
      </w:r>
      <w:r>
        <w:rPr>
          <w:rFonts w:hint="eastAsia" w:ascii="宋体" w:hAnsi="宋体"/>
          <w:color w:val="000000"/>
          <w:sz w:val="24"/>
          <w:highlight w:val="none"/>
        </w:rPr>
      </w:r>
      <w:r/>
    </w:p>
    <w:p>
      <w:pPr>
        <w:pStyle w:val="10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（3）“CA数字证书”的获取：</w:t>
      </w:r>
      <w:r>
        <w:rPr>
          <w:rFonts w:hint="eastAsia" w:ascii="宋体" w:hAnsi="宋体"/>
          <w:color w:val="000000"/>
          <w:sz w:val="24"/>
          <w:highlight w:val="none"/>
        </w:rPr>
      </w:r>
      <w:r/>
    </w:p>
    <w:p>
      <w:pPr>
        <w:pStyle w:val="10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highlight w:val="none"/>
        </w:rPr>
      </w:r>
      <w:r/>
    </w:p>
    <w:p>
      <w:pPr>
        <w:pStyle w:val="10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highlight w:val="none"/>
        </w:rPr>
      </w:r>
      <w:r/>
    </w:p>
    <w:p>
      <w:pPr>
        <w:pStyle w:val="10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（5）招标代理机构（采购代理机构）将数据电文形式的采购文件加载至“苏采云”系统，供潜在供应商下载或者查阅。</w:t>
      </w:r>
      <w:r>
        <w:rPr>
          <w:rFonts w:hint="eastAsia" w:ascii="宋体" w:hAnsi="宋体"/>
          <w:color w:val="000000"/>
          <w:sz w:val="24"/>
          <w:highlight w:val="none"/>
        </w:rPr>
      </w:r>
      <w:r/>
    </w:p>
    <w:p>
      <w:pPr>
        <w:pStyle w:val="1017"/>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1017"/>
        <w:ind w:firstLine="480"/>
        <w:keepLines w:val="0"/>
        <w:keepNext w:val="0"/>
        <w:pageBreakBefore w:val="0"/>
        <w:spacing w:line="360" w:lineRule="auto"/>
        <w:shd w:val="clear" w:color="auto" w:fill="auto"/>
        <w:widowControl w:val="off"/>
        <w:rPr>
          <w:rFonts w:hint="eastAsia" w:ascii="宋体" w:hAnsi="宋体" w:eastAsia="宋体" w:cs="Times New Roman"/>
          <w:color w:val="000000"/>
          <w:sz w:val="24"/>
          <w:highlight w:val="none"/>
        </w:rPr>
      </w:pPr>
      <w:r>
        <w:rPr>
          <w:rFonts w:hint="eastAsia" w:cs="宋体"/>
          <w:color w:val="000000"/>
          <w:sz w:val="24"/>
          <w:szCs w:val="28"/>
          <w:highlight w:val="none"/>
          <w:lang w:val="en-US" w:eastAsia="zh-CN"/>
        </w:rPr>
        <w:t xml:space="preserve">二、</w:t>
      </w:r>
      <w:r>
        <w:rPr>
          <w:rFonts w:hint="eastAsia" w:ascii="宋体" w:hAnsi="宋体" w:eastAsia="宋体" w:cs="Times New Roman"/>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highlight w:val="none"/>
        </w:rPr>
      </w:r>
      <w:r/>
    </w:p>
    <w:p>
      <w:pPr>
        <w:pStyle w:val="1017"/>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领取CA和办理电子签章</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具体联系方式见《苏采云系统供应商操作手册》（以下简称《操作手册》））、进行注册并按《操作手册》要求制作、上传电子</w:t>
      </w:r>
      <w:r>
        <w:rPr>
          <w:rFonts w:hint="eastAsia" w:ascii="宋体" w:hAnsi="宋体" w:eastAsia="宋体" w:cs="Times New Roman"/>
          <w:color w:val="000000"/>
          <w:sz w:val="24"/>
          <w:highlight w:val="none"/>
          <w:lang w:eastAsia="zh-CN"/>
        </w:rPr>
        <w:t xml:space="preserve">响应文件</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017"/>
        <w:jc w:val="left"/>
        <w:spacing w:line="360" w:lineRule="auto"/>
        <w:shd w:val="clear" w:color="auto" w:fill="auto"/>
        <w:rPr>
          <w:rFonts w:hint="eastAsia" w:ascii="宋体" w:hAnsi="宋体" w:cs="宋体"/>
          <w:color w:val="000000"/>
          <w:sz w:val="24"/>
          <w:highlight w:val="none"/>
        </w:rPr>
      </w:pPr>
      <w:r>
        <w:rPr>
          <w:rFonts w:hint="eastAsia"/>
          <w:color w:val="000000"/>
          <w:sz w:val="24"/>
          <w:szCs w:val="24"/>
          <w:highlight w:val="none"/>
        </w:rPr>
        <w:t xml:space="preserve">因</w:t>
      </w:r>
      <w:r>
        <w:rPr>
          <w:rFonts w:hint="eastAsia"/>
          <w:color w:val="000000"/>
          <w:sz w:val="24"/>
          <w:szCs w:val="24"/>
          <w:highlight w:val="none"/>
          <w:lang w:eastAsia="zh-CN"/>
        </w:rPr>
        <w:t xml:space="preserve">供应商</w:t>
      </w:r>
      <w:r>
        <w:rPr>
          <w:rFonts w:hint="eastAsia"/>
          <w:color w:val="000000"/>
          <w:sz w:val="24"/>
          <w:szCs w:val="24"/>
          <w:highlight w:val="none"/>
        </w:rPr>
        <w:t xml:space="preserve">未按要求操作原因导致电子</w:t>
      </w:r>
      <w:r>
        <w:rPr>
          <w:rFonts w:hint="eastAsia"/>
          <w:color w:val="000000"/>
          <w:sz w:val="24"/>
          <w:szCs w:val="24"/>
          <w:highlight w:val="none"/>
          <w:lang w:eastAsia="zh-CN"/>
        </w:rPr>
        <w:t xml:space="preserve">响应文件</w:t>
      </w:r>
      <w:r>
        <w:rPr>
          <w:rFonts w:hint="eastAsia"/>
          <w:color w:val="000000"/>
          <w:sz w:val="24"/>
          <w:szCs w:val="24"/>
          <w:highlight w:val="none"/>
        </w:rPr>
        <w:t xml:space="preserve">被拒绝、造成无效响应的，</w:t>
      </w:r>
      <w:r>
        <w:rPr>
          <w:rFonts w:hint="eastAsia" w:ascii="Calibri" w:hAnsi="Calibri" w:eastAsia="宋体" w:cs="Times New Roman"/>
          <w:color w:val="000000"/>
          <w:sz w:val="24"/>
          <w:szCs w:val="24"/>
          <w:highlight w:val="none"/>
        </w:rPr>
        <w:t xml:space="preserve">自行承担一切损失。</w:t>
      </w:r>
      <w:r>
        <w:rPr>
          <w:rFonts w:hint="eastAsia" w:ascii="宋体" w:hAnsi="宋体" w:cs="宋体"/>
          <w:color w:val="000000"/>
          <w:sz w:val="24"/>
          <w:highlight w:val="none"/>
        </w:rPr>
      </w:r>
      <w:r/>
    </w:p>
    <w:p>
      <w:pPr>
        <w:pStyle w:val="1017"/>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有关本次招标的事项若存在变动或修改，敬请及时关注采购代理机构在“江苏政府采购网”发布的更正公告。</w:t>
      </w:r>
      <w:r>
        <w:rPr>
          <w:rFonts w:hint="eastAsia" w:ascii="宋体" w:hAnsi="宋体" w:cs="宋体"/>
          <w:color w:val="000000"/>
          <w:sz w:val="24"/>
          <w:highlight w:val="none"/>
        </w:rPr>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cs="宋体"/>
          <w:b/>
          <w:color w:val="000000"/>
          <w:sz w:val="32"/>
          <w:szCs w:val="32"/>
          <w:highlight w:val="none"/>
          <w:lang w:val="en-US" w:eastAsia="zh-CN"/>
        </w:rPr>
        <w:t xml:space="preserve">八</w:t>
      </w:r>
      <w:r>
        <w:rPr>
          <w:rFonts w:hint="eastAsia" w:ascii="宋体" w:hAnsi="宋体" w:cs="宋体"/>
          <w:b/>
          <w:color w:val="000000"/>
          <w:sz w:val="32"/>
          <w:szCs w:val="32"/>
          <w:highlight w:val="none"/>
        </w:rPr>
        <w:t xml:space="preserve">、</w:t>
      </w:r>
      <w:r>
        <w:rPr>
          <w:rFonts w:hint="eastAsia" w:ascii="宋体" w:hAnsi="宋体" w:cs="宋体"/>
          <w:b/>
          <w:color w:val="000000"/>
          <w:sz w:val="32"/>
          <w:szCs w:val="32"/>
          <w:highlight w:val="none"/>
          <w:lang w:eastAsia="zh-CN"/>
        </w:rPr>
        <w:t xml:space="preserve">凡对本次采购提出询问，请按以下方式联系。</w:t>
      </w:r>
      <w:r>
        <w:rPr>
          <w:rFonts w:hint="eastAsia" w:ascii="宋体" w:hAnsi="宋体" w:eastAsia="宋体" w:cs="宋体"/>
          <w:b/>
          <w:color w:val="000000"/>
          <w:sz w:val="32"/>
          <w:szCs w:val="32"/>
          <w:highlight w:val="none"/>
          <w:lang w:eastAsia="zh-CN"/>
        </w:rPr>
      </w:r>
      <w:r/>
    </w:p>
    <w:p>
      <w:pPr>
        <w:pStyle w:val="1017"/>
        <w:ind w:left="0" w:firstLine="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17"/>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东海县青湖中学</w:t>
      </w:r>
      <w:r>
        <w:rPr>
          <w:rFonts w:hint="eastAsia" w:ascii="宋体" w:hAnsi="宋体" w:eastAsia="宋体" w:cs="宋体"/>
          <w:color w:val="000000"/>
          <w:sz w:val="24"/>
          <w:szCs w:val="24"/>
          <w:highlight w:val="none"/>
          <w:lang w:eastAsia="zh-CN"/>
        </w:rPr>
      </w:r>
      <w:r/>
    </w:p>
    <w:p>
      <w:pPr>
        <w:pStyle w:val="1017"/>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址：东海县青湖镇政府驻地</w:t>
      </w:r>
      <w:r>
        <w:rPr>
          <w:rFonts w:hint="eastAsia" w:ascii="宋体" w:hAnsi="宋体" w:eastAsia="宋体" w:cs="宋体"/>
          <w:color w:val="000000"/>
          <w:sz w:val="24"/>
          <w:szCs w:val="24"/>
          <w:highlight w:val="none"/>
        </w:rPr>
      </w:r>
      <w:r/>
    </w:p>
    <w:p>
      <w:pPr>
        <w:pStyle w:val="1017"/>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 系 人：</w:t>
      </w:r>
      <w:r>
        <w:rPr>
          <w:rFonts w:hint="eastAsia" w:hAnsi="宋体" w:cs="宋体"/>
          <w:color w:val="000000"/>
          <w:sz w:val="24"/>
          <w:highlight w:val="none"/>
          <w:lang w:val="en-US" w:eastAsia="zh-CN"/>
        </w:rPr>
        <w:t xml:space="preserve">宋老师</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1017"/>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13815699827</w:t>
      </w:r>
      <w:r>
        <w:rPr>
          <w:rFonts w:ascii="宋体" w:hAnsi="宋体" w:eastAsia="宋体" w:cs="宋体"/>
          <w:color w:val="000000"/>
          <w:sz w:val="24"/>
          <w:szCs w:val="24"/>
          <w:highlight w:val="none"/>
          <w:lang w:val="en-US" w:eastAsia="zh-CN"/>
        </w:rPr>
      </w:r>
      <w:r/>
    </w:p>
    <w:p>
      <w:pPr>
        <w:pStyle w:val="1017"/>
        <w:ind w:left="0" w:firstLine="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1017"/>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江苏铭沃工程咨询有限公司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7"/>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cs="宋体"/>
          <w:color w:val="000000"/>
          <w:szCs w:val="21"/>
          <w:highlight w:val="none"/>
          <w:shd w:val="clear" w:color="auto" w:fill="ffffff"/>
        </w:rPr>
        <w:t xml:space="preserve">连云港市东海县</w:t>
      </w:r>
      <w:r>
        <w:rPr>
          <w:rFonts w:hint="eastAsia" w:ascii="宋体" w:hAnsi="宋体" w:cs="宋体"/>
          <w:color w:val="000000"/>
          <w:szCs w:val="21"/>
          <w:highlight w:val="none"/>
          <w:shd w:val="clear" w:color="auto" w:fill="ffffff"/>
          <w:lang w:eastAsia="zh-CN"/>
        </w:rPr>
        <w:t xml:space="preserve">秀水街20号</w:t>
      </w:r>
      <w:r>
        <w:rPr>
          <w:rFonts w:hint="eastAsia" w:ascii="宋体" w:hAnsi="宋体" w:eastAsia="宋体" w:cs="宋体"/>
          <w:color w:val="000000"/>
          <w:sz w:val="24"/>
          <w:szCs w:val="24"/>
          <w:highlight w:val="none"/>
          <w:lang w:eastAsia="zh-CN"/>
        </w:rPr>
      </w:r>
      <w:r/>
    </w:p>
    <w:p>
      <w:pPr>
        <w:pStyle w:val="1017"/>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徐</w:t>
      </w:r>
      <w:r>
        <w:rPr>
          <w:rFonts w:hint="eastAsia" w:ascii="宋体" w:hAnsi="宋体" w:eastAsia="宋体" w:cs="宋体"/>
          <w:color w:val="000000"/>
          <w:sz w:val="24"/>
          <w:szCs w:val="24"/>
          <w:highlight w:val="none"/>
          <w:lang w:eastAsia="zh-CN"/>
        </w:rPr>
        <w:t xml:space="preserve">工</w:t>
      </w:r>
      <w:r>
        <w:rPr>
          <w:rFonts w:hint="eastAsia" w:ascii="宋体" w:hAnsi="宋体" w:eastAsia="宋体" w:cs="宋体"/>
          <w:color w:val="000000"/>
          <w:sz w:val="24"/>
          <w:szCs w:val="24"/>
          <w:highlight w:val="none"/>
          <w:lang w:eastAsia="zh-CN"/>
        </w:rPr>
      </w:r>
      <w:r/>
    </w:p>
    <w:p>
      <w:pPr>
        <w:pStyle w:val="1017"/>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17305122797</w:t>
      </w:r>
      <w:r>
        <w:rPr>
          <w:rFonts w:ascii="宋体" w:hAnsi="宋体" w:eastAsia="宋体" w:cs="宋体"/>
          <w:color w:val="000000"/>
          <w:sz w:val="24"/>
          <w:szCs w:val="24"/>
          <w:highlight w:val="none"/>
          <w:lang w:val="en-US" w:eastAsia="zh-CN"/>
        </w:rPr>
      </w:r>
      <w:r/>
    </w:p>
    <w:p>
      <w:pPr>
        <w:pStyle w:val="1017"/>
        <w:ind w:left="0" w:firstLine="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1017"/>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徐</w:t>
      </w:r>
      <w:r>
        <w:rPr>
          <w:rFonts w:hint="eastAsia" w:ascii="宋体" w:hAnsi="宋体" w:eastAsia="宋体" w:cs="宋体"/>
          <w:color w:val="000000"/>
          <w:sz w:val="24"/>
          <w:szCs w:val="24"/>
          <w:highlight w:val="none"/>
          <w:lang w:eastAsia="zh-CN"/>
        </w:rPr>
        <w:t xml:space="preserve">工</w:t>
      </w:r>
      <w:r>
        <w:rPr>
          <w:rFonts w:hint="eastAsia" w:ascii="宋体" w:hAnsi="宋体" w:eastAsia="宋体" w:cs="宋体"/>
          <w:color w:val="000000"/>
          <w:sz w:val="24"/>
          <w:szCs w:val="24"/>
          <w:highlight w:val="none"/>
          <w:lang w:eastAsia="zh-CN"/>
        </w:rPr>
      </w:r>
      <w:r/>
    </w:p>
    <w:p>
      <w:pPr>
        <w:pStyle w:val="1017"/>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17305122797</w:t>
      </w:r>
      <w:r>
        <w:rPr>
          <w:rFonts w:ascii="宋体" w:hAnsi="宋体" w:eastAsia="宋体" w:cs="宋体"/>
          <w:color w:val="000000"/>
          <w:sz w:val="24"/>
          <w:szCs w:val="24"/>
          <w:highlight w:val="none"/>
          <w:lang w:val="en-US" w:eastAsia="zh-CN"/>
        </w:rPr>
      </w:r>
      <w:r/>
    </w:p>
    <w:p>
      <w:pPr>
        <w:pStyle w:val="1017"/>
        <w:ind w:firstLine="480"/>
        <w:jc w:val="center"/>
        <w:spacing w:line="360" w:lineRule="auto"/>
        <w:shd w:val="clear" w:color="auto" w:fill="auto"/>
        <w:rPr>
          <w:rFonts w:hint="eastAsia" w:ascii="宋体" w:hAnsi="宋体" w:eastAsia="宋体" w:cs="宋体"/>
          <w:b/>
          <w:bCs/>
          <w:color w:val="000000"/>
          <w:sz w:val="44"/>
          <w:szCs w:val="52"/>
          <w:highlight w:val="none"/>
          <w:lang w:val="en-US" w:eastAsia="zh-CN" w:bidi="ar-SA"/>
        </w:rPr>
        <w:outlineLvl w:val="0"/>
      </w:pPr>
      <w:r/>
      <w:bookmarkStart w:id="176" w:name="_Toc2"/>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44"/>
          <w:szCs w:val="52"/>
          <w:highlight w:val="none"/>
          <w:lang w:val="en-US" w:eastAsia="zh-CN" w:bidi="ar-SA"/>
        </w:rPr>
        <w:t xml:space="preserve">第二章 供应商须知</w:t>
      </w:r>
      <w:r>
        <w:rPr>
          <w:rFonts w:hint="eastAsia" w:ascii="宋体" w:hAnsi="宋体" w:eastAsia="宋体" w:cs="宋体"/>
          <w:b/>
          <w:bCs/>
          <w:color w:val="000000"/>
          <w:sz w:val="44"/>
          <w:szCs w:val="52"/>
          <w:highlight w:val="none"/>
          <w:lang w:val="en-US" w:eastAsia="zh-CN" w:bidi="ar-SA"/>
        </w:rPr>
      </w:r>
      <w:bookmarkEnd w:id="176"/>
      <w:r/>
      <w:r/>
    </w:p>
    <w:p>
      <w:pPr>
        <w:pStyle w:val="101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一、总则</w:t>
      </w:r>
      <w:r>
        <w:rPr>
          <w:rFonts w:hint="eastAsia" w:ascii="宋体" w:hAnsi="宋体" w:eastAsia="宋体" w:cs="宋体"/>
          <w:b/>
          <w:bCs/>
          <w:color w:val="000000"/>
          <w:sz w:val="28"/>
          <w:szCs w:val="28"/>
          <w:highlight w:val="none"/>
          <w:lang w:val="en-US" w:eastAsia="zh-CN"/>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lang w:val="en-US" w:eastAsia="zh-CN"/>
        </w:rPr>
        <w:t xml:space="preserve">、采购方式</w:t>
      </w:r>
      <w:r>
        <w:rPr>
          <w:rFonts w:hint="eastAsia" w:ascii="宋体" w:hAnsi="宋体" w:eastAsia="宋体" w:cs="宋体"/>
          <w:b/>
          <w:bCs/>
          <w:color w:val="000000"/>
          <w:sz w:val="28"/>
          <w:szCs w:val="28"/>
          <w:highlight w:val="none"/>
          <w:lang w:val="en-US" w:eastAsia="zh-CN"/>
        </w:rPr>
      </w:r>
      <w:r/>
    </w:p>
    <w:p>
      <w:pPr>
        <w:pStyle w:val="101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 本次政府采购活动采取竞争性磋商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以下简称磋商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方式，本磋商文件仅适用于磋商公告中所述项目。</w:t>
      </w:r>
      <w:r>
        <w:rPr>
          <w:rFonts w:hint="eastAsia" w:ascii="宋体" w:hAnsi="宋体" w:eastAsia="宋体" w:cs="宋体"/>
          <w:color w:val="000000"/>
          <w:sz w:val="24"/>
          <w:highlight w:val="none"/>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2、合格的</w:t>
      </w:r>
      <w:r>
        <w:rPr>
          <w:rFonts w:hint="eastAsia" w:ascii="宋体" w:hAnsi="宋体" w:eastAsia="宋体" w:cs="宋体"/>
          <w:b/>
          <w:bCs/>
          <w:color w:val="000000"/>
          <w:sz w:val="28"/>
          <w:szCs w:val="28"/>
          <w:highlight w:val="none"/>
          <w:lang w:val="en-US" w:eastAsia="zh-CN"/>
        </w:rPr>
        <w:t xml:space="preserve">供应商</w:t>
      </w:r>
      <w:r>
        <w:rPr>
          <w:rFonts w:hint="eastAsia" w:ascii="宋体" w:hAnsi="宋体" w:eastAsia="宋体" w:cs="宋体"/>
          <w:b/>
          <w:bCs/>
          <w:color w:val="000000"/>
          <w:sz w:val="28"/>
          <w:szCs w:val="28"/>
          <w:highlight w:val="none"/>
          <w:lang w:val="en-US" w:eastAsia="zh-CN"/>
        </w:rPr>
      </w:r>
      <w:r/>
    </w:p>
    <w:p>
      <w:pPr>
        <w:pStyle w:val="101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101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3、适用法律</w:t>
      </w:r>
      <w:r>
        <w:rPr>
          <w:rFonts w:hint="eastAsia" w:ascii="宋体" w:hAnsi="宋体" w:eastAsia="宋体" w:cs="宋体"/>
          <w:b/>
          <w:bCs/>
          <w:color w:val="000000"/>
          <w:sz w:val="28"/>
          <w:szCs w:val="28"/>
          <w:highlight w:val="none"/>
          <w:lang w:val="en-US" w:eastAsia="zh-CN"/>
        </w:rPr>
      </w:r>
      <w:r/>
    </w:p>
    <w:p>
      <w:pPr>
        <w:pStyle w:val="101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4、磋商费用</w:t>
      </w:r>
      <w:r>
        <w:rPr>
          <w:rFonts w:hint="eastAsia" w:ascii="宋体" w:hAnsi="宋体" w:eastAsia="宋体" w:cs="宋体"/>
          <w:b/>
          <w:bCs/>
          <w:color w:val="000000"/>
          <w:sz w:val="28"/>
          <w:szCs w:val="28"/>
          <w:highlight w:val="none"/>
          <w:lang w:val="en-US" w:eastAsia="zh-CN"/>
        </w:rPr>
      </w:r>
      <w:r/>
    </w:p>
    <w:p>
      <w:pPr>
        <w:pStyle w:val="101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highlight w:val="none"/>
          <w:lang w:eastAsia="zh-CN"/>
        </w:rPr>
        <w:t xml:space="preserve">江苏铭沃工程咨询有限公司</w:t>
      </w:r>
      <w:r>
        <w:rPr>
          <w:rFonts w:hint="eastAsia" w:ascii="宋体" w:hAnsi="宋体" w:eastAsia="宋体" w:cs="宋体"/>
          <w:color w:val="000000"/>
          <w:sz w:val="24"/>
          <w:highlight w:val="none"/>
        </w:rPr>
        <w:t xml:space="preserve">（以下简称</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）在任何情况下均无义务和责任承担这些费用。</w:t>
      </w:r>
      <w:r>
        <w:rPr>
          <w:rFonts w:hint="eastAsia" w:ascii="宋体" w:hAnsi="宋体" w:eastAsia="宋体" w:cs="宋体"/>
          <w:color w:val="000000"/>
          <w:sz w:val="24"/>
          <w:highlight w:val="none"/>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5、磋商文件的约束力</w:t>
      </w:r>
      <w:r>
        <w:rPr>
          <w:rFonts w:hint="eastAsia" w:ascii="宋体" w:hAnsi="宋体" w:eastAsia="宋体" w:cs="宋体"/>
          <w:b/>
          <w:bCs/>
          <w:color w:val="000000"/>
          <w:sz w:val="28"/>
          <w:szCs w:val="28"/>
          <w:highlight w:val="none"/>
          <w:lang w:val="en-US" w:eastAsia="zh-CN"/>
        </w:rPr>
      </w:r>
      <w:r/>
    </w:p>
    <w:p>
      <w:pPr>
        <w:pStyle w:val="101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5.1供应商一旦参加本项目采购活动，即被认为接受了本磋商文件的规定和约束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并且视为已经知道或应当知道自身权益是否受到了损害。</w:t>
      </w:r>
      <w:r>
        <w:rPr>
          <w:rFonts w:hint="eastAsia" w:ascii="宋体" w:hAnsi="宋体" w:eastAsia="宋体" w:cs="宋体"/>
          <w:color w:val="000000"/>
          <w:sz w:val="24"/>
          <w:highlight w:val="none"/>
        </w:rPr>
      </w:r>
      <w:r/>
    </w:p>
    <w:p>
      <w:pPr>
        <w:pStyle w:val="101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二、磋商文件</w:t>
      </w:r>
      <w:r>
        <w:rPr>
          <w:rFonts w:hint="eastAsia" w:ascii="宋体" w:hAnsi="宋体" w:eastAsia="宋体" w:cs="宋体"/>
          <w:b/>
          <w:bCs/>
          <w:color w:val="000000"/>
          <w:sz w:val="28"/>
          <w:szCs w:val="28"/>
          <w:highlight w:val="none"/>
          <w:lang w:val="en-US" w:eastAsia="zh-CN"/>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6、磋商文件构成</w:t>
      </w:r>
      <w:r>
        <w:rPr>
          <w:rFonts w:hint="eastAsia" w:ascii="宋体" w:hAnsi="宋体" w:eastAsia="宋体" w:cs="宋体"/>
          <w:b/>
          <w:bCs/>
          <w:color w:val="000000"/>
          <w:sz w:val="28"/>
          <w:szCs w:val="28"/>
          <w:highlight w:val="none"/>
          <w:lang w:val="en-US" w:eastAsia="zh-CN"/>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（6）技术资料</w:t>
      </w:r>
      <w:r>
        <w:rPr>
          <w:rFonts w:hint="eastAsia" w:ascii="宋体" w:hAnsi="宋体" w:eastAsia="宋体" w:cs="宋体"/>
          <w:color w:val="000000"/>
          <w:szCs w:val="21"/>
          <w:highlight w:val="none"/>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7、磋商文件的澄清</w:t>
      </w:r>
      <w:r>
        <w:rPr>
          <w:rFonts w:hint="eastAsia" w:ascii="宋体" w:hAnsi="宋体" w:eastAsia="宋体" w:cs="宋体"/>
          <w:b/>
          <w:bCs/>
          <w:color w:val="000000"/>
          <w:sz w:val="28"/>
          <w:szCs w:val="28"/>
          <w:highlight w:val="none"/>
          <w:lang w:val="en-US" w:eastAsia="zh-CN"/>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8、磋商文件的修改</w:t>
      </w:r>
      <w:r>
        <w:rPr>
          <w:rFonts w:hint="eastAsia" w:ascii="宋体" w:hAnsi="宋体" w:eastAsia="宋体" w:cs="宋体"/>
          <w:b/>
          <w:bCs/>
          <w:color w:val="000000"/>
          <w:sz w:val="28"/>
          <w:szCs w:val="28"/>
          <w:highlight w:val="none"/>
          <w:lang w:val="en-US" w:eastAsia="zh-CN"/>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101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三、响应文件的编制</w:t>
      </w:r>
      <w:r>
        <w:rPr>
          <w:rFonts w:hint="eastAsia" w:ascii="宋体" w:hAnsi="宋体" w:eastAsia="宋体" w:cs="宋体"/>
          <w:b/>
          <w:bCs/>
          <w:color w:val="000000"/>
          <w:sz w:val="28"/>
          <w:szCs w:val="28"/>
          <w:highlight w:val="none"/>
          <w:lang w:val="en-US" w:eastAsia="zh-CN"/>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9、响应文件的语言及度量衡单位</w:t>
      </w:r>
      <w:r>
        <w:rPr>
          <w:rFonts w:hint="eastAsia" w:ascii="宋体" w:hAnsi="宋体" w:eastAsia="宋体" w:cs="宋体"/>
          <w:b/>
          <w:bCs/>
          <w:color w:val="000000"/>
          <w:sz w:val="28"/>
          <w:szCs w:val="28"/>
          <w:highlight w:val="none"/>
          <w:lang w:val="en-US" w:eastAsia="zh-CN"/>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10、响应文件构成</w:t>
      </w:r>
      <w:r>
        <w:rPr>
          <w:rFonts w:hint="eastAsia" w:ascii="宋体" w:hAnsi="宋体" w:eastAsia="宋体" w:cs="宋体"/>
          <w:b/>
          <w:bCs/>
          <w:color w:val="000000"/>
          <w:sz w:val="28"/>
          <w:szCs w:val="28"/>
          <w:highlight w:val="none"/>
          <w:lang w:val="en-US" w:eastAsia="zh-CN"/>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color w:val="000000"/>
          <w:sz w:val="28"/>
          <w:szCs w:val="28"/>
          <w:highlight w:val="none"/>
          <w:lang w:val="en-US" w:eastAsia="zh-CN"/>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11、证明磋商响应标的符合磋商文件规定的文件</w:t>
      </w:r>
      <w:r>
        <w:rPr>
          <w:rFonts w:hint="eastAsia" w:ascii="宋体" w:hAnsi="宋体" w:eastAsia="宋体" w:cs="宋体"/>
          <w:b/>
          <w:bCs/>
          <w:color w:val="000000"/>
          <w:sz w:val="28"/>
          <w:szCs w:val="28"/>
          <w:highlight w:val="none"/>
          <w:lang w:val="en-US" w:eastAsia="zh-CN"/>
        </w:rPr>
      </w:r>
      <w:r/>
    </w:p>
    <w:p>
      <w:pPr>
        <w:pStyle w:val="101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应按照磋商文件要求提交证明文件，证明其及磋商响应标的符合磋商文件规定。</w:t>
      </w:r>
      <w:r>
        <w:rPr>
          <w:rFonts w:hint="eastAsia" w:ascii="宋体" w:hAnsi="宋体" w:eastAsia="宋体" w:cs="宋体"/>
          <w:color w:val="000000"/>
          <w:sz w:val="24"/>
          <w:highlight w:val="none"/>
        </w:rPr>
      </w:r>
      <w:r/>
    </w:p>
    <w:p>
      <w:pPr>
        <w:pStyle w:val="101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11.2</w:t>
      </w:r>
      <w:r>
        <w:rPr>
          <w:rFonts w:hint="eastAsia" w:ascii="宋体" w:hAnsi="宋体" w:eastAsia="宋体" w:cs="宋体"/>
          <w:color w:val="000000"/>
          <w:sz w:val="24"/>
          <w:highlight w:val="none"/>
        </w:rPr>
        <w:t xml:space="preserve">磋商文件对证明文件无明确形式要求的，证明文件可以以文字资料和数据等形式提交。</w:t>
      </w:r>
      <w:r>
        <w:rPr>
          <w:rFonts w:hint="eastAsia" w:ascii="宋体" w:hAnsi="宋体" w:eastAsia="宋体" w:cs="宋体"/>
          <w:color w:val="000000"/>
          <w:sz w:val="24"/>
          <w:highlight w:val="none"/>
        </w:rPr>
      </w:r>
      <w:r/>
    </w:p>
    <w:p>
      <w:pPr>
        <w:pStyle w:val="1017"/>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11.3供应商</w:t>
      </w:r>
      <w:r>
        <w:rPr>
          <w:rFonts w:hint="eastAsia" w:ascii="宋体" w:hAnsi="宋体" w:eastAsia="宋体" w:cs="宋体"/>
          <w:color w:val="000000"/>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color w:val="000000"/>
          <w:sz w:val="24"/>
          <w:highlight w:val="none"/>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12、磋商响应有效期</w:t>
      </w:r>
      <w:r>
        <w:rPr>
          <w:rFonts w:hint="eastAsia" w:ascii="宋体" w:hAnsi="宋体" w:eastAsia="宋体" w:cs="宋体"/>
          <w:b/>
          <w:bCs/>
          <w:color w:val="000000"/>
          <w:sz w:val="28"/>
          <w:szCs w:val="28"/>
          <w:highlight w:val="none"/>
          <w:lang w:val="en-US" w:eastAsia="zh-CN"/>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13、磋商响应有效期的延长</w:t>
      </w:r>
      <w:r>
        <w:rPr>
          <w:rFonts w:hint="eastAsia" w:ascii="宋体" w:hAnsi="宋体" w:eastAsia="宋体" w:cs="宋体"/>
          <w:b/>
          <w:bCs/>
          <w:color w:val="000000"/>
          <w:sz w:val="28"/>
          <w:szCs w:val="28"/>
          <w:highlight w:val="none"/>
          <w:lang w:val="en-US" w:eastAsia="zh-CN"/>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101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四、磋商报价</w:t>
      </w:r>
      <w:r>
        <w:rPr>
          <w:rFonts w:hint="eastAsia" w:ascii="宋体" w:hAnsi="宋体" w:eastAsia="宋体" w:cs="宋体"/>
          <w:b/>
          <w:bCs/>
          <w:color w:val="000000"/>
          <w:sz w:val="28"/>
          <w:szCs w:val="28"/>
          <w:highlight w:val="none"/>
          <w:lang w:val="en-US" w:eastAsia="zh-CN"/>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14、磋商报价</w:t>
      </w:r>
      <w:r>
        <w:rPr>
          <w:rFonts w:hint="eastAsia" w:ascii="宋体" w:hAnsi="宋体" w:eastAsia="宋体" w:cs="宋体"/>
          <w:b/>
          <w:bCs/>
          <w:color w:val="000000"/>
          <w:sz w:val="28"/>
          <w:szCs w:val="28"/>
          <w:highlight w:val="none"/>
          <w:lang w:val="en-US" w:eastAsia="zh-CN"/>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w:t>
      </w:r>
      <w:r>
        <w:rPr>
          <w:rFonts w:hint="eastAsia" w:ascii="宋体" w:hAnsi="宋体" w:eastAsia="宋体" w:cs="宋体"/>
          <w:color w:val="000000"/>
          <w:highlight w:val="none"/>
          <w:lang w:eastAsia="zh-CN"/>
        </w:rPr>
        <w:t xml:space="preserve">施工</w:t>
      </w:r>
      <w:r>
        <w:rPr>
          <w:rFonts w:hint="eastAsia" w:ascii="宋体" w:hAnsi="宋体" w:eastAsia="宋体" w:cs="宋体"/>
          <w:color w:val="000000"/>
          <w:highlight w:val="none"/>
        </w:rPr>
        <w:t xml:space="preserve">、维护、利润、税金及政策性文件规定的各项应有费用（含现场垃圾清理费用）。</w:t>
      </w:r>
      <w:r>
        <w:rPr>
          <w:rFonts w:hint="eastAsia" w:ascii="宋体" w:hAnsi="宋体" w:eastAsia="宋体" w:cs="宋体"/>
          <w:color w:val="000000"/>
          <w:highlight w:val="none"/>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rPr>
          <w:rFonts w:hint="eastAsia" w:ascii="宋体" w:hAnsi="宋体" w:eastAsia="宋体" w:cs="宋体"/>
          <w:color w:val="000000"/>
          <w:highlight w:val="none"/>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1017"/>
        <w:ind w:firstLine="480"/>
        <w:spacing w:line="360" w:lineRule="auto"/>
        <w:tabs>
          <w:tab w:val="left" w:pos="900" w:leader="none"/>
        </w:tabs>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rPr>
          <w:color w:val="000000"/>
          <w:highlight w:val="none"/>
        </w:rPr>
        <w:t xml:space="preserve">《</w:t>
      </w:r>
      <w:r>
        <w:rPr>
          <w:rFonts w:ascii="宋体" w:hAnsi="宋体" w:eastAsia="宋体" w:cs="宋体"/>
          <w:color w:val="000000"/>
          <w:sz w:val="24"/>
          <w:szCs w:val="24"/>
          <w:highlight w:val="none"/>
        </w:rPr>
        <w:t xml:space="preserve">建设工程工程量清单计价标准</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江苏省市政工程消耗量</w:t>
      </w:r>
      <w:r>
        <w:rPr>
          <w:color w:val="000000"/>
          <w:highlight w:val="none"/>
        </w:rPr>
        <w:t xml:space="preserve">》、近期的《连云港市建设工程材料市场参考价》</w:t>
      </w:r>
      <w:r>
        <w:rPr>
          <w:rFonts w:hint="eastAsia"/>
          <w:color w:val="000000"/>
          <w:highlight w:val="none"/>
          <w:lang w:eastAsia="zh-CN"/>
        </w:rPr>
        <w:t xml:space="preserve">，</w:t>
      </w:r>
      <w:r>
        <w:rPr>
          <w:rFonts w:hint="eastAsia"/>
          <w:color w:val="000000"/>
          <w:highlight w:val="none"/>
          <w:lang w:val="en-US" w:eastAsia="zh-CN"/>
        </w:rPr>
        <w:t xml:space="preserve">有最新标准的按最新标准执行</w:t>
      </w:r>
      <w:r>
        <w:rPr>
          <w:color w:val="000000"/>
          <w:highlight w:val="none"/>
        </w:rPr>
        <w:t xml:space="preserve">。</w:t>
      </w:r>
      <w:r>
        <w:rPr>
          <w:rFonts w:hint="eastAsia" w:ascii="宋体" w:hAnsi="宋体" w:eastAsia="宋体" w:cs="宋体"/>
          <w:color w:val="000000"/>
          <w:highlight w:val="none"/>
          <w:lang w:eastAsia="zh-CN"/>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101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15、报价货币</w:t>
      </w:r>
      <w:r>
        <w:rPr>
          <w:rFonts w:hint="eastAsia" w:ascii="宋体" w:hAnsi="宋体" w:eastAsia="宋体" w:cs="宋体"/>
          <w:b/>
          <w:bCs/>
          <w:color w:val="000000"/>
          <w:sz w:val="28"/>
          <w:szCs w:val="28"/>
          <w:highlight w:val="none"/>
          <w:lang w:val="en-US" w:eastAsia="zh-CN"/>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16、磋商报价的编制要求</w:t>
      </w:r>
      <w:r>
        <w:rPr>
          <w:rFonts w:hint="eastAsia" w:ascii="宋体" w:hAnsi="宋体" w:eastAsia="宋体" w:cs="宋体"/>
          <w:b/>
          <w:bCs/>
          <w:color w:val="000000"/>
          <w:sz w:val="28"/>
          <w:szCs w:val="28"/>
          <w:highlight w:val="none"/>
          <w:lang w:val="en-US" w:eastAsia="zh-CN"/>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1017"/>
        <w:ind w:firstLine="480"/>
        <w:spacing w:line="360" w:lineRule="auto"/>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1107"/>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rPr>
          <w:rFonts w:hint="eastAsia" w:ascii="宋体" w:hAnsi="宋体" w:eastAsia="宋体" w:cs="宋体"/>
          <w:b w:val="0"/>
          <w:bCs w:val="0"/>
          <w:color w:val="000000"/>
          <w:highlight w:val="none"/>
          <w:lang w:eastAsia="zh-CN"/>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1017"/>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101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101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五、响应文件的提交</w:t>
      </w:r>
      <w:r>
        <w:rPr>
          <w:rFonts w:hint="eastAsia" w:ascii="宋体" w:hAnsi="宋体" w:eastAsia="宋体" w:cs="宋体"/>
          <w:b/>
          <w:bCs/>
          <w:color w:val="000000"/>
          <w:sz w:val="28"/>
          <w:szCs w:val="28"/>
          <w:highlight w:val="none"/>
          <w:lang w:val="en-US" w:eastAsia="zh-CN"/>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17、电子磋商响应文件的递交</w:t>
      </w:r>
      <w:r>
        <w:rPr>
          <w:rFonts w:hint="eastAsia" w:ascii="宋体" w:hAnsi="宋体" w:eastAsia="宋体" w:cs="宋体"/>
          <w:b/>
          <w:bCs/>
          <w:color w:val="000000"/>
          <w:sz w:val="28"/>
          <w:szCs w:val="28"/>
          <w:highlight w:val="none"/>
          <w:lang w:val="en-US" w:eastAsia="zh-CN"/>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18、提交响应文件截止时间</w:t>
      </w:r>
      <w:r>
        <w:rPr>
          <w:rFonts w:hint="eastAsia" w:ascii="宋体" w:hAnsi="宋体" w:eastAsia="宋体" w:cs="宋体"/>
          <w:b/>
          <w:bCs/>
          <w:color w:val="000000"/>
          <w:sz w:val="28"/>
          <w:szCs w:val="28"/>
          <w:highlight w:val="none"/>
          <w:lang w:val="en-US" w:eastAsia="zh-CN"/>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19、响应文件的拒收</w:t>
      </w:r>
      <w:r>
        <w:rPr>
          <w:rFonts w:hint="eastAsia" w:ascii="宋体" w:hAnsi="宋体" w:eastAsia="宋体" w:cs="宋体"/>
          <w:b/>
          <w:bCs/>
          <w:color w:val="000000"/>
          <w:sz w:val="28"/>
          <w:szCs w:val="28"/>
          <w:highlight w:val="none"/>
          <w:lang w:val="en-US"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color w:val="000000"/>
          <w:sz w:val="24"/>
          <w:szCs w:val="24"/>
          <w:highlight w:val="none"/>
        </w:rPr>
      </w:r>
      <w:r/>
    </w:p>
    <w:p>
      <w:pPr>
        <w:pStyle w:val="108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color w:val="000000"/>
          <w:sz w:val="28"/>
          <w:szCs w:val="28"/>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1083"/>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101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六、响应文件的解密与评审</w:t>
      </w:r>
      <w:r>
        <w:rPr>
          <w:rFonts w:hint="eastAsia" w:ascii="宋体" w:hAnsi="宋体" w:eastAsia="宋体" w:cs="宋体"/>
          <w:b/>
          <w:bCs/>
          <w:color w:val="000000"/>
          <w:sz w:val="28"/>
          <w:szCs w:val="28"/>
          <w:highlight w:val="none"/>
          <w:lang w:val="en-US" w:eastAsia="zh-CN"/>
        </w:rPr>
      </w:r>
      <w:r/>
    </w:p>
    <w:p>
      <w:pPr>
        <w:pStyle w:val="108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.1供应商应当按照《操作手册》规定，在苏采云系统规定的时间内对磋商响应文件进行解密。</w:t>
      </w:r>
      <w:r>
        <w:rPr>
          <w:rFonts w:hint="eastAsia" w:ascii="宋体" w:hAnsi="宋体" w:eastAsia="宋体" w:cs="宋体"/>
          <w:color w:val="000000"/>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108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color w:val="000000"/>
          <w:sz w:val="28"/>
          <w:szCs w:val="28"/>
          <w:highlight w:val="none"/>
        </w:rPr>
      </w:r>
      <w:r/>
    </w:p>
    <w:p>
      <w:pPr>
        <w:pStyle w:val="108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108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w:t>
      </w:r>
      <w:r>
        <w:rPr>
          <w:rFonts w:hint="eastAsia"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108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108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1017"/>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1017"/>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108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108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108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color w:val="000000"/>
          <w:sz w:val="24"/>
          <w:szCs w:val="24"/>
          <w:highlight w:val="none"/>
        </w:rPr>
      </w:r>
      <w:r/>
    </w:p>
    <w:p>
      <w:pPr>
        <w:pStyle w:val="108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内容不一致的，以报价总表为准。</w:t>
      </w:r>
      <w:r>
        <w:rPr>
          <w:rFonts w:hint="eastAsia" w:ascii="宋体" w:hAnsi="宋体" w:eastAsia="宋体" w:cs="宋体"/>
          <w:color w:val="000000"/>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1017"/>
        <w:ind w:left="0" w:firstLine="0"/>
        <w:spacing w:line="360" w:lineRule="auto"/>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1017"/>
        <w:ind w:firstLine="482"/>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101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b/>
          <w:bCs w:val="0"/>
          <w:color w:val="000000"/>
          <w:sz w:val="24"/>
          <w:szCs w:val="21"/>
          <w:highlight w:val="none"/>
          <w:lang w:val="en-US" w:eastAsia="zh-CN"/>
        </w:rPr>
      </w:r>
      <w:r/>
    </w:p>
    <w:p>
      <w:pPr>
        <w:pStyle w:val="101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b/>
          <w:bCs w:val="0"/>
          <w:color w:val="000000"/>
          <w:sz w:val="24"/>
          <w:szCs w:val="21"/>
          <w:highlight w:val="none"/>
          <w:lang w:val="en-US" w:eastAsia="zh-CN"/>
        </w:rPr>
      </w:r>
      <w:r/>
    </w:p>
    <w:p>
      <w:pPr>
        <w:pStyle w:val="101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3.投标（响应）报价低于采购项目最高限价65%的，即投标（响应）报价&lt;采购项目最高限价×65%；</w:t>
      </w:r>
      <w:r>
        <w:rPr>
          <w:rFonts w:hint="eastAsia" w:ascii="宋体" w:hAnsi="宋体" w:eastAsia="宋体" w:cs="宋体"/>
          <w:b/>
          <w:bCs w:val="0"/>
          <w:color w:val="000000"/>
          <w:sz w:val="24"/>
          <w:szCs w:val="21"/>
          <w:highlight w:val="none"/>
          <w:lang w:val="en-US" w:eastAsia="zh-CN"/>
        </w:rPr>
      </w:r>
      <w:r/>
    </w:p>
    <w:p>
      <w:pPr>
        <w:pStyle w:val="101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101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101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101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1017"/>
        <w:ind w:firstLine="480"/>
        <w:spacing w:line="360" w:lineRule="auto"/>
        <w:rPr>
          <w:rFonts w:hint="eastAsia" w:ascii="宋体" w:hAnsi="宋体" w:eastAsia="宋体" w:cs="宋体"/>
          <w:b/>
          <w:bCs w:val="0"/>
          <w:color w:val="000000"/>
          <w:sz w:val="24"/>
          <w:szCs w:val="21"/>
          <w:highlight w:val="none"/>
          <w:lang w:val="en-US" w:eastAsia="zh-CN"/>
        </w:rPr>
        <w:outlineLvl w:val="9"/>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1083"/>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color w:val="000000"/>
          <w:sz w:val="28"/>
          <w:szCs w:val="28"/>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.1供应商在苏采云系统规定的时间内未成功解密电子响应文件的。</w:t>
      </w:r>
      <w:r>
        <w:rPr>
          <w:rFonts w:hint="eastAsia" w:ascii="宋体" w:hAnsi="宋体" w:eastAsia="宋体" w:cs="宋体"/>
          <w:b/>
          <w:bCs/>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lang w:val="en-US" w:eastAsia="zh-CN"/>
        </w:rPr>
        <w:t xml:space="preserve">2</w:t>
      </w:r>
      <w:r>
        <w:rPr>
          <w:rFonts w:hint="eastAsia"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1017"/>
        <w:ind w:firstLine="48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color w:val="000000"/>
          <w:sz w:val="24"/>
          <w:szCs w:val="24"/>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w:t>
      </w:r>
      <w:r>
        <w:rPr>
          <w:rFonts w:hint="eastAsia" w:ascii="宋体" w:hAnsi="宋体" w:eastAsia="宋体" w:cs="宋体"/>
          <w:b/>
          <w:bCs/>
          <w:color w:val="000000"/>
          <w:sz w:val="24"/>
          <w:szCs w:val="24"/>
          <w:highlight w:val="none"/>
          <w:lang w:eastAsia="zh-CN"/>
        </w:rPr>
        <w:t xml:space="preserve">国家发展改革委</w:t>
      </w:r>
      <w:r>
        <w:rPr>
          <w:rFonts w:hint="eastAsia" w:ascii="宋体" w:hAnsi="宋体" w:eastAsia="宋体" w:cs="宋体"/>
          <w:b/>
          <w:bCs/>
          <w:color w:val="000000"/>
          <w:sz w:val="24"/>
          <w:szCs w:val="24"/>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101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25.5.18不符合其他法律、法规规定的情形及本磋商文件规定的属于无效响应的情形。</w:t>
      </w:r>
      <w:r>
        <w:rPr>
          <w:rFonts w:hint="eastAsia" w:ascii="宋体" w:hAnsi="宋体" w:eastAsia="宋体" w:cs="宋体"/>
          <w:b/>
          <w:bCs/>
          <w:color w:val="000000"/>
          <w:sz w:val="24"/>
          <w:szCs w:val="24"/>
          <w:highlight w:val="none"/>
          <w:lang w:val="en-US"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w:t>
      </w:r>
      <w:r>
        <w:rPr>
          <w:rFonts w:hint="eastAsia" w:eastAsia="宋体" w:cs="宋体"/>
          <w:color w:val="000000"/>
          <w:sz w:val="24"/>
          <w:szCs w:val="24"/>
          <w:highlight w:val="none"/>
          <w:lang w:eastAsia="zh-CN"/>
        </w:rPr>
        <w:t xml:space="preserve">不符</w:t>
      </w:r>
      <w:r>
        <w:rPr>
          <w:rFonts w:hint="eastAsia" w:ascii="宋体" w:hAnsi="宋体" w:eastAsia="宋体" w:cs="宋体"/>
          <w:color w:val="000000"/>
          <w:sz w:val="24"/>
          <w:szCs w:val="24"/>
          <w:highlight w:val="none"/>
        </w:rPr>
        <w:t xml:space="preserve">合要求的偏离或保留而使其成为实质性响应的文件。</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108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lang w:val="en-US" w:eastAsia="zh-CN"/>
        </w:rPr>
        <w:t xml:space="preserve">26、磋商程序及评审方法与评审标准</w:t>
      </w:r>
      <w:r>
        <w:rPr>
          <w:rFonts w:hint="eastAsia" w:ascii="宋体" w:hAnsi="宋体" w:eastAsia="宋体" w:cs="宋体"/>
          <w:b/>
          <w:bCs/>
          <w:color w:val="000000"/>
          <w:sz w:val="28"/>
          <w:szCs w:val="28"/>
          <w:highlight w:val="none"/>
          <w:lang w:val="en-US" w:eastAsia="zh-CN"/>
        </w:rPr>
      </w:r>
      <w:r/>
    </w:p>
    <w:p>
      <w:pPr>
        <w:pStyle w:val="108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08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评审方法与评审标准</w:t>
      </w:r>
      <w:r>
        <w:rPr>
          <w:rFonts w:hint="eastAsia" w:ascii="宋体" w:hAnsi="宋体" w:eastAsia="宋体" w:cs="宋体"/>
          <w:b/>
          <w:bCs/>
          <w:color w:val="000000"/>
          <w:sz w:val="24"/>
          <w:szCs w:val="24"/>
          <w:highlight w:val="none"/>
          <w:lang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083"/>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见本磋商文件第</w:t>
      </w:r>
      <w:r>
        <w:rPr>
          <w:rFonts w:hint="eastAsia" w:eastAsia="宋体" w:cs="宋体"/>
          <w:color w:val="000000"/>
          <w:sz w:val="24"/>
          <w:szCs w:val="24"/>
          <w:highlight w:val="none"/>
          <w:lang w:val="en-US" w:eastAsia="zh-CN"/>
        </w:rPr>
        <w:t xml:space="preserve">七 </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lang w:eastAsia="zh-CN"/>
        </w:rPr>
        <w:t xml:space="preserve">“评审方法与评审标准”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108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101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七、</w:t>
      </w:r>
      <w:r>
        <w:rPr>
          <w:rFonts w:hint="eastAsia" w:ascii="宋体" w:hAnsi="宋体" w:eastAsia="宋体" w:cs="宋体"/>
          <w:b/>
          <w:bCs/>
          <w:color w:val="000000"/>
          <w:sz w:val="28"/>
          <w:szCs w:val="28"/>
          <w:highlight w:val="none"/>
          <w:lang w:val="en-US" w:eastAsia="zh-CN"/>
        </w:rPr>
        <w:t xml:space="preserve">成交</w:t>
      </w:r>
      <w:r>
        <w:rPr>
          <w:rFonts w:hint="eastAsia" w:ascii="宋体" w:hAnsi="宋体" w:eastAsia="宋体" w:cs="宋体"/>
          <w:b/>
          <w:bCs/>
          <w:color w:val="000000"/>
          <w:sz w:val="28"/>
          <w:szCs w:val="28"/>
          <w:highlight w:val="none"/>
          <w:lang w:val="en-US" w:eastAsia="zh-CN"/>
        </w:rPr>
      </w:r>
      <w:r/>
    </w:p>
    <w:p>
      <w:pPr>
        <w:pStyle w:val="108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color w:val="000000"/>
          <w:sz w:val="28"/>
          <w:szCs w:val="28"/>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w:t>
      </w:r>
      <w:r>
        <w:rPr>
          <w:rFonts w:hint="eastAsia" w:eastAsia="宋体" w:cs="宋体"/>
          <w:color w:val="000000"/>
          <w:sz w:val="24"/>
          <w:szCs w:val="24"/>
          <w:highlight w:val="none"/>
          <w:lang w:eastAsia="zh-CN"/>
        </w:rPr>
        <w:t xml:space="preserve">人在确定成交供应商</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color w:val="000000"/>
          <w:sz w:val="24"/>
          <w:szCs w:val="24"/>
          <w:highlight w:val="none"/>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28、质疑处理</w:t>
      </w:r>
      <w:r>
        <w:rPr>
          <w:rFonts w:hint="eastAsia" w:ascii="宋体" w:hAnsi="宋体" w:eastAsia="宋体" w:cs="宋体"/>
          <w:b/>
          <w:bCs/>
          <w:color w:val="000000"/>
          <w:sz w:val="28"/>
          <w:szCs w:val="28"/>
          <w:highlight w:val="none"/>
          <w:lang w:val="en-US"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color w:val="000000"/>
          <w:sz w:val="24"/>
          <w:szCs w:val="24"/>
          <w:highlight w:val="none"/>
        </w:rPr>
      </w:r>
      <w:r/>
    </w:p>
    <w:p>
      <w:pPr>
        <w:pStyle w:val="108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108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108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w:t>
      </w:r>
      <w:r>
        <w:rPr>
          <w:rFonts w:hint="eastAsia"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第一章。</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29、成交通知书</w:t>
      </w:r>
      <w:r>
        <w:rPr>
          <w:rFonts w:hint="eastAsia" w:ascii="宋体" w:hAnsi="宋体" w:eastAsia="宋体" w:cs="宋体"/>
          <w:b/>
          <w:bCs/>
          <w:color w:val="000000"/>
          <w:sz w:val="28"/>
          <w:szCs w:val="28"/>
          <w:highlight w:val="none"/>
          <w:lang w:val="en-US"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101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八、授予合同</w:t>
      </w:r>
      <w:r>
        <w:rPr>
          <w:rFonts w:hint="eastAsia" w:ascii="宋体" w:hAnsi="宋体" w:eastAsia="宋体" w:cs="宋体"/>
          <w:b/>
          <w:bCs/>
          <w:color w:val="000000"/>
          <w:sz w:val="28"/>
          <w:szCs w:val="28"/>
          <w:highlight w:val="none"/>
          <w:lang w:val="en-US" w:eastAsia="zh-CN"/>
        </w:rPr>
      </w:r>
      <w:r/>
    </w:p>
    <w:p>
      <w:pPr>
        <w:pStyle w:val="101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30、签订合同</w:t>
      </w:r>
      <w:r>
        <w:rPr>
          <w:rFonts w:hint="eastAsia" w:ascii="宋体" w:hAnsi="宋体" w:eastAsia="宋体" w:cs="宋体"/>
          <w:b/>
          <w:bCs/>
          <w:color w:val="000000"/>
          <w:sz w:val="28"/>
          <w:szCs w:val="28"/>
          <w:highlight w:val="none"/>
          <w:lang w:val="en-US"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。未经采购人同意，成交供应商也不得采用分包形式履行合同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108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108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108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108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108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108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108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rPr>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34、政府采购履约资金扶持政策</w:t>
      </w:r>
      <w:r>
        <w:rPr>
          <w:rFonts w:hint="eastAsia" w:ascii="宋体" w:hAnsi="宋体" w:eastAsia="宋体" w:cs="宋体"/>
          <w:b/>
          <w:bCs/>
          <w:i w:val="0"/>
          <w:iCs w:val="0"/>
          <w:color w:val="000000"/>
          <w:sz w:val="28"/>
          <w:szCs w:val="28"/>
          <w:highlight w:val="none"/>
          <w:lang w:val="en-US"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color w:val="000000"/>
          <w:sz w:val="24"/>
          <w:szCs w:val="24"/>
          <w:highlight w:val="none"/>
        </w:rPr>
      </w:r>
      <w:r/>
    </w:p>
    <w:p>
      <w:pPr>
        <w:pStyle w:val="101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九、政策功能</w:t>
      </w:r>
      <w:r>
        <w:rPr>
          <w:rFonts w:hint="eastAsia" w:ascii="宋体" w:hAnsi="宋体" w:eastAsia="宋体" w:cs="宋体"/>
          <w:b/>
          <w:bCs/>
          <w:color w:val="000000"/>
          <w:sz w:val="28"/>
          <w:szCs w:val="28"/>
          <w:highlight w:val="none"/>
          <w:lang w:val="en-US" w:eastAsia="zh-CN"/>
        </w:rPr>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1017"/>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1017"/>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1017"/>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101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outlineLvl w:val="9"/>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101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outlineLvl w:val="9"/>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101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outlineLvl w:val="9"/>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1017"/>
        <w:ind w:firstLine="482"/>
        <w:jc w:val="left"/>
        <w:pageBreakBefore w:val="0"/>
        <w:spacing w:line="360" w:lineRule="auto"/>
        <w:shd w:val="clear" w:color="auto" w:fill="auto"/>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101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outlineLvl w:val="9"/>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w:t>
      </w:r>
      <w:r>
        <w:rPr>
          <w:rFonts w:hint="eastAsia" w:ascii="宋体" w:hAnsi="宋体" w:eastAsia="宋体" w:cs="宋体"/>
          <w:b w:val="0"/>
          <w:bCs w:val="0"/>
          <w:color w:val="000000"/>
          <w:sz w:val="24"/>
          <w:highlight w:val="none"/>
          <w:lang w:val="en-US" w:eastAsia="zh-CN"/>
        </w:rPr>
        <w:t xml:space="preserve">采购文件</w:t>
      </w:r>
      <w:r>
        <w:rPr>
          <w:rFonts w:hint="eastAsia" w:ascii="宋体" w:hAnsi="宋体" w:eastAsia="宋体" w:cs="宋体"/>
          <w:b w:val="0"/>
          <w:bCs w:val="0"/>
          <w:color w:val="000000"/>
          <w:sz w:val="24"/>
          <w:highlight w:val="none"/>
          <w:lang w:val="en-US"/>
        </w:rPr>
        <w:t xml:space="preserve">要求提供相关产品认证证书。</w:t>
      </w:r>
      <w:r>
        <w:rPr>
          <w:rFonts w:hint="eastAsia" w:ascii="宋体" w:hAnsi="宋体" w:eastAsia="宋体" w:cs="宋体"/>
          <w:b w:val="0"/>
          <w:bCs w:val="0"/>
          <w:color w:val="000000"/>
          <w:sz w:val="24"/>
          <w:highlight w:val="none"/>
          <w:lang w:val="en-US"/>
        </w:rPr>
      </w:r>
      <w:r/>
    </w:p>
    <w:p>
      <w:pPr>
        <w:pStyle w:val="101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outlineLvl w:val="9"/>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快递包装政府采购需求标准（试行）</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绿色数据中心政府采购需求标准（试行）》。</w:t>
      </w:r>
      <w:r>
        <w:rPr>
          <w:rFonts w:hint="eastAsia" w:ascii="宋体" w:hAnsi="宋体" w:eastAsia="宋体" w:cs="宋体"/>
          <w:b w:val="0"/>
          <w:bCs w:val="0"/>
          <w:color w:val="000000"/>
          <w:sz w:val="24"/>
          <w:highlight w:val="none"/>
          <w:lang w:val="en-US"/>
        </w:rPr>
      </w:r>
      <w:r/>
    </w:p>
    <w:p>
      <w:pPr>
        <w:pStyle w:val="101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outlineLvl w:val="9"/>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101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outlineLvl w:val="9"/>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101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本项目执行《绿色数据中心政府采购需求标准（试行）</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台式计算机政府采购需求标准（2023年版）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便携式计算机政府采购需求标准（2023年版）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一体式计算机政府采购需求标准（2023年版）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工作站政府采购需求标准（2023年版）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通用服务器政府采购需求标准（2023年版）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操作系统政府采购需求标准（2023年版）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38、</w:t>
      </w:r>
      <w:r>
        <w:rPr>
          <w:rFonts w:hint="eastAsia" w:eastAsia="宋体" w:cs="宋体"/>
          <w:b/>
          <w:bCs/>
          <w:i w:val="0"/>
          <w:iCs w:val="0"/>
          <w:color w:val="000000"/>
          <w:sz w:val="28"/>
          <w:szCs w:val="28"/>
          <w:highlight w:val="none"/>
          <w:lang w:val="en-US" w:eastAsia="zh-CN"/>
        </w:rPr>
        <w:t xml:space="preserve">其他</w:t>
      </w:r>
      <w:r>
        <w:rPr>
          <w:rFonts w:hint="eastAsia" w:ascii="宋体" w:hAnsi="宋体" w:eastAsia="宋体" w:cs="宋体"/>
          <w:b/>
          <w:bCs/>
          <w:i w:val="0"/>
          <w:iCs w:val="0"/>
          <w:color w:val="000000"/>
          <w:sz w:val="28"/>
          <w:szCs w:val="28"/>
          <w:highlight w:val="none"/>
          <w:lang w:val="en-US" w:eastAsia="zh-CN"/>
        </w:rPr>
        <w:t xml:space="preserve">事项</w:t>
      </w:r>
      <w:r>
        <w:rPr>
          <w:rFonts w:hint="eastAsia" w:ascii="宋体" w:hAnsi="宋体" w:eastAsia="宋体" w:cs="宋体"/>
          <w:b/>
          <w:bCs/>
          <w:i w:val="0"/>
          <w:iCs w:val="0"/>
          <w:color w:val="000000"/>
          <w:sz w:val="28"/>
          <w:szCs w:val="28"/>
          <w:highlight w:val="none"/>
          <w:lang w:val="en-US" w:eastAsia="zh-CN"/>
        </w:rPr>
      </w:r>
      <w:r/>
    </w:p>
    <w:p>
      <w:pPr>
        <w:pStyle w:val="1017"/>
        <w:ind w:left="0" w:right="0" w:firstLine="480"/>
        <w:spacing w:before="0" w:after="0" w:line="360" w:lineRule="auto"/>
        <w:shd w:val="clear" w:color="auto" w:fill="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 w:val="24"/>
          <w:highlight w:val="none"/>
          <w:lang w:val="en-US" w:eastAsia="zh-CN"/>
        </w:rPr>
        <w:t xml:space="preserve">38.1</w:t>
      </w:r>
      <w:r>
        <w:rPr>
          <w:rFonts w:hint="eastAsia" w:ascii="宋体" w:hAnsi="宋体" w:eastAsia="宋体" w:cs="宋体"/>
          <w:b/>
          <w:bCs/>
          <w:color w:val="000000"/>
          <w:sz w:val="24"/>
          <w:szCs w:val="24"/>
          <w:highlight w:val="none"/>
        </w:rPr>
        <w:t xml:space="preserve">本工程招标代理费按苏招协[2022]002号文关于印发《江苏省招标代理服务收费的指导意见》的通知规定的收费标准60%收取；最高投标限价(含清单)编制费用按《江苏省工程造价咨询服务收费指导意见》(苏建价协[2022]7号)收费标准60%收取</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评委费按实计取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以上</w:t>
      </w:r>
      <w:r>
        <w:rPr>
          <w:rFonts w:hint="eastAsia" w:ascii="宋体" w:hAnsi="宋体" w:eastAsia="宋体" w:cs="宋体"/>
          <w:b/>
          <w:bCs/>
          <w:color w:val="000000"/>
          <w:sz w:val="24"/>
          <w:szCs w:val="24"/>
          <w:highlight w:val="none"/>
        </w:rPr>
        <w:t xml:space="preserve">费用由采购人支付。</w:t>
      </w:r>
      <w:r>
        <w:rPr>
          <w:rFonts w:hint="eastAsia" w:ascii="宋体" w:hAnsi="宋体" w:eastAsia="宋体" w:cs="宋体"/>
          <w:b/>
          <w:bCs/>
          <w:color w:val="000000"/>
          <w:sz w:val="24"/>
          <w:szCs w:val="24"/>
          <w:highlight w:val="none"/>
        </w:rPr>
      </w:r>
      <w:r/>
    </w:p>
    <w:p>
      <w:pPr>
        <w:pStyle w:val="1017"/>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1017"/>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rPr>
        <w:t xml:space="preserve">本</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1017"/>
        <w:ind w:left="0" w:firstLine="0"/>
        <w:jc w:val="center"/>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质疑函范本</w:t>
      </w:r>
      <w:r>
        <w:rPr>
          <w:rFonts w:hint="eastAsia" w:ascii="宋体" w:hAnsi="宋体" w:eastAsia="宋体" w:cs="宋体"/>
          <w:b/>
          <w:bCs/>
          <w:color w:val="000000"/>
          <w:sz w:val="24"/>
          <w:szCs w:val="24"/>
          <w:highlight w:val="none"/>
        </w:rPr>
      </w:r>
      <w:r/>
    </w:p>
    <w:p>
      <w:pPr>
        <w:pStyle w:val="1017"/>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（采购人/采购代理机构）</w:t>
      </w:r>
      <w:r>
        <w:rPr>
          <w:rFonts w:hint="eastAsia" w:ascii="宋体" w:hAnsi="宋体" w:eastAsia="宋体" w:cs="宋体"/>
          <w:bCs/>
          <w:color w:val="000000"/>
          <w:sz w:val="24"/>
          <w:szCs w:val="24"/>
          <w:highlight w:val="none"/>
        </w:rPr>
      </w:r>
      <w:r/>
    </w:p>
    <w:p>
      <w:pPr>
        <w:pStyle w:val="1017"/>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101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1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1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101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1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101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1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1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1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1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101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1017"/>
        <w:keepLines w:val="0"/>
        <w:keepNext w:val="0"/>
        <w:pageBreakBefore w:val="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1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签字(签章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公章：                      </w:t>
      </w:r>
      <w:r>
        <w:rPr>
          <w:rFonts w:hint="eastAsia" w:ascii="宋体" w:hAnsi="宋体" w:eastAsia="宋体" w:cs="宋体"/>
          <w:color w:val="000000"/>
          <w:sz w:val="24"/>
          <w:szCs w:val="24"/>
          <w:highlight w:val="none"/>
        </w:rPr>
      </w:r>
      <w:r/>
    </w:p>
    <w:p>
      <w:pPr>
        <w:pStyle w:val="1017"/>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1055"/>
        <w:ind w:firstLine="480"/>
        <w:jc w:val="left"/>
        <w:keepLines w:val="0"/>
        <w:keepNext w:val="0"/>
        <w:pageBreakBefore w:val="0"/>
        <w:spacing w:line="360" w:lineRule="auto"/>
        <w:shd w:val="clear" w:color="auto" w:fill="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1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101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101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color w:val="000000"/>
          <w:sz w:val="24"/>
          <w:szCs w:val="24"/>
          <w:highlight w:val="none"/>
        </w:rPr>
      </w:r>
      <w:r/>
    </w:p>
    <w:p>
      <w:pPr>
        <w:pStyle w:val="101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3.质疑供应商若对项目的某一分包进行质疑，质疑函中应列明具体分包号。</w:t>
      </w:r>
      <w:r>
        <w:rPr>
          <w:rFonts w:hint="eastAsia" w:ascii="宋体" w:hAnsi="宋体" w:eastAsia="宋体" w:cs="宋体"/>
          <w:color w:val="000000"/>
          <w:sz w:val="24"/>
          <w:szCs w:val="24"/>
          <w:highlight w:val="none"/>
        </w:rPr>
      </w:r>
      <w:r/>
    </w:p>
    <w:p>
      <w:pPr>
        <w:pStyle w:val="101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101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101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color w:val="000000"/>
          <w:sz w:val="24"/>
          <w:szCs w:val="24"/>
          <w:highlight w:val="none"/>
        </w:rPr>
      </w:r>
      <w:r/>
    </w:p>
    <w:p>
      <w:pPr>
        <w:pStyle w:val="1017"/>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1017"/>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101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177" w:name="_Toc3"/>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r>
        <w:rPr>
          <w:rFonts w:hint="eastAsia" w:ascii="宋体" w:hAnsi="宋体" w:eastAsia="宋体" w:cs="宋体"/>
          <w:b/>
          <w:bCs/>
          <w:color w:val="000000"/>
          <w:sz w:val="44"/>
          <w:szCs w:val="44"/>
          <w:highlight w:val="none"/>
        </w:rPr>
      </w:r>
      <w:bookmarkEnd w:id="177"/>
      <w:r/>
      <w:r/>
    </w:p>
    <w:p>
      <w:pPr>
        <w:pStyle w:val="1017"/>
        <w:jc w:val="center"/>
        <w:spacing w:line="360" w:lineRule="auto"/>
        <w:widowControl/>
        <w:rPr>
          <w:b/>
          <w:bCs/>
          <w:color w:val="000000"/>
          <w:sz w:val="52"/>
          <w:szCs w:val="52"/>
          <w:highlight w:val="none"/>
          <w:lang w:eastAsia="zh-CN" w:bidi="ar"/>
        </w:rPr>
      </w:pPr>
      <w:r/>
      <w:bookmarkStart w:id="91" w:name="OLE_LINK6"/>
      <w:r>
        <w:rPr>
          <w:b/>
          <w:bCs/>
          <w:color w:val="000000"/>
          <w:sz w:val="52"/>
          <w:szCs w:val="52"/>
          <w:highlight w:val="none"/>
          <w:lang w:eastAsia="zh-CN" w:bidi="ar"/>
        </w:rPr>
      </w:r>
      <w:r/>
    </w:p>
    <w:p>
      <w:pPr>
        <w:pStyle w:val="1017"/>
        <w:jc w:val="center"/>
        <w:spacing w:line="360" w:lineRule="auto"/>
        <w:widowControl/>
        <w:rPr>
          <w:b/>
          <w:bCs/>
          <w:color w:val="000000"/>
          <w:sz w:val="52"/>
          <w:szCs w:val="52"/>
          <w:highlight w:val="none"/>
          <w:lang w:eastAsia="zh-CN" w:bidi="ar"/>
        </w:rPr>
      </w:pPr>
      <w:r>
        <w:rPr>
          <w:rFonts w:hint="eastAsia"/>
          <w:b/>
          <w:bCs/>
          <w:color w:val="000000"/>
          <w:sz w:val="52"/>
          <w:szCs w:val="52"/>
          <w:highlight w:val="none"/>
          <w:lang w:val="en-US" w:eastAsia="zh-CN" w:bidi="ar"/>
        </w:rPr>
        <w:t xml:space="preserve">东 海 县</w:t>
      </w:r>
      <w:r>
        <w:rPr>
          <w:rFonts w:hint="eastAsia"/>
          <w:b/>
          <w:bCs/>
          <w:color w:val="000000"/>
          <w:sz w:val="52"/>
          <w:szCs w:val="52"/>
          <w:highlight w:val="none"/>
          <w:lang w:eastAsia="zh-CN" w:bidi="ar"/>
        </w:rPr>
        <w:t xml:space="preserve"> 政 府 采 购</w:t>
      </w:r>
      <w:r>
        <w:rPr>
          <w:b/>
          <w:bCs/>
          <w:color w:val="000000"/>
          <w:sz w:val="52"/>
          <w:szCs w:val="52"/>
          <w:highlight w:val="none"/>
          <w:lang w:eastAsia="zh-CN" w:bidi="ar"/>
        </w:rPr>
      </w:r>
      <w:r/>
    </w:p>
    <w:p>
      <w:pPr>
        <w:pStyle w:val="1017"/>
        <w:ind w:firstLine="1041"/>
        <w:spacing w:line="360" w:lineRule="auto"/>
        <w:widowControl/>
        <w:rPr>
          <w:b/>
          <w:bCs/>
          <w:color w:val="000000"/>
          <w:sz w:val="52"/>
          <w:szCs w:val="52"/>
          <w:highlight w:val="none"/>
          <w:lang w:eastAsia="zh-CN" w:bidi="ar"/>
        </w:rPr>
      </w:pPr>
      <w:r>
        <w:rPr>
          <w:b/>
          <w:bCs/>
          <w:color w:val="000000"/>
          <w:sz w:val="52"/>
          <w:szCs w:val="52"/>
          <w:highlight w:val="none"/>
          <w:lang w:eastAsia="zh-CN" w:bidi="ar"/>
        </w:rPr>
      </w:r>
      <w:r/>
    </w:p>
    <w:p>
      <w:pPr>
        <w:pStyle w:val="1017"/>
        <w:ind w:firstLine="1291"/>
        <w:spacing w:line="360" w:lineRule="auto"/>
        <w:widowControl/>
        <w:tabs>
          <w:tab w:val="left" w:pos="899" w:leader="none"/>
        </w:tabs>
        <w:rPr>
          <w:color w:val="000000"/>
          <w:highlight w:val="none"/>
          <w:lang w:eastAsia="zh-CN"/>
        </w:rPr>
      </w:pPr>
      <w:r>
        <w:rPr>
          <w:rFonts w:hint="eastAsia"/>
          <w:b/>
          <w:bCs/>
          <w:color w:val="000000"/>
          <w:sz w:val="43"/>
          <w:szCs w:val="43"/>
          <w:highlight w:val="none"/>
          <w:u w:val="single"/>
          <w:lang w:eastAsia="zh-CN" w:bidi="ar"/>
        </w:rPr>
        <w:t xml:space="preserve">                         </w:t>
      </w:r>
      <w:r>
        <w:rPr>
          <w:rFonts w:hint="eastAsia"/>
          <w:b/>
          <w:bCs/>
          <w:color w:val="000000"/>
          <w:sz w:val="43"/>
          <w:szCs w:val="43"/>
          <w:highlight w:val="none"/>
          <w:lang w:eastAsia="zh-CN" w:bidi="ar"/>
        </w:rPr>
        <w:t xml:space="preserve">合同 </w:t>
      </w:r>
      <w:r>
        <w:rPr>
          <w:color w:val="000000"/>
          <w:highlight w:val="none"/>
          <w:lang w:eastAsia="zh-CN"/>
        </w:rPr>
      </w:r>
      <w:r/>
    </w:p>
    <w:p>
      <w:pPr>
        <w:pStyle w:val="1017"/>
        <w:ind w:firstLine="860"/>
        <w:spacing w:line="360" w:lineRule="auto"/>
        <w:widowControl/>
        <w:rPr>
          <w:b/>
          <w:bCs/>
          <w:color w:val="000000"/>
          <w:sz w:val="43"/>
          <w:szCs w:val="43"/>
          <w:highlight w:val="none"/>
          <w:lang w:eastAsia="zh-CN" w:bidi="ar"/>
        </w:rPr>
      </w:pPr>
      <w:r>
        <w:rPr>
          <w:b/>
          <w:bCs/>
          <w:color w:val="000000"/>
          <w:sz w:val="43"/>
          <w:szCs w:val="43"/>
          <w:highlight w:val="none"/>
          <w:lang w:eastAsia="zh-CN" w:bidi="ar"/>
        </w:rPr>
      </w:r>
      <w:r/>
    </w:p>
    <w:p>
      <w:pPr>
        <w:pStyle w:val="1017"/>
        <w:ind w:firstLine="860"/>
        <w:spacing w:line="360" w:lineRule="auto"/>
        <w:widowControl/>
        <w:rPr>
          <w:b/>
          <w:bCs/>
          <w:color w:val="000000"/>
          <w:sz w:val="43"/>
          <w:szCs w:val="43"/>
          <w:highlight w:val="none"/>
          <w:lang w:eastAsia="zh-CN" w:bidi="ar"/>
        </w:rPr>
      </w:pPr>
      <w:r>
        <w:rPr>
          <w:b/>
          <w:bCs/>
          <w:color w:val="000000"/>
          <w:sz w:val="43"/>
          <w:szCs w:val="43"/>
          <w:highlight w:val="none"/>
          <w:lang w:eastAsia="zh-CN" w:bidi="ar"/>
        </w:rPr>
      </w:r>
      <w:r/>
    </w:p>
    <w:p>
      <w:pPr>
        <w:pStyle w:val="1109"/>
        <w:spacing w:line="360" w:lineRule="auto"/>
        <w:rPr>
          <w:rFonts w:hAnsi="宋体" w:cs="宋体"/>
          <w:b/>
          <w:bCs/>
          <w:color w:val="000000"/>
          <w:sz w:val="43"/>
          <w:szCs w:val="43"/>
          <w:highlight w:val="none"/>
          <w:lang w:bidi="ar"/>
        </w:rPr>
      </w:pPr>
      <w:r>
        <w:rPr>
          <w:rFonts w:hAnsi="宋体" w:cs="宋体"/>
          <w:b/>
          <w:bCs/>
          <w:color w:val="000000"/>
          <w:sz w:val="43"/>
          <w:szCs w:val="43"/>
          <w:highlight w:val="none"/>
          <w:lang w:bidi="ar"/>
        </w:rPr>
      </w:r>
      <w:r/>
    </w:p>
    <w:p>
      <w:pPr>
        <w:pStyle w:val="1017"/>
        <w:spacing w:line="360" w:lineRule="auto"/>
        <w:rPr>
          <w:color w:val="000000"/>
          <w:highlight w:val="none"/>
          <w:lang w:eastAsia="zh-CN"/>
        </w:rPr>
      </w:pPr>
      <w:r>
        <w:rPr>
          <w:color w:val="000000"/>
          <w:highlight w:val="none"/>
          <w:lang w:eastAsia="zh-CN"/>
        </w:rPr>
      </w:r>
      <w:r/>
    </w:p>
    <w:p>
      <w:pPr>
        <w:pStyle w:val="1017"/>
        <w:ind w:firstLine="800"/>
        <w:spacing w:line="360" w:lineRule="auto"/>
        <w:widowControl/>
        <w:rPr>
          <w:color w:val="000000"/>
          <w:sz w:val="20"/>
          <w:highlight w:val="none"/>
          <w:lang w:eastAsia="zh-CN"/>
        </w:rPr>
      </w:pPr>
      <w:r>
        <w:rPr>
          <w:rFonts w:hint="eastAsia"/>
          <w:b/>
          <w:bCs/>
          <w:color w:val="000000"/>
          <w:sz w:val="40"/>
          <w:szCs w:val="40"/>
          <w:highlight w:val="none"/>
          <w:lang w:eastAsia="zh-CN" w:bidi="ar"/>
        </w:rPr>
        <w:t xml:space="preserve">合同编号： </w:t>
      </w:r>
      <w:r>
        <w:rPr>
          <w:color w:val="000000"/>
          <w:sz w:val="20"/>
          <w:highlight w:val="none"/>
          <w:lang w:eastAsia="zh-CN"/>
        </w:rPr>
      </w:r>
      <w:r/>
    </w:p>
    <w:p>
      <w:pPr>
        <w:pStyle w:val="1017"/>
        <w:ind w:firstLine="860"/>
        <w:spacing w:line="360" w:lineRule="auto"/>
        <w:widowControl/>
        <w:rPr>
          <w:b/>
          <w:bCs/>
          <w:color w:val="000000"/>
          <w:sz w:val="43"/>
          <w:szCs w:val="43"/>
          <w:highlight w:val="none"/>
          <w:lang w:eastAsia="zh-CN" w:bidi="ar"/>
        </w:rPr>
      </w:pPr>
      <w:r>
        <w:rPr>
          <w:b/>
          <w:bCs/>
          <w:color w:val="000000"/>
          <w:sz w:val="43"/>
          <w:szCs w:val="43"/>
          <w:highlight w:val="none"/>
          <w:lang w:eastAsia="zh-CN" w:bidi="ar"/>
        </w:rPr>
      </w:r>
      <w:r/>
    </w:p>
    <w:p>
      <w:pPr>
        <w:pStyle w:val="1017"/>
        <w:ind w:firstLine="860"/>
        <w:spacing w:line="360" w:lineRule="auto"/>
        <w:widowControl/>
        <w:rPr>
          <w:b/>
          <w:bCs/>
          <w:color w:val="000000"/>
          <w:sz w:val="43"/>
          <w:szCs w:val="43"/>
          <w:highlight w:val="none"/>
          <w:lang w:eastAsia="zh-CN" w:bidi="ar"/>
        </w:rPr>
      </w:pPr>
      <w:r>
        <w:rPr>
          <w:b/>
          <w:bCs/>
          <w:color w:val="000000"/>
          <w:sz w:val="43"/>
          <w:szCs w:val="43"/>
          <w:highlight w:val="none"/>
          <w:lang w:eastAsia="zh-CN" w:bidi="ar"/>
        </w:rPr>
      </w:r>
      <w:r/>
    </w:p>
    <w:p>
      <w:pPr>
        <w:pStyle w:val="1109"/>
        <w:spacing w:line="360" w:lineRule="auto"/>
        <w:rPr>
          <w:rFonts w:hAnsi="宋体" w:cs="宋体"/>
          <w:b/>
          <w:bCs/>
          <w:color w:val="000000"/>
          <w:sz w:val="43"/>
          <w:szCs w:val="43"/>
          <w:highlight w:val="none"/>
          <w:lang w:bidi="ar"/>
        </w:rPr>
      </w:pPr>
      <w:r>
        <w:rPr>
          <w:rFonts w:hAnsi="宋体" w:cs="宋体"/>
          <w:b/>
          <w:bCs/>
          <w:color w:val="000000"/>
          <w:sz w:val="43"/>
          <w:szCs w:val="43"/>
          <w:highlight w:val="none"/>
          <w:lang w:bidi="ar"/>
        </w:rPr>
      </w:r>
      <w:r/>
    </w:p>
    <w:p>
      <w:pPr>
        <w:pStyle w:val="1017"/>
        <w:ind w:firstLine="800"/>
        <w:spacing w:line="360" w:lineRule="auto"/>
        <w:widowControl/>
        <w:rPr>
          <w:color w:val="000000"/>
          <w:sz w:val="20"/>
          <w:highlight w:val="none"/>
          <w:lang w:eastAsia="zh-CN"/>
        </w:rPr>
      </w:pPr>
      <w:r>
        <w:rPr>
          <w:rFonts w:hint="eastAsia"/>
          <w:b/>
          <w:bCs/>
          <w:color w:val="000000"/>
          <w:sz w:val="40"/>
          <w:szCs w:val="40"/>
          <w:highlight w:val="none"/>
          <w:lang w:eastAsia="zh-CN" w:bidi="ar"/>
        </w:rPr>
        <w:t xml:space="preserve">采购人： </w:t>
      </w:r>
      <w:r>
        <w:rPr>
          <w:color w:val="000000"/>
          <w:sz w:val="20"/>
          <w:highlight w:val="none"/>
          <w:lang w:eastAsia="zh-CN"/>
        </w:rPr>
      </w:r>
      <w:r/>
    </w:p>
    <w:p>
      <w:pPr>
        <w:pStyle w:val="1017"/>
        <w:ind w:firstLine="800"/>
        <w:spacing w:line="360" w:lineRule="auto"/>
        <w:widowControl/>
        <w:rPr>
          <w:b/>
          <w:bCs/>
          <w:color w:val="000000"/>
          <w:sz w:val="31"/>
          <w:szCs w:val="31"/>
          <w:highlight w:val="none"/>
          <w:lang w:eastAsia="zh-CN" w:bidi="ar"/>
        </w:rPr>
      </w:pPr>
      <w:r>
        <w:rPr>
          <w:rFonts w:hint="eastAsia"/>
          <w:b/>
          <w:bCs/>
          <w:color w:val="000000"/>
          <w:sz w:val="40"/>
          <w:szCs w:val="40"/>
          <w:highlight w:val="none"/>
          <w:lang w:eastAsia="zh-CN" w:bidi="ar"/>
        </w:rPr>
        <w:t xml:space="preserve">成交供应商： </w:t>
      </w:r>
      <w:r>
        <w:rPr>
          <w:b/>
          <w:bCs/>
          <w:color w:val="000000"/>
          <w:sz w:val="31"/>
          <w:szCs w:val="31"/>
          <w:highlight w:val="none"/>
          <w:lang w:eastAsia="zh-CN" w:bidi="ar"/>
        </w:rPr>
      </w:r>
      <w:r/>
    </w:p>
    <w:p>
      <w:pPr>
        <w:pStyle w:val="1017"/>
        <w:jc w:val="center"/>
        <w:spacing w:line="360" w:lineRule="auto"/>
        <w:widowControl/>
        <w:rPr>
          <w:b/>
          <w:bCs/>
          <w:color w:val="000000"/>
          <w:sz w:val="56"/>
          <w:szCs w:val="56"/>
          <w:highlight w:val="none"/>
          <w:lang w:eastAsia="zh-CN" w:bidi="ar"/>
        </w:rPr>
      </w:pPr>
      <w:r>
        <w:rPr>
          <w:b/>
          <w:bCs/>
          <w:color w:val="000000"/>
          <w:sz w:val="56"/>
          <w:szCs w:val="56"/>
          <w:highlight w:val="none"/>
          <w:lang w:eastAsia="zh-CN" w:bidi="ar"/>
        </w:rPr>
      </w:r>
      <w:r/>
    </w:p>
    <w:p>
      <w:pPr>
        <w:pStyle w:val="1017"/>
        <w:jc w:val="center"/>
        <w:spacing w:line="360" w:lineRule="auto"/>
        <w:rPr>
          <w:rFonts w:hint="eastAsia" w:ascii="宋体" w:hAnsi="宋体" w:eastAsia="宋体" w:cs="宋体"/>
          <w:b/>
          <w:bCs w:val="0"/>
          <w:color w:val="000000"/>
          <w:sz w:val="32"/>
          <w:szCs w:val="32"/>
          <w:highlight w:val="none"/>
        </w:rPr>
        <w:outlineLvl w:val="1"/>
      </w:pPr>
      <w:r>
        <w:rPr>
          <w:b/>
          <w:bCs/>
          <w:color w:val="000000"/>
          <w:sz w:val="36"/>
          <w:szCs w:val="36"/>
          <w:highlight w:val="none"/>
          <w:lang w:eastAsia="zh-CN" w:bidi="ar"/>
        </w:rPr>
        <w:br w:type="page" w:clear="all"/>
      </w:r>
      <w:r>
        <w:rPr>
          <w:rFonts w:hint="eastAsia" w:ascii="宋体" w:hAnsi="宋体" w:eastAsia="宋体" w:cs="宋体"/>
          <w:b/>
          <w:bCs w:val="0"/>
          <w:color w:val="000000"/>
          <w:sz w:val="32"/>
          <w:szCs w:val="32"/>
          <w:highlight w:val="none"/>
        </w:rPr>
        <w:t xml:space="preserve">第一部分</w:t>
      </w:r>
      <w:r>
        <w:rPr>
          <w:rFonts w:hint="eastAsia" w:ascii="宋体" w:hAnsi="宋体" w:eastAsia="宋体" w:cs="宋体"/>
          <w:b/>
          <w:bCs w:val="0"/>
          <w:color w:val="000000"/>
          <w:sz w:val="32"/>
          <w:szCs w:val="32"/>
          <w:highlight w:val="none"/>
          <w:lang w:val="en-US" w:eastAsia="zh-CN"/>
        </w:rPr>
        <w:t xml:space="preserve"> </w:t>
      </w:r>
      <w:r>
        <w:rPr>
          <w:rFonts w:hint="eastAsia" w:ascii="宋体" w:hAnsi="宋体" w:eastAsia="宋体" w:cs="宋体"/>
          <w:b/>
          <w:bCs w:val="0"/>
          <w:color w:val="000000"/>
          <w:sz w:val="32"/>
          <w:szCs w:val="32"/>
          <w:highlight w:val="none"/>
        </w:rPr>
        <w:t xml:space="preserve">合同协议书</w:t>
      </w:r>
      <w:r>
        <w:rPr>
          <w:rFonts w:hint="eastAsia" w:ascii="宋体" w:hAnsi="宋体" w:eastAsia="宋体" w:cs="宋体"/>
          <w:b/>
          <w:bCs w:val="0"/>
          <w:color w:val="000000"/>
          <w:sz w:val="32"/>
          <w:szCs w:val="32"/>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采购人（全称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以下称</w:t>
      </w: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lang w:eastAsia="zh-CN"/>
        </w:rPr>
        <w:t xml:space="preserve">东海县青湖中学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 xml:space="preserve">中标人（全称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以下称</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u w:val="single"/>
        </w:rPr>
      </w:r>
      <w:r/>
    </w:p>
    <w:p>
      <w:pPr>
        <w:pStyle w:val="101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依照《中华人民共和国民法典》、《中华人民共和国</w:t>
      </w:r>
      <w:r>
        <w:rPr>
          <w:rFonts w:hint="eastAsia" w:ascii="宋体" w:hAnsi="宋体" w:eastAsia="宋体" w:cs="宋体"/>
          <w:color w:val="000000"/>
          <w:sz w:val="24"/>
          <w:szCs w:val="24"/>
          <w:highlight w:val="none"/>
          <w:lang w:val="en-US" w:eastAsia="zh-CN"/>
        </w:rPr>
        <w:t xml:space="preserve">政府采购法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《中华人民共和国建筑法》、《中华人民共和国招标投标法》及相关法律、行政法规，遵循平等、自愿、公平和诚信原则，合同双方就；</w:t>
      </w: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总承包事宜经协商一致，订立本合同。</w:t>
      </w:r>
      <w:r>
        <w:rPr>
          <w:rFonts w:hint="eastAsia" w:ascii="宋体" w:hAnsi="宋体" w:eastAsia="宋体" w:cs="宋体"/>
          <w:color w:val="000000"/>
          <w:sz w:val="24"/>
          <w:szCs w:val="24"/>
          <w:highlight w:val="none"/>
        </w:rPr>
      </w:r>
      <w:r/>
    </w:p>
    <w:p>
      <w:pPr>
        <w:pStyle w:val="1017"/>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一、工程概况</w:t>
      </w:r>
      <w:r>
        <w:rPr>
          <w:rFonts w:hint="eastAsia" w:ascii="宋体" w:hAnsi="宋体" w:eastAsia="宋体" w:cs="宋体"/>
          <w:b/>
          <w:color w:val="000000"/>
          <w:sz w:val="24"/>
          <w:szCs w:val="24"/>
          <w:highlight w:val="none"/>
          <w:u w:val="single"/>
        </w:rPr>
      </w:r>
      <w:r/>
    </w:p>
    <w:p>
      <w:pPr>
        <w:pStyle w:val="101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r>
      <w:r/>
    </w:p>
    <w:p>
      <w:pPr>
        <w:pStyle w:val="101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工程内容及规模：</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01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工程所在地：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工程承包范围：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39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、合同工期</w:t>
      </w:r>
      <w:r>
        <w:rPr>
          <w:rFonts w:hint="eastAsia" w:ascii="宋体" w:hAnsi="宋体" w:eastAsia="宋体" w:cs="宋体"/>
          <w:b/>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计划</w:t>
      </w:r>
      <w:r>
        <w:rPr>
          <w:rFonts w:hint="eastAsia" w:ascii="宋体" w:hAnsi="宋体" w:eastAsia="宋体" w:cs="宋体"/>
          <w:bCs/>
          <w:color w:val="000000"/>
          <w:sz w:val="24"/>
          <w:szCs w:val="24"/>
          <w:highlight w:val="none"/>
        </w:rPr>
        <w:t xml:space="preserve">开工日期：</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具体开工日期以发包人开工通知书为准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计划</w:t>
      </w:r>
      <w:r>
        <w:rPr>
          <w:rFonts w:hint="eastAsia" w:ascii="宋体" w:hAnsi="宋体" w:eastAsia="宋体" w:cs="宋体"/>
          <w:bCs/>
          <w:color w:val="000000"/>
          <w:sz w:val="24"/>
          <w:szCs w:val="24"/>
          <w:highlight w:val="none"/>
        </w:rPr>
        <w:t xml:space="preserve">竣工日期：</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val="en-US" w:eastAsia="zh-CN"/>
        </w:rPr>
        <w:t xml:space="preserve">之前完成；</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合同</w:t>
      </w:r>
      <w:r>
        <w:rPr>
          <w:rFonts w:hint="eastAsia" w:ascii="宋体" w:hAnsi="宋体" w:eastAsia="宋体" w:cs="宋体"/>
          <w:bCs/>
          <w:color w:val="000000"/>
          <w:sz w:val="24"/>
          <w:szCs w:val="24"/>
          <w:highlight w:val="none"/>
        </w:rPr>
        <w:t xml:space="preserve">工期总日历天数</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天</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合同确定工期以自报工期为准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39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、质量标准</w:t>
      </w:r>
      <w:r>
        <w:rPr>
          <w:rFonts w:hint="eastAsia" w:ascii="宋体" w:hAnsi="宋体" w:eastAsia="宋体" w:cs="宋体"/>
          <w:b/>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工程质量标准：</w:t>
      </w:r>
      <w:r>
        <w:rPr>
          <w:rFonts w:hint="eastAsia" w:ascii="宋体" w:hAnsi="宋体" w:eastAsia="宋体" w:cs="宋体"/>
          <w:bCs/>
          <w:color w:val="000000"/>
          <w:sz w:val="24"/>
          <w:szCs w:val="24"/>
          <w:highlight w:val="none"/>
          <w:u w:val="single"/>
        </w:rPr>
        <w:t xml:space="preserve">合格</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none"/>
          <w:lang w:eastAsia="zh-CN"/>
        </w:rPr>
        <w:t xml:space="preserve">质量标准的评定以国家或行业的现行质量检验评定标准为依据</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bCs/>
          <w:color w:val="000000"/>
          <w:sz w:val="24"/>
          <w:szCs w:val="24"/>
          <w:highlight w:val="none"/>
        </w:rPr>
      </w:r>
      <w:r/>
    </w:p>
    <w:p>
      <w:pPr>
        <w:pStyle w:val="139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、合同价款</w:t>
      </w:r>
      <w:r>
        <w:rPr>
          <w:rFonts w:hint="eastAsia" w:ascii="宋体" w:hAnsi="宋体" w:eastAsia="宋体" w:cs="宋体"/>
          <w:b/>
          <w:bCs/>
          <w:color w:val="000000"/>
          <w:sz w:val="24"/>
          <w:szCs w:val="24"/>
          <w:highlight w:val="none"/>
          <w:lang w:eastAsia="zh-CN"/>
        </w:rPr>
        <w:t xml:space="preserve">和形式</w:t>
      </w:r>
      <w:r>
        <w:rPr>
          <w:rFonts w:hint="eastAsia" w:ascii="宋体" w:hAnsi="宋体" w:eastAsia="宋体" w:cs="宋体"/>
          <w:b/>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lang w:val="en-US" w:eastAsia="zh-CN"/>
        </w:rPr>
        <w:t xml:space="preserve">1、合同价款为：</w:t>
      </w:r>
      <w:r>
        <w:rPr>
          <w:rFonts w:hint="eastAsia" w:ascii="宋体" w:hAnsi="宋体" w:eastAsia="宋体" w:cs="宋体"/>
          <w:bCs/>
          <w:color w:val="000000"/>
          <w:sz w:val="24"/>
          <w:szCs w:val="24"/>
          <w:highlight w:val="none"/>
        </w:rPr>
        <w:t xml:space="preserve">人民币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大写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none"/>
          <w:lang w:eastAsia="zh-CN"/>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singl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合同价款包括：</w:t>
      </w:r>
      <w:r>
        <w:rPr>
          <w:rFonts w:hint="eastAsia" w:ascii="宋体" w:hAnsi="宋体" w:eastAsia="宋体" w:cs="宋体"/>
          <w:color w:val="000000"/>
          <w:sz w:val="24"/>
          <w:szCs w:val="24"/>
          <w:highlight w:val="none"/>
        </w:rPr>
        <w:t xml:space="preserve">采购文件所确定的采购范围内的全部工作内容的价格体现。其应包括但不限于施工设备、劳务、管理、材料、采购、运输、装卸、保管、</w:t>
      </w:r>
      <w:r>
        <w:rPr>
          <w:rFonts w:hint="eastAsia" w:ascii="宋体" w:hAnsi="宋体" w:eastAsia="宋体" w:cs="宋体"/>
          <w:color w:val="000000"/>
          <w:sz w:val="24"/>
          <w:szCs w:val="24"/>
          <w:highlight w:val="none"/>
          <w:lang w:eastAsia="zh-CN"/>
        </w:rPr>
        <w:t xml:space="preserve">施工</w:t>
      </w:r>
      <w:r>
        <w:rPr>
          <w:rFonts w:hint="eastAsia" w:ascii="宋体" w:hAnsi="宋体" w:eastAsia="宋体" w:cs="宋体"/>
          <w:color w:val="000000"/>
          <w:sz w:val="24"/>
          <w:szCs w:val="24"/>
          <w:highlight w:val="none"/>
        </w:rPr>
        <w:t xml:space="preserve">、维护、利润、税金及政策性文件规定的各项应有费用（含现场垃圾清理费用）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396"/>
        <w:numPr>
          <w:ilvl w:val="0"/>
          <w:numId w:val="1"/>
        </w:num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合同价格形式：</w:t>
      </w:r>
      <w:r>
        <w:rPr>
          <w:rFonts w:hint="eastAsia" w:ascii="宋体" w:hAnsi="宋体" w:eastAsia="宋体" w:cs="宋体"/>
          <w:bCs/>
          <w:color w:val="000000"/>
          <w:sz w:val="24"/>
          <w:szCs w:val="24"/>
          <w:highlight w:val="none"/>
          <w:u w:val="single"/>
        </w:rPr>
        <w:t xml:space="preserve">固定</w:t>
      </w:r>
      <w:r>
        <w:rPr>
          <w:rFonts w:hint="eastAsia" w:ascii="宋体" w:hAnsi="宋体" w:eastAsia="宋体" w:cs="宋体"/>
          <w:bCs/>
          <w:color w:val="000000"/>
          <w:sz w:val="24"/>
          <w:szCs w:val="24"/>
          <w:highlight w:val="none"/>
          <w:u w:val="single"/>
          <w:lang w:val="en-US" w:eastAsia="zh-CN"/>
        </w:rPr>
        <w:t xml:space="preserve">单价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39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rPr>
        <w:t xml:space="preserve">项目经理</w:t>
      </w:r>
      <w:r>
        <w:rPr>
          <w:rFonts w:hint="eastAsia" w:ascii="宋体" w:hAnsi="宋体" w:eastAsia="宋体" w:cs="宋体"/>
          <w:b/>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承包人</w:t>
      </w:r>
      <w:r>
        <w:rPr>
          <w:rFonts w:hint="eastAsia" w:ascii="宋体" w:hAnsi="宋体" w:eastAsia="宋体" w:cs="宋体"/>
          <w:bCs/>
          <w:color w:val="000000"/>
          <w:sz w:val="24"/>
          <w:szCs w:val="24"/>
          <w:highlight w:val="none"/>
          <w:lang w:eastAsia="zh-CN"/>
        </w:rPr>
        <w:t xml:space="preserve">拟派</w:t>
      </w:r>
      <w:r>
        <w:rPr>
          <w:rFonts w:hint="eastAsia" w:ascii="宋体" w:hAnsi="宋体" w:eastAsia="宋体" w:cs="宋体"/>
          <w:bCs/>
          <w:color w:val="000000"/>
          <w:sz w:val="24"/>
          <w:szCs w:val="24"/>
          <w:highlight w:val="none"/>
        </w:rPr>
        <w:t xml:space="preserve">项目经理：</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i/>
          <w:iCs/>
          <w:color w:val="000000"/>
          <w:sz w:val="24"/>
          <w:szCs w:val="24"/>
          <w:highlight w:val="none"/>
          <w:u w:val="none"/>
        </w:rPr>
      </w:pPr>
      <w:r>
        <w:rPr>
          <w:rFonts w:hint="eastAsia" w:ascii="宋体" w:hAnsi="宋体" w:eastAsia="宋体" w:cs="宋体"/>
          <w:bCs/>
          <w:color w:val="000000"/>
          <w:sz w:val="24"/>
          <w:szCs w:val="24"/>
          <w:highlight w:val="none"/>
          <w:lang w:eastAsia="zh-CN"/>
        </w:rPr>
        <w:t xml:space="preserve">姓名</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i/>
          <w:iCs/>
          <w:color w:val="000000"/>
          <w:sz w:val="24"/>
          <w:szCs w:val="24"/>
          <w:highlight w:val="none"/>
          <w:u w:val="none"/>
          <w:lang w:eastAsia="zh-CN"/>
        </w:rPr>
        <w:t xml:space="preserve">；</w:t>
      </w:r>
      <w:r>
        <w:rPr>
          <w:rFonts w:hint="eastAsia" w:ascii="宋体" w:hAnsi="宋体" w:eastAsia="宋体" w:cs="宋体"/>
          <w:bCs/>
          <w:i/>
          <w:iCs/>
          <w:color w:val="000000"/>
          <w:sz w:val="24"/>
          <w:szCs w:val="24"/>
          <w:highlight w:val="none"/>
          <w:u w:val="none"/>
        </w:rPr>
      </w:r>
      <w:r/>
    </w:p>
    <w:p>
      <w:pPr>
        <w:pStyle w:val="1396"/>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执业资格证书号：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lang w:eastAsia="zh-CN"/>
        </w:rPr>
        <w:t xml:space="preserve">身份证号：</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u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lang w:eastAsia="zh-CN"/>
        </w:rPr>
        <w:t xml:space="preserve">联系方式</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u w:val="none"/>
        </w:rPr>
      </w:r>
      <w:r/>
    </w:p>
    <w:p>
      <w:pPr>
        <w:pStyle w:val="139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六、组成合同的文件</w:t>
      </w:r>
      <w:r>
        <w:rPr>
          <w:rFonts w:hint="eastAsia" w:ascii="宋体" w:hAnsi="宋体" w:eastAsia="宋体" w:cs="宋体"/>
          <w:b/>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组成本合同的文件包括：</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通知书；</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（2）投标函及其附录； </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（3）专用合同条款及其附件；</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（4）通用合同条款；</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（5）技术标准和要求；</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（6）图纸；</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（7）已标价工程量清单或预算书；</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（8）其他合同文件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双方有关工程的洽商、变更等书面协议或文件视为本合同的组成部分。</w:t>
      </w:r>
      <w:r>
        <w:rPr>
          <w:rFonts w:hint="eastAsia" w:ascii="宋体" w:hAnsi="宋体" w:eastAsia="宋体" w:cs="宋体"/>
          <w:bCs/>
          <w:color w:val="000000"/>
          <w:sz w:val="24"/>
          <w:szCs w:val="24"/>
          <w:highlight w:val="none"/>
        </w:rPr>
      </w:r>
      <w:r/>
    </w:p>
    <w:p>
      <w:pPr>
        <w:pStyle w:val="1017"/>
        <w:ind w:left="0" w:righ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本协议书中有关词语含义与本合同第二部分《通用条款》中分别赋予它们的定义相同。</w:t>
      </w:r>
      <w:r>
        <w:rPr>
          <w:rFonts w:hint="eastAsia" w:ascii="宋体" w:hAnsi="宋体" w:eastAsia="宋体" w:cs="宋体"/>
          <w:color w:val="000000"/>
          <w:sz w:val="24"/>
          <w:szCs w:val="24"/>
          <w:highlight w:val="none"/>
        </w:rPr>
      </w:r>
      <w:r/>
    </w:p>
    <w:p>
      <w:pPr>
        <w:pStyle w:val="1017"/>
        <w:ind w:left="0" w:righ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承包人向发包人承诺按照合同约定进行施工、竣工并在质量保修期内承担工程质量保修责任。</w:t>
      </w:r>
      <w:r>
        <w:rPr>
          <w:rFonts w:hint="eastAsia" w:ascii="宋体" w:hAnsi="宋体" w:eastAsia="宋体" w:cs="宋体"/>
          <w:color w:val="000000"/>
          <w:sz w:val="24"/>
          <w:szCs w:val="24"/>
          <w:highlight w:val="none"/>
        </w:rPr>
      </w:r>
      <w:r/>
    </w:p>
    <w:p>
      <w:pPr>
        <w:pStyle w:val="1017"/>
        <w:ind w:left="0" w:righ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发包人向承包人承诺按照合同约定的期限和方式支付合同价款及其他应当支付的款项。</w:t>
      </w:r>
      <w:r>
        <w:rPr>
          <w:rFonts w:hint="eastAsia" w:ascii="宋体" w:hAnsi="宋体" w:eastAsia="宋体" w:cs="宋体"/>
          <w:color w:val="000000"/>
          <w:sz w:val="24"/>
          <w:szCs w:val="24"/>
          <w:highlight w:val="none"/>
        </w:rPr>
      </w:r>
      <w:r/>
    </w:p>
    <w:p>
      <w:pPr>
        <w:pStyle w:val="139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十、合同生效</w:t>
      </w:r>
      <w:r>
        <w:rPr>
          <w:rFonts w:hint="eastAsia" w:ascii="宋体" w:hAnsi="宋体" w:eastAsia="宋体" w:cs="宋体"/>
          <w:b/>
          <w:bCs/>
          <w:color w:val="000000"/>
          <w:sz w:val="24"/>
          <w:szCs w:val="24"/>
          <w:highlight w:val="none"/>
          <w:lang w:eastAsia="zh-CN"/>
        </w:rPr>
        <w:t xml:space="preserve">及其他</w:t>
      </w:r>
      <w:r>
        <w:rPr>
          <w:rFonts w:hint="eastAsia" w:ascii="宋体" w:hAnsi="宋体" w:eastAsia="宋体" w:cs="宋体"/>
          <w:b/>
          <w:bCs/>
          <w:color w:val="000000"/>
          <w:sz w:val="24"/>
          <w:szCs w:val="24"/>
          <w:highlight w:val="none"/>
        </w:rPr>
      </w:r>
      <w:r/>
    </w:p>
    <w:p>
      <w:pPr>
        <w:pStyle w:val="1396"/>
        <w:ind w:left="0" w:righ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合同订立时间：</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396"/>
        <w:ind w:left="0" w:righ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合同订立地点：</w:t>
      </w:r>
      <w:r>
        <w:rPr>
          <w:rFonts w:hint="eastAsia" w:ascii="宋体" w:hAnsi="宋体" w:eastAsia="宋体" w:cs="宋体"/>
          <w:bCs/>
          <w:color w:val="000000"/>
          <w:sz w:val="24"/>
          <w:szCs w:val="24"/>
          <w:highlight w:val="none"/>
          <w:lang w:eastAsia="zh-CN"/>
        </w:rPr>
        <w:t xml:space="preserve">东海县青湖中学；</w:t>
      </w:r>
      <w:r>
        <w:rPr>
          <w:rFonts w:hint="eastAsia" w:ascii="宋体" w:hAnsi="宋体" w:eastAsia="宋体" w:cs="宋体"/>
          <w:bCs/>
          <w:color w:val="000000"/>
          <w:sz w:val="24"/>
          <w:szCs w:val="24"/>
          <w:highlight w:val="none"/>
        </w:rPr>
      </w:r>
      <w:r/>
    </w:p>
    <w:p>
      <w:pPr>
        <w:pStyle w:val="1396"/>
        <w:ind w:left="0" w:righ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w:t>
      </w:r>
      <w:r>
        <w:rPr>
          <w:rFonts w:hint="eastAsia" w:ascii="宋体" w:hAnsi="宋体" w:eastAsia="宋体" w:cs="宋体"/>
          <w:bCs/>
          <w:i w:val="0"/>
          <w:iCs w:val="0"/>
          <w:color w:val="000000"/>
          <w:sz w:val="24"/>
          <w:szCs w:val="24"/>
          <w:highlight w:val="none"/>
          <w:u w:val="none"/>
        </w:rPr>
        <w:t xml:space="preserve">双方约定</w:t>
      </w:r>
      <w:r>
        <w:rPr>
          <w:rFonts w:hint="eastAsia" w:ascii="宋体" w:hAnsi="宋体" w:eastAsia="宋体" w:cs="宋体"/>
          <w:bCs/>
          <w:i w:val="0"/>
          <w:iCs w:val="0"/>
          <w:color w:val="000000"/>
          <w:sz w:val="24"/>
          <w:szCs w:val="24"/>
          <w:highlight w:val="none"/>
          <w:u w:val="none"/>
          <w:lang w:val="en-US" w:eastAsia="zh-CN"/>
        </w:rPr>
        <w:t xml:space="preserve">经法定代表人或授权委托人签字并加盖公章</w:t>
      </w:r>
      <w:r>
        <w:rPr>
          <w:rFonts w:hint="eastAsia" w:ascii="宋体" w:hAnsi="宋体" w:eastAsia="宋体" w:cs="宋体"/>
          <w:bCs/>
          <w:i w:val="0"/>
          <w:iCs w:val="0"/>
          <w:color w:val="000000"/>
          <w:sz w:val="24"/>
          <w:szCs w:val="24"/>
          <w:highlight w:val="none"/>
          <w:u w:val="none"/>
        </w:rPr>
        <w:t xml:space="preserve">后</w:t>
      </w:r>
      <w:r>
        <w:rPr>
          <w:rFonts w:hint="eastAsia" w:ascii="宋体" w:hAnsi="宋体" w:eastAsia="宋体" w:cs="宋体"/>
          <w:bCs/>
          <w:color w:val="000000"/>
          <w:sz w:val="24"/>
          <w:szCs w:val="24"/>
          <w:highlight w:val="none"/>
        </w:rPr>
        <w:t xml:space="preserve">生效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386"/>
        <w:ind w:left="0" w:firstLine="480"/>
        <w:jc w:val="left"/>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本合同未尽事宜，遵照《中华人民共和国民法典》《中华人民共和国建筑法</w:t>
      </w:r>
      <w:r>
        <w:rPr>
          <w:rFonts w:hint="eastAsia"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有关条文执行；</w:t>
      </w:r>
      <w:r>
        <w:rPr>
          <w:rFonts w:hint="eastAsia" w:ascii="宋体" w:hAnsi="宋体" w:eastAsia="宋体" w:cs="宋体"/>
          <w:color w:val="000000"/>
          <w:sz w:val="24"/>
          <w:szCs w:val="24"/>
          <w:highlight w:val="none"/>
        </w:rPr>
      </w:r>
      <w:r/>
    </w:p>
    <w:p>
      <w:pPr>
        <w:pStyle w:val="1386"/>
        <w:ind w:left="0" w:firstLine="480"/>
        <w:jc w:val="left"/>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本合同正本一式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val="en-US" w:eastAsia="zh-CN"/>
        </w:rPr>
        <w:t xml:space="preserve">财政监管部门及见证方各</w:t>
      </w:r>
      <w:r>
        <w:rPr>
          <w:rFonts w:hint="eastAsia" w:ascii="宋体" w:hAnsi="宋体" w:eastAsia="宋体" w:cs="宋体"/>
          <w:color w:val="000000"/>
          <w:sz w:val="24"/>
          <w:szCs w:val="24"/>
          <w:highlight w:val="none"/>
        </w:rPr>
        <w:t xml:space="preserve">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w:t>
      </w:r>
      <w:r>
        <w:rPr>
          <w:rFonts w:hint="eastAsia" w:ascii="宋体" w:hAnsi="宋体" w:eastAsia="宋体" w:cs="宋体"/>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承包人：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地址：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法定代表人：                    </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委托代表人：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委托代表人：                     </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   话：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电   话：                                </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开户银行：                       </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账</w:t>
      </w:r>
      <w:r>
        <w:rPr>
          <w:rFonts w:hint="eastAsia" w:ascii="宋体" w:hAnsi="宋体" w:eastAsia="宋体" w:cs="宋体"/>
          <w:bCs/>
          <w:color w:val="000000"/>
          <w:sz w:val="24"/>
          <w:szCs w:val="24"/>
          <w:highlight w:val="none"/>
        </w:rPr>
        <w:t xml:space="preserve"> 号：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账</w:t>
      </w:r>
      <w:r>
        <w:rPr>
          <w:rFonts w:hint="eastAsia" w:ascii="宋体" w:hAnsi="宋体" w:eastAsia="宋体" w:cs="宋体"/>
          <w:bCs/>
          <w:color w:val="000000"/>
          <w:sz w:val="24"/>
          <w:szCs w:val="24"/>
          <w:highlight w:val="none"/>
        </w:rPr>
        <w:t xml:space="preserve">  号：          </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见证人：（公章）</w:t>
      </w:r>
      <w:r>
        <w:rPr>
          <w:rFonts w:hint="eastAsia" w:ascii="宋体" w:hAnsi="宋体" w:eastAsia="宋体" w:cs="宋体"/>
          <w:bCs/>
          <w:color w:val="000000"/>
          <w:sz w:val="24"/>
          <w:szCs w:val="24"/>
          <w:highlight w:val="none"/>
        </w:rPr>
      </w:r>
      <w:r/>
    </w:p>
    <w:p>
      <w:pPr>
        <w:pStyle w:val="1396"/>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17"/>
        <w:jc w:val="center"/>
        <w:spacing w:line="360" w:lineRule="auto"/>
        <w:rPr>
          <w:rFonts w:hint="eastAsia" w:ascii="宋体" w:hAnsi="宋体" w:eastAsia="宋体" w:cs="宋体"/>
          <w:b/>
          <w:bCs w:val="0"/>
          <w:color w:val="000000"/>
          <w:sz w:val="32"/>
          <w:szCs w:val="32"/>
          <w:highlight w:val="none"/>
        </w:rPr>
        <w:outlineLvl w:val="1"/>
      </w:pPr>
      <w:r>
        <w:rPr>
          <w:rFonts w:hint="eastAsia" w:ascii="宋体" w:hAnsi="宋体" w:eastAsia="宋体" w:cs="宋体"/>
          <w:b/>
          <w:bCs w:val="0"/>
          <w:color w:val="000000"/>
          <w:sz w:val="32"/>
          <w:szCs w:val="32"/>
          <w:highlight w:val="none"/>
        </w:rPr>
        <w:br w:type="page" w:clear="all"/>
      </w:r>
      <w:r>
        <w:rPr>
          <w:rFonts w:hint="eastAsia" w:ascii="宋体" w:hAnsi="宋体" w:eastAsia="宋体" w:cs="宋体"/>
          <w:b/>
          <w:bCs w:val="0"/>
          <w:color w:val="000000"/>
          <w:sz w:val="32"/>
          <w:szCs w:val="32"/>
          <w:highlight w:val="none"/>
        </w:rPr>
        <w:t xml:space="preserve">第二部分</w:t>
      </w:r>
      <w:r>
        <w:rPr>
          <w:rFonts w:hint="eastAsia" w:ascii="宋体" w:hAnsi="宋体" w:eastAsia="宋体" w:cs="宋体"/>
          <w:b/>
          <w:bCs w:val="0"/>
          <w:color w:val="000000"/>
          <w:sz w:val="32"/>
          <w:szCs w:val="32"/>
          <w:highlight w:val="none"/>
          <w:lang w:val="en-US" w:eastAsia="zh-CN"/>
        </w:rPr>
        <w:t xml:space="preserve">  </w:t>
      </w:r>
      <w:r>
        <w:rPr>
          <w:rFonts w:hint="eastAsia" w:ascii="宋体" w:hAnsi="宋体" w:eastAsia="宋体" w:cs="宋体"/>
          <w:b/>
          <w:bCs w:val="0"/>
          <w:color w:val="000000"/>
          <w:sz w:val="32"/>
          <w:szCs w:val="32"/>
          <w:highlight w:val="none"/>
        </w:rPr>
        <w:t xml:space="preserve">通用合同条款</w:t>
      </w:r>
      <w:r>
        <w:rPr>
          <w:rFonts w:hint="eastAsia" w:ascii="宋体" w:hAnsi="宋体" w:eastAsia="宋体" w:cs="宋体"/>
          <w:b/>
          <w:bCs w:val="0"/>
          <w:color w:val="000000"/>
          <w:sz w:val="32"/>
          <w:szCs w:val="32"/>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2"/>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通用合同条款执行《建设工程施工合同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示范文本</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》(GF—2017—0201</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right="-36" w:firstLine="604"/>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rPr>
          <w:rFonts w:hint="eastAsia" w:ascii="宋体" w:hAnsi="宋体" w:eastAsia="宋体" w:cs="宋体"/>
          <w:b/>
          <w:bCs w:val="0"/>
          <w:color w:val="000000"/>
          <w:sz w:val="32"/>
          <w:szCs w:val="32"/>
          <w:highlight w:val="none"/>
        </w:rPr>
        <w:outlineLvl w:val="1"/>
      </w:pPr>
      <w:r>
        <w:rPr>
          <w:rFonts w:hint="eastAsia" w:ascii="宋体" w:hAnsi="宋体" w:eastAsia="宋体" w:cs="宋体"/>
          <w:color w:val="000000"/>
          <w:sz w:val="24"/>
          <w:szCs w:val="24"/>
          <w:highlight w:val="none"/>
        </w:rPr>
        <w:br w:type="page" w:clear="all"/>
      </w:r>
      <w:r>
        <w:rPr>
          <w:rFonts w:hint="eastAsia" w:ascii="宋体" w:hAnsi="宋体" w:eastAsia="宋体" w:cs="宋体"/>
          <w:b/>
          <w:bCs w:val="0"/>
          <w:color w:val="000000"/>
          <w:sz w:val="32"/>
          <w:szCs w:val="32"/>
          <w:highlight w:val="none"/>
        </w:rPr>
        <w:t xml:space="preserve">第三部分 专用合同条款</w:t>
      </w:r>
      <w:r>
        <w:rPr>
          <w:rFonts w:hint="eastAsia" w:ascii="宋体" w:hAnsi="宋体" w:eastAsia="宋体" w:cs="宋体"/>
          <w:b/>
          <w:bCs w:val="0"/>
          <w:color w:val="000000"/>
          <w:sz w:val="32"/>
          <w:szCs w:val="32"/>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1.一般约定</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1.1词语定义</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 合同：合同协议书、</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通知书（如果有）、</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函、专用合同条款及其附件、通用合同条款、技术标准和要求、图纸、已标价项目清单或预算书以及其他合同文件。</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1.1.1.10其他合同文件包括：</w:t>
      </w:r>
      <w:r>
        <w:rPr>
          <w:rFonts w:hint="eastAsia" w:ascii="宋体" w:hAnsi="宋体" w:eastAsia="宋体" w:cs="宋体"/>
          <w:color w:val="000000"/>
          <w:sz w:val="24"/>
          <w:szCs w:val="24"/>
          <w:highlight w:val="none"/>
          <w:u w:val="single"/>
        </w:rPr>
        <w:t xml:space="preserve">（1）竞价申请文件（含澄清、答疑等补充文件）；（2）标准、规范及有关技术资料；（3）采购人、供应商有关项目的洽商、变更等书面协议或文件视为本合同的组成部分。</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1.1.2合同当事人及其他相关方</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1.1.2.4监理人：</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1.1.2.5设计人：</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1.1.3项目和设备</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1.1.3.7作为施工现场组成部分的其他场所包括：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1.1.3.9永久占地包括：</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1.1.3.10临时占地包括：</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1.3法律</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除中华人民</w:t>
      </w:r>
      <w:r>
        <w:rPr>
          <w:rFonts w:hint="eastAsia" w:ascii="宋体" w:hAnsi="宋体" w:eastAsia="宋体" w:cs="宋体"/>
          <w:color w:val="000000"/>
          <w:sz w:val="24"/>
          <w:szCs w:val="24"/>
          <w:highlight w:val="none"/>
          <w:u w:val="single"/>
        </w:rPr>
        <w:t xml:space="preserve">共和国法律、行政法规、部门规章，以及项目所在地的</w:t>
      </w:r>
      <w:r>
        <w:rPr>
          <w:rFonts w:hint="eastAsia" w:ascii="宋体" w:hAnsi="宋体" w:eastAsia="宋体" w:cs="宋体"/>
          <w:color w:val="000000"/>
          <w:sz w:val="24"/>
          <w:szCs w:val="24"/>
          <w:highlight w:val="none"/>
          <w:u w:val="single"/>
          <w:lang w:eastAsia="zh-CN"/>
        </w:rPr>
        <w:t xml:space="preserve">地方性法规</w:t>
      </w:r>
      <w:r>
        <w:rPr>
          <w:rFonts w:hint="eastAsia" w:ascii="宋体" w:hAnsi="宋体" w:eastAsia="宋体" w:cs="宋体"/>
          <w:color w:val="000000"/>
          <w:sz w:val="24"/>
          <w:szCs w:val="24"/>
          <w:highlight w:val="none"/>
          <w:u w:val="single"/>
        </w:rPr>
        <w:t xml:space="preserve">、自治条例、单行条例和地方政府规章</w:t>
      </w:r>
      <w:r>
        <w:rPr>
          <w:rFonts w:hint="eastAsia" w:ascii="宋体" w:hAnsi="宋体" w:eastAsia="宋体" w:cs="宋体"/>
          <w:color w:val="000000"/>
          <w:sz w:val="24"/>
          <w:szCs w:val="24"/>
          <w:highlight w:val="none"/>
          <w:u w:val="single"/>
        </w:rPr>
        <w:t xml:space="preserve">外，相关行业规范也包含在内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1.4标准和规范</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1.4.1适用于项目的标准规范包括：</w:t>
      </w:r>
      <w:r>
        <w:rPr>
          <w:rFonts w:hint="eastAsia" w:ascii="宋体" w:hAnsi="宋体" w:eastAsia="宋体" w:cs="宋体"/>
          <w:color w:val="000000"/>
          <w:sz w:val="24"/>
          <w:szCs w:val="24"/>
          <w:highlight w:val="none"/>
          <w:u w:val="single"/>
        </w:rPr>
        <w:t xml:space="preserve">详见设计文件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1.4.2采购人提供国外标准、规范的名称：</w:t>
      </w:r>
      <w:r>
        <w:rPr>
          <w:rFonts w:hint="eastAsia" w:ascii="宋体" w:hAnsi="宋体" w:eastAsia="宋体" w:cs="宋体"/>
          <w:color w:val="000000"/>
          <w:sz w:val="24"/>
          <w:szCs w:val="24"/>
          <w:highlight w:val="none"/>
          <w:u w:val="single"/>
        </w:rPr>
        <w:t xml:space="preserve">不提供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采购人提供国外标准、规范的份数：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采购人提供国外标准、规范的名称：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1.4.3采购人对项目的技术标准和功能要求的特殊要求：</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1.5合同文件的优先顺序</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合同文件组成及优先顺序为：执行通用条款。</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在合同订立及履行过程中形成的与合同有关的文件均构成合同文件组成部分，并根据其性质确定优先解释顺序。</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1.6图纸和供应商文件</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1.6.1图纸的提供</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采购人向供应商提供图纸的期限：</w:t>
      </w:r>
      <w:r>
        <w:rPr>
          <w:rFonts w:hint="eastAsia" w:ascii="宋体" w:hAnsi="宋体" w:eastAsia="宋体" w:cs="宋体"/>
          <w:color w:val="000000"/>
          <w:sz w:val="24"/>
          <w:szCs w:val="24"/>
          <w:highlight w:val="none"/>
          <w:u w:val="single"/>
        </w:rPr>
        <w:t xml:space="preserve">合同签订之后7天内或开工日期前14天内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采购人向供应商提供图纸的数量：</w:t>
      </w:r>
      <w:r>
        <w:rPr>
          <w:rFonts w:hint="eastAsia" w:ascii="宋体" w:hAnsi="宋体" w:eastAsia="宋体" w:cs="宋体"/>
          <w:color w:val="000000"/>
          <w:sz w:val="24"/>
          <w:szCs w:val="24"/>
          <w:highlight w:val="none"/>
          <w:u w:val="single"/>
        </w:rPr>
        <w:t xml:space="preserve">开工前提供全套施工图纸2套（含竣工图），</w:t>
      </w:r>
      <w:r>
        <w:rPr>
          <w:rFonts w:hint="eastAsia" w:ascii="宋体" w:hAnsi="宋体" w:eastAsia="宋体" w:cs="宋体"/>
          <w:bCs/>
          <w:color w:val="000000"/>
          <w:sz w:val="24"/>
          <w:szCs w:val="24"/>
          <w:highlight w:val="none"/>
          <w:u w:val="single"/>
        </w:rPr>
        <w:t xml:space="preserve">若供应商需增加图纸份数，经采购人同意后由供应商复制，费用由供应商承担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1.6.4供应商文件</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供应商提供的文件的期限为：</w:t>
      </w:r>
      <w:r>
        <w:rPr>
          <w:rFonts w:hint="eastAsia" w:ascii="宋体" w:hAnsi="宋体" w:eastAsia="宋体" w:cs="宋体"/>
          <w:color w:val="000000"/>
          <w:sz w:val="24"/>
          <w:szCs w:val="24"/>
          <w:highlight w:val="none"/>
          <w:u w:val="single"/>
        </w:rPr>
        <w:t xml:space="preserve">根据采购人要求的时间前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供应商提供的文件的数量为：</w:t>
      </w:r>
      <w:r>
        <w:rPr>
          <w:rFonts w:hint="eastAsia" w:ascii="宋体" w:hAnsi="宋体" w:eastAsia="宋体" w:cs="宋体"/>
          <w:color w:val="000000"/>
          <w:sz w:val="24"/>
          <w:szCs w:val="24"/>
          <w:highlight w:val="none"/>
          <w:u w:val="single"/>
        </w:rPr>
        <w:t xml:space="preserve">根据采购人要求的时间前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供应商提供的文件的形式为：</w:t>
      </w:r>
      <w:r>
        <w:rPr>
          <w:rFonts w:hint="eastAsia" w:ascii="宋体" w:hAnsi="宋体" w:eastAsia="宋体" w:cs="宋体"/>
          <w:color w:val="000000"/>
          <w:sz w:val="24"/>
          <w:szCs w:val="24"/>
          <w:highlight w:val="none"/>
          <w:u w:val="single"/>
        </w:rPr>
        <w:t xml:space="preserve">书面形式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1.6.5现场图纸准备</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color w:val="000000"/>
          <w:sz w:val="24"/>
          <w:szCs w:val="24"/>
          <w:highlight w:val="none"/>
          <w:u w:val="single"/>
        </w:rPr>
        <w:t xml:space="preserve">供应商应在施工现场另外保存一套完整的图纸和供应商文件，供采购人、监理人及有关人员进行项目检查时使用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1.7联络</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1.7.1采购人和供应商应当在</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1.7.2采购人接收文件的地点：</w:t>
      </w:r>
      <w:r>
        <w:rPr>
          <w:rFonts w:hint="eastAsia" w:ascii="宋体" w:hAnsi="宋体" w:eastAsia="宋体" w:cs="宋体"/>
          <w:color w:val="000000"/>
          <w:sz w:val="24"/>
          <w:szCs w:val="24"/>
          <w:highlight w:val="none"/>
          <w:u w:val="single"/>
        </w:rPr>
        <w:t xml:space="preserve">采购人指定地点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1.8交通运输</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1.8.1出入现场的权利</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施工无关人员不得入内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1.8.2超大件和超重件的运输</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运输超大件或超重件所需的道路和桥梁临时加固改造费用和其他有关费用：</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1.9知识产权</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1.9.1关于采购人提供给供应商的图纸、采购人为实施项目自行编制或委托编制的技术规范以及反映采购人关于合同要求或其他类似性质的文件的著作权的归属：</w:t>
      </w:r>
      <w:r>
        <w:rPr>
          <w:rFonts w:hint="eastAsia" w:ascii="宋体" w:hAnsi="宋体" w:eastAsia="宋体" w:cs="宋体"/>
          <w:color w:val="000000"/>
          <w:sz w:val="24"/>
          <w:szCs w:val="24"/>
          <w:highlight w:val="none"/>
          <w:u w:val="single"/>
        </w:rPr>
        <w:t xml:space="preserve">属于采购人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采购人提供的上述文件的使用限制的要求：供应商可以为实现合同目的而复制、使用此类文件，但不能用于与合同无关的其他事项。未经采购人书面同意，供应商不得为了合同以外的目的而复制、使用上述文件或将之提供给任何第三方。</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1.9.2关于供应商为实施项目所编制文件的著作权的归属：</w:t>
      </w:r>
      <w:r>
        <w:rPr>
          <w:rFonts w:hint="eastAsia" w:ascii="宋体" w:hAnsi="宋体" w:eastAsia="宋体" w:cs="宋体"/>
          <w:color w:val="000000"/>
          <w:sz w:val="24"/>
          <w:szCs w:val="24"/>
          <w:highlight w:val="none"/>
          <w:u w:val="single"/>
        </w:rPr>
        <w:t xml:space="preserve">除署名权以外的著作权属于采购人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供应商提供的上述文件的使用限制的要求：供应商可因实施项目的运行、调试、维修、改造等目的而复制、使用此类文件，但不能用于与合同无关的其他事项。未经采购人书面同意，供应商不得为了合同以外的目的而复制、使用上述文件或将之提供给任何第三方。</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1.9.4供应商在施工过程中所采用的专利、专有技术、技术秘密的使用费的承担方式：</w:t>
      </w:r>
      <w:r>
        <w:rPr>
          <w:rFonts w:hint="eastAsia" w:ascii="宋体" w:hAnsi="宋体" w:eastAsia="宋体" w:cs="宋体"/>
          <w:color w:val="000000"/>
          <w:sz w:val="24"/>
          <w:szCs w:val="24"/>
          <w:highlight w:val="none"/>
          <w:u w:val="single"/>
        </w:rPr>
        <w:t xml:space="preserve">结算时不予调整，已含在合同价中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1.10项目清单错误的修正</w:t>
      </w:r>
      <w:r>
        <w:rPr>
          <w:rFonts w:hint="eastAsia" w:ascii="宋体" w:hAnsi="宋体" w:eastAsia="宋体" w:cs="宋体"/>
          <w:color w:val="000000"/>
          <w:sz w:val="24"/>
          <w:szCs w:val="24"/>
          <w:highlight w:val="none"/>
        </w:rPr>
      </w:r>
      <w:r/>
    </w:p>
    <w:p>
      <w:pPr>
        <w:pStyle w:val="1017"/>
        <w:ind w:firstLine="48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1.10.1出现项目清单错误时，是否调整合同价格：</w:t>
      </w:r>
      <w:r>
        <w:rPr>
          <w:rFonts w:hint="eastAsia" w:ascii="宋体" w:hAnsi="宋体" w:eastAsia="宋体" w:cs="宋体"/>
          <w:bCs/>
          <w:color w:val="000000"/>
          <w:sz w:val="24"/>
          <w:szCs w:val="24"/>
          <w:highlight w:val="none"/>
          <w:u w:val="single"/>
        </w:rPr>
        <w:t xml:space="preserve">调整</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允许调整合同价格的项目量偏差范围：项目量按规定调整，综合单价不调整。</w:t>
      </w:r>
      <w:r>
        <w:rPr>
          <w:rFonts w:hint="eastAsia" w:ascii="宋体" w:hAnsi="宋体" w:eastAsia="宋体" w:cs="宋体"/>
          <w:color w:val="000000"/>
          <w:sz w:val="24"/>
          <w:szCs w:val="24"/>
          <w:highlight w:val="none"/>
        </w:rPr>
      </w:r>
      <w:r/>
    </w:p>
    <w:p>
      <w:pPr>
        <w:pStyle w:val="1017"/>
        <w:ind w:firstLine="480"/>
        <w:spacing w:line="360" w:lineRule="auto"/>
        <w:tabs>
          <w:tab w:val="left" w:pos="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1.10.2不平衡报价的处理方式：对于项目量增加的过高价项目，将调整其综合单价，重新按照计价表组价，其人工、材料、机械的消耗量按江苏省现行计价表执行，材料单价按已标价项目清单中相同或类似的正常竞价价格，没有相同或类似的，按市场价并需经供应商确认，管理费率、利润率按已标价项目清单中最低费率报价项目的费率计取；对于项目量减少的过低价项目，按竞</w:t>
      </w:r>
      <w:r>
        <w:rPr>
          <w:rFonts w:hint="eastAsia" w:ascii="宋体" w:hAnsi="宋体" w:eastAsia="宋体" w:cs="宋体"/>
          <w:color w:val="000000"/>
          <w:sz w:val="24"/>
          <w:szCs w:val="24"/>
          <w:highlight w:val="none"/>
          <w:lang w:eastAsia="zh-CN"/>
        </w:rPr>
        <w:t xml:space="preserve">价</w:t>
      </w:r>
      <w:r>
        <w:rPr>
          <w:rFonts w:hint="eastAsia" w:ascii="宋体" w:hAnsi="宋体" w:eastAsia="宋体" w:cs="宋体"/>
          <w:color w:val="000000"/>
          <w:sz w:val="24"/>
          <w:szCs w:val="24"/>
          <w:highlight w:val="none"/>
        </w:rPr>
        <w:t xml:space="preserve">执行。</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2.2采购人代表</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采购人代表：</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采购人对采购人代表的授权范围如下：</w:t>
      </w:r>
      <w:r>
        <w:rPr>
          <w:rFonts w:hint="eastAsia" w:ascii="宋体" w:hAnsi="宋体" w:eastAsia="宋体" w:cs="宋体"/>
          <w:color w:val="000000"/>
          <w:sz w:val="24"/>
          <w:szCs w:val="24"/>
          <w:highlight w:val="none"/>
          <w:u w:val="single"/>
        </w:rPr>
        <w:t xml:space="preserve">对项目进行全面监督、审批</w:t>
      </w:r>
      <w:r>
        <w:rPr>
          <w:rFonts w:hint="eastAsia" w:ascii="宋体" w:hAnsi="宋体" w:eastAsia="宋体" w:cs="宋体"/>
          <w:color w:val="000000"/>
          <w:sz w:val="24"/>
          <w:szCs w:val="24"/>
          <w:highlight w:val="none"/>
          <w:u w:val="single"/>
          <w:lang w:eastAsia="zh-CN"/>
        </w:rPr>
        <w:t xml:space="preserve">监理工程师</w:t>
      </w:r>
      <w:r>
        <w:rPr>
          <w:rFonts w:hint="eastAsia" w:ascii="宋体" w:hAnsi="宋体" w:eastAsia="宋体" w:cs="宋体"/>
          <w:color w:val="000000"/>
          <w:sz w:val="24"/>
          <w:szCs w:val="24"/>
          <w:highlight w:val="none"/>
          <w:u w:val="single"/>
        </w:rPr>
        <w:t xml:space="preserve">提交的报告、协调外部关系以保证项目顺利进行；检查、督促施工单位、监理单位的现场工作；组织协调施工现场与项目相关部门的工作，采购人指令的下达、相关问题的处理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2.4施工现场、施工条件和基础资料的提供</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2.4.1提供施工现场</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关于采购人移交施工现场的期限要求：</w:t>
      </w:r>
      <w:r>
        <w:rPr>
          <w:rFonts w:hint="eastAsia" w:ascii="宋体" w:hAnsi="宋体" w:eastAsia="宋体" w:cs="宋体"/>
          <w:color w:val="000000"/>
          <w:sz w:val="24"/>
          <w:szCs w:val="24"/>
          <w:highlight w:val="none"/>
          <w:u w:val="single"/>
        </w:rPr>
        <w:t xml:space="preserve">采购人应最迟于开工日期7天前向供应商移交施工现场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2.4.2提供施工条件</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关于采购人应负责提供施工所需要的条件，包括：</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szCs w:val="24"/>
          <w:highlight w:val="none"/>
          <w:u w:val="single"/>
        </w:rPr>
        <w:t xml:space="preserve">(1)采购人</w:t>
      </w:r>
      <w:r>
        <w:rPr>
          <w:rFonts w:hint="eastAsia" w:ascii="宋体" w:hAnsi="宋体" w:eastAsia="宋体" w:cs="宋体"/>
          <w:color w:val="000000"/>
          <w:sz w:val="24"/>
          <w:szCs w:val="24"/>
          <w:highlight w:val="none"/>
          <w:u w:val="single"/>
        </w:rPr>
        <w:t xml:space="preserve">提供水、电源到施工现场，用水、用电产生的费用由供应商自理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(2)施工场地与公共道路的通道开通时间和要求：见现场实际条件，包含在合同价中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2.4.3提供基础资料</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采购人提供现有资料供供应商使用，供应商自行踏勘现场确定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2.5资金来源证明及支付担保</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采购人提供资金来源证明的期限要求：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采购人是否提供支付担保：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采购人提供支付担保的形式：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3.1供应商的一般义务</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（1）办理法律规定应由供应商办理的许可和批准，并将办理结果书面报送采购人留存；</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（2）按法律规定和合同约定完成项目，并在保修期内承担保修义务；</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（3）按法律规定和合同约定采取施工安全和环境保护措施，办理工伤保险，确保项目及人员、材料、设备和设施的安全；</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在进行合同约定的各项工作时，不得侵害采购人与他人使用公用道路、水源、市政管网等公共设施的权利，避免对邻近的公共设施产生干扰。供应商占用或使用他人的施工场地，影响他人作业或生活的，应承担相应责任；</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施工场地清洁符合环境卫生管理的相关规定，交工前应将一切建筑垃圾、施工废弃物清理干净，并运至采购人或政府有关部门指定地点，使完工项目交付采购人后达到正常环境卫生的要求；同时承担因自身原因违反有关规定造成的损失和违约金。</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按照通用条款第6.3款〔环境保护〕约定负责施工场地及其周边环境与生态的保护工作；</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（7）按通用条款第6.1款〔安全文明施工〕约定采取施工安全措施，确保项目及其人员、材料、设备和设施的安全，防止因项目施工造成的人身伤害和财产损失；</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（8）将采购人按合同约定支付的各项价款专用于合同项目，且应及时支付其雇用人员工资，并及时向分包人支付合同价款；</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（9）供应商提交的竣工资料的内容：</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供应商应在项目具备竣工验收条件后40天内按国家项目竣工验收标准，向采购人提供完整竣工资料(含竣工图</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及竣工验收报告 [不少于两套竣工资料原件，四套复印件及电子文档二套(含竣工图八套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]，且符合项目所在地质安站、城建档案馆等相关部门要求，并自行承担相关费用。</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供应商需要提交的竣工资料套数：</w:t>
      </w:r>
      <w:r>
        <w:rPr>
          <w:rFonts w:hint="eastAsia" w:ascii="宋体" w:hAnsi="宋体" w:eastAsia="宋体" w:cs="宋体"/>
          <w:color w:val="000000"/>
          <w:sz w:val="24"/>
          <w:szCs w:val="24"/>
          <w:highlight w:val="none"/>
          <w:u w:val="single"/>
        </w:rPr>
        <w:t xml:space="preserve">不少于两套竣工资料原件，四套复印件及电子文档(含竣工图八套</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二套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供应商提交的竣工资料的费用承担：</w:t>
      </w:r>
      <w:r>
        <w:rPr>
          <w:rFonts w:hint="eastAsia" w:ascii="宋体" w:hAnsi="宋体" w:eastAsia="宋体" w:cs="宋体"/>
          <w:bCs/>
          <w:color w:val="000000"/>
          <w:sz w:val="24"/>
          <w:szCs w:val="24"/>
          <w:highlight w:val="none"/>
          <w:u w:val="single"/>
        </w:rPr>
        <w:t xml:space="preserve">供应商自行承担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供应商提交的竣工资料移交时间：</w:t>
      </w:r>
      <w:r>
        <w:rPr>
          <w:rFonts w:hint="eastAsia" w:ascii="宋体" w:hAnsi="宋体" w:eastAsia="宋体" w:cs="宋体"/>
          <w:color w:val="000000"/>
          <w:sz w:val="24"/>
          <w:szCs w:val="24"/>
          <w:highlight w:val="none"/>
          <w:u w:val="single"/>
        </w:rPr>
        <w:t xml:space="preserve">项目具备竣工验收条件后40天内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供应商提交的竣工资料形式要求：</w:t>
      </w:r>
      <w:r>
        <w:rPr>
          <w:rFonts w:hint="eastAsia" w:ascii="宋体" w:hAnsi="宋体" w:eastAsia="宋体" w:cs="宋体"/>
          <w:color w:val="000000"/>
          <w:sz w:val="24"/>
          <w:szCs w:val="24"/>
          <w:highlight w:val="none"/>
          <w:u w:val="single"/>
        </w:rPr>
        <w:t xml:space="preserve">书面文件和电子文件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(10)供应商应履行的其他义务：</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(1)需由设计资质等级和业务范围允许的供应商完成的设计文件提交时间：</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(2)应提供计划、报表的名称及完成时间：</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进场后一周内提供材料计划，每月 25 日前分别向采购方及</w:t>
      </w:r>
      <w:r>
        <w:rPr>
          <w:rFonts w:hint="eastAsia" w:ascii="宋体" w:hAnsi="宋体" w:eastAsia="宋体" w:cs="宋体"/>
          <w:bCs/>
          <w:color w:val="000000"/>
          <w:sz w:val="24"/>
          <w:szCs w:val="24"/>
          <w:highlight w:val="none"/>
          <w:lang w:eastAsia="zh-CN"/>
        </w:rPr>
        <w:t xml:space="preserve">监理工程师</w:t>
      </w:r>
      <w:r>
        <w:rPr>
          <w:rFonts w:hint="eastAsia" w:ascii="宋体" w:hAnsi="宋体" w:eastAsia="宋体" w:cs="宋体"/>
          <w:bCs/>
          <w:color w:val="000000"/>
          <w:sz w:val="24"/>
          <w:szCs w:val="24"/>
          <w:highlight w:val="none"/>
        </w:rPr>
        <w:t xml:space="preserve">提供详细的施工进度计划、每月 28 日前分别向采购方及</w:t>
      </w:r>
      <w:r>
        <w:rPr>
          <w:rFonts w:hint="eastAsia" w:ascii="宋体" w:hAnsi="宋体" w:eastAsia="宋体" w:cs="宋体"/>
          <w:bCs/>
          <w:color w:val="000000"/>
          <w:sz w:val="24"/>
          <w:szCs w:val="24"/>
          <w:highlight w:val="none"/>
          <w:lang w:eastAsia="zh-CN"/>
        </w:rPr>
        <w:t xml:space="preserve">监理工程师</w:t>
      </w:r>
      <w:r>
        <w:rPr>
          <w:rFonts w:hint="eastAsia" w:ascii="宋体" w:hAnsi="宋体" w:eastAsia="宋体" w:cs="宋体"/>
          <w:bCs/>
          <w:color w:val="000000"/>
          <w:sz w:val="24"/>
          <w:szCs w:val="24"/>
          <w:highlight w:val="none"/>
        </w:rPr>
        <w:t xml:space="preserve">提供到当月 25日的已完项目量报表（含项目变更及签证预算）、乙购材料清单、材料进场计划、劳动力及用款计划等资料（总进度计划要以横道图和网络图两种形式提供）。</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(3)承担施工安全保卫工作及非夜间施工照明的责任和要求：</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供应商认真做好施工现场的安全防护工作（包括照明、安全设施等），供应商对安全防护工作负全责（责任和费用）。在实施和完成本项目过程中，供应商应充分关注和保障所有在场人员及行人的安全，采取有效措施，使施工现场和本项目的实施保持有条不紊；为保护本项目免遭损坏，或为现场附近和过往人群的安全与方便，在确有必要的时候和地方，当</w:t>
      </w:r>
      <w:r>
        <w:rPr>
          <w:rFonts w:hint="eastAsia" w:ascii="宋体" w:hAnsi="宋体" w:eastAsia="宋体" w:cs="宋体"/>
          <w:bCs/>
          <w:color w:val="000000"/>
          <w:sz w:val="24"/>
          <w:szCs w:val="24"/>
          <w:highlight w:val="none"/>
          <w:u w:val="single"/>
          <w:lang w:eastAsia="zh-CN"/>
        </w:rPr>
        <w:t xml:space="preserve">监理工程师</w:t>
      </w:r>
      <w:r>
        <w:rPr>
          <w:rFonts w:hint="eastAsia" w:ascii="宋体" w:hAnsi="宋体" w:eastAsia="宋体" w:cs="宋体"/>
          <w:bCs/>
          <w:color w:val="000000"/>
          <w:sz w:val="24"/>
          <w:szCs w:val="24"/>
          <w:highlight w:val="none"/>
          <w:u w:val="single"/>
        </w:rPr>
        <w:t xml:space="preserve">或有关主管部门要求时，供应商应提供照明、警卫、护栅、警告标志等安全防护措施。非施工人员不得进入现场。相关费用已包含在合同价中。所发生安全事故，由供应商承担</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(4)向采购人提供的办公和生活房屋及设施的要求：</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需供应商办理的有关施工场地交通、环卫环保和施工噪音管理等手续：按有关规定做好施工现场交通管理、施工噪音及环境保护工作，施工现场应封闭施工，开工前供应商办理相关手续和承担应缴纳的相关费用。</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(6)已完项目成品保护的特殊要求及费用承担：</w:t>
      </w:r>
      <w:r>
        <w:rPr>
          <w:rFonts w:hint="eastAsia" w:ascii="宋体" w:hAnsi="宋体" w:eastAsia="宋体" w:cs="宋体"/>
          <w:bCs/>
          <w:color w:val="000000"/>
          <w:sz w:val="24"/>
          <w:szCs w:val="24"/>
          <w:highlight w:val="none"/>
          <w:u w:val="single"/>
        </w:rPr>
        <w:t xml:space="preserve"> 由供应商负责已完成成品保护并承担费用</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(7)施工场地周围地下管线和邻近建筑物、构筑物（含文物保护建筑）、古树名木的保护要求及费用承担：</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(8)施工场地清洁卫生的要求：</w:t>
      </w:r>
      <w:r>
        <w:rPr>
          <w:rFonts w:hint="eastAsia" w:ascii="宋体" w:hAnsi="宋体" w:eastAsia="宋体" w:cs="宋体"/>
          <w:bCs/>
          <w:color w:val="000000"/>
          <w:sz w:val="24"/>
          <w:szCs w:val="24"/>
          <w:highlight w:val="none"/>
          <w:u w:val="single"/>
        </w:rPr>
        <w:t xml:space="preserve">文明施工，工完场清</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lang w:val="en-US" w:eastAsia="zh-CN"/>
        </w:rPr>
        <w:t xml:space="preserve">9</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rPr>
        <w:t xml:space="preserve">承包人应配合检测机构进行工程质量见证取样检测工作，负责取样送样工作</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lang w:val="en-US" w:eastAsia="zh-CN"/>
        </w:rPr>
        <w:t xml:space="preserve">并承担检测费用。</w:t>
      </w:r>
      <w:r>
        <w:rPr>
          <w:rFonts w:hint="eastAsia" w:ascii="宋体" w:hAnsi="宋体" w:eastAsia="宋体" w:cs="宋体"/>
          <w:bCs/>
          <w:color w:val="000000"/>
          <w:sz w:val="24"/>
          <w:szCs w:val="24"/>
          <w:highlight w:val="none"/>
          <w:u w:val="single"/>
          <w:lang w:val="en-US" w:eastAsia="zh-CN"/>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3.2项目负责人</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3.2.1项目负责人：</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供应商对项目负责人的授权范围如下：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关于项目负责人每月在施工现场的时间要求：</w:t>
      </w:r>
      <w:r>
        <w:rPr>
          <w:rFonts w:hint="eastAsia" w:ascii="宋体" w:hAnsi="宋体" w:eastAsia="宋体" w:cs="宋体"/>
          <w:color w:val="000000"/>
          <w:sz w:val="24"/>
          <w:szCs w:val="24"/>
          <w:highlight w:val="none"/>
          <w:u w:val="single"/>
        </w:rPr>
        <w:t xml:space="preserve">开工之日起到竣工结束，项目经理(包含项目技术负责人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每周至少5日，每天必须保证8小时以上在现场组织施工，离开现场需征得采购人的负责人书面同意。采购人每天实行签到制度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供应商未提交劳动合同，以及没有为项目经理缴纳社会保险证明的违约责任：</w:t>
      </w:r>
      <w:r>
        <w:rPr>
          <w:rFonts w:hint="eastAsia" w:ascii="宋体" w:hAnsi="宋体" w:eastAsia="宋体" w:cs="宋体"/>
          <w:color w:val="000000"/>
          <w:sz w:val="24"/>
          <w:szCs w:val="24"/>
          <w:highlight w:val="none"/>
          <w:u w:val="single"/>
        </w:rPr>
        <w:t xml:space="preserve">采购人按1万元/次进行处罚，同时采购人有权要求供应商更换项目经理，且更换后的项目经理资质等级、业绩不低于原项目经理，否则采购人有权解除施工合同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项目经理未经批准，擅自离开施工现场的违约责任：</w:t>
      </w:r>
      <w:r>
        <w:rPr>
          <w:rFonts w:hint="eastAsia" w:ascii="宋体" w:hAnsi="宋体" w:eastAsia="宋体" w:cs="宋体"/>
          <w:color w:val="000000"/>
          <w:sz w:val="24"/>
          <w:szCs w:val="24"/>
          <w:highlight w:val="none"/>
          <w:u w:val="single"/>
        </w:rPr>
        <w:t xml:space="preserve">除应改正外，还应</w:t>
      </w:r>
      <w:r>
        <w:rPr>
          <w:rFonts w:hint="eastAsia" w:ascii="宋体" w:hAnsi="宋体" w:eastAsia="宋体" w:cs="宋体"/>
          <w:color w:val="000000"/>
          <w:sz w:val="24"/>
          <w:szCs w:val="24"/>
          <w:highlight w:val="none"/>
          <w:u w:val="single"/>
        </w:rPr>
        <w:t xml:space="preserve">按2000元/次向采购人支付违约金，累计五次以上的，采购人还有权解除本合同。</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 供应商擅自更换项目负责人的违约责任：</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项目经理及项目总工只有在发生以下特殊情况方可更换：</w:t>
      </w:r>
      <w:r>
        <w:rPr>
          <w:rFonts w:hint="eastAsia" w:ascii="宋体" w:hAnsi="宋体" w:eastAsia="宋体" w:cs="宋体"/>
          <w:color w:val="000000"/>
          <w:sz w:val="24"/>
          <w:szCs w:val="24"/>
          <w:highlight w:val="none"/>
          <w:u w:val="single"/>
        </w:rPr>
        <w:t xml:space="preserve">因故伤残或重大疾病丧失工作能力或死亡的、调离供应商单位的、被有关部门责令吊销执业资格的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除上述特殊情况发生项目负责人更换的，供应商应承担相应的违约责任：</w:t>
      </w:r>
      <w:r>
        <w:rPr>
          <w:rFonts w:hint="eastAsia" w:ascii="宋体" w:hAnsi="宋体" w:eastAsia="宋体" w:cs="宋体"/>
          <w:color w:val="000000"/>
          <w:sz w:val="24"/>
          <w:szCs w:val="24"/>
          <w:highlight w:val="none"/>
          <w:u w:val="single"/>
        </w:rPr>
        <w:t xml:space="preserve">除应改正外，</w:t>
      </w:r>
      <w:r>
        <w:rPr>
          <w:rFonts w:hint="eastAsia" w:ascii="宋体" w:hAnsi="宋体" w:eastAsia="宋体" w:cs="宋体"/>
          <w:color w:val="000000"/>
          <w:sz w:val="24"/>
          <w:szCs w:val="24"/>
          <w:highlight w:val="none"/>
          <w:u w:val="single"/>
        </w:rPr>
        <w:t xml:space="preserve">还应向采购人支付违约金1万元；拒不改正的，采购人还有权解除本合同。</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3.2.4供应商无正当理由拒绝更换项目负责人的违约责任：</w:t>
      </w:r>
      <w:r>
        <w:rPr>
          <w:rFonts w:hint="eastAsia" w:ascii="宋体" w:hAnsi="宋体" w:eastAsia="宋体" w:cs="宋体"/>
          <w:color w:val="000000"/>
          <w:sz w:val="24"/>
          <w:szCs w:val="24"/>
          <w:highlight w:val="none"/>
          <w:u w:val="single"/>
        </w:rPr>
        <w:t xml:space="preserve">除应改正外，</w:t>
      </w:r>
      <w:r>
        <w:rPr>
          <w:rFonts w:hint="eastAsia" w:ascii="宋体" w:hAnsi="宋体" w:eastAsia="宋体" w:cs="宋体"/>
          <w:color w:val="000000"/>
          <w:sz w:val="24"/>
          <w:szCs w:val="24"/>
          <w:highlight w:val="none"/>
          <w:u w:val="single"/>
        </w:rPr>
        <w:t xml:space="preserve">还应向采购人支付违约金1万元；拒不改正的，采购人还有权解除本合同。</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3.3.1供应商提交</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b/>
          <w:color w:val="000000"/>
          <w:sz w:val="24"/>
          <w:szCs w:val="24"/>
          <w:highlight w:val="none"/>
        </w:rPr>
        <w:t xml:space="preserve">管理团队</w:t>
      </w:r>
      <w:r>
        <w:rPr>
          <w:rFonts w:hint="eastAsia" w:ascii="宋体" w:hAnsi="宋体" w:eastAsia="宋体" w:cs="宋体"/>
          <w:color w:val="000000"/>
          <w:sz w:val="24"/>
          <w:szCs w:val="24"/>
          <w:highlight w:val="none"/>
        </w:rPr>
        <w:t xml:space="preserve">安排报告的期限：</w:t>
      </w:r>
      <w:r>
        <w:rPr>
          <w:rFonts w:hint="eastAsia" w:ascii="宋体" w:hAnsi="宋体" w:eastAsia="宋体" w:cs="宋体"/>
          <w:color w:val="000000"/>
          <w:sz w:val="24"/>
          <w:szCs w:val="24"/>
          <w:highlight w:val="none"/>
          <w:u w:val="single"/>
        </w:rPr>
        <w:t xml:space="preserve">接到开工通知后7天内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3.3.3供应商无正当理由拒绝撤换主要施工管理人员的违约责任：</w:t>
      </w:r>
      <w:r>
        <w:rPr>
          <w:rFonts w:hint="eastAsia" w:ascii="宋体" w:hAnsi="宋体" w:eastAsia="宋体" w:cs="宋体"/>
          <w:color w:val="000000"/>
          <w:sz w:val="24"/>
          <w:szCs w:val="24"/>
          <w:highlight w:val="none"/>
          <w:u w:val="single"/>
        </w:rPr>
        <w:t xml:space="preserve">除应改正外，供应商还应向采购人支付违约金5000元；拒不改正的，采购人有权解除合同，追回已经支付的款项，并报竞价办备案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3.3.4供应商主要施工管理人员离开施工现场的批准要求：</w:t>
      </w:r>
      <w:r>
        <w:rPr>
          <w:rFonts w:hint="eastAsia" w:ascii="宋体" w:hAnsi="宋体" w:eastAsia="宋体" w:cs="宋体"/>
          <w:color w:val="000000"/>
          <w:sz w:val="24"/>
          <w:szCs w:val="24"/>
          <w:highlight w:val="none"/>
          <w:u w:val="single"/>
        </w:rPr>
        <w:t xml:space="preserve">合同签订后，项目班子主要成员（技术负责人、施工员、质量员）不到位，则</w:t>
      </w:r>
      <w:r>
        <w:rPr>
          <w:rFonts w:hint="eastAsia" w:ascii="宋体" w:hAnsi="宋体" w:eastAsia="宋体" w:cs="宋体"/>
          <w:color w:val="000000"/>
          <w:sz w:val="24"/>
          <w:szCs w:val="24"/>
          <w:highlight w:val="none"/>
          <w:u w:val="single"/>
          <w:lang w:eastAsia="zh-CN"/>
        </w:rPr>
        <w:t xml:space="preserve">监理工程师</w:t>
      </w:r>
      <w:r>
        <w:rPr>
          <w:rFonts w:hint="eastAsia" w:ascii="宋体" w:hAnsi="宋体" w:eastAsia="宋体" w:cs="宋体"/>
          <w:color w:val="000000"/>
          <w:sz w:val="24"/>
          <w:szCs w:val="24"/>
          <w:highlight w:val="none"/>
          <w:u w:val="single"/>
        </w:rPr>
        <w:t xml:space="preserve">有权不签发开工令，施工中项目管理部的主要成员离开工地应向采购人代表请假，经过批准后方能离开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3.3.5供应商擅自</w:t>
      </w:r>
      <w:r>
        <w:rPr>
          <w:rFonts w:hint="eastAsia" w:ascii="宋体" w:hAnsi="宋体" w:eastAsia="宋体" w:cs="宋体"/>
          <w:bCs/>
          <w:color w:val="000000"/>
          <w:sz w:val="24"/>
          <w:szCs w:val="24"/>
          <w:highlight w:val="none"/>
        </w:rPr>
        <w:t xml:space="preserve">更换</w:t>
      </w:r>
      <w:r>
        <w:rPr>
          <w:rFonts w:hint="eastAsia" w:ascii="宋体" w:hAnsi="宋体" w:eastAsia="宋体" w:cs="宋体"/>
          <w:color w:val="000000"/>
          <w:sz w:val="24"/>
          <w:szCs w:val="24"/>
          <w:highlight w:val="none"/>
        </w:rPr>
        <w:t xml:space="preserve">主要施工管理人员的违约责任：</w:t>
      </w:r>
      <w:r>
        <w:rPr>
          <w:rFonts w:hint="eastAsia" w:ascii="宋体" w:hAnsi="宋体" w:eastAsia="宋体" w:cs="宋体"/>
          <w:color w:val="000000"/>
          <w:sz w:val="24"/>
          <w:szCs w:val="24"/>
          <w:highlight w:val="none"/>
          <w:u w:val="single"/>
        </w:rPr>
        <w:t xml:space="preserve">除应改正外，还应向采购人支付5000元/人/次的违约金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供应商主要施工管理人员擅自</w:t>
      </w:r>
      <w:r>
        <w:rPr>
          <w:rFonts w:hint="eastAsia" w:ascii="宋体" w:hAnsi="宋体" w:eastAsia="宋体" w:cs="宋体"/>
          <w:bCs/>
          <w:color w:val="000000"/>
          <w:sz w:val="24"/>
          <w:szCs w:val="24"/>
          <w:highlight w:val="none"/>
        </w:rPr>
        <w:t xml:space="preserve">离开</w:t>
      </w:r>
      <w:r>
        <w:rPr>
          <w:rFonts w:hint="eastAsia" w:ascii="宋体" w:hAnsi="宋体" w:eastAsia="宋体" w:cs="宋体"/>
          <w:color w:val="000000"/>
          <w:sz w:val="24"/>
          <w:szCs w:val="24"/>
          <w:highlight w:val="none"/>
        </w:rPr>
        <w:t xml:space="preserve">施工现场的违约责任：</w:t>
      </w:r>
      <w:r>
        <w:rPr>
          <w:rFonts w:hint="eastAsia" w:ascii="宋体" w:hAnsi="宋体" w:eastAsia="宋体" w:cs="宋体"/>
          <w:color w:val="000000"/>
          <w:sz w:val="24"/>
          <w:szCs w:val="24"/>
          <w:highlight w:val="none"/>
          <w:u w:val="single"/>
        </w:rPr>
        <w:t xml:space="preserve">项目经理部主要管理人员(技术负责人、施工员、质量员</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，未能常驻现场的，供应商需向采购人按2000元/人/次支付违约金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以上违约金从项目竣工结算款中扣除。更换后的项目经理、主要施工管理人员的资质等级、业绩不低于原项目经理、主要施工管理人员，否则采购人有权解除施工合同。</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3.5分包</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3.5.1分包的一般约定</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禁止分包的项目包括：未经采购人书面同意，供应商不得进行任何形式的分包。</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3.5.2分包的确定</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允许分包的专业项目包括:</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一经发现分包，采购方有权解除本合同，并有权要求竞价方按签约合同价的30%支付违约金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3.6项目照管与成品、半成品保护</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供应商负责照管项目及项目相关的材料、项目设备的起始时间：</w:t>
      </w:r>
      <w:r>
        <w:rPr>
          <w:rFonts w:hint="eastAsia" w:ascii="宋体" w:hAnsi="宋体" w:eastAsia="宋体" w:cs="宋体"/>
          <w:color w:val="000000"/>
          <w:sz w:val="24"/>
          <w:szCs w:val="24"/>
          <w:highlight w:val="none"/>
          <w:u w:val="single"/>
        </w:rPr>
        <w:t xml:space="preserve">自采购人向供应商移交施工现场之日起，供应商应负责照管项目及项目相关的材料、项目设备，直到颁发</w:t>
      </w:r>
      <w:r>
        <w:rPr>
          <w:rFonts w:hint="eastAsia" w:ascii="宋体" w:hAnsi="宋体" w:eastAsia="宋体" w:cs="宋体"/>
          <w:color w:val="000000"/>
          <w:sz w:val="24"/>
          <w:szCs w:val="24"/>
          <w:highlight w:val="none"/>
          <w:u w:val="single"/>
          <w:lang w:eastAsia="zh-CN"/>
        </w:rPr>
        <w:t xml:space="preserve">工程接收证书</w:t>
      </w:r>
      <w:r>
        <w:rPr>
          <w:rFonts w:hint="eastAsia" w:ascii="宋体" w:hAnsi="宋体" w:eastAsia="宋体" w:cs="宋体"/>
          <w:color w:val="000000"/>
          <w:sz w:val="24"/>
          <w:szCs w:val="24"/>
          <w:highlight w:val="none"/>
          <w:u w:val="single"/>
        </w:rPr>
        <w:t xml:space="preserve">之日止。项目交付前成品保护由供应商负责，费用由供应商承担。已竣工项目未交付采购人之前，供应商负责已完项目的保护工作，承担毁损、火灾、丢失的风险，</w:t>
      </w:r>
      <w:r>
        <w:rPr>
          <w:rFonts w:hint="eastAsia" w:ascii="宋体" w:hAnsi="宋体" w:eastAsia="宋体" w:cs="宋体"/>
          <w:color w:val="000000"/>
          <w:sz w:val="24"/>
          <w:szCs w:val="24"/>
          <w:highlight w:val="none"/>
          <w:u w:val="single"/>
          <w:lang w:eastAsia="zh-CN"/>
        </w:rPr>
        <w:t xml:space="preserve">保护期间发生损坏</w:t>
      </w:r>
      <w:r>
        <w:rPr>
          <w:rFonts w:hint="eastAsia" w:ascii="宋体" w:hAnsi="宋体" w:eastAsia="宋体" w:cs="宋体"/>
          <w:color w:val="000000"/>
          <w:sz w:val="24"/>
          <w:szCs w:val="24"/>
          <w:highlight w:val="none"/>
          <w:u w:val="single"/>
        </w:rPr>
        <w:t xml:space="preserve">、失窃，供应商自费予以修复；已竣工项目未交付使用前，供应商应负责已完项目的成品保护工作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3.7履约担保</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供应商是否提供履约担保：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4.监理人</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4.1监理人的一般规定</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对本项目施工及保修阶段的进度、质量、投资控制，安全、文明施工、合同、信息管理和组织协调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需要取得采购人批准才能行使的职权：（1）批准项目任何部分的发包合同；（2）费用的增加以及采购人合同义务的增加；（3）项目的延期；（4）发布变更指令；（5）批准设计变更；（6）发布项目开工令、停工令和复工令，以及单项项目超出三天以上的暂停施工或复工；（7）索赔的支付；(8</w:t>
      </w:r>
      <w:r>
        <w:rPr>
          <w:rFonts w:hint="eastAsia" w:ascii="宋体" w:hAnsi="宋体" w:eastAsia="宋体" w:cs="宋体"/>
          <w:color w:val="000000"/>
          <w:sz w:val="24"/>
          <w:szCs w:val="24"/>
          <w:highlight w:val="none"/>
          <w:u w:val="single"/>
          <w:lang w:eastAsia="zh-CN"/>
        </w:rPr>
        <w:t xml:space="preserve">）工程款</w:t>
      </w:r>
      <w:r>
        <w:rPr>
          <w:rFonts w:hint="eastAsia" w:ascii="宋体" w:hAnsi="宋体" w:eastAsia="宋体" w:cs="宋体"/>
          <w:color w:val="000000"/>
          <w:sz w:val="24"/>
          <w:szCs w:val="24"/>
          <w:highlight w:val="none"/>
          <w:u w:val="single"/>
        </w:rPr>
        <w:t xml:space="preserve">支付 。采购人有权变更监理人的职权，但应提前书面通知供应商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4.2监理人员</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执业资格证书号：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5.项目质量</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质量要求</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 特殊质量标准和要求：</w:t>
      </w:r>
      <w:r>
        <w:rPr>
          <w:rFonts w:hint="eastAsia" w:ascii="宋体" w:hAnsi="宋体" w:eastAsia="宋体" w:cs="宋体"/>
          <w:color w:val="000000"/>
          <w:sz w:val="24"/>
          <w:szCs w:val="24"/>
          <w:highlight w:val="none"/>
          <w:u w:val="single"/>
        </w:rPr>
        <w:t xml:space="preserve">项目质量必须达到合格标准等级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塑胶主要原材料（封底胶水、面层胶水、塑胶颗粒、色浆）的理化环保指标等需由有检测资质的机构现场抽检，检测费用由承包人承担。</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关于项目奖项的约定：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隐蔽项目检查</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5.3.2供应商提前通知监理人隐蔽项目检查的期限的约定：项目具备隐蔽条件或达到专用条款约定的中间验收部位，供应商进行自检，并在共同验收前48小时以书面形式通知监理人检查，通知中应载明包括隐蔽检查的内容、时间和地点，并附有自检记录和必要的检查资料。</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监理人不能按时进行检查时，应提前 24 小时提交书面延期要求。</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 48 小时。</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6.安全文明施工与环境保护</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6.1安全文明施工</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6.1.1项目安全生产的达标目标及相应事项的约定：</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采购人及建设主管单位将对施工现场进行周期性检查，该检查应不影响正常施工，供应商应予以配合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供应商应当遵守项目建设安全生产有关管理规定，严格按安全标准组织施工，并随时接受监督检查，采取必要的安全防护措施，消除事故隐患，安全防护费用已含在合同价款内。供应商负责施工现场的安全及第三方人身安全。本项目施工期间至竣工交付使用前，所发生的一切安全相关事件均与采购人无关，均由供应商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6.1.5文明施工</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保持场地整洁卫生，因为违纪行为发生的清理处罚费用由供应商承担，保证工完料清，并保证工地周围环境整洁，同时遵守采购人的其他有关管理要求。费用包含在合同总价中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供应商要制定生活和环境卫生管理制度，要搞好职工宿舍卫生和食堂的饮食卫生，并做好厕所保洁工作。临时搭建须经采购人批准，且应整齐美观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6.1.6关于安全文明施工费支付比例和支付期限的约定：关于安全文明施工费支付比例和支付期限的约定：</w:t>
      </w:r>
      <w:r>
        <w:rPr>
          <w:rStyle w:val="1409"/>
          <w:rFonts w:hint="eastAsia" w:ascii="宋体" w:hAnsi="宋体" w:eastAsia="宋体" w:cs="宋体"/>
          <w:color w:val="000000"/>
          <w:sz w:val="24"/>
          <w:szCs w:val="24"/>
          <w:highlight w:val="none"/>
          <w:u w:val="single"/>
          <w:lang w:val="zh-TW" w:eastAsia="zh-TW"/>
        </w:rPr>
        <w:t xml:space="preserve">现场安全文明施工措施费按照连建发</w:t>
      </w:r>
      <w:r>
        <w:rPr>
          <w:rStyle w:val="1409"/>
          <w:rFonts w:hint="eastAsia" w:ascii="宋体" w:hAnsi="宋体" w:eastAsia="宋体" w:cs="宋体"/>
          <w:color w:val="000000"/>
          <w:sz w:val="24"/>
          <w:szCs w:val="24"/>
          <w:highlight w:val="none"/>
          <w:u w:val="single"/>
        </w:rPr>
        <w:t xml:space="preserve">[2019]36</w:t>
      </w:r>
      <w:r>
        <w:rPr>
          <w:rStyle w:val="1409"/>
          <w:rFonts w:hint="eastAsia" w:ascii="宋体" w:hAnsi="宋体" w:eastAsia="宋体" w:cs="宋体"/>
          <w:color w:val="000000"/>
          <w:sz w:val="24"/>
          <w:szCs w:val="24"/>
          <w:highlight w:val="none"/>
          <w:u w:val="single"/>
          <w:lang w:val="zh-TW" w:eastAsia="zh-TW"/>
        </w:rPr>
        <w:t xml:space="preserve">号文执行，未经核定，不得计取</w:t>
      </w:r>
      <w:r>
        <w:rPr>
          <w:rStyle w:val="1409"/>
          <w:rFonts w:hint="eastAsia" w:ascii="宋体" w:hAnsi="宋体" w:eastAsia="宋体" w:cs="宋体"/>
          <w:color w:val="000000"/>
          <w:sz w:val="24"/>
          <w:szCs w:val="24"/>
          <w:highlight w:val="none"/>
          <w:lang w:val="zh-TW" w:eastAsia="zh-TW"/>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7.工期和进度</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7.1施工组织设计</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7.1.1合同当事人约定的施工组织设计应包括的其他内容：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7.1.2施工组织设计的提交和修改</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供应商提交详细施工组织设计的期限的约定：</w:t>
      </w:r>
      <w:r>
        <w:rPr>
          <w:rFonts w:hint="eastAsia" w:ascii="宋体" w:hAnsi="宋体" w:eastAsia="宋体" w:cs="宋体"/>
          <w:color w:val="000000"/>
          <w:sz w:val="24"/>
          <w:szCs w:val="24"/>
          <w:highlight w:val="none"/>
          <w:u w:val="single"/>
        </w:rPr>
        <w:t xml:space="preserve">供应商在合同签订后14天内，且不得迟于开工前7天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采购人和监理人在收到详细的施工组织设计后确认或提出修改意见的期限：</w:t>
      </w:r>
      <w:r>
        <w:rPr>
          <w:rFonts w:hint="eastAsia" w:ascii="宋体" w:hAnsi="宋体" w:eastAsia="宋体" w:cs="宋体"/>
          <w:color w:val="000000"/>
          <w:sz w:val="24"/>
          <w:szCs w:val="24"/>
          <w:highlight w:val="none"/>
          <w:u w:val="single"/>
        </w:rPr>
        <w:t xml:space="preserve">收到后7日内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7.2施工进度计划</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7.2.2施工进度计划的修订</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采购人和监理人在收到修订的施工进度计划后确认或提出修改意见的期限：收到后</w:t>
      </w:r>
      <w:r>
        <w:rPr>
          <w:rFonts w:hint="eastAsia" w:ascii="宋体" w:hAnsi="宋体" w:eastAsia="宋体" w:cs="宋体"/>
          <w:color w:val="000000"/>
          <w:sz w:val="24"/>
          <w:szCs w:val="24"/>
          <w:highlight w:val="none"/>
          <w:u w:val="single"/>
        </w:rPr>
        <w:t xml:space="preserve">7日内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7.3开工</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7.3.1开工准备</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关于供应商提交项目开工报审表的期限：</w:t>
      </w:r>
      <w:r>
        <w:rPr>
          <w:rFonts w:hint="eastAsia" w:ascii="宋体" w:hAnsi="宋体" w:eastAsia="宋体" w:cs="宋体"/>
          <w:bCs/>
          <w:color w:val="000000"/>
          <w:sz w:val="24"/>
          <w:szCs w:val="24"/>
          <w:highlight w:val="none"/>
          <w:u w:val="single"/>
        </w:rPr>
        <w:t xml:space="preserve">开工前3天内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关于采购人应完成的其他开工准备工作及期限：</w:t>
      </w:r>
      <w:r>
        <w:rPr>
          <w:rFonts w:hint="eastAsia" w:ascii="宋体" w:hAnsi="宋体" w:eastAsia="宋体" w:cs="宋体"/>
          <w:color w:val="000000"/>
          <w:sz w:val="24"/>
          <w:szCs w:val="24"/>
          <w:highlight w:val="none"/>
          <w:u w:val="single"/>
        </w:rPr>
        <w:t xml:space="preserve">开工前3天内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关于供应商应完成的其他开工准备工作及期限：</w:t>
      </w:r>
      <w:r>
        <w:rPr>
          <w:rFonts w:hint="eastAsia" w:ascii="宋体" w:hAnsi="宋体" w:eastAsia="宋体" w:cs="宋体"/>
          <w:color w:val="000000"/>
          <w:sz w:val="24"/>
          <w:szCs w:val="24"/>
          <w:highlight w:val="none"/>
          <w:u w:val="single"/>
        </w:rPr>
        <w:t xml:space="preserve">开工前7天内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7.3.2开工通知</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因采购人原因造成监理人未能在计划开工日期之日起 180天内发出开工通知的，工期顺延，采购人不承担违约责任。</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因供应商原因导致工期延误</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因供应商原因造成工期延误，逾期竣工违约金的计算方法为：</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因供应商原因不能按照协议书约定的竣工日期或采购人同意顺延的工期竣工的，供应商承担违约责任。但如果采购人没有明确说明，即使其同意顺延竣工日期，也不当然免除供应商工期延误的违约责任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当供应商不能按照已批准的进度计划实现节点目标，而又无切实有效措施保证竣工目标，经专家评审确认后，采购人有权将供应商承包范围内的部分项目量进行切割，交由其他单位实施，费用由供应商承担，供应商应无条件服从并给予配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项目不能按照进度计划实现节点目标或竣工的，视为供应商违约，供应商须按1万元/天向采购人支付违约金；逾期超过六十日以上的，采购人还有权解除合同，供应商应按采购人要求退场，并承担采购人的实际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因供应商原因造成工期延误，逾期竣工违约金的上限：无上限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供应商支付逾期竣工违约金后，不免除供应商继续完成项目及修补缺陷的义务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不利物质条件</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不利物质条件的其他情形和有关约定：</w:t>
      </w:r>
      <w:r>
        <w:rPr>
          <w:rFonts w:hint="eastAsia" w:ascii="宋体" w:hAnsi="宋体" w:eastAsia="宋体" w:cs="宋体"/>
          <w:color w:val="000000"/>
          <w:sz w:val="24"/>
          <w:szCs w:val="24"/>
          <w:highlight w:val="none"/>
          <w:u w:val="single"/>
        </w:rPr>
        <w:t xml:space="preserve">供应商对该项目现场条件等，在竞价和合同签订前已进行了充分的了解，对项目各方面充分考虑了施工中各种不利因素，采用克服不利物质条件的合理措施继续施工，在合同工期内完成施工任务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提前竣工的奖励</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提前竣工的奖励：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numPr>
          <w:ilvl w:val="0"/>
          <w:numId w:val="0"/>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8.</w:t>
      </w:r>
      <w:r>
        <w:rPr>
          <w:rFonts w:hint="eastAsia" w:ascii="宋体" w:hAnsi="宋体" w:eastAsia="宋体" w:cs="宋体"/>
          <w:b/>
          <w:bCs/>
          <w:color w:val="000000"/>
          <w:sz w:val="24"/>
          <w:szCs w:val="24"/>
          <w:highlight w:val="none"/>
        </w:rPr>
        <w:t xml:space="preserve">材料与设备</w:t>
      </w:r>
      <w:r>
        <w:rPr>
          <w:rFonts w:hint="eastAsia" w:ascii="宋体" w:hAnsi="宋体" w:eastAsia="宋体" w:cs="宋体"/>
          <w:b/>
          <w:bCs/>
          <w:color w:val="000000"/>
          <w:sz w:val="24"/>
          <w:szCs w:val="24"/>
          <w:highlight w:val="none"/>
        </w:rPr>
      </w:r>
      <w:r/>
    </w:p>
    <w:p>
      <w:pPr>
        <w:pStyle w:val="1017"/>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 样品</w:t>
      </w:r>
      <w:r>
        <w:rPr>
          <w:rFonts w:hint="eastAsia" w:ascii="宋体" w:hAnsi="宋体" w:eastAsia="宋体" w:cs="宋体"/>
          <w:color w:val="000000"/>
          <w:sz w:val="24"/>
          <w:szCs w:val="24"/>
          <w:highlight w:val="none"/>
        </w:rPr>
      </w:r>
      <w:r/>
    </w:p>
    <w:p>
      <w:pPr>
        <w:pStyle w:val="101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8.6.1</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样品的报送与封存</w:t>
      </w:r>
      <w:r>
        <w:rPr>
          <w:rFonts w:hint="eastAsia" w:ascii="宋体" w:hAnsi="宋体" w:eastAsia="宋体" w:cs="宋体"/>
          <w:color w:val="000000"/>
          <w:sz w:val="24"/>
          <w:szCs w:val="24"/>
          <w:highlight w:val="none"/>
        </w:rPr>
      </w:r>
      <w:r/>
    </w:p>
    <w:p>
      <w:pPr>
        <w:pStyle w:val="1017"/>
        <w:ind w:firstLine="480"/>
        <w:jc w:val="left"/>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承包人负责采购材料、工程设备的，应按照设计和有关标准要求采购，并提供产品合格证明及出厂证明，对材料、工程设备质量负责。承包人应在材料和工程设备到货前24小时通知监理人</w:t>
      </w:r>
      <w:r>
        <w:rPr>
          <w:rFonts w:hint="eastAsia" w:ascii="宋体" w:hAnsi="宋体" w:eastAsia="宋体" w:cs="宋体"/>
          <w:b/>
          <w:bCs/>
          <w:color w:val="000000"/>
          <w:sz w:val="24"/>
          <w:szCs w:val="24"/>
          <w:highlight w:val="none"/>
          <w:u w:val="single"/>
          <w:lang w:val="en-US" w:eastAsia="zh-CN"/>
        </w:rPr>
        <w:t xml:space="preserve">及采购人</w:t>
      </w:r>
      <w:r>
        <w:rPr>
          <w:rFonts w:hint="eastAsia" w:ascii="宋体" w:hAnsi="宋体" w:eastAsia="宋体" w:cs="宋体"/>
          <w:b/>
          <w:bCs/>
          <w:color w:val="000000"/>
          <w:sz w:val="24"/>
          <w:szCs w:val="24"/>
          <w:highlight w:val="none"/>
          <w:u w:val="single"/>
        </w:rPr>
        <w:t xml:space="preserve">检验。承包人进行永久设备、材料的制造和生产的，应符合相关质量标准，并向监理人提交材料的样本以及有关资料，并应在使用该材料或工程设备之前获得监理人</w:t>
      </w:r>
      <w:r>
        <w:rPr>
          <w:rFonts w:hint="eastAsia" w:ascii="宋体" w:hAnsi="宋体" w:eastAsia="宋体" w:cs="宋体"/>
          <w:b/>
          <w:bCs/>
          <w:color w:val="000000"/>
          <w:sz w:val="24"/>
          <w:szCs w:val="24"/>
          <w:highlight w:val="none"/>
          <w:u w:val="single"/>
          <w:lang w:val="en-US" w:eastAsia="zh-CN"/>
        </w:rPr>
        <w:t xml:space="preserve">及采购人</w:t>
      </w:r>
      <w:r>
        <w:rPr>
          <w:rFonts w:hint="eastAsia" w:ascii="宋体" w:hAnsi="宋体" w:eastAsia="宋体" w:cs="宋体"/>
          <w:b/>
          <w:bCs/>
          <w:color w:val="000000"/>
          <w:sz w:val="24"/>
          <w:szCs w:val="24"/>
          <w:highlight w:val="none"/>
          <w:u w:val="single"/>
        </w:rPr>
        <w:t xml:space="preserve">同意。</w:t>
      </w:r>
      <w:r>
        <w:rPr>
          <w:rFonts w:hint="eastAsia" w:ascii="宋体" w:hAnsi="宋体" w:eastAsia="宋体" w:cs="宋体"/>
          <w:b/>
          <w:bCs/>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8.8施工设备和临时设施</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8.8.1供应商提供的施工设备和临时设施</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关于修建临时设施费用承担的约定：</w:t>
      </w:r>
      <w:r>
        <w:rPr>
          <w:rFonts w:hint="eastAsia" w:ascii="宋体" w:hAnsi="宋体" w:eastAsia="宋体" w:cs="宋体"/>
          <w:color w:val="000000"/>
          <w:sz w:val="24"/>
          <w:szCs w:val="24"/>
          <w:highlight w:val="none"/>
          <w:u w:val="single"/>
        </w:rPr>
        <w:t xml:space="preserve">供应商负责施工临时设施、环保及环卫的相关</w:t>
      </w:r>
      <w:r>
        <w:rPr>
          <w:rFonts w:hint="eastAsia" w:ascii="宋体" w:hAnsi="宋体" w:eastAsia="宋体" w:cs="宋体"/>
          <w:color w:val="000000"/>
          <w:sz w:val="24"/>
          <w:szCs w:val="24"/>
          <w:highlight w:val="none"/>
          <w:u w:val="single"/>
        </w:rPr>
        <w:t xml:space="preserve">手续，由供应商办理报批手续，并承担与之相关费用。本项目要求施工现场全封闭施工，费用由施工单位自理，竞价时请充分考虑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9.试验与检验</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.1试验设备与试验人员</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.1.1 试验设备</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施工现场需要配置的试验场所：</w:t>
      </w:r>
      <w:r>
        <w:rPr>
          <w:rFonts w:hint="eastAsia" w:ascii="宋体" w:hAnsi="宋体" w:eastAsia="宋体" w:cs="宋体"/>
          <w:color w:val="000000"/>
          <w:sz w:val="24"/>
          <w:szCs w:val="24"/>
          <w:highlight w:val="none"/>
          <w:u w:val="single"/>
        </w:rPr>
        <w:t xml:space="preserve">由承包人提供。</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rPr>
        <w:t xml:space="preserve">由承包人提供。</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施工现场需要具备的其他试验条件：</w:t>
      </w:r>
      <w:r>
        <w:rPr>
          <w:rFonts w:hint="eastAsia" w:ascii="宋体" w:hAnsi="宋体" w:eastAsia="宋体" w:cs="宋体"/>
          <w:color w:val="000000"/>
          <w:sz w:val="24"/>
          <w:szCs w:val="24"/>
          <w:highlight w:val="none"/>
          <w:u w:val="single"/>
        </w:rPr>
        <w:t xml:space="preserve">由承包人提供。</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现场工艺试验 </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现场工艺试验的有关约定：</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10.变更</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10.1变更的范围</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采购人提出的变更，变更内容以设计变更图纸或采购人、监理方、跟踪审计单位共同签发的签证单为准；供应商没有采购人的书面通知，不得任意更改设计内容；若因供应商的原因发生变更致使项目量增加的，增加部分不予调整，由供应商自行承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变更估价</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关于变更估价的约定: 供应商在项目变更确定后 14 天内，提出变更项目价款的报告，经采购人和</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确认后调整合同价款，变更合同价款按下列方法进行：</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（1）已标价项目清单或竞价书有相同项目的，按照相同项目单价认定；</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（2）已标价项目清单或竞价书中无相同项目，但有类似项目的，参照类似项目的单价认定；</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（3）合同中没有适用或类似的综合单价，按以下方法确定综合单价：</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中没有适用或类似的综合单价，按以下方法确定综合单价：执行2014版江苏省计价定额及其他使用中定额，材料价格参照施工期间东海县建设项目造价管理站发布的建筑项目材料指导价格，指导价中不包含建筑材料，如材料费占单位项目费的2%以上，材料价格须经采购人确认，人工费按竞价期间的政策性文件列入，</w:t>
      </w:r>
      <w:r>
        <w:rPr>
          <w:rFonts w:hint="eastAsia" w:ascii="宋体" w:hAnsi="宋体" w:eastAsia="宋体" w:cs="宋体"/>
          <w:color w:val="000000"/>
          <w:sz w:val="24"/>
          <w:szCs w:val="24"/>
          <w:highlight w:val="none"/>
          <w:lang w:eastAsia="zh-CN"/>
        </w:rPr>
        <w:t xml:space="preserve">其他按</w:t>
      </w:r>
      <w:r>
        <w:rPr>
          <w:rFonts w:hint="eastAsia" w:ascii="宋体" w:hAnsi="宋体" w:eastAsia="宋体" w:cs="宋体"/>
          <w:color w:val="000000"/>
          <w:sz w:val="24"/>
          <w:szCs w:val="24"/>
          <w:highlight w:val="none"/>
        </w:rPr>
        <w:t xml:space="preserve">现行有关法律法规执行，计算后按照竞得价和预算金额相比</w:t>
      </w:r>
      <w:r>
        <w:rPr>
          <w:rFonts w:hint="eastAsia" w:ascii="宋体" w:hAnsi="宋体" w:eastAsia="宋体" w:cs="宋体"/>
          <w:b w:val="0"/>
          <w:bCs w:val="0"/>
          <w:color w:val="000000"/>
          <w:sz w:val="24"/>
          <w:szCs w:val="24"/>
          <w:highlight w:val="none"/>
        </w:rPr>
        <w:t xml:space="preserve">同等下浮率下浮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供应商在双方确定变更后14天内不向采购人和</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提出项目变更单时，视为该项变更不涉及合同价款的变更。本合同约定的追加合同价款（包括采购人原因的设计变更和非设计变更引起）以及非设计变更的项目量核增、核减，供应商应及时进行签证。某事件终了后超过14 日（不含14日）未办理签证确认的视为放弃，采购人过后不再进行确认，采购人在收到供应商提出的签证后14日内予以答复。采购人和</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应在收到项目变更单之日起14天内予以确认，采购人和</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无正当理由不确认时，自项目变更单送达之日起14天后视为项目变更单已被确认。采购人和</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不同意供应商提出的变更价款，由项目所在地有管辖权的人民法院裁决。因供应商自身原因导致的项目变更，供应商无权要求追加合同价款。</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供应商在施工中提出的合理化建议涉及到对设计图纸或施工组织设计的更改及对材料、设备的换用，须经采购人、</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同意。未经同意擅自更改或换用时，供应商承担由此发生的费用，并赔偿采购人的有关损失，延误的工期不予顺延。因供应商造成工期拖延的，在拖延期间的人工、材料、机械及其他一切项目上涨价差应由供应商承担。</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项目变更价款的调整：</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非供应商原因的项目变更，造成施工组织设计或施工方案变更，引起措施项目发生变化时，措施项目费应按下列原则调整：单价措施综合单价不变，项目量按实结算。总价措施中以项为单位的包干使用；以费率为单位的费率包干，计算的基数按实结算。</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(2)因设计变更或非设计变更引起相应</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rPr>
        <w:t xml:space="preserve">需分包或委托供应商施工的，供应商应无条件接受，且供应商不得故意刁难、阻碍分包方，否则每发生一次，供应商应向采购人支付违约金人民币1万元；同时，对于上述变更，供应商亦应按本合同约定的结算条款进行结算，否则，供应商应向采购人支付违约金人民币1万元。</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供应商的合理化建议</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监理人审查供应商合理化建议的期限：</w:t>
      </w:r>
      <w:r>
        <w:rPr>
          <w:rFonts w:hint="eastAsia" w:ascii="宋体" w:hAnsi="宋体" w:eastAsia="宋体" w:cs="宋体"/>
          <w:color w:val="000000"/>
          <w:sz w:val="24"/>
          <w:szCs w:val="24"/>
          <w:highlight w:val="none"/>
          <w:u w:val="single"/>
        </w:rPr>
        <w:t xml:space="preserve">收到供应商书面合理化建议后7天内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采购人审批供应商合理化建议的期限：</w:t>
      </w:r>
      <w:r>
        <w:rPr>
          <w:rFonts w:hint="eastAsia" w:ascii="宋体" w:hAnsi="宋体" w:eastAsia="宋体" w:cs="宋体"/>
          <w:color w:val="000000"/>
          <w:sz w:val="24"/>
          <w:szCs w:val="24"/>
          <w:highlight w:val="none"/>
          <w:u w:val="single"/>
        </w:rPr>
        <w:t xml:space="preserve">收到供应商书面合理化建议后7天内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供应商提出的合理化建议降低了合同价格或者提高了项目经济效益的奖励的方法和金额为：无。</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暂估价</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暂估价材料和项目设备的明细详见附件11：《</w:t>
      </w:r>
      <w:r>
        <w:rPr>
          <w:rFonts w:hint="eastAsia" w:ascii="宋体" w:hAnsi="宋体" w:eastAsia="宋体" w:cs="宋体"/>
          <w:color w:val="000000"/>
          <w:sz w:val="24"/>
          <w:szCs w:val="24"/>
          <w:highlight w:val="none"/>
        </w:rPr>
        <w:t xml:space="preserve">暂估价一览表》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依法必须竞价的暂估价项目</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由采购人或采购人与供应商共同公开竞价确定。</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不属于依法必须竞价的暂估价项目：由采购人或采购人与供应商共同确定。</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暂</w:t>
      </w:r>
      <w:r>
        <w:rPr>
          <w:rFonts w:hint="eastAsia" w:ascii="宋体" w:hAnsi="宋体" w:eastAsia="宋体" w:cs="宋体"/>
          <w:color w:val="000000"/>
          <w:sz w:val="24"/>
          <w:szCs w:val="24"/>
          <w:highlight w:val="none"/>
        </w:rPr>
        <w:t xml:space="preserve">列金额</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rPr>
        <w:t xml:space="preserve">由采购人结合项目具体情况使用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1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11.价格调整</w:t>
      </w:r>
      <w:r>
        <w:rPr>
          <w:rFonts w:hint="eastAsia" w:ascii="宋体" w:hAnsi="宋体" w:eastAsia="宋体" w:cs="宋体"/>
          <w:b/>
          <w:bCs/>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11.1市场价格波动引起的调整</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rPr>
        <w:t xml:space="preserve">施工期间各类人工、机械的国家政策性调整风险及施工期间主要材料、项目设备单价变化±10%以内的风险由供应商承担。</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因市场价格波动调整合同价格，采用以下第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种方式对合同价格进行调整：</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 1 种方式：采用价格指数进行价格调整。</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关于各可调因子、定值和变值权重，以及基本价格指数及其来源的约定：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 2 种方式：采用造价信息进行价格调整。</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（2）关于基准价格的约定：</w:t>
      </w:r>
      <w:r>
        <w:rPr>
          <w:rFonts w:hint="eastAsia" w:ascii="宋体" w:hAnsi="宋体" w:eastAsia="宋体" w:cs="宋体"/>
          <w:color w:val="000000"/>
          <w:sz w:val="24"/>
          <w:szCs w:val="24"/>
          <w:highlight w:val="none"/>
          <w:u w:val="single"/>
        </w:rPr>
        <w:t xml:space="preserve">以本项目竞价预算金额所采用的东海项目造价管理机构发布的材</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料信息指导价为基准单价；未发布的，由建设单位、跟踪审计单位、监理单位、供应商共同通过市场调查确定其基准单价。</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①供应商在已标价项目清单或预算书中载明的材料单价低于基准价格的：</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合同履行期间材料单价涨幅以基准价格为基础超过</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时，或材料单价跌幅以已标价项目清单或预算书中载明材料单价为基础超过</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②供应商在已标价项目清单或预算书中载明的材料单价高于基准价格的：</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合同履行期间材料单价跌幅以基准价格为基础超过</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时，材料单价涨幅以已标价项目清单或预算书中载明材料单价为基础超过</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③供应商在已标价项目清单或预算书中载明的材料单价等于基准单价的：</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合同履行期间材料单价涨跌幅以基准单价为基础超过</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 3 种方式：其他价格调整方式：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101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12.合同价格、计量与支付</w:t>
      </w:r>
      <w:r>
        <w:rPr>
          <w:rFonts w:hint="eastAsia" w:ascii="宋体" w:hAnsi="宋体" w:eastAsia="宋体" w:cs="宋体"/>
          <w:b/>
          <w:bCs/>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12.1合同价格形式</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本项目采用</w:t>
      </w:r>
      <w:r>
        <w:rPr>
          <w:rFonts w:hint="eastAsia" w:ascii="宋体" w:hAnsi="宋体" w:eastAsia="宋体" w:cs="宋体"/>
          <w:b/>
          <w:bCs/>
          <w:color w:val="000000"/>
          <w:sz w:val="24"/>
          <w:szCs w:val="24"/>
          <w:highlight w:val="none"/>
          <w:u w:val="single"/>
        </w:rPr>
        <w:t xml:space="preserve">固定单价</w:t>
      </w:r>
      <w:r>
        <w:rPr>
          <w:rFonts w:hint="eastAsia" w:ascii="宋体" w:hAnsi="宋体" w:eastAsia="宋体" w:cs="宋体"/>
          <w:color w:val="000000"/>
          <w:sz w:val="24"/>
          <w:szCs w:val="24"/>
          <w:highlight w:val="none"/>
        </w:rPr>
        <w:t xml:space="preserve">报价，固定单价为综合单价（综合单价包括人工费、材料费、机械费、管理费、利润、约定范围的风险费用），供应商应根据竞价文件要求及充分踏勘施工现场条件，在竞价报价时应充分考虑施工期间各类人工、材料、机械的市场风险以及</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rPr>
        <w:t xml:space="preserve">可能给本项目施工带来的风险，包括但不限于：材料、机械等价格波动、分次分批施工措施等因素。 综合单价包含的风险范围：</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施工期间各类人工、机械的国家政策性调整风险及施工期间主要材料、项目设备单价变化±10%以内的风险由供应商承担。</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措施费：单价措施综合单价不变，项目量按实结算。总价措施中以项为单位的包干使用；以费率为单位的费率包干，计算的基数按实结算。</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现场安全文明施工措施费按连建发【2019】36号文执行，未经核定，不得计取。</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12.2预付款</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12.2.1预付款的支付</w:t>
      </w:r>
      <w:r>
        <w:rPr>
          <w:rFonts w:hint="eastAsia" w:ascii="宋体" w:hAnsi="宋体" w:eastAsia="宋体" w:cs="宋体"/>
          <w:sz w:val="24"/>
          <w:szCs w:val="24"/>
          <w:highlight w:val="none"/>
        </w:rPr>
      </w:r>
      <w:r/>
    </w:p>
    <w:p>
      <w:pPr>
        <w:pStyle w:val="101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预付款支付比例或金额</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7"/>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预付款扣回的方式：</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12.2.2预付款担保</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供应商提交预付款担保的期限：</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预付款担保的形式为：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12.3计量</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12.3.1计量原则</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项目量计算规则：</w:t>
      </w:r>
      <w:r>
        <w:rPr>
          <w:rFonts w:hint="eastAsia" w:ascii="宋体" w:hAnsi="宋体" w:eastAsia="宋体" w:cs="宋体"/>
          <w:color w:val="000000"/>
          <w:sz w:val="24"/>
          <w:szCs w:val="24"/>
          <w:highlight w:val="none"/>
          <w:u w:val="single"/>
        </w:rPr>
        <w:t xml:space="preserve">项目量计算规则执行国家标准《建设项目工程量清单计价规范》(GB50500-2013</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、现行计价定额及相关图集；供应商实际完成的项目量按约定的项目量计算规则和有合同约束力的图纸进行计量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12.3.2计量周期</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关于计量周期的约定：</w:t>
      </w:r>
      <w:r>
        <w:rPr>
          <w:rFonts w:hint="eastAsia" w:ascii="宋体" w:hAnsi="宋体" w:eastAsia="宋体" w:cs="宋体"/>
          <w:color w:val="000000"/>
          <w:sz w:val="24"/>
          <w:szCs w:val="24"/>
          <w:highlight w:val="none"/>
          <w:u w:val="single"/>
        </w:rPr>
        <w:t xml:space="preserve">供应商应按月及时编报</w:t>
      </w:r>
      <w:r>
        <w:rPr>
          <w:rFonts w:hint="eastAsia" w:ascii="宋体" w:hAnsi="宋体" w:eastAsia="宋体" w:cs="宋体"/>
          <w:color w:val="000000"/>
          <w:sz w:val="24"/>
          <w:szCs w:val="24"/>
          <w:highlight w:val="none"/>
          <w:u w:val="single"/>
          <w:lang w:eastAsia="zh-CN"/>
        </w:rPr>
        <w:t xml:space="preserve">分部分项工程</w:t>
      </w:r>
      <w:r>
        <w:rPr>
          <w:rFonts w:hint="eastAsia" w:ascii="宋体" w:hAnsi="宋体" w:eastAsia="宋体" w:cs="宋体"/>
          <w:color w:val="000000"/>
          <w:sz w:val="24"/>
          <w:szCs w:val="24"/>
          <w:highlight w:val="none"/>
          <w:u w:val="single"/>
        </w:rPr>
        <w:t xml:space="preserve">量，项目竣工后供应商应组织相关项目技术管理人员编制项目结算书，并在项目竣工后60天内完成竣工结算编报工作；若供应商未按要求完成该部分工作，视为违约，违约金为施工合同总价的1%，由供应商在决算价款中向采购人支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12.3.3单价合同的计量</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12.3.4总价合同的计量</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12.3.6其他价格形式合同的计量</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其他价格形式的计量方式和程序：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12.4项目进度款支付</w:t>
      </w:r>
      <w:r>
        <w:rPr>
          <w:rFonts w:hint="eastAsia" w:ascii="宋体" w:hAnsi="宋体" w:eastAsia="宋体" w:cs="宋体"/>
          <w:color w:val="000000"/>
          <w:sz w:val="24"/>
          <w:szCs w:val="24"/>
          <w:highlight w:val="none"/>
        </w:rPr>
      </w:r>
      <w:r/>
    </w:p>
    <w:p>
      <w:pPr>
        <w:pStyle w:val="10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12.4.1付款周期</w:t>
      </w:r>
      <w:r>
        <w:rPr>
          <w:rFonts w:hint="eastAsia" w:ascii="宋体" w:hAnsi="宋体" w:eastAsia="宋体" w:cs="宋体"/>
          <w:color w:val="000000"/>
          <w:sz w:val="24"/>
          <w:szCs w:val="24"/>
          <w:highlight w:val="none"/>
        </w:rPr>
      </w:r>
      <w:r/>
    </w:p>
    <w:p>
      <w:pPr>
        <w:pStyle w:val="105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关于付款周期的约定：</w:t>
      </w:r>
      <w:r>
        <w:rPr>
          <w:rFonts w:hint="eastAsia" w:ascii="宋体" w:hAnsi="宋体" w:eastAsia="宋体" w:cs="宋体"/>
          <w:sz w:val="24"/>
          <w:szCs w:val="24"/>
          <w:highlight w:val="none"/>
        </w:rPr>
      </w:r>
      <w:r/>
    </w:p>
    <w:p>
      <w:pPr>
        <w:pStyle w:val="1017"/>
        <w:ind w:left="0" w:right="0" w:firstLine="482"/>
        <w:jc w:val="both"/>
        <w:spacing w:before="0" w:after="0" w:line="360" w:lineRule="auto"/>
        <w:rPr>
          <w:rFonts w:hint="eastAsia" w:ascii="宋体" w:hAnsi="宋体" w:eastAsia="宋体" w:cs="宋体"/>
          <w:b/>
          <w:color w:val="ff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szCs w:val="24"/>
          <w:highlight w:val="none"/>
          <w:u w:val="single"/>
        </w:rPr>
        <w:t xml:space="preserve">工程竣工并验收合格后付至合同总价80%，审计结束后付至审定价的97%，余款3%做为工程质量保修金，待缺陷责任期结束后一次性无息退还。</w:t>
      </w:r>
      <w:r>
        <w:rPr>
          <w:rFonts w:hint="eastAsia" w:ascii="宋体" w:hAnsi="宋体" w:eastAsia="宋体" w:cs="宋体"/>
          <w:b/>
          <w:color w:val="ff0000"/>
          <w:sz w:val="24"/>
          <w:szCs w:val="24"/>
          <w:highlight w:val="none"/>
          <w:u w:val="single"/>
        </w:rPr>
      </w:r>
      <w:r/>
    </w:p>
    <w:p>
      <w:pPr>
        <w:pStyle w:val="1017"/>
        <w:ind w:left="0" w:right="0" w:firstLine="482"/>
        <w:jc w:val="both"/>
        <w:spacing w:before="0" w:after="0" w:line="360" w:lineRule="auto"/>
        <w:rPr>
          <w:rFonts w:hint="eastAsia" w:ascii="宋体" w:hAnsi="宋体" w:eastAsia="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szCs w:val="24"/>
          <w:highlight w:val="none"/>
          <w:u w:val="single"/>
        </w:rPr>
        <w:t xml:space="preserve">注：发包人在支付上述工程款前，承包人应向发包人提供符合发包人财务要求的发票。否则，发包人有权拒付，因此而产生的迟延付款的责任由承包人自行承担。</w:t>
      </w:r>
      <w:r>
        <w:rPr>
          <w:rFonts w:hint="eastAsia" w:ascii="宋体" w:hAnsi="宋体" w:eastAsia="宋体" w:cs="宋体"/>
          <w:color w:val="ff0000"/>
          <w:sz w:val="24"/>
          <w:szCs w:val="24"/>
          <w:highlight w:val="none"/>
        </w:rPr>
      </w:r>
      <w:r/>
    </w:p>
    <w:p>
      <w:pPr>
        <w:pStyle w:val="101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12.4.2进度付款申请单的编制</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关于进度付款申请单编制的约定：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12.4.3进度付款申请单的提交</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(2)总价合同进度付款申请单提交的约定：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(3)其他价格形式合同进度付款申请单提交的约定：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 进度款审核和支付</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（1）监理人审查并报送采购人的期限：</w:t>
      </w:r>
      <w:r>
        <w:rPr>
          <w:rFonts w:hint="eastAsia" w:ascii="宋体" w:hAnsi="宋体" w:eastAsia="宋体" w:cs="宋体"/>
          <w:color w:val="000000"/>
          <w:sz w:val="24"/>
          <w:szCs w:val="24"/>
          <w:highlight w:val="none"/>
          <w:u w:val="single"/>
        </w:rPr>
        <w:t xml:space="preserve">在收到承包人进度付款申请单以及相关资料后7日内完成。</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采购人完成审批并签发进度款支付证书的期限：</w:t>
      </w:r>
      <w:r>
        <w:rPr>
          <w:rFonts w:hint="eastAsia" w:ascii="宋体" w:hAnsi="宋体" w:eastAsia="宋体" w:cs="宋体"/>
          <w:color w:val="000000"/>
          <w:sz w:val="24"/>
          <w:szCs w:val="24"/>
          <w:highlight w:val="none"/>
          <w:u w:val="single"/>
        </w:rPr>
        <w:t xml:space="preserve">在收到监理人报送的进度付款申请单及相关资料后7日内。</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（2）采购人支付进度款的期限：</w:t>
      </w:r>
      <w:r>
        <w:rPr>
          <w:rFonts w:hint="eastAsia" w:ascii="宋体" w:hAnsi="宋体" w:eastAsia="宋体" w:cs="宋体"/>
          <w:color w:val="000000"/>
          <w:sz w:val="24"/>
          <w:szCs w:val="24"/>
          <w:highlight w:val="none"/>
          <w:u w:val="single"/>
        </w:rPr>
        <w:t xml:space="preserve">在进度款支付证书签发后14天内完成支付。</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采购人逾期支付进度款的违约金的计算方式：</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12.4.5 支付分解表的编制</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12.4.5.1、总价合同支付分解表的编制与审批：</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12.4.5.2、单价合同的总价项目支付分解表的编制与审批：</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01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13.验收和项目试车</w:t>
      </w:r>
      <w:r>
        <w:rPr>
          <w:rFonts w:hint="eastAsia" w:ascii="宋体" w:hAnsi="宋体" w:eastAsia="宋体" w:cs="宋体"/>
          <w:b/>
          <w:bCs/>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w:t>
      </w:r>
      <w:r>
        <w:rPr>
          <w:rFonts w:hint="eastAsia" w:ascii="宋体" w:hAnsi="宋体" w:eastAsia="宋体" w:cs="宋体"/>
          <w:color w:val="000000"/>
          <w:sz w:val="24"/>
          <w:szCs w:val="24"/>
          <w:highlight w:val="none"/>
          <w:lang w:eastAsia="zh-CN"/>
        </w:rPr>
        <w:t xml:space="preserve">分部分项工程</w:t>
      </w:r>
      <w:r>
        <w:rPr>
          <w:rFonts w:hint="eastAsia" w:ascii="宋体" w:hAnsi="宋体" w:eastAsia="宋体" w:cs="宋体"/>
          <w:color w:val="000000"/>
          <w:sz w:val="24"/>
          <w:szCs w:val="24"/>
          <w:highlight w:val="none"/>
        </w:rPr>
        <w:t xml:space="preserve">验收</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13.1.2监理人不能按时进行验收时，应提前</w:t>
      </w:r>
      <w:r>
        <w:rPr>
          <w:rFonts w:hint="eastAsia" w:ascii="宋体" w:hAnsi="宋体" w:eastAsia="宋体" w:cs="宋体"/>
          <w:color w:val="000000"/>
          <w:sz w:val="24"/>
          <w:szCs w:val="24"/>
          <w:highlight w:val="none"/>
          <w:u w:val="single"/>
        </w:rPr>
        <w:t xml:space="preserve"> 24 </w:t>
      </w:r>
      <w:r>
        <w:rPr>
          <w:rFonts w:hint="eastAsia" w:ascii="宋体" w:hAnsi="宋体" w:eastAsia="宋体" w:cs="宋体"/>
          <w:color w:val="000000"/>
          <w:sz w:val="24"/>
          <w:szCs w:val="24"/>
          <w:highlight w:val="none"/>
        </w:rPr>
        <w:t xml:space="preserve">小时提交书面延期要求。</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48</w:t>
      </w:r>
      <w:r>
        <w:rPr>
          <w:rFonts w:hint="eastAsia" w:ascii="宋体" w:hAnsi="宋体" w:eastAsia="宋体" w:cs="宋体"/>
          <w:color w:val="000000"/>
          <w:sz w:val="24"/>
          <w:szCs w:val="24"/>
          <w:highlight w:val="none"/>
        </w:rPr>
        <w:t xml:space="preserve">小时。</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13.2竣工验收</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竣工验收程序</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关于竣工验收程序的约定：</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向监理人报送竣工验收申请报告，监理人应在收到竣工验收申请报告后14天内完成审查并报送采购人。监理人审查后认为尚不具备验收条件的，应通知供应商在竣工验收前供应商还需完成的工作内容，供应商应在完成监理人通知的全部工作内容后，再次提交竣工验收申请报告。</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理人审查后认为已具备竣工验收条件的，应将竣工验收申请报告提交采购人，采购人应在收到经监理人审核的竣工验收申请报告后28天内审批完毕并组织监理人、承包人、有田径场地验收资质的机构等相关单位完成竣工验收（验收费用由承包人承担）。</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（3）竣工验收合格的，采购人应在验收合格后28天内向供应商签发</w:t>
      </w:r>
      <w:r>
        <w:rPr>
          <w:rFonts w:hint="eastAsia" w:ascii="宋体" w:hAnsi="宋体" w:eastAsia="宋体" w:cs="宋体"/>
          <w:color w:val="000000"/>
          <w:sz w:val="24"/>
          <w:szCs w:val="24"/>
          <w:highlight w:val="none"/>
          <w:lang w:eastAsia="zh-CN"/>
        </w:rPr>
        <w:t xml:space="preserve">工程接收证书</w:t>
      </w:r>
      <w:r>
        <w:rPr>
          <w:rFonts w:hint="eastAsia" w:ascii="宋体" w:hAnsi="宋体" w:eastAsia="宋体" w:cs="宋体"/>
          <w:color w:val="000000"/>
          <w:sz w:val="24"/>
          <w:szCs w:val="24"/>
          <w:highlight w:val="none"/>
        </w:rPr>
        <w:t xml:space="preserve">。采购人无正当理由逾期不颁发</w:t>
      </w:r>
      <w:r>
        <w:rPr>
          <w:rFonts w:hint="eastAsia" w:ascii="宋体" w:hAnsi="宋体" w:eastAsia="宋体" w:cs="宋体"/>
          <w:color w:val="000000"/>
          <w:sz w:val="24"/>
          <w:szCs w:val="24"/>
          <w:highlight w:val="none"/>
          <w:lang w:eastAsia="zh-CN"/>
        </w:rPr>
        <w:t xml:space="preserve">工程接收证书</w:t>
      </w:r>
      <w:r>
        <w:rPr>
          <w:rFonts w:hint="eastAsia" w:ascii="宋体" w:hAnsi="宋体" w:eastAsia="宋体" w:cs="宋体"/>
          <w:color w:val="000000"/>
          <w:sz w:val="24"/>
          <w:szCs w:val="24"/>
          <w:highlight w:val="none"/>
        </w:rPr>
        <w:t xml:space="preserve">的，自验收合格后第29天起视为已颁发</w:t>
      </w:r>
      <w:r>
        <w:rPr>
          <w:rFonts w:hint="eastAsia" w:ascii="宋体" w:hAnsi="宋体" w:eastAsia="宋体" w:cs="宋体"/>
          <w:color w:val="000000"/>
          <w:sz w:val="24"/>
          <w:szCs w:val="24"/>
          <w:highlight w:val="none"/>
          <w:lang w:eastAsia="zh-CN"/>
        </w:rPr>
        <w:t xml:space="preserve">工程接收证书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竣工验收不合格的，监理人应按照验收意见发出指示，要求供应商对不合格项目返工、修复或采取其他补救措施，由此增加的费用和（或）延误的工期由供应商承担。供应商在完成不合格项目的返工、修复或采取其他补救措施后，应重新提交竣工验收申请报告，并按本项约定的程序重新进行验收。</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（5）项目未经验收或验收不合格，采购人擅自使用的，应在转移占有项目后28天内向供应商颁发</w:t>
      </w:r>
      <w:r>
        <w:rPr>
          <w:rFonts w:hint="eastAsia" w:ascii="宋体" w:hAnsi="宋体" w:eastAsia="宋体" w:cs="宋体"/>
          <w:color w:val="000000"/>
          <w:sz w:val="24"/>
          <w:szCs w:val="24"/>
          <w:highlight w:val="none"/>
          <w:lang w:eastAsia="zh-CN"/>
        </w:rPr>
        <w:t xml:space="preserve">工程接收证书</w:t>
      </w:r>
      <w:r>
        <w:rPr>
          <w:rFonts w:hint="eastAsia" w:ascii="宋体" w:hAnsi="宋体" w:eastAsia="宋体" w:cs="宋体"/>
          <w:color w:val="000000"/>
          <w:sz w:val="24"/>
          <w:szCs w:val="24"/>
          <w:highlight w:val="none"/>
        </w:rPr>
        <w:t xml:space="preserve">；采购人无正当理由逾期不颁发</w:t>
      </w:r>
      <w:r>
        <w:rPr>
          <w:rFonts w:hint="eastAsia" w:ascii="宋体" w:hAnsi="宋体" w:eastAsia="宋体" w:cs="宋体"/>
          <w:color w:val="000000"/>
          <w:sz w:val="24"/>
          <w:szCs w:val="24"/>
          <w:highlight w:val="none"/>
          <w:lang w:eastAsia="zh-CN"/>
        </w:rPr>
        <w:t xml:space="preserve">工程接收证书</w:t>
      </w:r>
      <w:r>
        <w:rPr>
          <w:rFonts w:hint="eastAsia" w:ascii="宋体" w:hAnsi="宋体" w:eastAsia="宋体" w:cs="宋体"/>
          <w:color w:val="000000"/>
          <w:sz w:val="24"/>
          <w:szCs w:val="24"/>
          <w:highlight w:val="none"/>
        </w:rPr>
        <w:t xml:space="preserve">的，自转移占有后第29天起视为已颁发</w:t>
      </w:r>
      <w:r>
        <w:rPr>
          <w:rFonts w:hint="eastAsia" w:ascii="宋体" w:hAnsi="宋体" w:eastAsia="宋体" w:cs="宋体"/>
          <w:color w:val="000000"/>
          <w:sz w:val="24"/>
          <w:szCs w:val="24"/>
          <w:highlight w:val="none"/>
          <w:lang w:eastAsia="zh-CN"/>
        </w:rPr>
        <w:t xml:space="preserve">工程接收证书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采购人未按照本项约定组织竣工验收、颁发</w:t>
      </w:r>
      <w:r>
        <w:rPr>
          <w:rFonts w:hint="eastAsia" w:ascii="宋体" w:hAnsi="宋体" w:eastAsia="宋体" w:cs="宋体"/>
          <w:color w:val="000000"/>
          <w:sz w:val="24"/>
          <w:szCs w:val="24"/>
          <w:highlight w:val="none"/>
          <w:lang w:eastAsia="zh-CN"/>
        </w:rPr>
        <w:t xml:space="preserve">工程接收证书</w:t>
      </w:r>
      <w:r>
        <w:rPr>
          <w:rFonts w:hint="eastAsia" w:ascii="宋体" w:hAnsi="宋体" w:eastAsia="宋体" w:cs="宋体"/>
          <w:color w:val="000000"/>
          <w:sz w:val="24"/>
          <w:szCs w:val="24"/>
          <w:highlight w:val="none"/>
        </w:rPr>
        <w:t xml:space="preserve">的违约金的计算方法：</w:t>
      </w:r>
      <w:r>
        <w:rPr>
          <w:rFonts w:hint="eastAsia" w:ascii="宋体" w:hAnsi="宋体" w:eastAsia="宋体" w:cs="宋体"/>
          <w:color w:val="000000"/>
          <w:sz w:val="24"/>
          <w:szCs w:val="24"/>
          <w:highlight w:val="none"/>
          <w:u w:val="single"/>
        </w:rPr>
        <w:t xml:space="preserve">不计取，违约金为零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移交、接收全部与部分项目</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供应商向采购人移交项目的期限：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采购人未按本合同约定接收全部或部分项目的，违约金的计算方法为：</w:t>
      </w:r>
      <w:r>
        <w:rPr>
          <w:rFonts w:hint="eastAsia" w:ascii="宋体" w:hAnsi="宋体" w:eastAsia="宋体" w:cs="宋体"/>
          <w:color w:val="000000"/>
          <w:sz w:val="24"/>
          <w:szCs w:val="24"/>
          <w:highlight w:val="none"/>
          <w:u w:val="single"/>
        </w:rPr>
        <w:t xml:space="preserve">不计取，违约金为零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供应商未按时移交项目的，违约金的计算方法为：</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如供应商不能按规定上报竣工资料及竣工验收报告，供应商需向采购人支付3000元/天的违约金。违约金从项目竣工结算款中扣除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工程试车</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13.3.1 试车程序</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单机无负荷试车费用由</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无负荷联动试车费用由</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13.3.2 投料试车</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竣工退场</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.1竣工退场</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供应商完成竣工退场的期限：</w:t>
      </w:r>
      <w:r>
        <w:rPr>
          <w:rFonts w:hint="eastAsia" w:ascii="宋体" w:hAnsi="宋体" w:eastAsia="宋体" w:cs="宋体"/>
          <w:color w:val="000000"/>
          <w:sz w:val="24"/>
          <w:szCs w:val="24"/>
          <w:highlight w:val="none"/>
          <w:u w:val="single"/>
        </w:rPr>
        <w:t xml:space="preserve">项目竣工验收后，施工单位的施工人员、材料、设备必须在7天内全部退出现场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14.竣工结算</w:t>
      </w:r>
      <w:r>
        <w:rPr>
          <w:rFonts w:hint="eastAsia" w:ascii="宋体" w:hAnsi="宋体" w:eastAsia="宋体" w:cs="宋体"/>
          <w:b/>
          <w:bCs/>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竣工结算申请</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供应商提交竣工结算申请单的期限：</w:t>
      </w:r>
      <w:r>
        <w:rPr>
          <w:rFonts w:hint="eastAsia" w:ascii="宋体" w:hAnsi="宋体" w:eastAsia="宋体" w:cs="宋体"/>
          <w:bCs/>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竣工结算申请单应包括的内容：竞价申请文件及竞价答疑、项目清单、竞价预算金额、竞价申请文件、竞得通知书、施工合同及补充协议、项目质量验收资料、竣工验收证明、竣工图、竣工结算书（项目量计算书、钢筋配料单）、图纸会审记录、经监理（采购人）审批的施工方案、工期提前或延误资料、地质勘探资料、设计单位出具的设计变更图纸、 施工现场签证单、建设单位对材料暂估价的认价单、其他相关资料</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101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（1）、项目结算时，施工单位应本着诚实守信的原则如实申报项目结算价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101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（2）、对施工单位申报的项目结算价，审计费用由施工单位支付</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lang w:val="en-US" w:eastAsia="zh-CN"/>
        </w:rPr>
        <w:t xml:space="preserve">支付标准按苏建价协（2022）7号文70%收取</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rPr>
      </w:r>
      <w:r/>
    </w:p>
    <w:p>
      <w:pPr>
        <w:pStyle w:val="101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（3）、对施工单位申报的项目结算价，经评审核减额超出申报结算价5%的，施工单位按照核减金额的2%向建设单位支付违约金，</w:t>
      </w:r>
      <w:r>
        <w:rPr>
          <w:rFonts w:hint="eastAsia" w:ascii="宋体" w:hAnsi="宋体" w:eastAsia="宋体" w:cs="宋体"/>
          <w:sz w:val="24"/>
          <w:szCs w:val="24"/>
          <w:highlight w:val="none"/>
          <w:u w:val="single"/>
        </w:rPr>
        <w:t xml:space="preserve">由施工单位承担审计费用</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color w:val="000000"/>
          <w:sz w:val="24"/>
          <w:szCs w:val="24"/>
          <w:highlight w:val="none"/>
          <w:u w:val="single"/>
        </w:rPr>
        <w:t xml:space="preserve">并由建设单位从项目结算价款中直接扣除</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竣工结算审核</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采购人审批竣工付款申请单的期限：</w:t>
      </w:r>
      <w:r>
        <w:rPr>
          <w:rFonts w:hint="eastAsia" w:ascii="宋体" w:hAnsi="宋体" w:eastAsia="宋体" w:cs="宋体"/>
          <w:bCs/>
          <w:color w:val="000000"/>
          <w:sz w:val="24"/>
          <w:szCs w:val="24"/>
          <w:highlight w:val="none"/>
          <w:u w:val="single"/>
        </w:rPr>
        <w:t xml:space="preserve">采购人应自收到供应商提交的竣工结算报告和完整的竣工结算资料之日起  3个月内审计完毕，具体实施按照采购人的工作流程及要求执行</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101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采购人完成竣工付款的期限：</w:t>
      </w:r>
      <w:r>
        <w:rPr>
          <w:rFonts w:hint="eastAsia" w:ascii="宋体" w:hAnsi="宋体" w:eastAsia="宋体" w:cs="宋体"/>
          <w:bCs/>
          <w:color w:val="000000"/>
          <w:sz w:val="24"/>
          <w:szCs w:val="24"/>
          <w:highlight w:val="none"/>
          <w:u w:val="single"/>
        </w:rPr>
        <w:t xml:space="preserve">具体实施按照采购人的工作流程及要求执行</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1017"/>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关于竣工付款证书异议部分复核的方式和程序：</w:t>
      </w:r>
      <w:r>
        <w:rPr>
          <w:rFonts w:hint="eastAsia" w:ascii="宋体" w:hAnsi="宋体" w:eastAsia="宋体" w:cs="宋体"/>
          <w:bCs/>
          <w:color w:val="000000"/>
          <w:sz w:val="24"/>
          <w:szCs w:val="24"/>
          <w:highlight w:val="none"/>
          <w:u w:val="single"/>
        </w:rPr>
        <w:t xml:space="preserve">按通用条款执行</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最终结清</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.1最终结清申请单</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供应商提交最终结清申请单的份数：</w:t>
      </w:r>
      <w:r>
        <w:rPr>
          <w:rFonts w:hint="eastAsia" w:ascii="宋体" w:hAnsi="宋体" w:eastAsia="宋体" w:cs="宋体"/>
          <w:color w:val="000000"/>
          <w:sz w:val="24"/>
          <w:szCs w:val="24"/>
          <w:highlight w:val="none"/>
          <w:u w:val="single"/>
        </w:rPr>
        <w:t xml:space="preserve">4份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供应商提交最终结算申请单的期限：</w:t>
      </w:r>
      <w:r>
        <w:rPr>
          <w:rFonts w:hint="eastAsia" w:ascii="宋体" w:hAnsi="宋体" w:eastAsia="宋体" w:cs="宋体"/>
          <w:color w:val="000000"/>
          <w:sz w:val="24"/>
          <w:szCs w:val="24"/>
          <w:highlight w:val="none"/>
          <w:u w:val="single"/>
        </w:rPr>
        <w:t xml:space="preserve">缺陷责任期满后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.2最终结清证书和支付</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(1)采购人完成最终结清申请单的审批并颁发最终结清证书的期限：</w:t>
      </w:r>
      <w:r>
        <w:rPr>
          <w:rFonts w:hint="eastAsia" w:ascii="宋体" w:hAnsi="宋体" w:eastAsia="宋体" w:cs="宋体"/>
          <w:color w:val="000000"/>
          <w:sz w:val="24"/>
          <w:szCs w:val="24"/>
          <w:highlight w:val="none"/>
          <w:u w:val="single"/>
        </w:rPr>
        <w:t xml:space="preserve">按采购人工作流程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(2)采购人完成支付的期限：</w:t>
      </w:r>
      <w:r>
        <w:rPr>
          <w:rFonts w:hint="eastAsia" w:ascii="宋体" w:hAnsi="宋体" w:eastAsia="宋体" w:cs="宋体"/>
          <w:color w:val="000000"/>
          <w:sz w:val="24"/>
          <w:szCs w:val="24"/>
          <w:highlight w:val="none"/>
          <w:u w:val="single"/>
        </w:rPr>
        <w:t xml:space="preserve">颁发最终结清证书后28天内完成支付，</w:t>
      </w:r>
      <w:r>
        <w:rPr>
          <w:rFonts w:hint="eastAsia" w:ascii="宋体" w:hAnsi="宋体" w:eastAsia="宋体" w:cs="宋体"/>
          <w:bCs/>
          <w:color w:val="000000"/>
          <w:sz w:val="24"/>
          <w:szCs w:val="24"/>
          <w:highlight w:val="none"/>
          <w:u w:val="single"/>
        </w:rPr>
        <w:t xml:space="preserve">双方协商延期支付时间，不计取违约金</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15.缺陷责任期与保修</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15.2缺陷责任期</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rPr>
        <w:t xml:space="preserve">24个月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15.3质量保证金</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rPr>
        <w:t xml:space="preserve">扣留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15.3.1供应商提供质量保证金的方式</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(1)质量保证金保函，保证金额为：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工程款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15.3.2质量保证金的扣留</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质量保证金的扣留采取以下第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(1)在支付项目进度款时逐次扣留，在此情形下，质量保证金的计算基数不包括预付款的支付、扣回以及价格调整的金额；</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(2)项目竣工结算时一次性扣留质量保证金；</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(3)其他扣留方式：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15.4保修</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15.4.1保修责任</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项目保修期为：</w:t>
      </w:r>
      <w:r>
        <w:rPr>
          <w:rFonts w:hint="eastAsia" w:ascii="宋体" w:hAnsi="宋体" w:eastAsia="宋体" w:cs="宋体"/>
          <w:color w:val="000000"/>
          <w:sz w:val="24"/>
          <w:szCs w:val="24"/>
          <w:highlight w:val="none"/>
          <w:u w:val="single"/>
        </w:rPr>
        <w:t xml:space="preserve">详见附件《项目质量保修书》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15.4.3修复通知</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供应商收到保修通知并到达项目现场的合理时间：</w:t>
      </w:r>
      <w:r>
        <w:rPr>
          <w:rFonts w:hint="eastAsia" w:ascii="宋体" w:hAnsi="宋体" w:eastAsia="宋体" w:cs="宋体"/>
          <w:color w:val="000000"/>
          <w:sz w:val="24"/>
          <w:szCs w:val="24"/>
          <w:highlight w:val="none"/>
          <w:u w:val="single"/>
        </w:rPr>
        <w:t xml:space="preserve">2小时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16.违约</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16.1采购人违约</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16.1.1采购人违约的情形</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采购人违约的其他情形：</w:t>
      </w:r>
      <w:r>
        <w:rPr>
          <w:rFonts w:hint="eastAsia" w:ascii="宋体" w:hAnsi="宋体" w:eastAsia="宋体" w:cs="宋体"/>
          <w:color w:val="000000"/>
          <w:sz w:val="24"/>
          <w:szCs w:val="24"/>
          <w:highlight w:val="none"/>
          <w:u w:val="single"/>
        </w:rPr>
        <w:t xml:space="preserve"> 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16.1.2采购人违约的责任</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采购人违约责任的承担方式和计算方法：</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（1）因采购人原因未能在计划开工日期前7天内下达开工通知的违约责任：</w:t>
      </w:r>
      <w:r>
        <w:rPr>
          <w:rFonts w:hint="eastAsia" w:ascii="宋体" w:hAnsi="宋体" w:eastAsia="宋体" w:cs="宋体"/>
          <w:color w:val="000000"/>
          <w:sz w:val="24"/>
          <w:szCs w:val="24"/>
          <w:highlight w:val="none"/>
          <w:u w:val="single"/>
        </w:rPr>
        <w:t xml:space="preserve">由供应商书面提出，并有</w:t>
      </w:r>
      <w:r>
        <w:rPr>
          <w:rFonts w:hint="eastAsia" w:ascii="宋体" w:hAnsi="宋体" w:eastAsia="宋体" w:cs="宋体"/>
          <w:color w:val="000000"/>
          <w:sz w:val="24"/>
          <w:szCs w:val="24"/>
          <w:highlight w:val="none"/>
          <w:u w:val="single"/>
          <w:lang w:eastAsia="zh-CN"/>
        </w:rPr>
        <w:t xml:space="preserve">监理工程师</w:t>
      </w:r>
      <w:r>
        <w:rPr>
          <w:rFonts w:hint="eastAsia" w:ascii="宋体" w:hAnsi="宋体" w:eastAsia="宋体" w:cs="宋体"/>
          <w:color w:val="000000"/>
          <w:sz w:val="24"/>
          <w:szCs w:val="24"/>
          <w:highlight w:val="none"/>
          <w:u w:val="single"/>
        </w:rPr>
        <w:t xml:space="preserve">和甲方派驻现场项目</w:t>
      </w:r>
      <w:r>
        <w:rPr>
          <w:rFonts w:hint="eastAsia" w:ascii="宋体" w:hAnsi="宋体" w:eastAsia="宋体" w:cs="宋体"/>
          <w:color w:val="000000"/>
          <w:sz w:val="24"/>
          <w:szCs w:val="24"/>
          <w:highlight w:val="none"/>
          <w:u w:val="single"/>
          <w:lang w:val="en-US" w:eastAsia="zh-CN"/>
        </w:rPr>
        <w:t xml:space="preserve">负责人</w:t>
      </w:r>
      <w:r>
        <w:rPr>
          <w:rFonts w:hint="eastAsia" w:ascii="宋体" w:hAnsi="宋体" w:eastAsia="宋体" w:cs="宋体"/>
          <w:color w:val="000000"/>
          <w:sz w:val="24"/>
          <w:szCs w:val="24"/>
          <w:highlight w:val="none"/>
          <w:u w:val="single"/>
        </w:rPr>
        <w:t xml:space="preserve">核实确认后，顺延工期，不补偿任何费用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（2）因采购人原因未能按合同约定支付合同价款的违约责任：</w:t>
      </w:r>
      <w:r>
        <w:rPr>
          <w:rFonts w:hint="eastAsia" w:ascii="宋体" w:hAnsi="宋体" w:eastAsia="宋体" w:cs="宋体"/>
          <w:color w:val="000000"/>
          <w:sz w:val="24"/>
          <w:szCs w:val="24"/>
          <w:highlight w:val="none"/>
          <w:u w:val="single"/>
        </w:rPr>
        <w:t xml:space="preserve">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（3）采购人违反第10.1款〔变更的范围〕第（2）项约定，自行实施被取消的工作或转由他人实施的违约责任：</w:t>
      </w:r>
      <w:r>
        <w:rPr>
          <w:rFonts w:hint="eastAsia" w:ascii="宋体" w:hAnsi="宋体" w:eastAsia="宋体" w:cs="宋体"/>
          <w:color w:val="000000"/>
          <w:sz w:val="24"/>
          <w:szCs w:val="24"/>
          <w:highlight w:val="none"/>
          <w:u w:val="single"/>
        </w:rPr>
        <w:t xml:space="preserve">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（4）采购人提供的材料、项目设备的规格、数量或质量不符合合同约定，或因采购人原因导致交货日期延误或交货地点变更等情况的违约责任：</w:t>
      </w:r>
      <w:r>
        <w:rPr>
          <w:rFonts w:hint="eastAsia" w:ascii="宋体" w:hAnsi="宋体" w:eastAsia="宋体" w:cs="宋体"/>
          <w:color w:val="000000"/>
          <w:sz w:val="24"/>
          <w:szCs w:val="24"/>
          <w:highlight w:val="none"/>
          <w:u w:val="single"/>
        </w:rPr>
        <w:t xml:space="preserve">由供应商书面提出，并有</w:t>
      </w:r>
      <w:r>
        <w:rPr>
          <w:rFonts w:hint="eastAsia" w:ascii="宋体" w:hAnsi="宋体" w:eastAsia="宋体" w:cs="宋体"/>
          <w:color w:val="000000"/>
          <w:sz w:val="24"/>
          <w:szCs w:val="24"/>
          <w:highlight w:val="none"/>
          <w:u w:val="single"/>
          <w:lang w:eastAsia="zh-CN"/>
        </w:rPr>
        <w:t xml:space="preserve">监理工程师</w:t>
      </w:r>
      <w:r>
        <w:rPr>
          <w:rFonts w:hint="eastAsia" w:ascii="宋体" w:hAnsi="宋体" w:eastAsia="宋体" w:cs="宋体"/>
          <w:color w:val="000000"/>
          <w:sz w:val="24"/>
          <w:szCs w:val="24"/>
          <w:highlight w:val="none"/>
          <w:u w:val="single"/>
        </w:rPr>
        <w:t xml:space="preserve">和甲方派驻现场项目</w:t>
      </w:r>
      <w:r>
        <w:rPr>
          <w:rFonts w:hint="eastAsia" w:ascii="宋体" w:hAnsi="宋体" w:eastAsia="宋体" w:cs="宋体"/>
          <w:color w:val="000000"/>
          <w:sz w:val="24"/>
          <w:szCs w:val="24"/>
          <w:highlight w:val="none"/>
          <w:u w:val="single"/>
          <w:lang w:val="en-US" w:eastAsia="zh-CN"/>
        </w:rPr>
        <w:t xml:space="preserve">负责人</w:t>
      </w:r>
      <w:r>
        <w:rPr>
          <w:rFonts w:hint="eastAsia" w:ascii="宋体" w:hAnsi="宋体" w:eastAsia="宋体" w:cs="宋体"/>
          <w:color w:val="000000"/>
          <w:sz w:val="24"/>
          <w:szCs w:val="24"/>
          <w:highlight w:val="none"/>
          <w:u w:val="single"/>
        </w:rPr>
        <w:t xml:space="preserve">核实确认后，顺延工期，不补偿任何费用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（5）因采购人违反合同约定造成暂停施工的违约责任：</w:t>
      </w:r>
      <w:r>
        <w:rPr>
          <w:rFonts w:hint="eastAsia" w:ascii="宋体" w:hAnsi="宋体" w:eastAsia="宋体" w:cs="宋体"/>
          <w:color w:val="000000"/>
          <w:sz w:val="24"/>
          <w:szCs w:val="24"/>
          <w:highlight w:val="none"/>
          <w:u w:val="single"/>
        </w:rPr>
        <w:t xml:space="preserve">由供应商书面提出，并有</w:t>
      </w:r>
      <w:r>
        <w:rPr>
          <w:rFonts w:hint="eastAsia" w:ascii="宋体" w:hAnsi="宋体" w:eastAsia="宋体" w:cs="宋体"/>
          <w:color w:val="000000"/>
          <w:sz w:val="24"/>
          <w:szCs w:val="24"/>
          <w:highlight w:val="none"/>
          <w:u w:val="single"/>
          <w:lang w:eastAsia="zh-CN"/>
        </w:rPr>
        <w:t xml:space="preserve">监理工程师</w:t>
      </w:r>
      <w:r>
        <w:rPr>
          <w:rFonts w:hint="eastAsia" w:ascii="宋体" w:hAnsi="宋体" w:eastAsia="宋体" w:cs="宋体"/>
          <w:color w:val="000000"/>
          <w:sz w:val="24"/>
          <w:szCs w:val="24"/>
          <w:highlight w:val="none"/>
          <w:u w:val="single"/>
        </w:rPr>
        <w:t xml:space="preserve">和甲方派驻现场</w:t>
      </w:r>
      <w:r>
        <w:rPr>
          <w:rFonts w:hint="eastAsia" w:ascii="宋体" w:hAnsi="宋体" w:eastAsia="宋体" w:cs="宋体"/>
          <w:color w:val="000000"/>
          <w:sz w:val="24"/>
          <w:szCs w:val="24"/>
          <w:highlight w:val="none"/>
          <w:u w:val="single"/>
          <w:lang w:eastAsia="zh-CN"/>
        </w:rPr>
        <w:t xml:space="preserve">项目负责人</w:t>
      </w:r>
      <w:r>
        <w:rPr>
          <w:rFonts w:hint="eastAsia" w:ascii="宋体" w:hAnsi="宋体" w:eastAsia="宋体" w:cs="宋体"/>
          <w:color w:val="000000"/>
          <w:sz w:val="24"/>
          <w:szCs w:val="24"/>
          <w:highlight w:val="none"/>
          <w:u w:val="single"/>
        </w:rPr>
        <w:t xml:space="preserve">核实确认后，可酌情延长工期，不补偿任何费用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（6）采购人无正当理由没有在约定期限内发出复工指示，导致供应商无法复工的违约责任：</w:t>
      </w:r>
      <w:r>
        <w:rPr>
          <w:rFonts w:hint="eastAsia" w:ascii="宋体" w:hAnsi="宋体" w:eastAsia="宋体" w:cs="宋体"/>
          <w:color w:val="000000"/>
          <w:sz w:val="24"/>
          <w:szCs w:val="24"/>
          <w:highlight w:val="none"/>
          <w:u w:val="single"/>
        </w:rPr>
        <w:t xml:space="preserve">由供应商书面提出，并有</w:t>
      </w:r>
      <w:r>
        <w:rPr>
          <w:rFonts w:hint="eastAsia" w:ascii="宋体" w:hAnsi="宋体" w:eastAsia="宋体" w:cs="宋体"/>
          <w:color w:val="000000"/>
          <w:sz w:val="24"/>
          <w:szCs w:val="24"/>
          <w:highlight w:val="none"/>
          <w:u w:val="single"/>
          <w:lang w:eastAsia="zh-CN"/>
        </w:rPr>
        <w:t xml:space="preserve">监理工程师</w:t>
      </w:r>
      <w:r>
        <w:rPr>
          <w:rFonts w:hint="eastAsia" w:ascii="宋体" w:hAnsi="宋体" w:eastAsia="宋体" w:cs="宋体"/>
          <w:color w:val="000000"/>
          <w:sz w:val="24"/>
          <w:szCs w:val="24"/>
          <w:highlight w:val="none"/>
          <w:u w:val="single"/>
        </w:rPr>
        <w:t xml:space="preserve">和建设单位代表书面确认后，可酌情延长工期，不补偿任何费用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w:t>
      </w:r>
      <w:r>
        <w:rPr>
          <w:rFonts w:hint="eastAsia" w:ascii="宋体" w:hAnsi="宋体" w:eastAsia="宋体" w:cs="宋体"/>
          <w:color w:val="000000"/>
          <w:sz w:val="24"/>
          <w:szCs w:val="24"/>
          <w:highlight w:val="none"/>
          <w:u w:val="single"/>
        </w:rPr>
        <w:t xml:space="preserve">因征地拆迁、管线入地改造等或其他不可抗拒因</w:t>
      </w:r>
      <w:r>
        <w:rPr>
          <w:rFonts w:hint="eastAsia" w:ascii="宋体" w:hAnsi="宋体" w:eastAsia="宋体" w:cs="宋体"/>
          <w:color w:val="000000"/>
          <w:sz w:val="24"/>
          <w:szCs w:val="24"/>
          <w:highlight w:val="none"/>
          <w:u w:val="single"/>
          <w:lang w:eastAsia="zh-CN"/>
        </w:rPr>
        <w:t xml:space="preserve">素导</w:t>
      </w:r>
      <w:r>
        <w:rPr>
          <w:rFonts w:hint="eastAsia" w:ascii="宋体" w:hAnsi="宋体" w:eastAsia="宋体" w:cs="宋体"/>
          <w:color w:val="000000"/>
          <w:sz w:val="24"/>
          <w:szCs w:val="24"/>
          <w:highlight w:val="none"/>
          <w:u w:val="single"/>
        </w:rPr>
        <w:t xml:space="preserve">致工期延误的，工期顺延，采购方不承担违约责任。造成项目无法继续实施的或因项目调整的，采购人可根据已完成实际项目量要求竣工结算，采购方不承担违约责任，不补偿任何费用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16.1.3因采购人违约解除合同</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供应商按16.1.1项〔采购人违约的情形〕约定暂停施工满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90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天后采购人仍不纠正其违约行为并致使合同目的不能实现的，供应商有权解除合同。</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16.2供应商违约</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16.2.1供应商违约的情形</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szCs w:val="24"/>
          <w:highlight w:val="none"/>
        </w:rPr>
        <w:t xml:space="preserve">供应商违约的其他情形：</w:t>
      </w:r>
      <w:r>
        <w:rPr>
          <w:rFonts w:hint="eastAsia" w:ascii="宋体" w:hAnsi="宋体" w:eastAsia="宋体" w:cs="宋体"/>
          <w:bCs/>
          <w:color w:val="000000"/>
          <w:sz w:val="24"/>
          <w:szCs w:val="24"/>
          <w:highlight w:val="none"/>
          <w:u w:val="single"/>
        </w:rPr>
        <w:t xml:space="preserve">除上述违约责任外，供应商有违反本合同其他任一之约定的，除应改正外，还应向采购人支付违约金5万元，拒不改正的，采购人还有权解除本合同，因此造成损失的，由供应商承担</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16.2.2供应商违约的责任</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供应商违约责任的承担方式和计算方法：由供应商承担全部费用并承担相关法律责任。</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16.2.3因供应商违约解除合同</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关于供应商违约解除合同的特别约定：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采购人继续使用供应商在施工现场的材料、设备、临时项目、供应商文件和由供应商或以其名义编制的其他文件的费用承担方式：</w:t>
      </w:r>
      <w:r>
        <w:rPr>
          <w:rFonts w:hint="eastAsia" w:ascii="宋体" w:hAnsi="宋体" w:eastAsia="宋体" w:cs="宋体"/>
          <w:bCs/>
          <w:color w:val="000000"/>
          <w:sz w:val="24"/>
          <w:szCs w:val="24"/>
          <w:highlight w:val="none"/>
          <w:u w:val="single"/>
        </w:rPr>
        <w:t xml:space="preserve">双方另行确定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签订合同后被发现存在出借（挂靠）资质的行为，愿意无条件接受被取消竞得（承包）资格、</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保证金不予退还、合同解除及清除出场，一切损失自行承担。</w:t>
      </w:r>
      <w:r>
        <w:rPr>
          <w:rFonts w:hint="eastAsia" w:ascii="宋体" w:hAnsi="宋体" w:eastAsia="宋体" w:cs="宋体"/>
          <w:b/>
          <w:bCs/>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17.不可抗力</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17.1不可抗力的确认</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color w:val="000000"/>
          <w:sz w:val="24"/>
          <w:szCs w:val="24"/>
          <w:highlight w:val="none"/>
          <w:u w:val="single"/>
        </w:rPr>
        <w:t xml:space="preserve">战争、动乱、空中飞行物体坠落以及洪水、地震、重大疫情等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因不可抗力解除合同</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合同解除后，采购人应在商定或确定采购人应支付款项后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天内完成款项的支付。</w:t>
      </w:r>
      <w:r>
        <w:rPr>
          <w:rFonts w:hint="eastAsia" w:ascii="宋体" w:hAnsi="宋体" w:eastAsia="宋体" w:cs="宋体"/>
          <w:color w:val="000000"/>
          <w:sz w:val="24"/>
          <w:szCs w:val="24"/>
          <w:highlight w:val="none"/>
        </w:rPr>
      </w:r>
      <w:r/>
    </w:p>
    <w:p>
      <w:pPr>
        <w:pStyle w:val="101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18.保险</w:t>
      </w:r>
      <w:r>
        <w:rPr>
          <w:rFonts w:hint="eastAsia" w:ascii="宋体" w:hAnsi="宋体" w:eastAsia="宋体" w:cs="宋体"/>
          <w:b/>
          <w:bCs/>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18.1工程保险</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关于工程保险的特别约定：为工程购买建筑工程一切险，保险费用由承包人支付。</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18.2其他保险</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关于其他保险的约定：承包人为施工现场的全部人员办理意外伤害保险、工程事故保险。一切事故均与发包方无关。 </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承包人是否应为其施工设备等办理财产保险：承包人为其施工设备等办理财产保险。</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通知义务</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关于变更保险合同时的通知义务的约定：变更前应事先征得对方同意并通知监理人。</w:t>
      </w:r>
      <w:r>
        <w:rPr>
          <w:rFonts w:hint="eastAsia" w:ascii="宋体" w:hAnsi="宋体" w:eastAsia="宋体" w:cs="宋体"/>
          <w:color w:val="000000"/>
          <w:sz w:val="24"/>
          <w:szCs w:val="24"/>
          <w:highlight w:val="none"/>
        </w:rPr>
      </w:r>
      <w:r/>
    </w:p>
    <w:p>
      <w:pPr>
        <w:pStyle w:val="101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19</w:t>
      </w:r>
      <w:r>
        <w:rPr>
          <w:rFonts w:hint="eastAsia" w:ascii="宋体" w:hAnsi="宋体" w:eastAsia="宋体" w:cs="宋体"/>
          <w:b/>
          <w:bCs/>
          <w:color w:val="000000"/>
          <w:sz w:val="24"/>
          <w:szCs w:val="24"/>
          <w:highlight w:val="none"/>
        </w:rPr>
        <w:t xml:space="preserve">.争议解决</w:t>
      </w:r>
      <w:r>
        <w:rPr>
          <w:rFonts w:hint="eastAsia" w:ascii="宋体" w:hAnsi="宋体" w:eastAsia="宋体" w:cs="宋体"/>
          <w:b/>
          <w:bCs/>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争议评审</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19.1.1 争议评审小组的确定</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选定争议评审员的期限：</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争议评审小组成员的报酬承担方式：</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19.1.2 争议评审小组的决定</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合同当事人关于本项的约定：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仲裁或诉讼</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 连云港 </w:t>
      </w:r>
      <w:r>
        <w:rPr>
          <w:rFonts w:hint="eastAsia" w:ascii="宋体" w:hAnsi="宋体" w:eastAsia="宋体" w:cs="宋体"/>
          <w:color w:val="000000"/>
          <w:sz w:val="24"/>
          <w:szCs w:val="24"/>
          <w:highlight w:val="none"/>
        </w:rPr>
        <w:t xml:space="preserve">仲裁委员会申请仲裁；</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工程所在地</w:t>
      </w:r>
      <w:r>
        <w:rPr>
          <w:rFonts w:hint="eastAsia" w:ascii="宋体" w:hAnsi="宋体" w:eastAsia="宋体" w:cs="宋体"/>
          <w:color w:val="000000"/>
          <w:sz w:val="24"/>
          <w:szCs w:val="24"/>
          <w:highlight w:val="none"/>
          <w:u w:val="single"/>
        </w:rPr>
        <w:t xml:space="preserve">有管辖权的 </w:t>
      </w:r>
      <w:r>
        <w:rPr>
          <w:rFonts w:hint="eastAsia" w:ascii="宋体" w:hAnsi="宋体" w:eastAsia="宋体" w:cs="宋体"/>
          <w:color w:val="000000"/>
          <w:sz w:val="24"/>
          <w:szCs w:val="24"/>
          <w:highlight w:val="none"/>
        </w:rPr>
        <w:t xml:space="preserve">人民法院起诉。</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其他：因诉讼而产生的诉讼费、律师费、差旅费、文印费等费用由违约方承担。</w:t>
      </w:r>
      <w:r>
        <w:rPr>
          <w:rFonts w:hint="eastAsia" w:ascii="宋体" w:hAnsi="宋体" w:eastAsia="宋体" w:cs="宋体"/>
          <w:color w:val="000000"/>
          <w:sz w:val="24"/>
          <w:szCs w:val="24"/>
          <w:highlight w:val="none"/>
        </w:rPr>
      </w:r>
      <w:r/>
    </w:p>
    <w:p>
      <w:pPr>
        <w:pStyle w:val="101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.补充条款</w:t>
      </w:r>
      <w:r>
        <w:rPr>
          <w:rFonts w:hint="eastAsia" w:ascii="宋体" w:hAnsi="宋体" w:eastAsia="宋体" w:cs="宋体"/>
          <w:b/>
          <w:bCs/>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供应商应充分考虑到在节假日、国家和省、市内重大活动期间、各项检查以及在采购人需要的时间段内，可能会对施工作出某些限制和配合要求，供应商应予服从并按要求做出必要的配合，这可能会降低供应商的施工工效，采购人不会为此额外另增加费用支付且工期不得顺延，视同供应商在报价时已对此进行充分考虑。</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所有废水、污水应按批准的方法处理后排入排污系统，不得污染环境，否则，由此而引起的后果由供应商自行负责。所有的施工垃圾应按照批准的方法运往批准的地点进行处理，生活垃圾应按照城市规定每天集中，纳入城市垃圾处理系统。</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项目施工期间，应控制噪音对环境的影响，供应商必须满足国家和市有关法规要求。在选择施工设施、设备时，供应商必须考虑由此产生的噪声对供应商的劳动力和周围地区居民的影响，由于施工噪声引起的任何民事纠纷由供应商负责解决。</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由于施工所产生的震动不得影响周围建筑物的安全，不得破坏有关单位精密仪器设备的正常精度以及居民的身体健康。由于施工震动引起的任何民事纠纷由供应商负责解决。如震动超过极限值时，</w:t>
      </w:r>
      <w:r>
        <w:rPr>
          <w:rFonts w:hint="eastAsia" w:ascii="宋体" w:hAnsi="宋体" w:eastAsia="宋体" w:cs="宋体"/>
          <w:color w:val="000000"/>
          <w:sz w:val="24"/>
          <w:szCs w:val="24"/>
          <w:highlight w:val="none"/>
          <w:lang w:eastAsia="zh-CN"/>
        </w:rPr>
        <w:t xml:space="preserve">监理工程师</w:t>
      </w:r>
      <w:r>
        <w:rPr>
          <w:rFonts w:hint="eastAsia" w:ascii="宋体" w:hAnsi="宋体" w:eastAsia="宋体" w:cs="宋体"/>
          <w:color w:val="000000"/>
          <w:sz w:val="24"/>
          <w:szCs w:val="24"/>
          <w:highlight w:val="none"/>
        </w:rPr>
        <w:t xml:space="preserve">可批示供应商改变其施工方法，使其符合有关规定。</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.4 供应商已在合同价中计入了本项目场地条件以及本项目周围地形、地貌、水文、地质、 地下管线、交通道路、工期等风险费用。在整个项目施工期间供应商不得就上述条件的变化提出任何额外费用或延长竣工日期的要求。</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 无论任何时期，采购人有权在本合同所属项目范围内根据整个项目的实际施工进度，将项目分阶段开工与竣工。供应商已被视为在报价中考虑此因素。</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.6 供应商应将施工中产生的多余土方及建筑垃圾清运出场，其外运堆放场地及运距由供应商事先勘察现场情况考虑确定，费用包括在合同总价中，以后无论如何变化均不作调整。因供应商倾倒地点和处置方法不妥或运输途中泥土废渣掉落受到有关部门的处罚均由供应商自行承担。若供应商清除现场土方、垃圾不及时，采购人有权另请他人清除现场土方及垃圾，由此产生的费用由采购人直接从供应商的</w:t>
      </w:r>
      <w:r>
        <w:rPr>
          <w:rFonts w:hint="eastAsia" w:ascii="宋体" w:hAnsi="宋体" w:eastAsia="宋体" w:cs="宋体"/>
          <w:color w:val="000000"/>
          <w:sz w:val="24"/>
          <w:szCs w:val="24"/>
          <w:highlight w:val="none"/>
          <w:lang w:eastAsia="zh-CN"/>
        </w:rPr>
        <w:t xml:space="preserve">工程款</w:t>
      </w:r>
      <w:r>
        <w:rPr>
          <w:rFonts w:hint="eastAsia" w:ascii="宋体" w:hAnsi="宋体" w:eastAsia="宋体" w:cs="宋体"/>
          <w:color w:val="000000"/>
          <w:sz w:val="24"/>
          <w:szCs w:val="24"/>
          <w:highlight w:val="none"/>
        </w:rPr>
        <w:t xml:space="preserve">中扣除，供应商不得对采购人代付的费用金额提出任何异议。</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.7 供应商应遵守当地政府有关主管部门对施工场地及城市道路、周边建筑排污、渣土、环保（含施工噪音、施工粉尘）、环卫、市容、城建、治安、交管、人口管理以及安全生产等的管 理规定，按政府及有关主管部门规定缴纳上述各项费用，办理相关手续，并以书面形式将办理结果通知采购人。供应商应将办理上述事项的费用综合考虑在竞价报价中，该部分费用包干使用， 以后不作调整。</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 本合同价中应包括防洪、防风、暴雨措施所需要的一切费用。</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.9 施工过程中与周围发生的纠纷由供应商自行协商解决，费用由供应商自理，该费用应包含在合同价中。</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.10 如供应商转包或分包的行为造成采购人被第三方起诉、提起仲裁的，采购人因此受到的损失由供应商承担，且供应商应支付给采购人第三方诉求金额10%的违约金。采购人有权将供应商列入不良资信名单 ，并向相关行政主管部门举报。</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如供应商原因引发社会矛盾或其他争议纠纷给采购人造成不良影响或损失的，供应商应积极处理解决社会矛盾，消除不良影响，并承担因此给采购人造成的损失，采购人根据情况不同有权扣除供应商总合同价款 1%一5%的违约金。采购人视情况扣减供应商行业履约信誉分值，情况严重者将供应商列入不良资信名单，并向相关行政主管部门举报。</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 施工单位应保持施工现场干净、整洁，项目在验收移交之前，施工区域的所有卫生由施工方负责打扫。本项目在迎检时施工单位必须按供应商要求对施工现场整理，所产生的费用包括在合同总价中，以后无论如何变化均不作调整。</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.13施工临时便道由施工方按现场情况自行考虑和布置，所产生的费用包括在合同总价中，以后无论如何变化均不作调整。</w:t>
      </w:r>
      <w:r>
        <w:rPr>
          <w:rFonts w:hint="eastAsia" w:ascii="宋体" w:hAnsi="宋体" w:eastAsia="宋体" w:cs="宋体"/>
          <w:color w:val="000000"/>
          <w:sz w:val="24"/>
          <w:szCs w:val="24"/>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.14检测：本项目相关材料所有检测费用均由供应商支付。</w:t>
      </w:r>
      <w:r>
        <w:rPr>
          <w:rFonts w:hint="eastAsia" w:ascii="宋体" w:hAnsi="宋体" w:eastAsia="宋体" w:cs="宋体"/>
          <w:color w:val="000000"/>
          <w:sz w:val="24"/>
          <w:szCs w:val="24"/>
          <w:highlight w:val="none"/>
        </w:rPr>
        <w:t xml:space="preserve">保证检测结果符合环保要求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相关检测证明由专业检测机构提供，费用包含在投标报价中。</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r>
      <w:r/>
    </w:p>
    <w:p>
      <w:pPr>
        <w:pStyle w:val="1396"/>
        <w:ind w:left="0" w:right="0" w:firstLine="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396"/>
        <w:ind w:left="0" w:right="0" w:firstLine="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附件1：</w:t>
      </w:r>
      <w:r>
        <w:rPr>
          <w:rFonts w:hint="eastAsia" w:ascii="宋体" w:hAnsi="宋体" w:eastAsia="宋体" w:cs="宋体"/>
          <w:bCs/>
          <w:color w:val="000000"/>
          <w:sz w:val="24"/>
          <w:szCs w:val="24"/>
          <w:highlight w:val="none"/>
        </w:rPr>
      </w:r>
      <w:r/>
    </w:p>
    <w:p>
      <w:pPr>
        <w:pStyle w:val="1396"/>
        <w:ind w:left="0" w:right="0" w:firstLine="643"/>
        <w:jc w:val="center"/>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工程质量保修书</w:t>
      </w:r>
      <w:r>
        <w:rPr>
          <w:rFonts w:hint="eastAsia" w:ascii="宋体" w:hAnsi="宋体" w:eastAsia="宋体" w:cs="宋体"/>
          <w:b/>
          <w:bCs/>
          <w:color w:val="000000"/>
          <w:sz w:val="32"/>
          <w:szCs w:val="32"/>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全称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全称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为保证</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工程名称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在合理使用期限内正常使用，发包人承包人协商一致签订工程质量保修书。承包人在质量保修期内按照有关管理规定及双方约定承担工程质量保修责任。</w:t>
      </w:r>
      <w:r>
        <w:rPr>
          <w:rFonts w:hint="eastAsia" w:ascii="宋体" w:hAnsi="宋体" w:eastAsia="宋体" w:cs="宋体"/>
          <w:bCs/>
          <w:color w:val="000000"/>
          <w:sz w:val="24"/>
          <w:szCs w:val="24"/>
          <w:highlight w:val="none"/>
        </w:rPr>
      </w:r>
      <w:r/>
    </w:p>
    <w:p>
      <w:pPr>
        <w:pStyle w:val="139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一、工程质量保修范围和内容</w:t>
      </w:r>
      <w:r>
        <w:rPr>
          <w:rFonts w:hint="eastAsia" w:ascii="宋体" w:hAnsi="宋体" w:eastAsia="宋体" w:cs="宋体"/>
          <w:b/>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承包人在质量保修期内，按照有关法律规定和合同约定，承担工程质量保修责任。</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质量保修范围：承包人施工的全部内容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39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二、质量保修期</w:t>
      </w:r>
      <w:r>
        <w:rPr>
          <w:rFonts w:hint="eastAsia" w:ascii="宋体" w:hAnsi="宋体" w:eastAsia="宋体" w:cs="宋体"/>
          <w:b/>
          <w:bCs/>
          <w:color w:val="000000"/>
          <w:sz w:val="24"/>
          <w:szCs w:val="24"/>
          <w:highlight w:val="none"/>
        </w:rPr>
      </w:r>
      <w:r/>
    </w:p>
    <w:p>
      <w:pPr>
        <w:pStyle w:val="1396"/>
        <w:ind w:firstLine="48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双方根据国家有关规定，结合具体工程约定质量保修期如下：</w:t>
      </w:r>
      <w:r>
        <w:rPr>
          <w:rFonts w:hint="eastAsia" w:ascii="宋体" w:hAnsi="宋体" w:eastAsia="宋体" w:cs="宋体"/>
          <w:bCs/>
          <w:color w:val="000000"/>
          <w:sz w:val="22"/>
          <w:szCs w:val="22"/>
          <w:highlight w:val="none"/>
        </w:rPr>
      </w:r>
      <w:r/>
    </w:p>
    <w:p>
      <w:pPr>
        <w:pStyle w:val="1396"/>
        <w:numPr>
          <w:ilvl w:val="0"/>
          <w:numId w:val="2"/>
        </w:numPr>
        <w:ind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土建工程为</w:t>
      </w:r>
      <w:r>
        <w:rPr>
          <w:rFonts w:hint="eastAsia" w:ascii="宋体" w:hAnsi="宋体" w:eastAsia="宋体" w:cs="宋体"/>
          <w:bCs/>
          <w:color w:val="000000"/>
          <w:sz w:val="24"/>
          <w:szCs w:val="24"/>
          <w:highlight w:val="none"/>
          <w:u w:val="single"/>
          <w:lang w:val="en-US" w:eastAsia="zh-CN" w:bidi="ar-SA"/>
        </w:rPr>
        <w:t xml:space="preserve">   2  </w:t>
      </w:r>
      <w:r>
        <w:rPr>
          <w:rFonts w:hint="eastAsia" w:ascii="宋体" w:hAnsi="宋体" w:eastAsia="宋体" w:cs="宋体"/>
          <w:bCs/>
          <w:color w:val="000000"/>
          <w:sz w:val="24"/>
          <w:szCs w:val="24"/>
          <w:highlight w:val="none"/>
          <w:lang w:val="en-US" w:eastAsia="zh-CN" w:bidi="ar-SA"/>
        </w:rPr>
        <w:t xml:space="preserve">年；塑胶面层及人造草保修期</w:t>
      </w:r>
      <w:r>
        <w:rPr>
          <w:rFonts w:hint="eastAsia" w:ascii="宋体" w:hAnsi="宋体" w:eastAsia="宋体" w:cs="宋体"/>
          <w:bCs/>
          <w:color w:val="000000"/>
          <w:sz w:val="24"/>
          <w:szCs w:val="24"/>
          <w:highlight w:val="none"/>
          <w:u w:val="single"/>
          <w:lang w:val="en-US" w:eastAsia="zh-CN" w:bidi="ar-SA"/>
        </w:rPr>
        <w:t xml:space="preserve">   5    </w:t>
      </w:r>
      <w:r>
        <w:rPr>
          <w:rFonts w:hint="eastAsia" w:ascii="宋体" w:hAnsi="宋体" w:eastAsia="宋体" w:cs="宋体"/>
          <w:bCs/>
          <w:color w:val="000000"/>
          <w:sz w:val="24"/>
          <w:szCs w:val="24"/>
          <w:highlight w:val="none"/>
          <w:lang w:val="en-US" w:eastAsia="zh-CN" w:bidi="ar-SA"/>
        </w:rPr>
        <w:t xml:space="preserve">年。</w:t>
      </w:r>
      <w:r>
        <w:rPr>
          <w:rFonts w:hint="eastAsia" w:ascii="宋体" w:hAnsi="宋体" w:eastAsia="宋体" w:cs="宋体"/>
          <w:bCs/>
          <w:color w:val="000000"/>
          <w:sz w:val="24"/>
          <w:szCs w:val="24"/>
          <w:highlight w:val="none"/>
          <w:lang w:val="en-US" w:eastAsia="zh-CN" w:bidi="ar-SA"/>
        </w:rPr>
      </w:r>
      <w:r/>
    </w:p>
    <w:p>
      <w:pPr>
        <w:pStyle w:val="1396"/>
        <w:numPr>
          <w:ilvl w:val="0"/>
          <w:numId w:val="2"/>
        </w:numPr>
        <w:ind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其他约定：本项目保修期为2年。 </w:t>
      </w:r>
      <w:r>
        <w:rPr>
          <w:rFonts w:hint="eastAsia" w:ascii="宋体" w:hAnsi="宋体" w:eastAsia="宋体" w:cs="宋体"/>
          <w:bCs/>
          <w:color w:val="000000"/>
          <w:sz w:val="24"/>
          <w:szCs w:val="24"/>
          <w:highlight w:val="none"/>
          <w:lang w:val="en-US" w:eastAsia="zh-CN" w:bidi="ar-SA"/>
        </w:rPr>
      </w:r>
      <w:r/>
    </w:p>
    <w:p>
      <w:pPr>
        <w:pStyle w:val="139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三、缺陷责任期</w:t>
      </w:r>
      <w:r>
        <w:rPr>
          <w:rFonts w:hint="eastAsia" w:ascii="宋体" w:hAnsi="宋体" w:eastAsia="宋体" w:cs="宋体"/>
          <w:b/>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工程缺陷责任期为</w:t>
      </w: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个月，缺陷责任期自工程实际竣工之日起计算。单位工程先于全部工程进行验收，单位工程缺陷责任期自单位工程验收合格之日起算。</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缺陷责任期终止后，发包人应退还剩余的质量保证金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无息</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39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、质量保修责任</w:t>
      </w:r>
      <w:r>
        <w:rPr>
          <w:rFonts w:hint="eastAsia" w:ascii="宋体" w:hAnsi="宋体" w:eastAsia="宋体" w:cs="宋体"/>
          <w:b/>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属于保修范围和内容的项目，承包人应在接到修理通知之日后7天内派人修理。承包人不在约定期限内，派人修理，发包人可委托其他人员修理，保修费用从质量</w:t>
      </w:r>
      <w:r>
        <w:rPr>
          <w:rFonts w:hint="eastAsia" w:ascii="宋体" w:hAnsi="宋体" w:eastAsia="宋体" w:cs="宋体"/>
          <w:bCs/>
          <w:color w:val="000000"/>
          <w:sz w:val="24"/>
          <w:szCs w:val="24"/>
          <w:highlight w:val="none"/>
          <w:lang w:val="en-US" w:eastAsia="zh-CN"/>
        </w:rPr>
        <w:t xml:space="preserve">保证</w:t>
      </w:r>
      <w:r>
        <w:rPr>
          <w:rFonts w:hint="eastAsia" w:ascii="宋体" w:hAnsi="宋体" w:eastAsia="宋体" w:cs="宋体"/>
          <w:bCs/>
          <w:color w:val="000000"/>
          <w:sz w:val="24"/>
          <w:szCs w:val="24"/>
          <w:highlight w:val="none"/>
        </w:rPr>
        <w:t xml:space="preserve">金内扣除。</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发生须紧急抢修事故，承包人接到事故通知后，应立即到达事故现场抢修。非承包人施工质量引起的事故，抢修费用由发包人承担。</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质量保修完成后，由发包人组织验收。</w:t>
      </w:r>
      <w:r>
        <w:rPr>
          <w:rFonts w:hint="eastAsia" w:ascii="宋体" w:hAnsi="宋体" w:eastAsia="宋体" w:cs="宋体"/>
          <w:bCs/>
          <w:color w:val="000000"/>
          <w:sz w:val="24"/>
          <w:szCs w:val="24"/>
          <w:highlight w:val="none"/>
        </w:rPr>
      </w:r>
      <w:r/>
    </w:p>
    <w:p>
      <w:pPr>
        <w:pStyle w:val="1396"/>
        <w:ind w:left="0" w:righ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五、保修费用</w:t>
      </w:r>
      <w:r>
        <w:rPr>
          <w:rFonts w:hint="eastAsia" w:ascii="宋体" w:hAnsi="宋体" w:eastAsia="宋体" w:cs="宋体"/>
          <w:b/>
          <w:bCs w:val="0"/>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保修费用由造成质量缺陷的责任方承担。</w:t>
      </w:r>
      <w:r>
        <w:rPr>
          <w:rFonts w:hint="eastAsia" w:ascii="宋体" w:hAnsi="宋体" w:eastAsia="宋体" w:cs="宋体"/>
          <w:bCs/>
          <w:color w:val="000000"/>
          <w:sz w:val="24"/>
          <w:szCs w:val="24"/>
          <w:highlight w:val="none"/>
        </w:rPr>
      </w:r>
      <w:r/>
    </w:p>
    <w:p>
      <w:pPr>
        <w:pStyle w:val="1396"/>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w:t>
      </w:r>
      <w:r>
        <w:rPr>
          <w:rFonts w:hint="eastAsia" w:ascii="宋体" w:hAnsi="宋体" w:eastAsia="宋体" w:cs="宋体"/>
          <w:b/>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双方约定的其他工程质量保修事项：</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按国家规定执行</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r>
      <w:r/>
    </w:p>
    <w:p>
      <w:pPr>
        <w:pStyle w:val="1017"/>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工程质量保修书由发包人、承包人在工程竣工验收前共同签署，作为施工合同附件，其有效期限至保修期满。</w:t>
      </w:r>
      <w:r>
        <w:rPr>
          <w:rFonts w:hint="eastAsia" w:ascii="宋体" w:hAnsi="宋体" w:eastAsia="宋体" w:cs="宋体"/>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  包  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承  包  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法定代表人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396"/>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1401"/>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401"/>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401"/>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401"/>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附件2：      </w:t>
      </w:r>
      <w:r>
        <w:rPr>
          <w:rFonts w:hint="eastAsia" w:ascii="宋体" w:hAnsi="宋体" w:eastAsia="宋体" w:cs="宋体"/>
          <w:color w:val="000000"/>
          <w:sz w:val="24"/>
          <w:szCs w:val="24"/>
          <w:highlight w:val="none"/>
        </w:rPr>
      </w:r>
      <w:r/>
    </w:p>
    <w:p>
      <w:pPr>
        <w:pStyle w:val="1017"/>
        <w:ind w:firstLine="883"/>
        <w:jc w:val="center"/>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396"/>
        <w:ind w:left="0" w:right="0" w:firstLine="643"/>
        <w:jc w:val="center"/>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安全生产责任承诺书</w:t>
      </w:r>
      <w:r>
        <w:rPr>
          <w:rFonts w:hint="eastAsia" w:ascii="宋体" w:hAnsi="宋体" w:eastAsia="宋体" w:cs="宋体"/>
          <w:b/>
          <w:bCs/>
          <w:color w:val="000000"/>
          <w:sz w:val="32"/>
          <w:szCs w:val="32"/>
          <w:highlight w:val="none"/>
        </w:rPr>
      </w:r>
      <w:r/>
    </w:p>
    <w:p>
      <w:pPr>
        <w:pStyle w:val="1017"/>
        <w:ind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建设单位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我单位在</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工程投标中有幸</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，承诺现场安全文明施工措施费必须全部用于本工程中，保证不发生重大人员伤亡事故，在此工程施工过程中所发生的一切工伤事故或安全事故，均由我单位承担一切责任。</w:t>
      </w:r>
      <w:r>
        <w:rPr>
          <w:rFonts w:hint="eastAsia" w:ascii="宋体" w:hAnsi="宋体" w:eastAsia="宋体" w:cs="宋体"/>
          <w:color w:val="000000"/>
          <w:sz w:val="24"/>
          <w:szCs w:val="24"/>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500"/>
        <w:pageBreakBefore w:val="0"/>
        <w:spacing w:line="360" w:lineRule="auto"/>
        <w:widowControl w:val="off"/>
        <w:rPr>
          <w:rFonts w:hint="eastAsia" w:ascii="宋体" w:hAnsi="宋体" w:eastAsia="宋体" w:cs="宋体"/>
          <w:bCs/>
          <w:color w:val="000000"/>
          <w:spacing w:val="5"/>
          <w:sz w:val="24"/>
          <w:szCs w:val="24"/>
          <w:highlight w:val="none"/>
          <w:u w:val="single"/>
        </w:rPr>
      </w:pPr>
      <w:r>
        <w:rPr>
          <w:rFonts w:hint="eastAsia" w:ascii="宋体" w:hAnsi="宋体" w:eastAsia="宋体" w:cs="宋体"/>
          <w:bCs/>
          <w:color w:val="000000"/>
          <w:spacing w:val="5"/>
          <w:sz w:val="24"/>
          <w:szCs w:val="24"/>
          <w:highlight w:val="none"/>
        </w:rPr>
        <w:t xml:space="preserve">                      承诺单位</w:t>
      </w:r>
      <w:r>
        <w:rPr>
          <w:rFonts w:hint="eastAsia" w:ascii="宋体" w:hAnsi="宋体" w:eastAsia="宋体" w:cs="宋体"/>
          <w:bCs/>
          <w:color w:val="000000"/>
          <w:spacing w:val="5"/>
          <w:sz w:val="24"/>
          <w:szCs w:val="24"/>
          <w:highlight w:val="none"/>
          <w:lang w:eastAsia="zh-CN"/>
        </w:rPr>
        <w:t xml:space="preserve">（</w:t>
      </w:r>
      <w:r>
        <w:rPr>
          <w:rFonts w:hint="eastAsia" w:ascii="宋体" w:hAnsi="宋体" w:eastAsia="宋体" w:cs="宋体"/>
          <w:bCs/>
          <w:color w:val="000000"/>
          <w:spacing w:val="5"/>
          <w:sz w:val="24"/>
          <w:szCs w:val="24"/>
          <w:highlight w:val="none"/>
        </w:rPr>
        <w:t xml:space="preserve">盖章</w:t>
      </w:r>
      <w:r>
        <w:rPr>
          <w:rFonts w:hint="eastAsia" w:ascii="宋体" w:hAnsi="宋体" w:eastAsia="宋体" w:cs="宋体"/>
          <w:bCs/>
          <w:color w:val="000000"/>
          <w:spacing w:val="5"/>
          <w:sz w:val="24"/>
          <w:szCs w:val="24"/>
          <w:highlight w:val="none"/>
          <w:lang w:eastAsia="zh-CN"/>
        </w:rPr>
        <w:t xml:space="preserve">）</w:t>
      </w:r>
      <w:r>
        <w:rPr>
          <w:rFonts w:hint="eastAsia" w:ascii="宋体" w:hAnsi="宋体" w:eastAsia="宋体" w:cs="宋体"/>
          <w:bCs/>
          <w:color w:val="000000"/>
          <w:spacing w:val="5"/>
          <w:sz w:val="24"/>
          <w:szCs w:val="24"/>
          <w:highlight w:val="none"/>
        </w:rPr>
        <w:t xml:space="preserve">：</w:t>
      </w:r>
      <w:r>
        <w:rPr>
          <w:rFonts w:hint="eastAsia" w:ascii="宋体" w:hAnsi="宋体" w:eastAsia="宋体" w:cs="宋体"/>
          <w:bCs/>
          <w:color w:val="000000"/>
          <w:spacing w:val="5"/>
          <w:sz w:val="24"/>
          <w:szCs w:val="24"/>
          <w:highlight w:val="none"/>
          <w:u w:val="single"/>
        </w:rPr>
        <w:t xml:space="preserve">                 </w:t>
      </w:r>
      <w:r>
        <w:rPr>
          <w:rFonts w:hint="eastAsia" w:ascii="宋体" w:hAnsi="宋体" w:eastAsia="宋体" w:cs="宋体"/>
          <w:bCs/>
          <w:color w:val="000000"/>
          <w:spacing w:val="5"/>
          <w:sz w:val="24"/>
          <w:szCs w:val="24"/>
          <w:highlight w:val="none"/>
          <w:u w:val="single"/>
        </w:rPr>
      </w:r>
      <w:r/>
    </w:p>
    <w:p>
      <w:pPr>
        <w:pStyle w:val="1017"/>
        <w:ind w:firstLine="500"/>
        <w:pageBreakBefore w:val="0"/>
        <w:spacing w:line="360" w:lineRule="auto"/>
        <w:widowControl w:val="off"/>
        <w:rPr>
          <w:rFonts w:hint="eastAsia" w:ascii="宋体" w:hAnsi="宋体" w:eastAsia="宋体" w:cs="宋体"/>
          <w:bCs/>
          <w:color w:val="000000"/>
          <w:spacing w:val="5"/>
          <w:sz w:val="24"/>
          <w:szCs w:val="24"/>
          <w:highlight w:val="none"/>
          <w:u w:val="single"/>
        </w:rPr>
      </w:pPr>
      <w:r>
        <w:rPr>
          <w:rFonts w:hint="eastAsia" w:ascii="宋体" w:hAnsi="宋体" w:eastAsia="宋体" w:cs="宋体"/>
          <w:bCs/>
          <w:color w:val="000000"/>
          <w:spacing w:val="5"/>
          <w:sz w:val="24"/>
          <w:szCs w:val="24"/>
          <w:highlight w:val="none"/>
        </w:rPr>
        <w:t xml:space="preserve">                      法定代表人</w:t>
      </w:r>
      <w:r>
        <w:rPr>
          <w:rFonts w:hint="eastAsia" w:ascii="宋体" w:hAnsi="宋体" w:eastAsia="宋体" w:cs="宋体"/>
          <w:bCs/>
          <w:color w:val="000000"/>
          <w:spacing w:val="5"/>
          <w:sz w:val="24"/>
          <w:szCs w:val="24"/>
          <w:highlight w:val="none"/>
          <w:lang w:eastAsia="zh-CN"/>
        </w:rPr>
        <w:t xml:space="preserve">（</w:t>
      </w:r>
      <w:r>
        <w:rPr>
          <w:rFonts w:hint="eastAsia" w:ascii="宋体" w:hAnsi="宋体" w:eastAsia="宋体" w:cs="宋体"/>
          <w:bCs/>
          <w:color w:val="000000"/>
          <w:spacing w:val="5"/>
          <w:sz w:val="24"/>
          <w:szCs w:val="24"/>
          <w:highlight w:val="none"/>
        </w:rPr>
        <w:t xml:space="preserve">签字</w:t>
      </w:r>
      <w:r>
        <w:rPr>
          <w:rFonts w:hint="eastAsia" w:ascii="宋体" w:hAnsi="宋体" w:eastAsia="宋体" w:cs="宋体"/>
          <w:bCs/>
          <w:color w:val="000000"/>
          <w:spacing w:val="5"/>
          <w:sz w:val="24"/>
          <w:szCs w:val="24"/>
          <w:highlight w:val="none"/>
          <w:lang w:eastAsia="zh-CN"/>
        </w:rPr>
        <w:t xml:space="preserve">）</w:t>
      </w:r>
      <w:r>
        <w:rPr>
          <w:rFonts w:hint="eastAsia" w:ascii="宋体" w:hAnsi="宋体" w:eastAsia="宋体" w:cs="宋体"/>
          <w:bCs/>
          <w:color w:val="000000"/>
          <w:spacing w:val="5"/>
          <w:sz w:val="24"/>
          <w:szCs w:val="24"/>
          <w:highlight w:val="none"/>
        </w:rPr>
        <w:t xml:space="preserve">：</w:t>
      </w:r>
      <w:r>
        <w:rPr>
          <w:rFonts w:hint="eastAsia" w:ascii="宋体" w:hAnsi="宋体" w:eastAsia="宋体" w:cs="宋体"/>
          <w:bCs/>
          <w:color w:val="000000"/>
          <w:spacing w:val="5"/>
          <w:sz w:val="24"/>
          <w:szCs w:val="24"/>
          <w:highlight w:val="none"/>
          <w:u w:val="single"/>
        </w:rPr>
        <w:t xml:space="preserve">                 </w:t>
      </w:r>
      <w:r>
        <w:rPr>
          <w:rFonts w:hint="eastAsia" w:ascii="宋体" w:hAnsi="宋体" w:eastAsia="宋体" w:cs="宋体"/>
          <w:bCs/>
          <w:color w:val="000000"/>
          <w:spacing w:val="5"/>
          <w:sz w:val="24"/>
          <w:szCs w:val="24"/>
          <w:highlight w:val="none"/>
          <w:u w:val="single"/>
        </w:rPr>
      </w:r>
      <w:r/>
    </w:p>
    <w:p>
      <w:pPr>
        <w:pStyle w:val="1017"/>
        <w:ind w:firstLine="500"/>
        <w:pageBreakBefore w:val="0"/>
        <w:spacing w:line="360" w:lineRule="auto"/>
        <w:widowControl w:val="off"/>
        <w:rPr>
          <w:rFonts w:hint="eastAsia" w:ascii="宋体" w:hAnsi="宋体" w:eastAsia="宋体" w:cs="宋体"/>
          <w:bCs/>
          <w:color w:val="000000"/>
          <w:spacing w:val="5"/>
          <w:sz w:val="24"/>
          <w:szCs w:val="24"/>
          <w:highlight w:val="none"/>
        </w:rPr>
      </w:pPr>
      <w:r>
        <w:rPr>
          <w:rFonts w:hint="eastAsia" w:ascii="宋体" w:hAnsi="宋体" w:eastAsia="宋体" w:cs="宋体"/>
          <w:bCs/>
          <w:color w:val="000000"/>
          <w:spacing w:val="5"/>
          <w:sz w:val="24"/>
          <w:szCs w:val="24"/>
          <w:highlight w:val="none"/>
        </w:rPr>
        <w:t xml:space="preserve">                      日期：    年  月   日</w:t>
      </w:r>
      <w:r>
        <w:rPr>
          <w:rFonts w:hint="eastAsia" w:ascii="宋体" w:hAnsi="宋体" w:eastAsia="宋体" w:cs="宋体"/>
          <w:bCs/>
          <w:color w:val="000000"/>
          <w:spacing w:val="5"/>
          <w:sz w:val="24"/>
          <w:szCs w:val="24"/>
          <w:highlight w:val="none"/>
        </w:rPr>
      </w:r>
      <w:r/>
    </w:p>
    <w:p>
      <w:pPr>
        <w:pStyle w:val="14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附件3：</w:t>
      </w:r>
      <w:r>
        <w:rPr>
          <w:rFonts w:hint="eastAsia" w:ascii="宋体" w:hAnsi="宋体" w:eastAsia="宋体" w:cs="宋体"/>
          <w:color w:val="000000"/>
          <w:sz w:val="24"/>
          <w:szCs w:val="24"/>
          <w:highlight w:val="none"/>
        </w:rPr>
      </w:r>
      <w:r/>
    </w:p>
    <w:p>
      <w:pPr>
        <w:pStyle w:val="1396"/>
        <w:ind w:left="0" w:right="0" w:firstLine="643"/>
        <w:jc w:val="center"/>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val="en-US" w:eastAsia="zh-CN"/>
        </w:rPr>
        <w:t xml:space="preserve">成交</w:t>
      </w:r>
      <w:r>
        <w:rPr>
          <w:rFonts w:hint="eastAsia" w:ascii="宋体" w:hAnsi="宋体" w:eastAsia="宋体" w:cs="宋体"/>
          <w:b/>
          <w:bCs/>
          <w:color w:val="000000"/>
          <w:sz w:val="32"/>
          <w:szCs w:val="32"/>
          <w:highlight w:val="none"/>
        </w:rPr>
        <w:t xml:space="preserve">人诚信承诺书</w:t>
      </w:r>
      <w:r>
        <w:rPr>
          <w:rFonts w:hint="eastAsia" w:ascii="宋体" w:hAnsi="宋体" w:eastAsia="宋体" w:cs="宋体"/>
          <w:b/>
          <w:bCs/>
          <w:color w:val="000000"/>
          <w:sz w:val="32"/>
          <w:szCs w:val="32"/>
          <w:highlight w:val="none"/>
        </w:rPr>
      </w:r>
      <w:r/>
    </w:p>
    <w:p>
      <w:pPr>
        <w:pStyle w:val="1017"/>
        <w:ind w:firstLine="1446"/>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作为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项目 </w:t>
      </w:r>
      <w:r>
        <w:rPr>
          <w:rFonts w:hint="eastAsia" w:ascii="宋体" w:hAnsi="宋体" w:eastAsia="宋体" w:cs="宋体"/>
          <w:color w:val="000000"/>
          <w:sz w:val="24"/>
          <w:szCs w:val="24"/>
          <w:highlight w:val="none"/>
        </w:rPr>
        <w:t xml:space="preserve">中标人，我单位郑重承诺，我单位在该项目标段的投标工作中所出具的所有文件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如单位资质证书、建造师证书、单位及建造师业绩证明等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均是真实有效的，我单位对该中标标段派遣</w:t>
      </w:r>
      <w:r>
        <w:rPr>
          <w:rFonts w:hint="eastAsia" w:ascii="宋体" w:hAnsi="宋体" w:eastAsia="宋体" w:cs="宋体"/>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将严格按照</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及合同约定的内容、期限等积极到场开展工作，若我单位投标过程中提供的资审资料及</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有伪造事实以及建造师未按合同约定开展现场工作，经查实后，我单位愿意接受相关法律法规处罚，并承担作为不良行为公示所产生的一切后果。</w:t>
      </w:r>
      <w:r>
        <w:rPr>
          <w:rFonts w:hint="eastAsia" w:ascii="宋体" w:hAnsi="宋体" w:eastAsia="宋体" w:cs="宋体"/>
          <w:color w:val="000000"/>
          <w:sz w:val="24"/>
          <w:szCs w:val="24"/>
          <w:highlight w:val="none"/>
        </w:rPr>
      </w:r>
      <w:r/>
    </w:p>
    <w:p>
      <w:pPr>
        <w:pStyle w:val="1017"/>
        <w:ind w:left="240" w:hanging="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7"/>
        <w:ind w:left="240" w:hanging="24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17"/>
        <w:ind w:firstLine="25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中标人法人代表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公   章</w:t>
      </w:r>
      <w:r>
        <w:rPr>
          <w:rFonts w:hint="eastAsia" w:ascii="宋体" w:hAnsi="宋体" w:eastAsia="宋体" w:cs="宋体"/>
          <w:color w:val="000000"/>
          <w:sz w:val="24"/>
          <w:szCs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401"/>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r>
      <w:r/>
    </w:p>
    <w:p>
      <w:pPr>
        <w:pStyle w:val="1396"/>
        <w:ind w:left="0" w:right="0" w:firstLine="643"/>
        <w:jc w:val="center"/>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不拖欠农民工工资承诺书</w:t>
      </w:r>
      <w:r>
        <w:rPr>
          <w:rFonts w:hint="eastAsia" w:ascii="宋体" w:hAnsi="宋体" w:eastAsia="宋体" w:cs="宋体"/>
          <w:b/>
          <w:bCs/>
          <w:color w:val="000000"/>
          <w:sz w:val="32"/>
          <w:szCs w:val="32"/>
          <w:highlight w:val="none"/>
        </w:rPr>
      </w:r>
      <w:r/>
    </w:p>
    <w:p>
      <w:pPr>
        <w:pStyle w:val="1017"/>
        <w:ind w:left="0" w:right="0" w:firstLine="422"/>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0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30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为保护农民工的合法权益，不拖欠农民工工资，本人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（法定代表人姓名）以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（承包人全称）法定代表人的资格，郑重承诺：</w:t>
      </w:r>
      <w:r>
        <w:rPr>
          <w:rFonts w:hint="eastAsia" w:ascii="宋体" w:hAnsi="宋体" w:eastAsia="宋体" w:cs="宋体"/>
          <w:color w:val="000000"/>
          <w:sz w:val="24"/>
          <w:szCs w:val="24"/>
          <w:highlight w:val="none"/>
        </w:rPr>
      </w:r>
      <w:r/>
    </w:p>
    <w:p>
      <w:pPr>
        <w:pStyle w:val="130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本单位中标承建（</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t xml:space="preserve">）需要使用农民工时，将保证做到：</w:t>
      </w:r>
      <w:r>
        <w:rPr>
          <w:rFonts w:hint="eastAsia" w:ascii="宋体" w:hAnsi="宋体" w:eastAsia="宋体" w:cs="宋体"/>
          <w:color w:val="000000"/>
          <w:sz w:val="24"/>
          <w:szCs w:val="24"/>
          <w:highlight w:val="none"/>
        </w:rPr>
      </w:r>
      <w:r/>
    </w:p>
    <w:p>
      <w:pPr>
        <w:pStyle w:val="130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w:t>
      </w:r>
      <w:r>
        <w:rPr>
          <w:rFonts w:hint="eastAsia" w:ascii="宋体" w:hAnsi="宋体" w:eastAsia="宋体" w:cs="宋体"/>
          <w:color w:val="000000"/>
          <w:sz w:val="24"/>
          <w:szCs w:val="24"/>
          <w:highlight w:val="none"/>
          <w:lang w:eastAsia="zh-CN"/>
        </w:rPr>
        <w:t xml:space="preserve">中华人民共和国劳动法</w:t>
      </w:r>
      <w:r>
        <w:rPr>
          <w:rFonts w:hint="eastAsia" w:ascii="宋体" w:hAnsi="宋体" w:eastAsia="宋体" w:cs="宋体"/>
          <w:color w:val="000000"/>
          <w:sz w:val="24"/>
          <w:szCs w:val="24"/>
          <w:highlight w:val="none"/>
        </w:rPr>
        <w:t xml:space="preserve">》规定雇用和使用农民工，工资将直接发给农民工本人，严禁发放给“包工头”。</w:t>
      </w:r>
      <w:r>
        <w:rPr>
          <w:rFonts w:hint="eastAsia" w:ascii="宋体" w:hAnsi="宋体" w:eastAsia="宋体" w:cs="宋体"/>
          <w:color w:val="000000"/>
          <w:sz w:val="24"/>
          <w:szCs w:val="24"/>
          <w:highlight w:val="none"/>
        </w:rPr>
      </w:r>
      <w:r/>
    </w:p>
    <w:p>
      <w:pPr>
        <w:pStyle w:val="130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eastAsia="宋体" w:cs="宋体"/>
          <w:color w:val="000000"/>
          <w:sz w:val="24"/>
          <w:szCs w:val="24"/>
          <w:highlight w:val="none"/>
        </w:rPr>
      </w:r>
      <w:r/>
    </w:p>
    <w:p>
      <w:pPr>
        <w:pStyle w:val="130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3、严格遵守国家和地方关于农民工工资的其他有关规定。</w:t>
      </w:r>
      <w:r>
        <w:rPr>
          <w:rFonts w:hint="eastAsia" w:ascii="宋体" w:hAnsi="宋体" w:eastAsia="宋体" w:cs="宋体"/>
          <w:color w:val="000000"/>
          <w:sz w:val="24"/>
          <w:szCs w:val="24"/>
          <w:highlight w:val="none"/>
        </w:rPr>
      </w:r>
      <w:r/>
    </w:p>
    <w:p>
      <w:pPr>
        <w:pStyle w:val="130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4、如果发生违反规定拖欠或克扣农民工工资行为，造成农民工上访，本单位愿意无条件接受发包人采取的经济等处罚，同时愿意接受建设行政主管部门依照有关规定作出的</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处罚决定。</w:t>
      </w:r>
      <w:r>
        <w:rPr>
          <w:rFonts w:hint="eastAsia" w:ascii="宋体" w:hAnsi="宋体" w:eastAsia="宋体" w:cs="宋体"/>
          <w:color w:val="000000"/>
          <w:sz w:val="24"/>
          <w:szCs w:val="24"/>
          <w:highlight w:val="none"/>
        </w:rPr>
      </w:r>
      <w:r/>
    </w:p>
    <w:p>
      <w:pPr>
        <w:pStyle w:val="130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06"/>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06"/>
        <w:ind w:left="0" w:right="0" w:firstLine="480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承包人（公章）： </w:t>
      </w:r>
      <w:r>
        <w:rPr>
          <w:rFonts w:hint="eastAsia" w:ascii="宋体" w:hAnsi="宋体" w:eastAsia="宋体" w:cs="宋体"/>
          <w:color w:val="000000"/>
          <w:sz w:val="24"/>
          <w:szCs w:val="24"/>
          <w:highlight w:val="none"/>
        </w:rPr>
      </w:r>
      <w:r/>
    </w:p>
    <w:p>
      <w:pPr>
        <w:pStyle w:val="1306"/>
        <w:ind w:left="0" w:right="0" w:firstLine="480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rPr>
      </w:r>
      <w:r/>
    </w:p>
    <w:p>
      <w:pPr>
        <w:pStyle w:val="1306"/>
        <w:ind w:left="0" w:right="0" w:firstLine="4800"/>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rPr>
          <w:rFonts w:hint="eastAsia" w:ascii="宋体" w:hAnsi="宋体" w:eastAsia="宋体" w:cs="宋体"/>
          <w:color w:val="000000"/>
          <w:sz w:val="24"/>
          <w:szCs w:val="24"/>
          <w:highlight w:val="none"/>
        </w:rPr>
      </w:r>
      <w:r/>
    </w:p>
    <w:p>
      <w:pPr>
        <w:pStyle w:val="1017"/>
        <w:ind w:left="1205" w:hanging="1205"/>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r>
      <w:r/>
    </w:p>
    <w:p>
      <w:pPr>
        <w:pStyle w:val="1017"/>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r>
      <w:r/>
    </w:p>
    <w:p>
      <w:pPr>
        <w:pStyle w:val="1017"/>
        <w:ind w:left="0" w:hanging="1506"/>
        <w:jc w:val="center"/>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lang w:eastAsia="zh-CN"/>
        </w:rPr>
        <w:t xml:space="preserve">工程安全环境管理协议</w:t>
      </w:r>
      <w:r>
        <w:rPr>
          <w:rFonts w:hint="eastAsia" w:ascii="宋体" w:hAnsi="宋体" w:eastAsia="宋体" w:cs="宋体"/>
          <w:color w:val="000000"/>
          <w:sz w:val="32"/>
          <w:szCs w:val="32"/>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为贯彻“安全第一，预防为主”的方针和“安全第一，以人为本”的管理思想，提高建设过程安</w:t>
      </w:r>
      <w:r>
        <w:rPr>
          <w:rFonts w:hint="eastAsia" w:ascii="宋体" w:hAnsi="宋体" w:eastAsia="宋体" w:cs="宋体"/>
          <w:color w:val="000000"/>
          <w:sz w:val="24"/>
          <w:szCs w:val="24"/>
          <w:highlight w:val="none"/>
          <w:lang w:eastAsia="zh-CN"/>
        </w:rPr>
        <w:t xml:space="preserve">全</w:t>
      </w:r>
      <w:r>
        <w:rPr>
          <w:rFonts w:hint="eastAsia" w:ascii="宋体" w:hAnsi="宋体" w:eastAsia="宋体" w:cs="宋体"/>
          <w:color w:val="000000"/>
          <w:sz w:val="24"/>
          <w:szCs w:val="24"/>
          <w:highlight w:val="none"/>
        </w:rPr>
        <w:t xml:space="preserve">健</w:t>
      </w:r>
      <w:r>
        <w:rPr>
          <w:rFonts w:hint="eastAsia" w:ascii="宋体" w:hAnsi="宋体" w:eastAsia="宋体" w:cs="宋体"/>
          <w:color w:val="000000"/>
          <w:sz w:val="24"/>
          <w:szCs w:val="24"/>
          <w:highlight w:val="none"/>
          <w:lang w:eastAsia="zh-CN"/>
        </w:rPr>
        <w:t xml:space="preserve">康环境</w:t>
      </w:r>
      <w:r>
        <w:rPr>
          <w:rFonts w:hint="eastAsia" w:ascii="宋体" w:hAnsi="宋体" w:eastAsia="宋体" w:cs="宋体"/>
          <w:color w:val="000000"/>
          <w:sz w:val="24"/>
          <w:szCs w:val="24"/>
          <w:highlight w:val="none"/>
        </w:rPr>
        <w:t xml:space="preserve">管理水平，保障职工在劳动过程中的安全与健康。根据承包工程的有关安全环保管理规定和国家有关法律法规的规定，结合本工程特点，为明确双方职责，努力创建安全文明施工样板工程，双方签订本协议。</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安全文明施工管理目标</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杜绝重伤及以上事故；</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杜绝重大机械设备事故；</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杜绝重大火灾事故；</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杜绝负主要责任的重大交通事故；</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杜绝重复发生相同性质的事故；</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创建安全文明施工样板工程；</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杜绝重大设备损坏事故。</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安全文明施工和环境管理执行标准：</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以下标准双方均应认真执行：</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建设工程安全生产管理条例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国家有关部、委、各级政府部门和上级主管部门颁发的有关安全生产和环境保护工作的法令、法规、规定、制度；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发包人有关安全文明施工及环境保护的规定、制度。</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发包人的权利和义务：</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发包人按有关规定对承包人的资质进行审查，确认承包人承包的工程与其资质相符合；</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发包人在施工前负责审核承包人的施工组织设计；</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对承包人在施工中新增的施工人员，发包人有权按以上要求进行检查；</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施工前发包人有权对承包人的电动工器具、仪表等进行抽样检查；</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施工期间，发包人设专职安监人员负责联系、检查、督促承包人执行有关安全、防火规定，并协助检查和处理工程施工中有关的安全、防火工作、预防事故发生；</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发包人有协助承包人搞好安全生产、防火管理的义务。当承包人出现安全、文明施工严重失控情况下，发包人有权按《</w:t>
      </w:r>
      <w:r>
        <w:rPr>
          <w:rFonts w:hint="eastAsia" w:ascii="宋体" w:hAnsi="宋体" w:eastAsia="宋体" w:cs="宋体"/>
          <w:color w:val="000000"/>
          <w:sz w:val="24"/>
          <w:szCs w:val="24"/>
          <w:highlight w:val="none"/>
          <w:lang w:eastAsia="zh-CN"/>
        </w:rPr>
        <w:t xml:space="preserve">建设工程安全生产管理条例</w:t>
      </w:r>
      <w:r>
        <w:rPr>
          <w:rFonts w:hint="eastAsia" w:ascii="宋体" w:hAnsi="宋体" w:eastAsia="宋体" w:cs="宋体"/>
          <w:color w:val="000000"/>
          <w:sz w:val="24"/>
          <w:szCs w:val="24"/>
          <w:highlight w:val="none"/>
        </w:rPr>
        <w:t xml:space="preserve">》的要求做出停工整顿，限期整改、直到清退出场的决定；</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发包人不得要求承包人违反安全管理规定进行施工。因发包人原因导致事故由发包人承担责任；</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由发包人提供的机械设备、安全设施，在安装完毕提交使用前，发包人应配合承包人共同按规定验收，并做好验收及交付使用的书面手续。</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承包人的权利和义务：</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承包人需根据现场的实际开工情况，找出危险源，列出《风险源清单》，根据风险的大小，编制《施工现场工作风险评估》；</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承包人应建立安全管理体系，明确在施工现场负责安全生产的领导。承包人必须配有专职安全员，专职安全人员的数量应按施工人员数量的 3%配备。安全员应经专门培训考试合格，并持有相应上岗证或资质证书；</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承包人必须建立安全管理制度，各级安全生产岗位责任制和定期安全检查、安全教育制度，包括各工种的安全操作规程、特种作业人员的考核制度等；</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承包人在项目施工开始前要根据《施工组织设计》或《安全施工方案（措施）》向施工人员进行安全技术交底；</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lang w:eastAsia="zh-CN"/>
        </w:rPr>
        <w:t xml:space="preserve">必须严格按照</w:t>
      </w:r>
      <w:r>
        <w:rPr>
          <w:rFonts w:hint="eastAsia" w:ascii="宋体" w:hAnsi="宋体" w:eastAsia="宋体" w:cs="宋体"/>
          <w:color w:val="000000"/>
          <w:sz w:val="24"/>
          <w:szCs w:val="24"/>
          <w:highlight w:val="none"/>
        </w:rPr>
        <w:t xml:space="preserve">施工组织设计和有关安全要求规定组织施工。对有可能发生火灾、爆炸、触电、中毒、窒息、机械伤害、烧烫伤等危险或会引起严重设备事故的作业，承包人应制定专项施工安全技术措施；</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承包人有关部门必须对施工人员进行安全生产制度及安全技术知识教育，增强职工</w:t>
      </w:r>
      <w:r>
        <w:rPr>
          <w:rFonts w:hint="eastAsia" w:ascii="宋体" w:hAnsi="宋体" w:eastAsia="宋体" w:cs="宋体"/>
          <w:color w:val="000000"/>
          <w:sz w:val="24"/>
          <w:szCs w:val="24"/>
          <w:highlight w:val="none"/>
          <w:lang w:eastAsia="zh-CN"/>
        </w:rPr>
        <w:t xml:space="preserve">法制观念</w:t>
      </w:r>
      <w:r>
        <w:rPr>
          <w:rFonts w:hint="eastAsia" w:ascii="宋体" w:hAnsi="宋体" w:eastAsia="宋体" w:cs="宋体"/>
          <w:color w:val="000000"/>
          <w:sz w:val="24"/>
          <w:szCs w:val="24"/>
          <w:highlight w:val="none"/>
        </w:rPr>
        <w:t xml:space="preserve">，提高职工安全意识和自我保护能力，督促职工自觉遵守安全生产纪律、制度和法规；未接受安全教育和安全考核不合格者不得进入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现场施工；</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承包人施工人员应经安规考试合格后上岗；</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承包人施工人员应对所在的施工区域、作业环境、操作设施设备、工器具等进行认真检查，发现隐患立即处理，落实整改措施；</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承包人在施工期间由于施工机械、工器具原因或使用操作不当而造成伤亡事故，由承包人负责；</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承包人对施工现场安全设施（如脚手架等）每天开工前必须检查，发现隐患及时整改；</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类安全防护设施，安全标志牌、警告牌和接地线等不得擅自拆除、更动。如确实需要拆除、更动时，必须经施工负责人和甲承包人指派的安全管理人员的同意，办理手续，并采取必要可靠的安全措施后方可拆除、更动；</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承包人必须按规定为作业人员配备应有的劳动保护用品、用具。承包人所属人员的身体健康状况必须能满足所从事工作的要求；</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ascii="宋体" w:hAnsi="宋体" w:eastAsia="宋体" w:cs="宋体"/>
          <w:color w:val="000000"/>
          <w:sz w:val="24"/>
          <w:szCs w:val="24"/>
          <w:highlight w:val="none"/>
          <w:lang w:eastAsia="zh-CN"/>
        </w:rPr>
        <w:t xml:space="preserve">交通运输部</w:t>
      </w:r>
      <w:r>
        <w:rPr>
          <w:rFonts w:hint="eastAsia" w:ascii="宋体" w:hAnsi="宋体" w:eastAsia="宋体" w:cs="宋体"/>
          <w:color w:val="000000"/>
          <w:sz w:val="24"/>
          <w:szCs w:val="24"/>
          <w:highlight w:val="none"/>
        </w:rPr>
        <w:t xml:space="preserve">及地方有关事故报告规定，在事故发生后 24 小时内报告各自上级主管部门及省、市、区等有关部门。承包人人员施工中发生的不安全情况应及时向发包人通报；</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承包人工程施工方案中必须包括安全、健康、环保等措施，并贯彻落实到具体工作中，确保施工安全及当地环境不受工程施工破坏；</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施工过程中产生的废弃物、噪音等排放必须符合相关规定标准；</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由于承包人施工破坏周围环境，造成恶劣影响</w:t>
      </w:r>
      <w:r>
        <w:rPr>
          <w:rFonts w:hint="eastAsia" w:ascii="宋体" w:hAnsi="宋体" w:eastAsia="宋体" w:cs="宋体"/>
          <w:color w:val="000000"/>
          <w:sz w:val="24"/>
          <w:szCs w:val="24"/>
          <w:highlight w:val="none"/>
          <w:lang w:eastAsia="zh-CN"/>
        </w:rPr>
        <w:t xml:space="preserve">引发</w:t>
      </w:r>
      <w:r>
        <w:rPr>
          <w:rFonts w:hint="eastAsia" w:ascii="宋体" w:hAnsi="宋体" w:eastAsia="宋体" w:cs="宋体"/>
          <w:color w:val="000000"/>
          <w:sz w:val="24"/>
          <w:szCs w:val="24"/>
          <w:highlight w:val="none"/>
        </w:rPr>
        <w:t xml:space="preserve">纠纷和社会矛盾等由承包人承担全部责任；</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承包人按月（年）向发包人报送企业职工伤亡事故月（年）报告；</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对发包人组织的安全环境大检查、安全工作会议，承包人应及时派员参加，认真贯彻落实；</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本协议执行过程中如遇有与国家和地方政府的有关规定不一致时，按国家和地方政府的有关规定执行；</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本协议经甲乙双方签字、盖章后生效，作为工程合同的附件与合同具有同等的法律效力；</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甲乙双方必须严格执行本协议，因违反本协议而造成设备、伤亡事故，由违约方承担一切经济损失。</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发包人（盖章）：                       承包人（盖章）：</w:t>
      </w:r>
      <w:r>
        <w:rPr>
          <w:rFonts w:hint="eastAsia" w:ascii="宋体" w:hAnsi="宋体" w:eastAsia="宋体" w:cs="宋体"/>
          <w:color w:val="000000"/>
          <w:sz w:val="24"/>
          <w:szCs w:val="24"/>
          <w:highlight w:val="none"/>
        </w:rPr>
      </w:r>
      <w:r/>
    </w:p>
    <w:p>
      <w:pPr>
        <w:pStyle w:val="101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发包人安全第一责任人</w:t>
      </w:r>
      <w:r>
        <w:rPr>
          <w:rFonts w:hint="eastAsia" w:ascii="宋体" w:hAnsi="宋体" w:eastAsia="宋体" w:cs="宋体"/>
          <w:color w:val="000000"/>
          <w:sz w:val="24"/>
          <w:szCs w:val="24"/>
          <w:highlight w:val="none"/>
          <w:lang w:eastAsia="zh-CN"/>
        </w:rPr>
        <w:t xml:space="preserve">（签字）</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承包人安全第一责任人</w:t>
      </w:r>
      <w:r>
        <w:rPr>
          <w:rFonts w:hint="eastAsia" w:ascii="宋体" w:hAnsi="宋体" w:eastAsia="宋体" w:cs="宋体"/>
          <w:color w:val="000000"/>
          <w:sz w:val="24"/>
          <w:szCs w:val="24"/>
          <w:highlight w:val="none"/>
          <w:lang w:eastAsia="zh-CN"/>
        </w:rPr>
        <w:t xml:space="preserve">（签字）：</w:t>
      </w:r>
      <w:r>
        <w:rPr>
          <w:rFonts w:hint="eastAsia" w:ascii="宋体" w:hAnsi="宋体" w:eastAsia="宋体" w:cs="宋体"/>
          <w:color w:val="000000"/>
          <w:sz w:val="24"/>
          <w:szCs w:val="24"/>
          <w:highlight w:val="none"/>
        </w:rPr>
      </w:r>
      <w:r/>
    </w:p>
    <w:p>
      <w:pPr>
        <w:pStyle w:val="101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rPr>
      </w:r>
      <w:r/>
    </w:p>
    <w:p>
      <w:pPr>
        <w:pStyle w:val="1017"/>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7"/>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br w:type="page" w:clear="all"/>
      </w: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r>
      <w:r/>
    </w:p>
    <w:p>
      <w:pPr>
        <w:pStyle w:val="1017"/>
        <w:ind w:left="0" w:hanging="1506"/>
        <w:jc w:val="center"/>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lang w:val="en-US" w:eastAsia="zh-CN"/>
        </w:rPr>
        <w:t xml:space="preserve">工程廉政合同</w:t>
      </w:r>
      <w:r>
        <w:rPr>
          <w:rFonts w:hint="eastAsia" w:ascii="宋体" w:hAnsi="宋体" w:eastAsia="宋体" w:cs="宋体"/>
          <w:color w:val="000000"/>
          <w:sz w:val="32"/>
          <w:szCs w:val="32"/>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（以下简称“发包人”）与中标单位（全称）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（以下简称“承包人”），特订立如下合同。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1、甲乙双方的权利和义务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（1）严格遵守党的政策规定和国家、省、市有关法律法规有关规定。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（2）严格执行工程的合同文件，自觉按合同办事。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（3）双方的业务活动坚持公开、公正、诚信、透明的原则（法律认定的商业秘密和合同文件另有规定除外），不得损害国家和集体利益，违反工程建设管理规章制度。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（4）建立健全廉政制度，开展廉政教育，设计廉政告示牌，公布举报电话，监督并认真查处违法违纪行为。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（5）发现对方在业务活动中有违反廉政规定的行为，有及时提醒对方纠正的权利和义务。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（6）发现对方严重违反合同义务条款的行为，有向其上级有关部门举报、建议给予处理并要求告知 处理结果的权利。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2、发包人的义务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（1）发包人及其工作人员不得索要或接受承包人的礼金、有价证券和贵重物品，不得在承包人报销任何应由发包人或发包人工作人员个人支付的费用等。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（2）发包人工作人员不得参加承包人安排的超标准宴请和娱乐活动；不得接受承包人提供的通讯工具、交通工具和高档办公用品等。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（3）发包人及其工作人员不得要求或者接受承包人为其住房装修、婚丧嫁娶活动、配偶子女的工作安排以及出国出境、旅游等提供方便等。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（4）发包人工作人员及其配偶、子女不得从事与发包人工程有关的材料设备供应、工程分包、劳务等经济活动等。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（5）发包人及其工作人员不得以任何理由向承包人推荐分包单位或推销材料，不得要求承包人购买合同规定外的材料和设备。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（6）发包人工作人员要秉公办事，不准营私舞弊，不准利用职权从事各种个人有偿中介活动和安排个人施工队伍。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3、承包人义务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（1）承包人不得以任何理由向发包人及其工作人员行贿或馈赠礼金、有价证券、贵重礼品。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（2）承包人不得以任何名义为发包人及其工作人员报销应由发包人单位或个人支付的任何费用。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（3）承包人不得以任何理由安排发包人工作人员参加超标准宴请及娱乐活动。</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（4）承包人不得为发包人单位和个人购置或提供通讯工具、交通工具和高档办公用品等。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4、违约责任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（1）发包人及其工作人员违反本合同第一、二条，按管理权限，依据有关规定给予党纪、政纪或组织处理；涉嫌犯罪的，移交司法机关追究刑事责任；给承包人单位造成经济损失的，应予以赔偿。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6、本合同有效期为甲乙双方签署之日起至该工程项目竣工验收后止。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7、本合同作为工程施工合同的附件，与工程施工合同具有同等的法律效力，经合同双方签署立即生效。 </w:t>
      </w:r>
      <w:r>
        <w:rPr>
          <w:rFonts w:hint="eastAsia" w:ascii="宋体" w:hAnsi="宋体" w:eastAsia="宋体" w:cs="宋体"/>
          <w:color w:val="000000"/>
          <w:sz w:val="24"/>
          <w:szCs w:val="24"/>
          <w:highlight w:val="none"/>
        </w:rPr>
      </w:r>
      <w:r/>
    </w:p>
    <w:p>
      <w:pPr>
        <w:pStyle w:val="101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8、本合同一式四份，由甲乙双方各执一份，送交甲乙双方的监督单位各一份。</w:t>
      </w:r>
      <w:r>
        <w:rPr>
          <w:rFonts w:hint="eastAsia" w:ascii="宋体" w:hAnsi="宋体" w:eastAsia="宋体" w:cs="宋体"/>
          <w:color w:val="000000"/>
          <w:sz w:val="24"/>
          <w:szCs w:val="24"/>
          <w:highlight w:val="none"/>
        </w:rPr>
      </w:r>
      <w:r/>
    </w:p>
    <w:p>
      <w:pPr>
        <w:pStyle w:val="1017"/>
        <w:contextualSpacing/>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contextualSpacing/>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承包人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7"/>
        <w:contextualSpacing/>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eastAsia="zh-CN"/>
        </w:rPr>
        <w:t xml:space="preserve">（签字或盖章）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法定代表人</w:t>
      </w:r>
      <w:r>
        <w:rPr>
          <w:rFonts w:hint="eastAsia" w:ascii="宋体" w:hAnsi="宋体" w:eastAsia="宋体" w:cs="宋体"/>
          <w:color w:val="000000"/>
          <w:sz w:val="24"/>
          <w:szCs w:val="24"/>
          <w:highlight w:val="none"/>
          <w:lang w:eastAsia="zh-CN"/>
        </w:rPr>
        <w:t xml:space="preserve">（签字或盖章）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7"/>
        <w:contextualSpacing/>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rPr>
      </w:r>
      <w:r/>
    </w:p>
    <w:p>
      <w:pPr>
        <w:pStyle w:val="101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eastAsia="zh-CN"/>
        </w:rPr>
        <w:outlineLvl w:val="0"/>
      </w:pPr>
      <w:r/>
      <w:bookmarkStart w:id="178" w:name="_Toc4"/>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91"/>
      <w:r>
        <w:rPr>
          <w:rFonts w:hint="eastAsia" w:ascii="宋体" w:hAnsi="宋体" w:eastAsia="宋体" w:cs="宋体"/>
          <w:b/>
          <w:bCs/>
          <w:color w:val="000000"/>
          <w:sz w:val="44"/>
          <w:szCs w:val="44"/>
          <w:highlight w:val="none"/>
          <w:lang w:eastAsia="zh-CN"/>
        </w:rPr>
        <w:t xml:space="preserve">技术标准和要求</w:t>
      </w:r>
      <w:r>
        <w:rPr>
          <w:rFonts w:hint="eastAsia" w:ascii="宋体" w:hAnsi="宋体" w:eastAsia="宋体" w:cs="宋体"/>
          <w:b/>
          <w:bCs/>
          <w:color w:val="000000"/>
          <w:sz w:val="44"/>
          <w:szCs w:val="44"/>
          <w:highlight w:val="none"/>
          <w:lang w:eastAsia="zh-CN"/>
        </w:rPr>
      </w:r>
      <w:bookmarkEnd w:id="178"/>
      <w:r/>
      <w:r/>
    </w:p>
    <w:p>
      <w:pPr>
        <w:pStyle w:val="1017"/>
        <w:numPr>
          <w:ilvl w:val="0"/>
          <w:numId w:val="3"/>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101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ind w:firstLine="480"/>
        <w:jc w:val="left"/>
        <w:spacing w:line="360" w:lineRule="auto"/>
        <w:rPr>
          <w:rFonts w:hint="eastAsia"/>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color w:val="000000"/>
          <w:sz w:val="24"/>
          <w:szCs w:val="24"/>
          <w:highlight w:val="none"/>
        </w:rPr>
      </w:r>
      <w:r/>
    </w:p>
    <w:p>
      <w:pPr>
        <w:pStyle w:val="1017"/>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技术标准和要求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1017"/>
        <w:ind w:left="0"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（一）本工程采用的计价规范</w:t>
      </w:r>
      <w:r>
        <w:rPr>
          <w:rFonts w:hint="eastAsia" w:ascii="宋体" w:hAnsi="宋体" w:eastAsia="宋体" w:cs="宋体"/>
          <w:color w:val="000000"/>
          <w:sz w:val="24"/>
          <w:szCs w:val="24"/>
          <w:highlight w:val="none"/>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1、采购人提供的工程相关电子版图纸、提疑回复、省市相关文件规定等；</w:t>
      </w:r>
      <w:r>
        <w:rPr>
          <w:rFonts w:hint="eastAsia" w:ascii="宋体" w:hAnsi="宋体" w:eastAsia="宋体" w:cs="宋体"/>
          <w:color w:val="000000"/>
          <w:sz w:val="24"/>
          <w:szCs w:val="24"/>
          <w:highlight w:val="none"/>
          <w:lang w:val="en-US" w:eastAsia="zh-CN"/>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2、《建设工程工程量清单计价规范》（GB50500-2024）、《房屋建筑与装饰工程工程量计算规范》GB50854—2024、《通用安装工程工程量计算规范》 GB50856—2024；</w:t>
      </w:r>
      <w:r>
        <w:rPr>
          <w:rFonts w:hint="eastAsia" w:ascii="宋体" w:hAnsi="宋体" w:eastAsia="宋体" w:cs="宋体"/>
          <w:color w:val="000000"/>
          <w:sz w:val="24"/>
          <w:szCs w:val="24"/>
          <w:highlight w:val="none"/>
          <w:lang w:val="en-US" w:eastAsia="zh-CN"/>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3、《江苏省建筑与装饰工程计价定额》（2026版）、《江苏省安装工程计价定额》（2026版）、《江苏省市政工程计价定额》（2026）、《江苏省古建园林工程计价定额》(2007 版)及《江苏省建设工程费用组成规则》；</w:t>
      </w:r>
      <w:r>
        <w:rPr>
          <w:rFonts w:hint="eastAsia" w:ascii="宋体" w:hAnsi="宋体" w:eastAsia="宋体" w:cs="宋体"/>
          <w:color w:val="000000"/>
          <w:sz w:val="24"/>
          <w:szCs w:val="24"/>
          <w:highlight w:val="none"/>
          <w:lang w:val="en-US" w:eastAsia="zh-CN"/>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4、苏建价【2025】12号《省住房城乡建设厅关于《建设工程工程量清单计价规范》（GB50500-2024）及其9本工程量计算标准有关事宜的公告》；</w:t>
      </w:r>
      <w:r>
        <w:rPr>
          <w:rFonts w:hint="eastAsia" w:ascii="宋体" w:hAnsi="宋体" w:eastAsia="宋体" w:cs="宋体"/>
          <w:color w:val="000000"/>
          <w:sz w:val="24"/>
          <w:szCs w:val="24"/>
          <w:highlight w:val="none"/>
          <w:lang w:val="en-US" w:eastAsia="zh-CN"/>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5、苏建价【2016】154号《省住房城乡建设厅关于建筑业实施营改增后江苏省建设工程计价依据调整的通知》；</w:t>
      </w:r>
      <w:r>
        <w:rPr>
          <w:rFonts w:hint="eastAsia" w:ascii="宋体" w:hAnsi="宋体" w:eastAsia="宋体" w:cs="宋体"/>
          <w:color w:val="000000"/>
          <w:sz w:val="24"/>
          <w:szCs w:val="24"/>
          <w:highlight w:val="none"/>
          <w:lang w:val="en-US" w:eastAsia="zh-CN"/>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6、增值税税率调整按苏建函价[2025]02号文执行；</w:t>
      </w:r>
      <w:r>
        <w:rPr>
          <w:rFonts w:hint="eastAsia" w:ascii="宋体" w:hAnsi="宋体" w:eastAsia="宋体" w:cs="宋体"/>
          <w:color w:val="000000"/>
          <w:sz w:val="24"/>
          <w:szCs w:val="24"/>
          <w:highlight w:val="none"/>
          <w:lang w:val="en-US" w:eastAsia="zh-CN"/>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7、建设行政主管部门制定、发行的文件规定。</w:t>
      </w:r>
      <w:r>
        <w:rPr>
          <w:rFonts w:hint="eastAsia" w:ascii="宋体" w:hAnsi="宋体" w:eastAsia="宋体" w:cs="宋体"/>
          <w:color w:val="000000"/>
          <w:sz w:val="24"/>
          <w:szCs w:val="24"/>
          <w:highlight w:val="none"/>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（二）本工程采用的技术规范</w:t>
      </w:r>
      <w:r>
        <w:rPr>
          <w:rFonts w:hint="eastAsia" w:ascii="宋体" w:hAnsi="宋体" w:eastAsia="宋体" w:cs="宋体"/>
          <w:color w:val="000000"/>
          <w:sz w:val="24"/>
          <w:szCs w:val="24"/>
          <w:highlight w:val="none"/>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1、《建筑工程施工质量验收统一标准》GB50300-2013</w:t>
      </w:r>
      <w:r>
        <w:rPr>
          <w:rFonts w:hint="eastAsia" w:ascii="宋体" w:hAnsi="宋体" w:eastAsia="宋体" w:cs="宋体"/>
          <w:color w:val="000000"/>
          <w:sz w:val="24"/>
          <w:szCs w:val="24"/>
          <w:highlight w:val="none"/>
          <w:lang w:val="en-US" w:eastAsia="zh-CN"/>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2、《中小学合成材料面层运动场地》GB 36246-2018</w:t>
      </w:r>
      <w:r>
        <w:rPr>
          <w:rFonts w:hint="eastAsia" w:ascii="宋体" w:hAnsi="宋体" w:eastAsia="宋体" w:cs="宋体"/>
          <w:color w:val="000000"/>
          <w:sz w:val="24"/>
          <w:szCs w:val="24"/>
          <w:highlight w:val="none"/>
          <w:lang w:val="en-US" w:eastAsia="zh-CN"/>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2、《运动场地合成材料面层有害物质释放量的测定 环境测试舱法》GB/T 39059-2020</w:t>
      </w:r>
      <w:r>
        <w:rPr>
          <w:rFonts w:hint="eastAsia" w:ascii="宋体" w:hAnsi="宋体" w:eastAsia="宋体" w:cs="宋体"/>
          <w:color w:val="000000"/>
          <w:sz w:val="24"/>
          <w:szCs w:val="24"/>
          <w:highlight w:val="none"/>
          <w:lang w:val="en-US" w:eastAsia="zh-CN"/>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3、《体育用人造草》GB/T20394-2019要求和2018年11月1日实施的中华人民共和国国家标准GB 36246-2018《中小学合成材料面层运动场地》要求</w:t>
      </w:r>
      <w:r>
        <w:rPr>
          <w:rFonts w:hint="eastAsia" w:ascii="宋体" w:hAnsi="宋体" w:eastAsia="宋体" w:cs="宋体"/>
          <w:color w:val="000000"/>
          <w:sz w:val="24"/>
          <w:szCs w:val="24"/>
          <w:highlight w:val="none"/>
          <w:lang w:val="en-US" w:eastAsia="zh-CN"/>
        </w:rPr>
      </w:r>
      <w:r/>
    </w:p>
    <w:p>
      <w:pPr>
        <w:pStyle w:val="1017"/>
        <w:numPr>
          <w:ilvl w:val="0"/>
          <w:numId w:val="0"/>
        </w:numPr>
        <w:ind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4、《中小学校体育设施技术规程》JGJ/T 280-2012</w:t>
      </w:r>
      <w:r>
        <w:rPr>
          <w:rFonts w:ascii="宋体" w:hAnsi="宋体" w:eastAsia="宋体" w:cs="宋体"/>
          <w:color w:val="000000"/>
          <w:sz w:val="24"/>
          <w:szCs w:val="24"/>
          <w:highlight w:val="none"/>
          <w:lang w:val="en-US" w:eastAsia="zh-CN"/>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其他详见施工图说明以及工程量清单。</w:t>
      </w:r>
      <w:r>
        <w:rPr>
          <w:rFonts w:hint="eastAsia" w:ascii="宋体" w:hAnsi="宋体" w:eastAsia="宋体" w:cs="宋体"/>
          <w:color w:val="000000"/>
          <w:sz w:val="24"/>
          <w:szCs w:val="24"/>
          <w:highlight w:val="none"/>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1、同类标准中若国家有新颁布实施的，按新标准执行。</w:t>
      </w:r>
      <w:r>
        <w:rPr>
          <w:rFonts w:hint="eastAsia" w:ascii="宋体" w:hAnsi="宋体" w:eastAsia="宋体" w:cs="宋体"/>
          <w:color w:val="000000"/>
          <w:sz w:val="24"/>
          <w:szCs w:val="24"/>
          <w:highlight w:val="none"/>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2、若没有国颁标准的，按相应的行业标准执行。</w:t>
      </w:r>
      <w:r>
        <w:rPr>
          <w:rFonts w:hint="eastAsia" w:ascii="宋体" w:hAnsi="宋体" w:eastAsia="宋体" w:cs="宋体"/>
          <w:color w:val="000000"/>
          <w:sz w:val="24"/>
          <w:szCs w:val="24"/>
          <w:highlight w:val="none"/>
          <w:lang w:val="en-US" w:eastAsia="zh-CN"/>
        </w:rPr>
      </w:r>
      <w:r/>
    </w:p>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（三）塑胶跑道</w:t>
      </w:r>
      <w:r>
        <w:rPr>
          <w:rFonts w:hint="eastAsia" w:ascii="宋体" w:hAnsi="宋体" w:eastAsia="宋体" w:cs="宋体"/>
          <w:color w:val="000000"/>
          <w:sz w:val="24"/>
          <w:szCs w:val="24"/>
          <w:highlight w:val="none"/>
          <w:lang w:val="en-US" w:eastAsia="zh-CN"/>
        </w:rPr>
      </w:r>
      <w:r/>
    </w:p>
    <w:p>
      <w:pPr>
        <w:pStyle w:val="1410"/>
        <w:ind w:left="0" w:right="-106"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1、成品及全部原材料必须符合 GB 36246‑2018《中小学合成材料面层运动场地》及配套《中小学合成材料面层田径场地》（2024‑07‑01 实施）现行国家规范标准。</w:t>
      </w:r>
      <w:r>
        <w:rPr>
          <w:rFonts w:hint="eastAsia" w:ascii="宋体" w:hAnsi="宋体" w:eastAsia="宋体" w:cs="宋体"/>
          <w:b/>
          <w:bCs/>
          <w:color w:val="000000"/>
          <w:sz w:val="24"/>
          <w:szCs w:val="24"/>
          <w:highlight w:val="none"/>
          <w:lang w:val="en-US" w:eastAsia="zh-CN"/>
        </w:rPr>
      </w:r>
      <w:r/>
    </w:p>
    <w:p>
      <w:pPr>
        <w:pStyle w:val="1410"/>
        <w:ind w:left="0" w:right="-106" w:firstLine="482"/>
        <w:jc w:val="left"/>
        <w:keepLines w:val="0"/>
        <w:keepNext w:val="0"/>
        <w:pageBreakBefore w:val="0"/>
        <w:spacing w:line="360" w:lineRule="auto"/>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color w:val="000000"/>
          <w:sz w:val="24"/>
          <w:szCs w:val="24"/>
          <w:highlight w:val="none"/>
          <w:lang w:val="en-US" w:eastAsia="zh-CN"/>
        </w:rPr>
        <w:t xml:space="preserve">2、塑胶跑道面层成品依据GB 36246-2018标准满足以下参数要求，不符合或未提供作无效标处理。（提供带有“CMA和CNAS”标志的检测报告原件扫描件加盖供应商电子签章上传至电子响应文件）</w:t>
      </w:r>
      <w:r>
        <w:rPr>
          <w:rFonts w:hint="eastAsia" w:ascii="宋体" w:hAnsi="宋体" w:eastAsia="宋体" w:cs="宋体"/>
          <w:b/>
          <w:bCs/>
          <w:i/>
          <w:iCs/>
          <w:color w:val="000000"/>
          <w:sz w:val="24"/>
          <w:szCs w:val="24"/>
          <w:highlight w:val="none"/>
          <w:u w:val="single"/>
          <w:lang w:val="en-US" w:eastAsia="zh-CN"/>
        </w:rPr>
      </w:r>
      <w:r/>
    </w:p>
    <w:tbl>
      <w:tblPr>
        <w:tblW w:w="83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20"/>
        <w:gridCol w:w="5602"/>
        <w:gridCol w:w="1463"/>
      </w:tblGrid>
      <w:tr>
        <w:trPr>
          <w:trHeight w:val="257"/>
        </w:trPr>
        <w:tc>
          <w:tcPr>
            <w:gridSpan w:val="2"/>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项目</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要求</w:t>
            </w:r>
            <w:r>
              <w:rPr>
                <w:rFonts w:hint="eastAsia" w:ascii="宋体" w:hAnsi="宋体" w:eastAsia="宋体" w:cs="宋体"/>
                <w:i w:val="0"/>
                <w:iCs w:val="0"/>
                <w:color w:val="000000"/>
                <w:sz w:val="24"/>
                <w:szCs w:val="24"/>
                <w:highlight w:val="none"/>
              </w:rPr>
            </w:r>
            <w:r/>
          </w:p>
        </w:tc>
      </w:tr>
      <w:tr>
        <w:trPr>
          <w:trHeight w:val="277"/>
        </w:trPr>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有害物质含量</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3种邻苯二甲酸酯类化合物（DBP、BBP、DEHP）总和/(g/kg)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9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3种邻苯二甲酸酯类化合物（DNOP、DINP、DIDP）总和/(g/kg)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5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18种多环芳烃总和/(mg/kg)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≤50</w:t>
            </w:r>
            <w:r>
              <w:rPr>
                <w:rFonts w:hint="eastAsia" w:ascii="宋体" w:hAnsi="宋体" w:eastAsia="宋体" w:cs="宋体"/>
                <w:i w:val="0"/>
                <w:iCs w:val="0"/>
                <w:color w:val="000000"/>
                <w:sz w:val="24"/>
                <w:szCs w:val="24"/>
                <w:highlight w:val="none"/>
              </w:rPr>
            </w: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苯并【a】芘/(mg/kg)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短链氯化石蜡（C10-C13）/(g/kg)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≤1.5</w:t>
            </w:r>
            <w:r>
              <w:rPr>
                <w:rFonts w:hint="eastAsia" w:ascii="宋体" w:hAnsi="宋体" w:eastAsia="宋体" w:cs="宋体"/>
                <w:i w:val="0"/>
                <w:iCs w:val="0"/>
                <w:color w:val="000000"/>
                <w:sz w:val="24"/>
                <w:szCs w:val="24"/>
                <w:highlight w:val="none"/>
              </w:rPr>
            </w:r>
            <w:r/>
          </w:p>
        </w:tc>
      </w:tr>
      <w:tr>
        <w:trPr>
          <w:trHeight w:val="10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4,4’-二氨基-3,3’-二氯二苯甲烷（MOCA）(g/kg)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1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游离甲苯二异氰酸酯（TDI）和游离六亚甲基二异氰酸酯（HDI）总和(g/kg)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≤0.2</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游离二苯基甲烷二异氰酸酯（MDI）(g/kg)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5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可溶性铅(mg/kg)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≤50</w:t>
            </w:r>
            <w:r>
              <w:rPr>
                <w:rFonts w:hint="eastAsia" w:ascii="宋体" w:hAnsi="宋体" w:eastAsia="宋体" w:cs="宋体"/>
                <w:i w:val="0"/>
                <w:iCs w:val="0"/>
                <w:color w:val="000000"/>
                <w:sz w:val="24"/>
                <w:szCs w:val="24"/>
                <w:highlight w:val="none"/>
              </w:rPr>
            </w:r>
            <w:r/>
          </w:p>
        </w:tc>
      </w:tr>
      <w:tr>
        <w:trPr>
          <w:trHeight w:val="175"/>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可溶性镉(mg/kg)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可溶性铬(mg/kg)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可溶性汞(mg/kg)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none" w:color="000000" w:sz="4" w:space="0"/>
              <w:right w:val="single" w:color="000000" w:sz="4" w:space="0"/>
            </w:tcBorders>
            <w:tcW w:w="1320" w:type="dxa"/>
            <w:vAlign w:val="center"/>
            <w:vMerge w:val="restart"/>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有害物质释放量</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总挥发性有机化合物（TVOC）/【mg/(㎡·h)】</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≤5.0</w:t>
            </w:r>
            <w:r>
              <w:rPr>
                <w:rFonts w:hint="eastAsia" w:ascii="宋体" w:hAnsi="宋体" w:eastAsia="宋体" w:cs="宋体"/>
                <w:i w:val="0"/>
                <w:iCs w:val="0"/>
                <w:color w:val="000000"/>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甲醛/【mg/(㎡·h)】</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≤0.4</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苯/【mg/(㎡·h)】</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≤0.1</w:t>
            </w:r>
            <w:r>
              <w:rPr>
                <w:rFonts w:hint="eastAsia" w:ascii="宋体" w:hAnsi="宋体" w:eastAsia="宋体" w:cs="宋体"/>
                <w:i w:val="0"/>
                <w:iCs w:val="0"/>
                <w:color w:val="000000"/>
                <w:sz w:val="24"/>
                <w:szCs w:val="24"/>
                <w:highlight w:val="none"/>
              </w:rPr>
            </w:r>
            <w:r/>
          </w:p>
        </w:tc>
      </w:tr>
      <w:tr>
        <w:trPr>
          <w:trHeight w:val="14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甲苯、二甲苯和乙苯总和/【mg/(㎡·h)】</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4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lang w:eastAsia="zh-CN"/>
              </w:rPr>
              <w:t xml:space="preserve">二硫化碳</w:t>
            </w:r>
            <w:r>
              <w:rPr>
                <w:rFonts w:hint="eastAsia" w:ascii="宋体" w:hAnsi="宋体" w:eastAsia="宋体" w:cs="宋体"/>
                <w:i w:val="0"/>
                <w:iCs w:val="0"/>
                <w:color w:val="000000"/>
                <w:sz w:val="24"/>
                <w:szCs w:val="24"/>
                <w:highlight w:val="none"/>
              </w:rPr>
              <w:t xml:space="preserve">/【mg/(㎡·h)】</w:t>
            </w:r>
            <w:r>
              <w:rPr>
                <w:rFonts w:hint="eastAsia" w:ascii="宋体" w:hAnsi="宋体" w:eastAsia="宋体" w:cs="宋体"/>
                <w:i w:val="0"/>
                <w:iCs w:val="0"/>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lang w:val="en-US" w:eastAsia="zh-CN"/>
              </w:rPr>
              <w:t xml:space="preserve">7</w:t>
            </w:r>
            <w:r>
              <w:rPr>
                <w:rFonts w:hint="eastAsia" w:ascii="宋体" w:hAnsi="宋体" w:eastAsia="宋体" w:cs="宋体"/>
                <w:i w:val="0"/>
                <w:iCs w:val="0"/>
                <w:color w:val="000000"/>
                <w:sz w:val="24"/>
                <w:szCs w:val="24"/>
                <w:highlight w:val="none"/>
              </w:rPr>
              <w:t xml:space="preserve">.0</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气味</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气味等级/级</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none" w:color="000000" w:sz="4" w:space="0"/>
              <w:right w:val="single" w:color="000000" w:sz="4" w:space="0"/>
            </w:tcBorders>
            <w:tcW w:w="1320" w:type="dxa"/>
            <w:vAlign w:val="center"/>
            <w:vMerge w:val="restart"/>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物理性能</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冲击吸收/%</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35~50</w:t>
            </w:r>
            <w:r>
              <w:rPr>
                <w:rFonts w:hint="eastAsia" w:ascii="宋体" w:hAnsi="宋体" w:eastAsia="宋体" w:cs="宋体"/>
                <w:i w:val="0"/>
                <w:iCs w:val="0"/>
                <w:color w:val="000000"/>
                <w:sz w:val="24"/>
                <w:szCs w:val="24"/>
                <w:highlight w:val="none"/>
                <w:lang w:val="en-US" w:eastAsia="zh-CN"/>
              </w:rPr>
            </w: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垂直变形/mm</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0.6~3.0</w:t>
            </w:r>
            <w:r>
              <w:rPr>
                <w:rFonts w:hint="eastAsia" w:ascii="宋体" w:hAnsi="宋体" w:eastAsia="宋体" w:cs="宋体"/>
                <w:i w:val="0"/>
                <w:iCs w:val="0"/>
                <w:color w:val="000000"/>
                <w:sz w:val="24"/>
                <w:szCs w:val="24"/>
                <w:highlight w:val="none"/>
              </w:rPr>
            </w: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抗滑值（20℃）/BPN</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≥47</w:t>
            </w:r>
            <w:r>
              <w:rPr>
                <w:rFonts w:hint="eastAsia" w:ascii="宋体" w:hAnsi="宋体" w:eastAsia="宋体" w:cs="宋体"/>
                <w:i w:val="0"/>
                <w:iCs w:val="0"/>
                <w:color w:val="000000"/>
                <w:sz w:val="24"/>
                <w:szCs w:val="24"/>
                <w:highlight w:val="none"/>
              </w:rPr>
            </w: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拉伸强度/MPa</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≥0.5</w:t>
            </w:r>
            <w:r>
              <w:rPr>
                <w:rFonts w:hint="eastAsia" w:ascii="宋体" w:hAnsi="宋体" w:eastAsia="宋体" w:cs="宋体"/>
                <w:i w:val="0"/>
                <w:iCs w:val="0"/>
                <w:color w:val="000000"/>
                <w:sz w:val="24"/>
                <w:szCs w:val="24"/>
                <w:highlight w:val="none"/>
              </w:rPr>
            </w: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拉断伸长率/%</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≥40</w:t>
            </w:r>
            <w:r>
              <w:rPr>
                <w:rFonts w:hint="eastAsia" w:ascii="宋体" w:hAnsi="宋体" w:eastAsia="宋体" w:cs="宋体"/>
                <w:i w:val="0"/>
                <w:iCs w:val="0"/>
                <w:color w:val="000000"/>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阻燃性能/级</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Ⅰ</w:t>
            </w:r>
            <w:r>
              <w:rPr>
                <w:rFonts w:hint="eastAsia" w:ascii="宋体" w:hAnsi="宋体" w:eastAsia="宋体" w:cs="宋体"/>
                <w:i w:val="0"/>
                <w:iCs w:val="0"/>
                <w:color w:val="000000"/>
                <w:sz w:val="24"/>
                <w:szCs w:val="24"/>
                <w:highlight w:val="none"/>
              </w:rPr>
            </w:r>
            <w:r/>
          </w:p>
        </w:tc>
      </w:tr>
    </w:tbl>
    <w:p>
      <w:pPr>
        <w:pStyle w:val="1410"/>
        <w:ind w:left="-19" w:right="-838" w:firstLine="241"/>
        <w:jc w:val="left"/>
        <w:spacing w:line="360" w:lineRule="auto"/>
        <w:rPr>
          <w:rFonts w:hint="eastAsia" w:hAnsi="宋体" w:eastAsia="宋体" w:cs="宋体"/>
          <w:b/>
          <w:bCs/>
          <w:color w:val="000000"/>
          <w:sz w:val="22"/>
          <w:szCs w:val="22"/>
          <w:highlight w:val="none"/>
          <w:lang w:val="en-US" w:eastAsia="zh-CN"/>
        </w:rPr>
        <w:outlineLvl w:val="9"/>
      </w:pPr>
      <w:r>
        <w:rPr>
          <w:rFonts w:hint="eastAsia" w:hAnsi="宋体" w:eastAsia="宋体" w:cs="宋体"/>
          <w:b/>
          <w:bCs/>
          <w:color w:val="000000"/>
          <w:sz w:val="22"/>
          <w:szCs w:val="22"/>
          <w:highlight w:val="none"/>
          <w:lang w:val="en-US" w:eastAsia="zh-CN"/>
        </w:rPr>
      </w:r>
      <w:r/>
    </w:p>
    <w:p>
      <w:pPr>
        <w:pStyle w:val="1410"/>
        <w:ind w:left="-19" w:right="-838" w:firstLine="261"/>
        <w:jc w:val="left"/>
        <w:spacing w:line="360" w:lineRule="auto"/>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（四）人造草坪技术要求</w:t>
      </w:r>
      <w:r>
        <w:rPr>
          <w:rFonts w:hint="eastAsia" w:ascii="宋体" w:hAnsi="宋体" w:eastAsia="宋体" w:cs="宋体"/>
          <w:b w:val="0"/>
          <w:bCs w:val="0"/>
          <w:color w:val="000000"/>
          <w:sz w:val="24"/>
          <w:szCs w:val="24"/>
          <w:highlight w:val="none"/>
          <w:lang w:val="en-US" w:eastAsia="zh-CN"/>
        </w:rPr>
      </w:r>
      <w:r/>
    </w:p>
    <w:p>
      <w:pPr>
        <w:pStyle w:val="1410"/>
        <w:ind w:left="0" w:right="-106" w:firstLine="480"/>
        <w:jc w:val="left"/>
        <w:spacing w:line="360" w:lineRule="auto"/>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i/>
          <w:iCs/>
          <w:color w:val="000000"/>
          <w:sz w:val="24"/>
          <w:szCs w:val="24"/>
          <w:highlight w:val="none"/>
          <w:u w:val="single"/>
          <w:lang w:val="en-US" w:eastAsia="zh-CN"/>
        </w:rPr>
        <w:t xml:space="preserve">人造草坪成品依据</w:t>
      </w:r>
      <w:r>
        <w:rPr>
          <w:rFonts w:hint="eastAsia" w:ascii="宋体" w:hAnsi="宋体" w:eastAsia="宋体" w:cs="宋体"/>
          <w:b/>
          <w:bCs/>
          <w:i/>
          <w:iCs/>
          <w:color w:val="000000"/>
          <w:sz w:val="24"/>
          <w:szCs w:val="24"/>
          <w:highlight w:val="none"/>
          <w:u w:val="single"/>
          <w:lang w:val="en-US" w:eastAsia="zh-CN"/>
        </w:rPr>
        <w:t xml:space="preserve">GB 36246-2018</w:t>
      </w:r>
      <w:r>
        <w:rPr>
          <w:rFonts w:hint="eastAsia" w:ascii="宋体" w:hAnsi="宋体" w:eastAsia="宋体" w:cs="宋体"/>
          <w:b/>
          <w:bCs/>
          <w:i/>
          <w:iCs/>
          <w:color w:val="000000"/>
          <w:sz w:val="24"/>
          <w:szCs w:val="24"/>
          <w:highlight w:val="none"/>
          <w:u w:val="single"/>
          <w:lang w:val="en-US" w:eastAsia="zh-CN"/>
        </w:rPr>
        <w:t xml:space="preserve">标准满足以下参数要求，不符合或未提供作无效标处理。</w:t>
      </w:r>
      <w:r>
        <w:rPr>
          <w:rFonts w:hint="eastAsia" w:ascii="宋体" w:hAnsi="宋体" w:eastAsia="宋体" w:cs="宋体"/>
          <w:b/>
          <w:bCs/>
          <w:i/>
          <w:iCs/>
          <w:color w:val="000000"/>
          <w:sz w:val="24"/>
          <w:szCs w:val="24"/>
          <w:highlight w:val="none"/>
          <w:u w:val="single"/>
          <w:lang w:val="en-US" w:eastAsia="zh-CN"/>
        </w:rPr>
        <w:t xml:space="preserve">（提供带有“CMA和CNAS”标志的检测报告原件扫描件加盖供应商电子签章上传至电子响应文件）</w:t>
      </w:r>
      <w:r>
        <w:rPr>
          <w:rFonts w:hint="eastAsia" w:ascii="宋体" w:hAnsi="宋体" w:eastAsia="宋体" w:cs="宋体"/>
          <w:b/>
          <w:bCs/>
          <w:i/>
          <w:iCs/>
          <w:color w:val="000000"/>
          <w:sz w:val="24"/>
          <w:szCs w:val="24"/>
          <w:highlight w:val="none"/>
          <w:u w:val="single"/>
          <w:lang w:val="en-US" w:eastAsia="zh-CN"/>
        </w:rPr>
      </w:r>
      <w:r/>
    </w:p>
    <w:tbl>
      <w:tblPr>
        <w:tblW w:w="83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20"/>
        <w:gridCol w:w="5602"/>
        <w:gridCol w:w="1463"/>
      </w:tblGrid>
      <w:tr>
        <w:trPr>
          <w:trHeight w:val="257"/>
        </w:trPr>
        <w:tc>
          <w:tcPr>
            <w:gridSpan w:val="2"/>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项目</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要求</w:t>
            </w:r>
            <w:r>
              <w:rPr>
                <w:rFonts w:hint="eastAsia" w:ascii="宋体" w:hAnsi="宋体" w:eastAsia="宋体" w:cs="宋体"/>
                <w:i w:val="0"/>
                <w:iCs w:val="0"/>
                <w:color w:val="000000"/>
                <w:sz w:val="24"/>
                <w:szCs w:val="24"/>
                <w:highlight w:val="none"/>
              </w:rPr>
            </w:r>
            <w:r/>
          </w:p>
        </w:tc>
      </w:tr>
      <w:tr>
        <w:trPr>
          <w:trHeight w:val="277"/>
        </w:trPr>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有害物质含量</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3种邻苯二甲酸酯类化合物（DBP、BBP、DEHP）总和/(g/kg)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9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3种邻苯二甲酸酯类化合物（DNOP、DINP、DIDP）总和/(g/kg)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5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18种多环芳烃总和/(mg/kg)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≤50</w:t>
            </w:r>
            <w:r>
              <w:rPr>
                <w:rFonts w:hint="eastAsia" w:ascii="宋体" w:hAnsi="宋体" w:eastAsia="宋体" w:cs="宋体"/>
                <w:i w:val="0"/>
                <w:iCs w:val="0"/>
                <w:color w:val="000000"/>
                <w:sz w:val="24"/>
                <w:szCs w:val="24"/>
                <w:highlight w:val="none"/>
              </w:rPr>
            </w: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苯并[a]芘/(mg/kg)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color w:val="000000"/>
                <w:sz w:val="24"/>
                <w:szCs w:val="24"/>
                <w:highlight w:val="none"/>
                <w:lang w:val="en-US" w:eastAsia="zh-CN"/>
              </w:rPr>
              <w:t xml:space="preserve">.0</w:t>
            </w:r>
            <w:r>
              <w:rPr>
                <w:rFonts w:ascii="宋体" w:hAnsi="宋体" w:eastAsia="宋体" w:cs="宋体"/>
                <w:i w:val="0"/>
                <w:iCs w:val="0"/>
                <w:color w:val="000000"/>
                <w:sz w:val="24"/>
                <w:szCs w:val="24"/>
                <w:highlight w:val="none"/>
                <w:lang w:val="en-US" w:eastAsia="zh-CN"/>
              </w:rPr>
            </w: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可溶性铅</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t xml:space="preserve">(mg/kg)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≤50</w:t>
            </w:r>
            <w:r>
              <w:rPr>
                <w:rFonts w:hint="eastAsia" w:ascii="宋体" w:hAnsi="宋体" w:eastAsia="宋体" w:cs="宋体"/>
                <w:i w:val="0"/>
                <w:iCs w:val="0"/>
                <w:color w:val="000000"/>
                <w:sz w:val="24"/>
                <w:szCs w:val="24"/>
                <w:highlight w:val="none"/>
              </w:rPr>
            </w: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可溶性镉</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t xml:space="preserve">(mg/kg)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可溶性铬</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t xml:space="preserve">(mg/kg)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12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可溶性汞</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t xml:space="preserve">(mg/kg)</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none" w:color="000000" w:sz="4" w:space="0"/>
              <w:right w:val="single" w:color="000000" w:sz="4" w:space="0"/>
            </w:tcBorders>
            <w:tcW w:w="1320" w:type="dxa"/>
            <w:vAlign w:val="center"/>
            <w:vMerge w:val="restart"/>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有害物质释放量</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rPr>
              <w:t xml:space="preserve">总挥发性有机化合物（TVOC）</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t xml:space="preserve">mg/（㎡▪h）</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≤5.0</w:t>
            </w:r>
            <w:r>
              <w:rPr>
                <w:rFonts w:hint="eastAsia" w:ascii="宋体" w:hAnsi="宋体" w:eastAsia="宋体" w:cs="宋体"/>
                <w:i w:val="0"/>
                <w:iCs w:val="0"/>
                <w:color w:val="000000"/>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甲醛</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t xml:space="preserve">mg/（㎡▪h）</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≤0.4</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苯</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t xml:space="preserve">mg/（㎡▪h）</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≤0.1</w:t>
            </w:r>
            <w:r>
              <w:rPr>
                <w:rFonts w:hint="eastAsia" w:ascii="宋体" w:hAnsi="宋体" w:eastAsia="宋体" w:cs="宋体"/>
                <w:i w:val="0"/>
                <w:iCs w:val="0"/>
                <w:color w:val="000000"/>
                <w:sz w:val="24"/>
                <w:szCs w:val="24"/>
                <w:highlight w:val="none"/>
              </w:rPr>
            </w:r>
            <w:r/>
          </w:p>
        </w:tc>
      </w:tr>
      <w:tr>
        <w:trPr>
          <w:trHeight w:val="147"/>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top"/>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甲苯、二甲苯和乙苯总和/（mg/（㎡▪h））</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≤1.0</w:t>
            </w:r>
            <w:r>
              <w:rPr>
                <w:rFonts w:hint="eastAsia" w:ascii="宋体" w:hAnsi="宋体" w:eastAsia="宋体" w:cs="宋体"/>
                <w:i w:val="0"/>
                <w:iCs w:val="0"/>
                <w:color w:val="000000"/>
                <w:sz w:val="24"/>
                <w:szCs w:val="24"/>
                <w:highlight w:val="none"/>
              </w:rPr>
            </w:r>
            <w:r/>
          </w:p>
        </w:tc>
      </w:tr>
      <w:tr>
        <w:trPr>
          <w:trHeight w:val="90"/>
        </w:trPr>
        <w:tc>
          <w:tcPr>
            <w:tcBorders>
              <w:top w:val="single" w:color="000000" w:sz="4" w:space="0"/>
              <w:left w:val="single" w:color="000000" w:sz="4" w:space="0"/>
              <w:bottom w:val="none" w:color="000000" w:sz="4" w:space="0"/>
              <w:right w:val="single" w:color="000000" w:sz="4" w:space="0"/>
            </w:tcBorders>
            <w:tcW w:w="1320" w:type="dxa"/>
            <w:vAlign w:val="center"/>
            <w:vMerge w:val="restart"/>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物理性能</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冲击吸收/（%）</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45~70</w:t>
            </w:r>
            <w:r>
              <w:rPr>
                <w:rFonts w:ascii="宋体" w:hAnsi="宋体" w:eastAsia="宋体" w:cs="宋体"/>
                <w:i w:val="0"/>
                <w:iCs w:val="0"/>
                <w:color w:val="000000"/>
                <w:sz w:val="24"/>
                <w:szCs w:val="24"/>
                <w:highlight w:val="none"/>
                <w:lang w:val="en-US" w:eastAsia="zh-CN"/>
              </w:rPr>
            </w: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垂直变形/（mm）</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eastAsia="zh-CN"/>
              </w:rPr>
              <w:t xml:space="preserve">4~11</w:t>
            </w:r>
            <w:r>
              <w:rPr>
                <w:rFonts w:ascii="宋体" w:hAnsi="宋体" w:eastAsia="宋体" w:cs="宋体"/>
                <w:i w:val="0"/>
                <w:iCs w:val="0"/>
                <w:color w:val="000000"/>
                <w:sz w:val="24"/>
                <w:szCs w:val="24"/>
                <w:highlight w:val="none"/>
                <w:lang w:val="en-US"/>
              </w:rPr>
            </w:r>
            <w:r/>
          </w:p>
        </w:tc>
      </w:tr>
      <w:tr>
        <w:trPr>
          <w:trHeight w:val="90"/>
        </w:trPr>
        <w:tc>
          <w:tcPr>
            <w:tcBorders>
              <w:top w:val="none" w:color="000000" w:sz="4" w:space="0"/>
              <w:left w:val="single" w:color="000000" w:sz="4" w:space="0"/>
              <w:bottom w:val="non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草丝拉断力/（N）</w:t>
            </w:r>
            <w:r>
              <w:rPr>
                <w:rFonts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eastAsia="zh-CN"/>
              </w:rPr>
              <w:t xml:space="preserve">≥10</w:t>
            </w:r>
            <w:r>
              <w:rPr>
                <w:rFonts w:ascii="宋体" w:hAnsi="宋体" w:eastAsia="宋体" w:cs="宋体"/>
                <w:i w:val="0"/>
                <w:iCs w:val="0"/>
                <w:color w:val="000000"/>
                <w:sz w:val="24"/>
                <w:szCs w:val="24"/>
                <w:highlight w:val="none"/>
                <w:lang w:val="en-US"/>
              </w:rPr>
            </w:r>
            <w:r/>
          </w:p>
        </w:tc>
      </w:tr>
      <w:tr>
        <w:trPr>
          <w:trHeight w:val="90"/>
        </w:trPr>
        <w:tc>
          <w:tcPr>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1017"/>
              <w:ind w:left="0" w:right="0" w:firstLine="0"/>
              <w:jc w:val="center"/>
              <w:keepLines w:val="0"/>
              <w:keepNext w:val="0"/>
              <w:pageBreakBefore w:val="0"/>
              <w:spacing w:line="360" w:lineRule="auto"/>
              <w:widowControl w:val="off"/>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单簇草丝拔出力/（N）</w:t>
            </w:r>
            <w:r>
              <w:rPr>
                <w:rFonts w:hint="eastAsia" w:ascii="宋体" w:hAnsi="宋体" w:eastAsia="宋体" w:cs="宋体"/>
                <w:i w:val="0"/>
                <w:i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1017"/>
              <w:ind w:left="0" w:right="0" w:firstLine="0"/>
              <w:jc w:val="center"/>
              <w:keepLines w:val="0"/>
              <w:keepNext w:val="0"/>
              <w:pageBreakBefore w:val="0"/>
              <w:spacing w:line="360" w:lineRule="auto"/>
              <w:widowControl w:val="off"/>
              <w:rPr>
                <w:rFonts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eastAsia="zh-CN"/>
              </w:rPr>
              <w:t xml:space="preserve">≥20</w:t>
            </w:r>
            <w:r>
              <w:rPr>
                <w:rFonts w:ascii="宋体" w:hAnsi="宋体" w:eastAsia="宋体" w:cs="宋体"/>
                <w:i w:val="0"/>
                <w:iCs w:val="0"/>
                <w:color w:val="000000"/>
                <w:sz w:val="24"/>
                <w:szCs w:val="24"/>
                <w:highlight w:val="none"/>
                <w:lang w:val="en-US"/>
              </w:rPr>
            </w:r>
            <w:r/>
          </w:p>
        </w:tc>
      </w:tr>
    </w:tbl>
    <w:p>
      <w:pPr>
        <w:pStyle w:val="1017"/>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pStyle w:val="1017"/>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四、商务条款</w:t>
      </w:r>
      <w:r>
        <w:rPr>
          <w:rFonts w:hint="eastAsia" w:ascii="宋体" w:hAnsi="宋体" w:eastAsia="宋体" w:cs="宋体"/>
          <w:color w:val="000000"/>
          <w:sz w:val="24"/>
          <w:szCs w:val="24"/>
          <w:highlight w:val="none"/>
        </w:rPr>
      </w:r>
      <w:r/>
    </w:p>
    <w:p>
      <w:pPr>
        <w:pStyle w:val="1017"/>
        <w:ind w:firstLine="482"/>
        <w:spacing w:line="360" w:lineRule="auto"/>
        <w:rPr>
          <w:rFonts w:hint="eastAsia" w:ascii="宋体" w:hAnsi="宋体" w:eastAsia="宋体"/>
          <w:b/>
          <w:bCs/>
          <w:i/>
          <w:iCs/>
          <w:color w:val="000000"/>
          <w:highlight w:val="none"/>
          <w:u w:val="single"/>
        </w:rPr>
      </w:pPr>
      <w:r>
        <w:rPr>
          <w:rFonts w:hint="eastAsia" w:ascii="宋体" w:hAnsi="宋体" w:eastAsia="宋体"/>
          <w:b/>
          <w:bCs/>
          <w:i/>
          <w:iCs/>
          <w:color w:val="000000"/>
          <w:highlight w:val="none"/>
          <w:u w:val="single"/>
        </w:rPr>
        <w:t xml:space="preserve">1、合同履行期限（工期）：</w:t>
      </w:r>
      <w:r>
        <w:rPr>
          <w:rFonts w:hint="eastAsia" w:ascii="宋体" w:hAnsi="宋体" w:eastAsia="宋体"/>
          <w:b/>
          <w:bCs/>
          <w:i/>
          <w:iCs/>
          <w:color w:val="000000"/>
          <w:highlight w:val="none"/>
          <w:u w:val="single"/>
          <w:lang w:val="en-US" w:eastAsia="zh-CN"/>
        </w:rPr>
        <w:t xml:space="preserve">60日历天（以实际开工日起计算）</w:t>
      </w:r>
      <w:r>
        <w:rPr>
          <w:rFonts w:hint="eastAsia" w:ascii="宋体" w:hAnsi="宋体" w:eastAsia="宋体"/>
          <w:b/>
          <w:bCs/>
          <w:i/>
          <w:iCs/>
          <w:color w:val="000000"/>
          <w:highlight w:val="none"/>
          <w:u w:val="single"/>
        </w:rPr>
        <w:t xml:space="preserve">。</w:t>
      </w:r>
      <w:r>
        <w:rPr>
          <w:rFonts w:hint="eastAsia" w:ascii="宋体" w:hAnsi="宋体" w:eastAsia="宋体"/>
          <w:b/>
          <w:bCs/>
          <w:i/>
          <w:iCs/>
          <w:color w:val="000000"/>
          <w:highlight w:val="none"/>
          <w:u w:val="single"/>
        </w:rPr>
      </w:r>
      <w:r/>
    </w:p>
    <w:p>
      <w:pPr>
        <w:pStyle w:val="1017"/>
        <w:ind w:firstLine="482"/>
        <w:spacing w:line="360" w:lineRule="auto"/>
        <w:rPr>
          <w:rFonts w:hint="eastAsia" w:ascii="宋体" w:hAnsi="宋体" w:eastAsia="宋体" w:cs="宋体"/>
          <w:b/>
          <w:i/>
          <w:iCs/>
          <w:color w:val="000000"/>
          <w:highlight w:val="none"/>
          <w:u w:val="single"/>
          <w:lang w:eastAsia="zh-CN"/>
        </w:rPr>
      </w:pPr>
      <w:r>
        <w:rPr>
          <w:rFonts w:hint="eastAsia" w:ascii="宋体" w:hAnsi="宋体" w:eastAsia="宋体" w:cs="宋体"/>
          <w:b/>
          <w:i/>
          <w:iCs/>
          <w:color w:val="000000"/>
          <w:highlight w:val="none"/>
          <w:u w:val="single"/>
        </w:rPr>
        <w:t xml:space="preserve">2</w:t>
      </w:r>
      <w:r>
        <w:rPr>
          <w:rFonts w:ascii="宋体" w:hAnsi="宋体" w:eastAsia="宋体" w:cs="宋体"/>
          <w:b/>
          <w:i/>
          <w:iCs/>
          <w:color w:val="000000"/>
          <w:highlight w:val="none"/>
          <w:u w:val="single"/>
        </w:rPr>
        <w:t xml:space="preserve">、付款方式</w:t>
      </w:r>
      <w:r>
        <w:rPr>
          <w:rFonts w:ascii="宋体" w:hAnsi="宋体" w:eastAsia="宋体" w:cs="宋体"/>
          <w:b/>
          <w:i/>
          <w:iCs/>
          <w:color w:val="000000"/>
          <w:highlight w:val="none"/>
          <w:u w:val="single"/>
        </w:rPr>
        <w:t xml:space="preserve">：</w:t>
      </w:r>
      <w:r>
        <w:rPr>
          <w:rFonts w:hint="eastAsia" w:ascii="宋体" w:hAnsi="宋体" w:eastAsia="宋体" w:cs="宋体"/>
          <w:b/>
          <w:i/>
          <w:iCs/>
          <w:color w:val="000000"/>
          <w:highlight w:val="none"/>
          <w:u w:val="single"/>
          <w:lang w:eastAsia="zh-CN"/>
        </w:rPr>
        <w:t xml:space="preserve">工程竣工并验收合格后付至合同总价80%，审计结束后付至审定价的97%，余款3%做为工程质量保修金，待缺陷责任期结束后一次性无息退还。</w:t>
      </w:r>
      <w:r>
        <w:rPr>
          <w:rFonts w:hint="eastAsia" w:ascii="宋体" w:hAnsi="宋体" w:eastAsia="宋体" w:cs="宋体"/>
          <w:b/>
          <w:i/>
          <w:iCs/>
          <w:color w:val="000000"/>
          <w:highlight w:val="none"/>
          <w:u w:val="single"/>
          <w:lang w:eastAsia="zh-CN"/>
        </w:rPr>
      </w:r>
      <w:r/>
    </w:p>
    <w:p>
      <w:pPr>
        <w:pStyle w:val="1017"/>
        <w:ind w:firstLine="482"/>
        <w:spacing w:line="360" w:lineRule="auto"/>
        <w:rPr>
          <w:rFonts w:hint="eastAsia" w:ascii="宋体" w:hAnsi="宋体" w:eastAsia="宋体" w:cs="宋体"/>
          <w:b/>
          <w:i/>
          <w:iCs/>
          <w:color w:val="000000"/>
          <w:highlight w:val="none"/>
          <w:u w:val="single"/>
          <w:lang w:eastAsia="zh-CN"/>
        </w:rPr>
      </w:pPr>
      <w:r>
        <w:rPr>
          <w:rFonts w:hint="eastAsia" w:ascii="宋体" w:hAnsi="宋体" w:eastAsia="宋体" w:cs="宋体"/>
          <w:b/>
          <w:i/>
          <w:iCs/>
          <w:color w:val="000000"/>
          <w:highlight w:val="none"/>
          <w:u w:val="single"/>
          <w:lang w:eastAsia="zh-CN"/>
        </w:rPr>
        <w:t xml:space="preserve">注：发包人在支付上述工程款前，承包人应向发包人提供符合发包人财务要求的发票。否则，发包人有权拒付，因此而产生的迟延付款的责任由承包人自行承担。</w:t>
      </w:r>
      <w:r>
        <w:rPr>
          <w:rFonts w:hint="eastAsia" w:ascii="宋体" w:hAnsi="宋体" w:eastAsia="宋体" w:cs="宋体"/>
          <w:b/>
          <w:i/>
          <w:iCs/>
          <w:color w:val="000000"/>
          <w:highlight w:val="none"/>
          <w:u w:val="single"/>
          <w:lang w:eastAsia="zh-CN"/>
        </w:rPr>
      </w:r>
      <w:r/>
    </w:p>
    <w:p>
      <w:pPr>
        <w:pStyle w:val="1017"/>
        <w:ind w:firstLine="482"/>
        <w:spacing w:line="360" w:lineRule="auto"/>
        <w:rPr>
          <w:rFonts w:hint="eastAsia" w:ascii="宋体" w:hAnsi="宋体" w:cs="宋体"/>
          <w:b/>
          <w:bCs w:val="0"/>
          <w:i/>
          <w:iCs/>
          <w:color w:val="000000"/>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000000"/>
          <w:highlight w:val="none"/>
          <w:u w:val="single"/>
        </w:rPr>
        <w:t xml:space="preserve">3</w:t>
      </w:r>
      <w:r>
        <w:rPr>
          <w:rFonts w:ascii="宋体" w:hAnsi="宋体" w:eastAsia="宋体" w:cs="宋体"/>
          <w:b/>
          <w:bCs w:val="0"/>
          <w:i/>
          <w:iCs/>
          <w:color w:val="000000"/>
          <w:highlight w:val="none"/>
          <w:u w:val="single"/>
        </w:rPr>
        <w:t xml:space="preserve">、</w:t>
      </w:r>
      <w:r>
        <w:rPr>
          <w:rFonts w:hint="eastAsia" w:ascii="宋体" w:hAnsi="宋体" w:cs="宋体"/>
          <w:b/>
          <w:bCs w:val="0"/>
          <w:i/>
          <w:iCs/>
          <w:color w:val="000000"/>
          <w:szCs w:val="21"/>
          <w:highlight w:val="none"/>
          <w:u w:val="single"/>
          <w:lang w:bidi="ar"/>
        </w:rPr>
        <w:t xml:space="preserve">质量标准：合格，</w:t>
      </w:r>
      <w:r>
        <w:rPr>
          <w:rFonts w:hint="eastAsia" w:ascii="宋体" w:hAnsi="宋体" w:cs="宋体"/>
          <w:b/>
          <w:bCs w:val="0"/>
          <w:i/>
          <w:iCs/>
          <w:color w:val="000000"/>
          <w:szCs w:val="21"/>
          <w:highlight w:val="none"/>
          <w:u w:val="single"/>
          <w:lang w:val="en-US" w:eastAsia="zh-CN" w:bidi="ar"/>
        </w:rPr>
        <w:t xml:space="preserve">符合国家相关</w:t>
      </w:r>
      <w:r>
        <w:rPr>
          <w:rFonts w:hint="eastAsia" w:ascii="宋体" w:hAnsi="宋体" w:cs="宋体"/>
          <w:b/>
          <w:bCs w:val="0"/>
          <w:i/>
          <w:iCs/>
          <w:color w:val="000000"/>
          <w:szCs w:val="21"/>
          <w:highlight w:val="none"/>
          <w:u w:val="single"/>
          <w:lang w:bidi="ar"/>
        </w:rPr>
        <w:t xml:space="preserve">要求。</w:t>
      </w:r>
      <w:r>
        <w:rPr>
          <w:rFonts w:hint="eastAsia" w:ascii="宋体" w:hAnsi="宋体" w:cs="宋体"/>
          <w:b/>
          <w:bCs w:val="0"/>
          <w:i/>
          <w:iCs/>
          <w:color w:val="000000"/>
          <w:szCs w:val="21"/>
          <w:highlight w:val="none"/>
          <w:u w:val="single"/>
          <w:lang w:bidi="ar"/>
        </w:rPr>
      </w:r>
      <w:r/>
    </w:p>
    <w:p>
      <w:pPr>
        <w:pStyle w:val="1017"/>
        <w:ind w:firstLine="482"/>
        <w:spacing w:line="360" w:lineRule="auto"/>
        <w:rPr>
          <w:rFonts w:hint="eastAsia" w:ascii="宋体" w:hAnsi="宋体" w:eastAsia="宋体" w:cs="宋体"/>
          <w:b/>
          <w:i/>
          <w:iCs/>
          <w:color w:val="000000"/>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000000"/>
          <w:highlight w:val="none"/>
          <w:u w:val="single"/>
          <w:lang w:val="en-US" w:eastAsia="zh-CN"/>
        </w:rPr>
        <w:t xml:space="preserve">4</w:t>
      </w:r>
      <w:r>
        <w:rPr>
          <w:rFonts w:hint="eastAsia" w:ascii="宋体" w:hAnsi="宋体" w:eastAsia="宋体" w:cs="宋体"/>
          <w:b/>
          <w:i/>
          <w:iCs/>
          <w:color w:val="000000"/>
          <w:highlight w:val="none"/>
          <w:u w:val="single"/>
        </w:rPr>
        <w:t xml:space="preserve">、</w:t>
      </w:r>
      <w:bookmarkStart w:id="128" w:name="OLE_LINK15"/>
      <w:r>
        <w:rPr>
          <w:rFonts w:ascii="宋体" w:hAnsi="宋体" w:eastAsia="宋体" w:cs="宋体"/>
          <w:b/>
          <w:i/>
          <w:iCs/>
          <w:color w:val="000000"/>
          <w:highlight w:val="none"/>
          <w:u w:val="single"/>
        </w:rPr>
        <w:t xml:space="preserve">履约保证金</w:t>
      </w:r>
      <w:bookmarkEnd w:id="128"/>
      <w:r>
        <w:rPr>
          <w:rFonts w:ascii="宋体" w:hAnsi="宋体" w:eastAsia="宋体" w:cs="宋体"/>
          <w:b/>
          <w:i/>
          <w:iCs/>
          <w:color w:val="000000"/>
          <w:highlight w:val="none"/>
          <w:u w:val="single"/>
        </w:rPr>
        <w:t xml:space="preserve">：</w:t>
      </w:r>
      <w:r>
        <w:rPr>
          <w:rFonts w:hint="eastAsia" w:ascii="宋体" w:hAnsi="宋体" w:eastAsia="宋体" w:cs="宋体"/>
          <w:b/>
          <w:i/>
          <w:iCs/>
          <w:color w:val="000000"/>
          <w:highlight w:val="none"/>
          <w:u w:val="single"/>
          <w:lang w:val="en-US" w:eastAsia="zh-CN"/>
        </w:rPr>
        <w:t xml:space="preserve">无；</w:t>
      </w:r>
      <w:r>
        <w:rPr>
          <w:rFonts w:hint="eastAsia" w:ascii="宋体" w:hAnsi="宋体" w:eastAsia="宋体" w:cs="宋体"/>
          <w:b/>
          <w:i/>
          <w:iCs/>
          <w:color w:val="000000"/>
          <w:highlight w:val="none"/>
          <w:u w:val="single"/>
          <w:lang w:val="en-US" w:eastAsia="zh-CN"/>
        </w:rPr>
      </w:r>
      <w:r/>
    </w:p>
    <w:p>
      <w:pPr>
        <w:pStyle w:val="1017"/>
        <w:numPr>
          <w:ilvl w:val="0"/>
          <w:numId w:val="0"/>
        </w:numPr>
        <w:ind w:firstLine="482"/>
        <w:spacing w:line="360" w:lineRule="auto"/>
        <w:rPr>
          <w:rFonts w:hint="eastAsia" w:ascii="宋体" w:hAnsi="宋体" w:eastAsia="宋体" w:cs="宋体"/>
          <w:b/>
          <w:bCs w:val="0"/>
          <w:i/>
          <w:iCs/>
          <w:color w:val="000000"/>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000000"/>
          <w:sz w:val="24"/>
          <w:szCs w:val="21"/>
          <w:lang w:val="en-US" w:eastAsia="zh-CN" w:bidi="ar"/>
        </w:rPr>
        <w:t xml:space="preserve">5、</w:t>
      </w:r>
      <w:r>
        <w:rPr>
          <w:rFonts w:hint="eastAsia" w:ascii="宋体" w:hAnsi="宋体" w:eastAsia="宋体" w:cs="宋体"/>
          <w:b/>
          <w:bCs w:val="0"/>
          <w:i/>
          <w:iCs/>
          <w:color w:val="000000"/>
          <w:szCs w:val="21"/>
          <w:highlight w:val="none"/>
          <w:u w:val="single"/>
          <w:lang w:bidi="ar"/>
        </w:rPr>
        <w:t xml:space="preserve">保修期</w:t>
      </w:r>
      <w:r>
        <w:rPr>
          <w:rFonts w:hint="eastAsia" w:ascii="宋体" w:hAnsi="宋体" w:eastAsia="宋体" w:cs="宋体"/>
          <w:b/>
          <w:bCs w:val="0"/>
          <w:i/>
          <w:iCs/>
          <w:color w:val="000000"/>
          <w:szCs w:val="21"/>
          <w:highlight w:val="none"/>
          <w:u w:val="single"/>
          <w:lang w:eastAsia="zh-CN" w:bidi="ar"/>
        </w:rPr>
        <w:t xml:space="preserve">：</w:t>
      </w:r>
      <w:r>
        <w:rPr>
          <w:rFonts w:hint="eastAsia" w:ascii="宋体" w:hAnsi="宋体" w:eastAsia="宋体" w:cs="宋体"/>
          <w:b/>
          <w:bCs w:val="0"/>
          <w:i/>
          <w:iCs/>
          <w:color w:val="000000"/>
          <w:szCs w:val="21"/>
          <w:highlight w:val="none"/>
          <w:u w:val="single"/>
          <w:lang w:bidi="ar"/>
        </w:rPr>
        <w:t xml:space="preserve">土建工程 2 年，塑胶面层</w:t>
      </w:r>
      <w:r>
        <w:rPr>
          <w:rFonts w:hint="eastAsia" w:ascii="宋体" w:hAnsi="宋体" w:eastAsia="宋体" w:cs="宋体"/>
          <w:b/>
          <w:bCs w:val="0"/>
          <w:i/>
          <w:iCs/>
          <w:color w:val="000000"/>
          <w:szCs w:val="21"/>
          <w:highlight w:val="none"/>
          <w:u w:val="single"/>
          <w:lang w:val="en-US" w:eastAsia="zh-CN" w:bidi="ar"/>
        </w:rPr>
        <w:t xml:space="preserve">及</w:t>
      </w:r>
      <w:r>
        <w:rPr>
          <w:rFonts w:hint="eastAsia" w:ascii="宋体" w:hAnsi="宋体" w:eastAsia="宋体" w:cs="宋体"/>
          <w:b/>
          <w:bCs w:val="0"/>
          <w:i/>
          <w:iCs/>
          <w:color w:val="000000"/>
          <w:szCs w:val="21"/>
          <w:highlight w:val="none"/>
          <w:u w:val="single"/>
          <w:lang w:bidi="ar"/>
        </w:rPr>
        <w:t xml:space="preserve">人造草5年。其它项目2年。</w:t>
      </w:r>
      <w:r>
        <w:rPr>
          <w:rFonts w:hint="eastAsia" w:ascii="宋体" w:hAnsi="宋体" w:eastAsia="宋体" w:cs="宋体"/>
          <w:b/>
          <w:bCs w:val="0"/>
          <w:i/>
          <w:iCs/>
          <w:color w:val="000000"/>
          <w:szCs w:val="21"/>
          <w:highlight w:val="none"/>
          <w:u w:val="single"/>
          <w:lang w:eastAsia="zh-CN" w:bidi="ar"/>
        </w:rPr>
        <w:t xml:space="preserve">。</w:t>
      </w:r>
      <w:r>
        <w:rPr>
          <w:rFonts w:hint="eastAsia" w:ascii="宋体" w:hAnsi="宋体" w:eastAsia="宋体" w:cs="宋体"/>
          <w:b/>
          <w:bCs w:val="0"/>
          <w:i/>
          <w:iCs/>
          <w:color w:val="000000"/>
          <w:szCs w:val="21"/>
          <w:highlight w:val="none"/>
          <w:u w:val="single"/>
          <w:lang w:bidi="ar"/>
        </w:rPr>
      </w:r>
      <w:r/>
    </w:p>
    <w:p>
      <w:pPr>
        <w:pStyle w:val="1017"/>
        <w:numPr>
          <w:ilvl w:val="0"/>
          <w:numId w:val="0"/>
        </w:numPr>
        <w:ind w:firstLine="482"/>
        <w:spacing w:line="360" w:lineRule="auto"/>
        <w:rPr>
          <w:rFonts w:hint="eastAsia" w:ascii="宋体" w:hAnsi="宋体" w:eastAsia="宋体" w:cs="宋体"/>
          <w:b/>
          <w:bCs w:val="0"/>
          <w:i/>
          <w:iCs/>
          <w:color w:val="000000"/>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000000"/>
          <w:sz w:val="24"/>
          <w:szCs w:val="21"/>
          <w:lang w:val="en-US" w:eastAsia="zh-CN" w:bidi="ar"/>
        </w:rPr>
        <w:t xml:space="preserve">7、</w:t>
      </w:r>
      <w:r>
        <w:rPr>
          <w:rFonts w:hint="eastAsia" w:ascii="宋体" w:hAnsi="宋体" w:eastAsia="宋体" w:cs="宋体"/>
          <w:b/>
          <w:bCs w:val="0"/>
          <w:i/>
          <w:iCs/>
          <w:color w:val="000000"/>
          <w:szCs w:val="21"/>
          <w:highlight w:val="none"/>
          <w:u w:val="single"/>
          <w:lang w:bidi="ar"/>
        </w:rPr>
        <w:t xml:space="preserve">塑胶主要原材料（封底胶水、面层胶水、塑胶颗粒、色浆）的理化环保指标等需由有检测资质的机构现场抽检，检测费用由</w:t>
      </w:r>
      <w:r>
        <w:rPr>
          <w:rFonts w:hint="eastAsia" w:ascii="宋体" w:hAnsi="宋体" w:eastAsia="宋体" w:cs="宋体"/>
          <w:b/>
          <w:bCs w:val="0"/>
          <w:i/>
          <w:iCs/>
          <w:color w:val="000000"/>
          <w:szCs w:val="21"/>
          <w:highlight w:val="none"/>
          <w:u w:val="single"/>
          <w:lang w:val="en-US" w:eastAsia="zh-CN" w:bidi="ar"/>
        </w:rPr>
        <w:t xml:space="preserve">中标供应商</w:t>
      </w:r>
      <w:r>
        <w:rPr>
          <w:rFonts w:hint="eastAsia" w:ascii="宋体" w:hAnsi="宋体" w:eastAsia="宋体" w:cs="宋体"/>
          <w:b/>
          <w:bCs w:val="0"/>
          <w:i/>
          <w:iCs/>
          <w:color w:val="000000"/>
          <w:szCs w:val="21"/>
          <w:highlight w:val="none"/>
          <w:u w:val="single"/>
          <w:lang w:bidi="ar"/>
        </w:rPr>
        <w:t xml:space="preserve">担。</w:t>
      </w:r>
      <w:r>
        <w:rPr>
          <w:rFonts w:hint="eastAsia" w:ascii="宋体" w:hAnsi="宋体" w:eastAsia="宋体" w:cs="宋体"/>
          <w:b/>
          <w:bCs w:val="0"/>
          <w:i/>
          <w:iCs/>
          <w:color w:val="000000"/>
          <w:szCs w:val="21"/>
          <w:highlight w:val="none"/>
          <w:u w:val="single"/>
          <w:lang w:eastAsia="zh-CN" w:bidi="ar"/>
        </w:rPr>
        <w:t xml:space="preserve">（</w:t>
      </w:r>
      <w:r>
        <w:rPr>
          <w:rFonts w:hint="eastAsia" w:ascii="宋体" w:hAnsi="宋体" w:eastAsia="宋体" w:cs="宋体"/>
          <w:b/>
          <w:bCs w:val="0"/>
          <w:i/>
          <w:iCs/>
          <w:color w:val="000000"/>
          <w:szCs w:val="21"/>
          <w:highlight w:val="none"/>
          <w:u w:val="single"/>
          <w:lang w:val="en-US" w:eastAsia="zh-CN" w:bidi="ar"/>
        </w:rPr>
        <w:t xml:space="preserve">提供承诺书，格式自拟</w:t>
      </w:r>
      <w:r>
        <w:rPr>
          <w:rFonts w:hint="eastAsia" w:ascii="宋体" w:hAnsi="宋体" w:eastAsia="宋体" w:cs="宋体"/>
          <w:b/>
          <w:bCs w:val="0"/>
          <w:i/>
          <w:iCs/>
          <w:color w:val="000000"/>
          <w:szCs w:val="21"/>
          <w:highlight w:val="none"/>
          <w:u w:val="single"/>
          <w:lang w:eastAsia="zh-CN" w:bidi="ar"/>
        </w:rPr>
        <w:t xml:space="preserve">）</w:t>
      </w:r>
      <w:r>
        <w:rPr>
          <w:rFonts w:hint="eastAsia" w:ascii="宋体" w:hAnsi="宋体" w:eastAsia="宋体" w:cs="宋体"/>
          <w:b/>
          <w:bCs w:val="0"/>
          <w:i/>
          <w:iCs/>
          <w:color w:val="000000"/>
          <w:szCs w:val="21"/>
          <w:highlight w:val="none"/>
          <w:u w:val="single"/>
          <w:lang w:bidi="ar"/>
        </w:rPr>
      </w:r>
      <w:r/>
    </w:p>
    <w:p>
      <w:pPr>
        <w:pStyle w:val="1017"/>
        <w:numPr>
          <w:ilvl w:val="0"/>
          <w:numId w:val="0"/>
        </w:numPr>
        <w:ind w:firstLine="482"/>
        <w:spacing w:line="360" w:lineRule="auto"/>
        <w:rPr>
          <w:rFonts w:hint="eastAsia" w:ascii="宋体" w:hAnsi="宋体" w:eastAsia="宋体" w:cs="宋体"/>
          <w:b/>
          <w:bCs w:val="0"/>
          <w:i/>
          <w:iCs/>
          <w:color w:val="000000"/>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000000"/>
          <w:sz w:val="24"/>
          <w:szCs w:val="21"/>
          <w:lang w:val="en-US" w:eastAsia="zh-CN" w:bidi="ar"/>
        </w:rPr>
        <w:t xml:space="preserve">8、</w:t>
      </w:r>
      <w:r>
        <w:rPr>
          <w:rFonts w:hint="eastAsia" w:ascii="宋体" w:hAnsi="宋体" w:eastAsia="宋体" w:cs="宋体"/>
          <w:b/>
          <w:bCs w:val="0"/>
          <w:i/>
          <w:iCs/>
          <w:color w:val="000000"/>
          <w:szCs w:val="21"/>
          <w:highlight w:val="none"/>
          <w:u w:val="single"/>
          <w:lang w:bidi="ar"/>
        </w:rPr>
        <w:t xml:space="preserve">监理人审查后认为已具备竣工验收条件的，应将竣工验收申请报告提交发包人，发包人应在收到经监理人审核的竣工验收申请报告后28天内审批完毕并组织监理人、</w:t>
      </w:r>
      <w:r>
        <w:rPr>
          <w:rFonts w:hint="eastAsia" w:ascii="宋体" w:hAnsi="宋体" w:eastAsia="宋体" w:cs="宋体"/>
          <w:b/>
          <w:bCs w:val="0"/>
          <w:i/>
          <w:iCs/>
          <w:color w:val="000000"/>
          <w:szCs w:val="21"/>
          <w:highlight w:val="none"/>
          <w:u w:val="single"/>
          <w:lang w:val="en-US" w:eastAsia="zh-CN" w:bidi="ar"/>
        </w:rPr>
        <w:t xml:space="preserve">中标供应商</w:t>
      </w:r>
      <w:r>
        <w:rPr>
          <w:rFonts w:hint="eastAsia" w:ascii="宋体" w:hAnsi="宋体" w:eastAsia="宋体" w:cs="宋体"/>
          <w:b/>
          <w:bCs w:val="0"/>
          <w:i/>
          <w:iCs/>
          <w:color w:val="000000"/>
          <w:szCs w:val="21"/>
          <w:highlight w:val="none"/>
          <w:u w:val="single"/>
          <w:lang w:bidi="ar"/>
        </w:rPr>
        <w:t xml:space="preserve">、有田径场地验收资质的机构等相关单位完成竣工验收，验收费用由</w:t>
      </w:r>
      <w:r>
        <w:rPr>
          <w:rFonts w:hint="eastAsia" w:ascii="宋体" w:hAnsi="宋体" w:eastAsia="宋体" w:cs="宋体"/>
          <w:b/>
          <w:bCs w:val="0"/>
          <w:i/>
          <w:iCs/>
          <w:color w:val="000000"/>
          <w:szCs w:val="21"/>
          <w:highlight w:val="none"/>
          <w:u w:val="single"/>
          <w:lang w:val="en-US" w:eastAsia="zh-CN" w:bidi="ar"/>
        </w:rPr>
        <w:t xml:space="preserve">中标供应商</w:t>
      </w:r>
      <w:r>
        <w:rPr>
          <w:rFonts w:hint="eastAsia" w:ascii="宋体" w:hAnsi="宋体" w:eastAsia="宋体" w:cs="宋体"/>
          <w:b/>
          <w:bCs w:val="0"/>
          <w:i/>
          <w:iCs/>
          <w:color w:val="000000"/>
          <w:szCs w:val="21"/>
          <w:highlight w:val="none"/>
          <w:u w:val="single"/>
          <w:lang w:bidi="ar"/>
        </w:rPr>
        <w:t xml:space="preserve">承担。（提供承诺书，格式自拟）</w:t>
      </w:r>
      <w:r>
        <w:rPr>
          <w:rFonts w:hint="eastAsia" w:ascii="宋体" w:hAnsi="宋体" w:eastAsia="宋体" w:cs="宋体"/>
          <w:b/>
          <w:bCs w:val="0"/>
          <w:i/>
          <w:iCs/>
          <w:color w:val="000000"/>
          <w:szCs w:val="21"/>
          <w:highlight w:val="none"/>
          <w:u w:val="single"/>
          <w:lang w:bidi="ar"/>
        </w:rPr>
      </w:r>
      <w:r/>
    </w:p>
    <w:p>
      <w:pPr>
        <w:pStyle w:val="1017"/>
        <w:ind w:firstLine="0"/>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五、其他要求</w:t>
      </w:r>
      <w:r>
        <w:rPr>
          <w:rFonts w:hint="eastAsia" w:ascii="宋体" w:hAnsi="宋体" w:eastAsia="宋体" w:cs="宋体"/>
          <w:b/>
          <w:color w:val="000000"/>
          <w:highlight w:val="none"/>
          <w:lang w:val="en-US" w:eastAsia="zh-CN"/>
        </w:rPr>
      </w:r>
      <w:r/>
    </w:p>
    <w:p>
      <w:pPr>
        <w:pStyle w:val="1017"/>
        <w:ind w:firstLine="482"/>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1017"/>
        <w:ind w:firstLine="482"/>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color w:val="000000"/>
          <w:highlight w:val="none"/>
          <w:lang w:val="en-US" w:eastAsia="zh-CN"/>
        </w:rPr>
        <w:t xml:space="preserve">内外道路、储存空间、装卸条件及任何其他足以影响成本价的情况。现场踏勘后，应根据自身实际情况，制定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rFonts w:hint="eastAsia" w:ascii="宋体" w:hAnsi="宋体" w:eastAsia="宋体" w:cs="宋体"/>
          <w:b/>
          <w:color w:val="000000"/>
          <w:highlight w:val="none"/>
          <w:lang w:val="en-US" w:eastAsia="zh-CN"/>
        </w:rPr>
      </w:r>
      <w:r/>
    </w:p>
    <w:p>
      <w:pPr>
        <w:pStyle w:val="1017"/>
        <w:ind w:firstLine="482"/>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r>
      <w:r/>
    </w:p>
    <w:p>
      <w:pPr>
        <w:pStyle w:val="101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1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179" w:name="_Toc5"/>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r>
        <w:rPr>
          <w:rFonts w:hint="eastAsia" w:ascii="宋体" w:hAnsi="宋体" w:eastAsia="宋体" w:cs="宋体"/>
          <w:b/>
          <w:bCs/>
          <w:color w:val="000000"/>
          <w:sz w:val="44"/>
          <w:szCs w:val="44"/>
          <w:highlight w:val="none"/>
        </w:rPr>
        <w:t xml:space="preserve">工程量清单</w:t>
      </w:r>
      <w:r>
        <w:rPr>
          <w:rFonts w:hint="eastAsia" w:ascii="宋体" w:hAnsi="宋体" w:eastAsia="宋体" w:cs="宋体"/>
          <w:color w:val="000000"/>
          <w:highlight w:val="none"/>
        </w:rPr>
      </w:r>
      <w:bookmarkEnd w:id="179"/>
      <w:r/>
      <w:r/>
    </w:p>
    <w:p>
      <w:pPr>
        <w:pStyle w:val="101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101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1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1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1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1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1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1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180" w:name="_Toc6"/>
      <w:r>
        <w:rPr>
          <w:rFonts w:hint="eastAsia" w:ascii="宋体" w:hAnsi="宋体" w:eastAsia="宋体" w:cs="宋体"/>
          <w:color w:val="000000"/>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r>
        <w:rPr>
          <w:rFonts w:hint="eastAsia" w:ascii="宋体" w:hAnsi="宋体" w:eastAsia="宋体" w:cs="宋体"/>
          <w:color w:val="000000"/>
          <w:highlight w:val="none"/>
        </w:rPr>
      </w:r>
      <w:bookmarkEnd w:id="180"/>
      <w:r/>
      <w:r/>
    </w:p>
    <w:p>
      <w:pPr>
        <w:pStyle w:val="101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lang w:eastAsia="zh-CN"/>
        </w:rPr>
      </w:r>
      <w:r/>
    </w:p>
    <w:p>
      <w:pPr>
        <w:pStyle w:val="101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1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1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1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1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1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1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181" w:name="_Toc7"/>
      <w:r>
        <w:rPr>
          <w:rFonts w:hint="eastAsia" w:ascii="宋体" w:hAnsi="宋体" w:eastAsia="宋体" w:cs="宋体"/>
          <w:b/>
          <w:bCs/>
          <w:color w:val="000000"/>
          <w:sz w:val="44"/>
          <w:szCs w:val="44"/>
          <w:highlight w:val="none"/>
          <w:lang w:val="en-US" w:eastAsia="zh-CN" w:bidi="ar-SA"/>
        </w:rPr>
        <w:br w:type="page" w:clear="all"/>
      </w:r>
      <w:r>
        <w:rPr>
          <w:rFonts w:hint="eastAsia" w:ascii="宋体" w:hAnsi="宋体" w:eastAsia="宋体" w:cs="宋体"/>
          <w:b/>
          <w:bCs/>
          <w:color w:val="000000"/>
          <w:sz w:val="44"/>
          <w:szCs w:val="44"/>
          <w:highlight w:val="none"/>
          <w:lang w:val="en-US" w:eastAsia="zh-CN" w:bidi="ar-SA"/>
        </w:rPr>
        <w:t xml:space="preserve">第七章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r>
        <w:rPr>
          <w:rFonts w:hint="eastAsia" w:ascii="宋体" w:hAnsi="宋体" w:eastAsia="宋体" w:cs="宋体"/>
          <w:b/>
          <w:bCs/>
          <w:color w:val="000000"/>
          <w:sz w:val="44"/>
          <w:szCs w:val="44"/>
          <w:highlight w:val="none"/>
        </w:rPr>
      </w:r>
      <w:bookmarkEnd w:id="181"/>
      <w:r/>
      <w:r/>
    </w:p>
    <w:p>
      <w:pPr>
        <w:pStyle w:val="1387"/>
        <w:ind w:left="0" w:firstLine="0"/>
        <w:spacing w:before="0" w:after="0" w:line="360" w:lineRule="auto"/>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一、政府采购政策功能落实</w:t>
      </w:r>
      <w:r>
        <w:rPr>
          <w:rFonts w:hint="eastAsia" w:ascii="宋体" w:hAnsi="宋体" w:cs="宋体"/>
          <w:b/>
          <w:color w:val="000000"/>
          <w:highlight w:val="none"/>
        </w:rPr>
      </w:r>
      <w:r/>
    </w:p>
    <w:p>
      <w:pPr>
        <w:pStyle w:val="1017"/>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1017"/>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387"/>
        <w:ind w:left="0" w:firstLine="0"/>
        <w:spacing w:before="0" w:after="0" w:line="360" w:lineRule="auto"/>
        <w:shd w:val="clear" w:color="auto" w:fill="auto"/>
        <w:rPr>
          <w:rFonts w:hint="eastAsia" w:ascii="宋体" w:hAnsi="宋体" w:cs="宋体"/>
          <w:b/>
          <w:color w:val="000000"/>
          <w:highlight w:val="none"/>
          <w:lang w:val="en-US" w:eastAsia="zh-CN"/>
        </w:rPr>
      </w:pPr>
      <w:r>
        <w:rPr>
          <w:rFonts w:hint="eastAsia" w:ascii="宋体" w:hAnsi="宋体" w:cs="宋体"/>
          <w:b/>
          <w:color w:val="000000"/>
          <w:highlight w:val="none"/>
          <w:lang w:val="en-US" w:eastAsia="zh-CN"/>
        </w:rPr>
        <w:t xml:space="preserve">二、磋商小组</w:t>
      </w:r>
      <w:r>
        <w:rPr>
          <w:rFonts w:hint="eastAsia" w:ascii="宋体" w:hAnsi="宋体" w:cs="宋体"/>
          <w:b/>
          <w:color w:val="000000"/>
          <w:highlight w:val="none"/>
          <w:lang w:val="en-US" w:eastAsia="zh-CN"/>
        </w:rPr>
      </w:r>
      <w:r/>
    </w:p>
    <w:p>
      <w:pPr>
        <w:pStyle w:val="1017"/>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387"/>
        <w:ind w:left="0" w:firstLine="0"/>
        <w:spacing w:before="0" w:after="0" w:line="360" w:lineRule="auto"/>
        <w:shd w:val="clear" w:color="auto" w:fill="auto"/>
        <w:rPr>
          <w:rFonts w:hint="eastAsia" w:ascii="宋体" w:hAnsi="宋体" w:cs="宋体"/>
          <w:b/>
          <w:color w:val="000000"/>
          <w:highlight w:val="none"/>
          <w:lang w:val="en-US" w:eastAsia="zh-CN"/>
        </w:rPr>
      </w:pPr>
      <w:r>
        <w:rPr>
          <w:rFonts w:hint="eastAsia" w:ascii="宋体" w:hAnsi="宋体" w:cs="宋体"/>
          <w:b/>
          <w:color w:val="000000"/>
          <w:highlight w:val="none"/>
          <w:lang w:val="en-US" w:eastAsia="zh-CN"/>
        </w:rPr>
        <w:t xml:space="preserve">三、评标方法：综合评分法</w:t>
      </w:r>
      <w:r>
        <w:rPr>
          <w:rFonts w:hint="eastAsia" w:ascii="宋体" w:hAnsi="宋体" w:cs="宋体"/>
          <w:b/>
          <w:color w:val="000000"/>
          <w:highlight w:val="none"/>
          <w:lang w:val="en-US" w:eastAsia="zh-CN"/>
        </w:rPr>
      </w:r>
      <w:r/>
    </w:p>
    <w:p>
      <w:pPr>
        <w:pStyle w:val="1387"/>
        <w:spacing w:before="0"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101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1017"/>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1017"/>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101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101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101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1081"/>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1081"/>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40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01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101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17"/>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1050"/>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60</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Style w:val="1407"/>
        <w:tblW w:w="9586"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510"/>
      </w:tblGrid>
      <w:tr>
        <w:trPr>
          <w:trHeight w:val="679"/>
        </w:trPr>
        <w:tc>
          <w:tcPr>
            <w:tcW w:w="1345" w:type="dxa"/>
            <w:vAlign w:val="center"/>
            <w:textDirection w:val="lrTb"/>
            <w:noWrap w:val="false"/>
          </w:tcPr>
          <w:p>
            <w:pPr>
              <w:pStyle w:val="1083"/>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83"/>
              <w:ind w:left="0" w:firstLine="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rPr>
                <w:rFonts w:hint="eastAsia" w:ascii="宋体" w:hAnsi="宋体" w:eastAsia="宋体" w:cs="宋体"/>
                <w:color w:val="000000"/>
                <w:sz w:val="24"/>
                <w:szCs w:val="24"/>
                <w:highlight w:val="none"/>
              </w:rPr>
            </w:r>
            <w:r/>
          </w:p>
        </w:tc>
        <w:tc>
          <w:tcPr>
            <w:tcW w:w="6510" w:type="dxa"/>
            <w:vAlign w:val="center"/>
            <w:textDirection w:val="lrTb"/>
            <w:noWrap w:val="false"/>
          </w:tcPr>
          <w:p>
            <w:pPr>
              <w:pStyle w:val="1083"/>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rPr>
                <w:rFonts w:hint="eastAsia" w:ascii="宋体" w:hAnsi="宋体" w:eastAsia="宋体" w:cs="宋体"/>
                <w:color w:val="000000"/>
                <w:sz w:val="24"/>
                <w:szCs w:val="24"/>
                <w:highlight w:val="none"/>
              </w:rPr>
            </w:r>
            <w:r/>
          </w:p>
        </w:tc>
      </w:tr>
      <w:tr>
        <w:trPr>
          <w:trHeight w:val="793"/>
        </w:trPr>
        <w:tc>
          <w:tcPr>
            <w:tcW w:w="1345" w:type="dxa"/>
            <w:vAlign w:val="center"/>
            <w:vMerge w:val="restart"/>
            <w:textDirection w:val="lrTb"/>
            <w:noWrap w:val="false"/>
          </w:tcPr>
          <w:p>
            <w:pPr>
              <w:pStyle w:val="1017"/>
              <w:ind w:left="0" w:firstLine="0"/>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rPr>
                <w:rFonts w:hint="eastAsia" w:ascii="宋体" w:hAnsi="宋体" w:eastAsia="宋体" w:cs="宋体"/>
                <w:b/>
                <w:bCs/>
                <w:color w:val="000000"/>
                <w:spacing w:val="5"/>
                <w:position w:val="14"/>
                <w:sz w:val="24"/>
                <w:szCs w:val="24"/>
                <w:highlight w:val="none"/>
                <w:lang w:bidi="ar"/>
              </w:rPr>
            </w:r>
            <w:r/>
          </w:p>
          <w:p>
            <w:pPr>
              <w:pStyle w:val="1089"/>
              <w:ind w:left="0" w:firstLine="0"/>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position w:val="14"/>
                <w:sz w:val="24"/>
                <w:szCs w:val="24"/>
                <w:highlight w:val="none"/>
                <w:lang w:val="en-US" w:eastAsia="zh-CN" w:bidi="ar"/>
              </w:rPr>
              <w:t xml:space="preserve">(25</w:t>
            </w:r>
            <w:r>
              <w:rPr>
                <w:rFonts w:hint="eastAsia" w:ascii="宋体" w:hAnsi="宋体" w:eastAsia="宋体" w:cs="宋体"/>
                <w:b/>
                <w:bCs/>
                <w:color w:val="000000"/>
                <w:spacing w:val="5"/>
                <w:position w:val="14"/>
                <w:sz w:val="24"/>
                <w:szCs w:val="24"/>
                <w:highlight w:val="none"/>
                <w:lang w:bidi="ar"/>
              </w:rPr>
              <w:t xml:space="preserve">分</w:t>
            </w:r>
            <w:r>
              <w:rPr>
                <w:rFonts w:hint="eastAsia" w:ascii="宋体" w:hAnsi="宋体" w:eastAsia="宋体" w:cs="宋体"/>
                <w:b/>
                <w:bCs/>
                <w:color w:val="000000"/>
                <w:spacing w:val="5"/>
                <w:position w:val="14"/>
                <w:sz w:val="24"/>
                <w:szCs w:val="24"/>
                <w:highlight w:val="none"/>
                <w:lang w:eastAsia="zh-CN" w:bidi="ar"/>
              </w:rPr>
              <w:t xml:space="preserve">）</w:t>
            </w:r>
            <w:r>
              <w:rPr>
                <w:rFonts w:hint="eastAsia" w:ascii="宋体" w:hAnsi="宋体" w:eastAsia="宋体" w:cs="宋体"/>
                <w:color w:val="000000"/>
                <w:sz w:val="24"/>
                <w:szCs w:val="24"/>
                <w:highlight w:val="none"/>
                <w:lang w:val="en-US" w:eastAsia="zh-CN"/>
              </w:rPr>
            </w:r>
            <w:r/>
          </w:p>
        </w:tc>
        <w:tc>
          <w:tcPr>
            <w:tcW w:w="1731" w:type="dxa"/>
            <w:vAlign w:val="center"/>
            <w:textDirection w:val="lrTb"/>
            <w:noWrap w:val="false"/>
          </w:tcPr>
          <w:p>
            <w:pPr>
              <w:pStyle w:val="1017"/>
              <w:ind w:left="0" w:firstLine="0"/>
              <w:jc w:val="center"/>
              <w:spacing w:beforeAutospacing="0" w:afterAutospacing="0" w:line="360" w:lineRule="auto"/>
              <w:widowControl/>
              <w:rPr>
                <w:rFonts w:hint="eastAsia" w:ascii="宋体" w:hAnsi="宋体" w:eastAsia="宋体" w:cs="宋体"/>
                <w:b/>
                <w:bCs/>
                <w:color w:val="000000"/>
                <w:spacing w:val="-3"/>
                <w:sz w:val="24"/>
                <w:szCs w:val="24"/>
                <w:highlight w:val="none"/>
                <w:lang w:val="en-US" w:eastAsia="zh-CN" w:bidi="ar"/>
              </w:rPr>
            </w:pPr>
            <w:r>
              <w:rPr>
                <w:rFonts w:hint="eastAsia" w:ascii="宋体" w:hAnsi="宋体" w:eastAsia="宋体" w:cs="宋体"/>
                <w:b/>
                <w:bCs/>
                <w:color w:val="000000"/>
                <w:spacing w:val="-3"/>
                <w:sz w:val="24"/>
                <w:szCs w:val="24"/>
                <w:highlight w:val="none"/>
                <w:lang w:val="en-US" w:eastAsia="zh-CN" w:bidi="ar"/>
              </w:rPr>
              <w:t xml:space="preserve">业绩</w:t>
            </w:r>
            <w:r>
              <w:rPr>
                <w:rFonts w:hint="eastAsia" w:ascii="宋体" w:hAnsi="宋体" w:eastAsia="宋体" w:cs="宋体"/>
                <w:b/>
                <w:bCs/>
                <w:color w:val="000000"/>
                <w:sz w:val="24"/>
                <w:szCs w:val="24"/>
                <w:highlight w:val="none"/>
                <w:lang w:val="en-US" w:eastAsia="zh-CN" w:bidi="ar-SA"/>
              </w:rPr>
            </w:r>
            <w:r/>
          </w:p>
          <w:p>
            <w:pPr>
              <w:ind w:left="0" w:firstLine="0"/>
              <w:jc w:val="center"/>
              <w:spacing w:beforeAutospacing="0" w:afterAutospacing="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pacing w:val="-3"/>
                <w:sz w:val="24"/>
                <w:szCs w:val="24"/>
                <w:highlight w:val="none"/>
                <w:lang w:val="en-US" w:eastAsia="zh-CN" w:bidi="ar"/>
              </w:rPr>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b/>
                <w:bCs/>
                <w:color w:val="000000"/>
                <w:spacing w:val="-3"/>
                <w:sz w:val="24"/>
                <w:szCs w:val="24"/>
                <w:highlight w:val="none"/>
                <w:lang w:val="en-US" w:eastAsia="zh-CN" w:bidi="ar"/>
              </w:rPr>
              <w:t xml:space="preserve">8分</w:t>
            </w:r>
            <w:r>
              <w:rPr>
                <w:rFonts w:hint="eastAsia" w:ascii="宋体" w:hAnsi="宋体" w:eastAsia="宋体" w:cs="宋体"/>
                <w:b/>
                <w:bCs/>
                <w:color w:val="000000"/>
                <w:spacing w:val="-3"/>
                <w:sz w:val="24"/>
                <w:szCs w:val="24"/>
                <w:highlight w:val="none"/>
                <w:lang w:val="en-US" w:eastAsia="zh-CN" w:bidi="ar"/>
              </w:rPr>
              <w:t xml:space="preserve">）</w:t>
            </w:r>
            <w:r/>
          </w:p>
        </w:tc>
        <w:tc>
          <w:tcPr>
            <w:tcW w:w="6510" w:type="dxa"/>
            <w:vAlign w:val="top"/>
            <w:textDirection w:val="lrTb"/>
            <w:noWrap w:val="false"/>
          </w:tcPr>
          <w:p>
            <w:pPr>
              <w:pStyle w:val="1017"/>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1、供应商自2023年10月1日起承担过类似运动场业绩的，每提供一个得2分，本项最高得6分。 </w:t>
            </w:r>
            <w:r>
              <w:rPr>
                <w:rFonts w:hint="eastAsia" w:ascii="宋体" w:hAnsi="宋体" w:eastAsia="宋体" w:cs="宋体"/>
                <w:b w:val="0"/>
                <w:bCs w:val="0"/>
                <w:color w:val="000000"/>
                <w:sz w:val="24"/>
                <w:szCs w:val="24"/>
                <w:highlight w:val="none"/>
                <w:lang w:val="en-US" w:eastAsia="zh-CN"/>
              </w:rPr>
            </w:r>
            <w:r/>
          </w:p>
          <w:p>
            <w:pPr>
              <w:pStyle w:val="1017"/>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2、供应商拟派项目负责人自2023年10月1日起承担过类似运动场业绩的，每提供一个得2分，本项最高得2分。 </w:t>
            </w:r>
            <w:r>
              <w:rPr>
                <w:rFonts w:hint="eastAsia" w:ascii="宋体" w:hAnsi="宋体" w:eastAsia="宋体" w:cs="宋体"/>
                <w:b w:val="0"/>
                <w:bCs w:val="0"/>
                <w:color w:val="000000"/>
                <w:sz w:val="24"/>
                <w:szCs w:val="24"/>
                <w:highlight w:val="none"/>
                <w:lang w:val="en-US" w:eastAsia="zh-CN"/>
              </w:rPr>
            </w:r>
            <w:r/>
          </w:p>
          <w:p>
            <w:pPr>
              <w:pStyle w:val="101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时间以合同签订时间为准。业绩证明材料须同时提供中标通知书、合同和验收合格证明（验收证明必须具有建设、监理、设计、施工单位签字盖公章齐全），未提供或未按要求提供有效的证明文件的此项不得分。若提供的合同或验收证明内容不能体现项目内容，则需提供建设单位书面证明文件，证明文件上需加盖建设单位公章，否则不予认可，供应商和项目负责人业绩不重复计分。</w:t>
            </w:r>
            <w:r>
              <w:rPr>
                <w:rFonts w:hint="eastAsia" w:ascii="宋体" w:hAnsi="宋体" w:eastAsia="宋体" w:cs="宋体"/>
                <w:b/>
                <w:bCs/>
                <w:color w:val="000000"/>
                <w:sz w:val="24"/>
                <w:szCs w:val="24"/>
                <w:highlight w:val="none"/>
                <w:lang w:val="en-US" w:eastAsia="zh-CN"/>
              </w:rPr>
            </w:r>
            <w:r/>
          </w:p>
          <w:p>
            <w:pPr>
              <w:pStyle w:val="1017"/>
              <w:ind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供应商拟派项目负责人业绩应为在本单位完成的业绩。</w:t>
            </w:r>
            <w:r>
              <w:rPr>
                <w:rFonts w:ascii="宋体" w:hAnsi="宋体" w:eastAsia="宋体" w:cs="宋体"/>
                <w:b/>
                <w:bCs/>
                <w:color w:val="000000"/>
                <w:sz w:val="24"/>
                <w:szCs w:val="24"/>
                <w:highlight w:val="none"/>
                <w:lang w:val="en-US" w:eastAsia="zh-CN"/>
              </w:rPr>
            </w:r>
            <w:r/>
          </w:p>
        </w:tc>
      </w:tr>
      <w:tr>
        <w:trPr>
          <w:trHeight w:val="793"/>
        </w:trPr>
        <w:tc>
          <w:tcPr>
            <w:tcW w:w="1345" w:type="dxa"/>
            <w:vAlign w:val="center"/>
            <w:vMerge w:val="continue"/>
            <w:textDirection w:val="lrTb"/>
            <w:noWrap w:val="false"/>
          </w:tcPr>
          <w:p>
            <w:pPr>
              <w:pStyle w:val="1089"/>
              <w:ind w:left="0" w:firstLine="0"/>
              <w:jc w:val="center"/>
              <w:spacing w:after="0" w:line="360" w:lineRule="auto"/>
              <w:rPr>
                <w:rFonts w:hint="eastAsia" w:ascii="宋体" w:hAnsi="宋体" w:eastAsia="宋体" w:cs="宋体"/>
                <w:b/>
                <w:bCs/>
                <w:color w:val="000000"/>
                <w:spacing w:val="5"/>
                <w:position w:val="14"/>
                <w:sz w:val="24"/>
                <w:szCs w:val="24"/>
                <w:highlight w:val="none"/>
                <w:lang w:val="en-US" w:eastAsia="zh-CN" w:bidi="ar"/>
              </w:rPr>
            </w:pPr>
            <w:r>
              <w:rPr>
                <w:rFonts w:hint="eastAsia" w:ascii="宋体" w:hAnsi="宋体" w:eastAsia="宋体" w:cs="宋体"/>
                <w:b/>
                <w:bCs/>
                <w:color w:val="000000"/>
                <w:spacing w:val="5"/>
                <w:position w:val="14"/>
                <w:sz w:val="24"/>
                <w:szCs w:val="24"/>
                <w:highlight w:val="none"/>
                <w:lang w:val="en-US" w:eastAsia="zh-CN" w:bidi="ar"/>
              </w:rPr>
            </w:r>
            <w:r/>
          </w:p>
        </w:tc>
        <w:tc>
          <w:tcPr>
            <w:tcW w:w="1731" w:type="dxa"/>
            <w:vAlign w:val="center"/>
            <w:textDirection w:val="lrTb"/>
            <w:noWrap w:val="false"/>
          </w:tcPr>
          <w:p>
            <w:pPr>
              <w:pStyle w:val="1017"/>
              <w:ind w:left="0" w:firstLine="0"/>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项目负责人</w:t>
            </w:r>
            <w:r>
              <w:rPr>
                <w:rFonts w:hint="eastAsia" w:ascii="宋体" w:hAnsi="宋体" w:eastAsia="宋体" w:cs="宋体"/>
                <w:b/>
                <w:bCs/>
                <w:color w:val="000000"/>
                <w:sz w:val="24"/>
                <w:szCs w:val="24"/>
                <w:highlight w:val="none"/>
                <w:lang w:val="en-US" w:eastAsia="zh-CN"/>
              </w:rPr>
            </w:r>
            <w:r/>
          </w:p>
          <w:p>
            <w:pPr>
              <w:pStyle w:val="1017"/>
              <w:ind w:left="0" w:firstLine="0"/>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（2分）</w:t>
            </w:r>
            <w:r>
              <w:rPr>
                <w:rFonts w:hint="eastAsia" w:ascii="宋体" w:hAnsi="宋体" w:eastAsia="宋体" w:cs="宋体"/>
                <w:b/>
                <w:bCs/>
                <w:color w:val="000000"/>
                <w:sz w:val="24"/>
                <w:szCs w:val="24"/>
                <w:highlight w:val="none"/>
                <w:lang w:val="en-US" w:eastAsia="zh-CN"/>
              </w:rPr>
            </w:r>
            <w:r/>
          </w:p>
        </w:tc>
        <w:tc>
          <w:tcPr>
            <w:tcW w:w="6510" w:type="dxa"/>
            <w:vAlign w:val="center"/>
            <w:textDirection w:val="lrTb"/>
            <w:noWrap w:val="false"/>
          </w:tcPr>
          <w:p>
            <w:pPr>
              <w:pStyle w:val="1017"/>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供应商针对本项目拟派的项目负责人具有建设工程中级职称证书的得2分，最高得2分。</w:t>
            </w:r>
            <w:r>
              <w:rPr>
                <w:rFonts w:hint="eastAsia" w:ascii="宋体" w:hAnsi="宋体" w:eastAsia="宋体" w:cs="宋体"/>
                <w:b w:val="0"/>
                <w:bCs w:val="0"/>
                <w:color w:val="000000"/>
                <w:sz w:val="24"/>
                <w:szCs w:val="24"/>
                <w:highlight w:val="none"/>
                <w:lang w:val="en-US" w:eastAsia="zh-CN"/>
              </w:rPr>
            </w:r>
            <w:r/>
          </w:p>
          <w:p>
            <w:pPr>
              <w:pStyle w:val="1017"/>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注：提供证书和2026年4月份以来任意1个月供应商为其缴纳的社保缴纳证明（加盖社保中心章或社保中心参保缴费证明电子专用章）。</w:t>
            </w:r>
            <w:r>
              <w:rPr>
                <w:rFonts w:hint="eastAsia" w:ascii="宋体" w:hAnsi="宋体" w:eastAsia="宋体" w:cs="宋体"/>
                <w:b w:val="0"/>
                <w:bCs w:val="0"/>
                <w:color w:val="000000"/>
                <w:sz w:val="24"/>
                <w:szCs w:val="24"/>
                <w:highlight w:val="none"/>
                <w:lang w:val="en-US" w:eastAsia="zh-CN"/>
              </w:rPr>
            </w:r>
            <w:r/>
          </w:p>
        </w:tc>
      </w:tr>
      <w:tr>
        <w:trPr>
          <w:trHeight w:val="90"/>
        </w:trPr>
        <w:tc>
          <w:tcPr>
            <w:tcW w:w="1345" w:type="dxa"/>
            <w:vAlign w:val="top"/>
            <w:vMerge w:val="continue"/>
            <w:textDirection w:val="lrTb"/>
            <w:noWrap w:val="false"/>
          </w:tcPr>
          <w:p>
            <w:pPr>
              <w:pStyle w:val="101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17"/>
              <w:ind w:firstLine="0"/>
              <w:jc w:val="center"/>
              <w:spacing w:line="360" w:lineRule="auto"/>
              <w:rPr>
                <w:rFonts w:hint="eastAsia" w:ascii="宋体" w:hAnsi="宋体" w:eastAsia="宋体" w:cs="宋体"/>
                <w:b/>
                <w:color w:val="000000"/>
                <w:sz w:val="24"/>
                <w:szCs w:val="24"/>
                <w:highlight w:val="none"/>
                <w:lang w:val="en-US" w:eastAsia="zh-CN" w:bidi="ar"/>
              </w:rPr>
            </w:pPr>
            <w:r>
              <w:rPr>
                <w:rFonts w:hint="eastAsia" w:ascii="宋体" w:hAnsi="宋体" w:eastAsia="宋体" w:cs="宋体"/>
                <w:b/>
                <w:bCs/>
                <w:color w:val="000000"/>
                <w:spacing w:val="-3"/>
                <w:sz w:val="24"/>
                <w:szCs w:val="24"/>
                <w:highlight w:val="none"/>
                <w:lang w:val="en-US" w:eastAsia="zh-CN" w:bidi="ar"/>
              </w:rPr>
              <w:t xml:space="preserve">认证体系</w:t>
            </w:r>
            <w:r>
              <w:rPr>
                <w:rFonts w:hint="eastAsia" w:ascii="宋体" w:hAnsi="宋体" w:eastAsia="宋体" w:cs="宋体"/>
                <w:b/>
                <w:color w:val="000000"/>
                <w:sz w:val="24"/>
                <w:szCs w:val="24"/>
                <w:highlight w:val="none"/>
                <w:lang w:val="en-US" w:eastAsia="zh-CN" w:bidi="ar"/>
              </w:rPr>
            </w:r>
            <w:r/>
          </w:p>
          <w:p>
            <w:pPr>
              <w:pStyle w:val="1017"/>
              <w:ind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（3分</w:t>
            </w: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b/>
                <w:bCs/>
                <w:color w:val="000000"/>
                <w:sz w:val="24"/>
                <w:szCs w:val="24"/>
                <w:highlight w:val="none"/>
                <w:lang w:val="en-US" w:eastAsia="zh-CN" w:bidi="ar-SA"/>
              </w:rPr>
            </w:r>
            <w:r/>
          </w:p>
        </w:tc>
        <w:tc>
          <w:tcPr>
            <w:tcW w:w="6510" w:type="dxa"/>
            <w:vAlign w:val="center"/>
            <w:textDirection w:val="lrTb"/>
            <w:noWrap w:val="false"/>
          </w:tcPr>
          <w:p>
            <w:pPr>
              <w:pStyle w:val="1083"/>
              <w:jc w:val="both"/>
              <w:spacing w:beforeAutospacing="0" w:afterAutospacing="0" w:line="360" w:lineRule="auto"/>
              <w:widowControl/>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1、供应商具有有效期内ISO9001质量管理体系认证证书；得1分，没有不得分。</w:t>
            </w:r>
            <w:r>
              <w:rPr>
                <w:rFonts w:hint="eastAsia" w:ascii="宋体" w:hAnsi="宋体" w:eastAsia="宋体" w:cs="宋体"/>
                <w:bCs/>
                <w:color w:val="000000"/>
                <w:sz w:val="22"/>
                <w:szCs w:val="22"/>
                <w:highlight w:val="none"/>
                <w:lang w:val="en-US" w:eastAsia="zh-CN"/>
              </w:rPr>
            </w:r>
            <w:r/>
          </w:p>
          <w:p>
            <w:pPr>
              <w:pStyle w:val="1083"/>
              <w:jc w:val="both"/>
              <w:spacing w:beforeAutospacing="0" w:afterAutospacing="0" w:line="360" w:lineRule="auto"/>
              <w:widowControl/>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2、供应商具有有效期内ISO14001环境管理体系认证证书；得1分，没有不得分。</w:t>
            </w:r>
            <w:r>
              <w:rPr>
                <w:rFonts w:hint="eastAsia" w:ascii="宋体" w:hAnsi="宋体" w:eastAsia="宋体" w:cs="宋体"/>
                <w:bCs/>
                <w:color w:val="000000"/>
                <w:sz w:val="22"/>
                <w:szCs w:val="22"/>
                <w:highlight w:val="none"/>
                <w:lang w:val="en-US" w:eastAsia="zh-CN"/>
              </w:rPr>
            </w:r>
            <w:r/>
          </w:p>
          <w:p>
            <w:pPr>
              <w:pStyle w:val="1083"/>
              <w:jc w:val="both"/>
              <w:spacing w:beforeAutospacing="0" w:afterAutospacing="0" w:line="360" w:lineRule="auto"/>
              <w:widowControl/>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3、供应商具有有效期内ISO45001职业健康安全管理体系认证证书；得1分，没有不得分。</w:t>
            </w:r>
            <w:r>
              <w:rPr>
                <w:rFonts w:hint="eastAsia" w:ascii="宋体" w:hAnsi="宋体" w:eastAsia="宋体" w:cs="宋体"/>
                <w:bCs/>
                <w:color w:val="000000"/>
                <w:sz w:val="22"/>
                <w:szCs w:val="22"/>
                <w:highlight w:val="none"/>
                <w:lang w:val="en-US" w:eastAsia="zh-CN"/>
              </w:rPr>
            </w:r>
            <w:r/>
          </w:p>
          <w:p>
            <w:pPr>
              <w:pStyle w:val="1017"/>
              <w:spacing w:line="360" w:lineRule="auto"/>
              <w:rPr>
                <w:rFonts w:ascii="宋体" w:hAnsi="宋体" w:eastAsia="宋体" w:cs="宋体"/>
                <w:color w:val="000000"/>
                <w:highlight w:val="none"/>
                <w:lang w:val="en-US" w:eastAsia="zh-CN"/>
              </w:rPr>
            </w:pPr>
            <w:r>
              <w:rPr>
                <w:rFonts w:hint="eastAsia" w:ascii="宋体" w:hAnsi="宋体" w:eastAsia="宋体" w:cs="宋体"/>
                <w:b/>
                <w:bCs/>
                <w:color w:val="000000"/>
                <w:sz w:val="24"/>
                <w:szCs w:val="24"/>
                <w:highlight w:val="none"/>
                <w:lang w:val="en-US" w:eastAsia="zh-CN"/>
              </w:rPr>
              <w:t xml:space="preserve">注：提供证书原件复印件，其体系认证证书提供在全国认证认可信息公共服务平台上对证书的查询结果截图并加盖投标人公章，未提供或提供材料与评分项不符的不得分。</w:t>
            </w:r>
            <w:r>
              <w:rPr>
                <w:rFonts w:ascii="宋体" w:hAnsi="宋体" w:eastAsia="宋体" w:cs="宋体"/>
                <w:color w:val="000000"/>
                <w:highlight w:val="none"/>
                <w:lang w:val="en-US" w:eastAsia="zh-CN"/>
              </w:rPr>
            </w:r>
            <w:r/>
          </w:p>
        </w:tc>
      </w:tr>
      <w:tr>
        <w:trPr>
          <w:trHeight w:val="90"/>
        </w:trPr>
        <w:tc>
          <w:tcPr>
            <w:tcW w:w="1345" w:type="dxa"/>
            <w:vAlign w:val="top"/>
            <w:vMerge w:val="continue"/>
            <w:textDirection w:val="lrTb"/>
            <w:noWrap w:val="false"/>
          </w:tcPr>
          <w:p>
            <w:pPr>
              <w:pStyle w:val="101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17"/>
              <w:ind w:firstLine="0"/>
              <w:jc w:val="center"/>
              <w:spacing w:line="360" w:lineRule="auto"/>
              <w:rPr>
                <w:rFonts w:hint="eastAsia" w:ascii="宋体" w:hAnsi="宋体" w:eastAsia="宋体" w:cs="宋体"/>
                <w:b/>
                <w:color w:val="000000"/>
                <w:sz w:val="24"/>
                <w:szCs w:val="24"/>
                <w:highlight w:val="none"/>
                <w:lang w:val="en-US" w:eastAsia="zh-CN" w:bidi="ar"/>
              </w:rPr>
            </w:pPr>
            <w:r>
              <w:rPr>
                <w:rFonts w:hint="eastAsia" w:ascii="宋体" w:hAnsi="宋体" w:eastAsia="宋体" w:cs="宋体"/>
                <w:b/>
                <w:bCs/>
                <w:color w:val="000000"/>
                <w:spacing w:val="-3"/>
                <w:sz w:val="24"/>
                <w:szCs w:val="24"/>
                <w:highlight w:val="none"/>
                <w:lang w:val="en-US" w:eastAsia="zh-CN" w:bidi="ar"/>
              </w:rPr>
              <w:t xml:space="preserve">产品环保、物理质量要求</w:t>
            </w:r>
            <w:r>
              <w:rPr>
                <w:rFonts w:hint="eastAsia" w:ascii="宋体" w:hAnsi="宋体" w:eastAsia="宋体" w:cs="宋体"/>
                <w:b/>
                <w:color w:val="000000"/>
                <w:sz w:val="24"/>
                <w:szCs w:val="24"/>
                <w:highlight w:val="none"/>
                <w:lang w:val="en-US" w:eastAsia="zh-CN" w:bidi="ar"/>
              </w:rPr>
              <w:t xml:space="preserve">（12分）</w:t>
            </w:r>
            <w:r>
              <w:rPr>
                <w:rFonts w:hint="eastAsia" w:ascii="宋体" w:hAnsi="宋体" w:eastAsia="宋体" w:cs="宋体"/>
                <w:b/>
                <w:color w:val="000000"/>
                <w:sz w:val="24"/>
                <w:szCs w:val="24"/>
                <w:highlight w:val="none"/>
                <w:lang w:val="en-US" w:eastAsia="zh-CN" w:bidi="ar"/>
              </w:rPr>
            </w:r>
            <w:r/>
          </w:p>
        </w:tc>
        <w:tc>
          <w:tcPr>
            <w:tcW w:w="6510" w:type="dxa"/>
            <w:vAlign w:val="center"/>
            <w:textDirection w:val="lrTb"/>
            <w:noWrap w:val="false"/>
          </w:tcPr>
          <w:p>
            <w:pPr>
              <w:pStyle w:val="1017"/>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依据GB/T 20394-2019标准对人造草坪产品经168小时老化试验后检测耐气候色牢度、草丝拉断力、单簇草丝拔出力、纵向和横向底布拉断力、草丝拉断力保留率、单簇草丝拔出力保留率、草丝耐磨保留率、阻燃性检验检测，单项结论为“合格”或“符合”且外观背胶无掉胶和掉色现象，在不同老化环境下检测，每提供一项168小时老化试验的加2分，满分6分，不提供不得分</w:t>
            </w:r>
            <w:r>
              <w:rPr>
                <w:rFonts w:hint="eastAsia" w:ascii="宋体" w:hAnsi="宋体" w:eastAsia="宋体" w:cs="宋体"/>
                <w:b/>
                <w:bCs/>
                <w:color w:val="000000"/>
                <w:sz w:val="24"/>
                <w:szCs w:val="24"/>
                <w:highlight w:val="none"/>
                <w:lang w:val="en-US" w:eastAsia="zh-CN"/>
              </w:rPr>
              <w:t xml:space="preserve">（提供带有“CMA”标志的检测报告原件扫描件加盖供应商电子签章上传至电子响应文件）</w:t>
            </w:r>
            <w:r>
              <w:rPr>
                <w:rFonts w:hint="eastAsia" w:ascii="宋体" w:hAnsi="宋体" w:eastAsia="宋体" w:cs="宋体"/>
                <w:color w:val="000000"/>
                <w:sz w:val="24"/>
                <w:szCs w:val="24"/>
                <w:highlight w:val="none"/>
                <w:lang w:val="en-US" w:eastAsia="zh-CN"/>
              </w:rPr>
            </w:r>
            <w:r/>
          </w:p>
          <w:p>
            <w:pPr>
              <w:pStyle w:val="1017"/>
              <w:numPr>
                <w:ilvl w:val="0"/>
                <w:numId w:val="0"/>
              </w:numPr>
              <w:ind w:firstLine="480"/>
              <w:keepLines w:val="0"/>
              <w:keepNext w:val="0"/>
              <w:pageBreakBefore w:val="0"/>
              <w:spacing w:line="360" w:lineRule="auto"/>
              <w:widowControl w:val="off"/>
              <w:rPr>
                <w:rFonts w:hint="eastAsia" w:ascii="宋体" w:hAnsi="宋体" w:eastAsia="宋体" w:cs="宋体"/>
                <w:b/>
                <w:bCs/>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依据GB/T 20394-2019标准对人造草坪产品经168小时老化试验后检测可迁移元素（锑、砷、钡、镉、铬、铅、汞、硒）、总挥发性有机化合物（TVOC）、甲醛、苯乙烯、4-苯基环己烯检测结果全部为“未检出”且经耐酸碱性处理后草丝颜色无明显变化和背胶无老化现象，在不同老化环境下检测，每提供一项168小时老化试验的加2分，满分6分，不提供不得分</w:t>
            </w:r>
            <w:r>
              <w:rPr>
                <w:rFonts w:hint="eastAsia" w:ascii="宋体" w:hAnsi="宋体" w:eastAsia="宋体" w:cs="宋体"/>
                <w:b/>
                <w:bCs/>
                <w:color w:val="000000"/>
                <w:sz w:val="24"/>
                <w:szCs w:val="24"/>
                <w:highlight w:val="none"/>
                <w:lang w:val="en-US" w:eastAsia="zh-CN"/>
              </w:rPr>
              <w:t xml:space="preserve">（提供带有“CMA”标志的检测报告原件扫描件加盖供应商电子签章上传至电子响应文件）</w:t>
            </w:r>
            <w:r>
              <w:rPr>
                <w:rFonts w:hint="eastAsia" w:ascii="宋体" w:hAnsi="宋体" w:eastAsia="宋体" w:cs="宋体"/>
                <w:b/>
                <w:bCs/>
                <w:color w:val="000000"/>
                <w:sz w:val="24"/>
                <w:szCs w:val="24"/>
                <w:highlight w:val="yellow"/>
                <w:lang w:val="en-US" w:eastAsia="zh-CN"/>
              </w:rPr>
            </w:r>
            <w:r/>
          </w:p>
        </w:tc>
      </w:tr>
      <w:tr>
        <w:trPr>
          <w:trHeight w:val="337"/>
        </w:trPr>
        <w:tc>
          <w:tcPr>
            <w:tcW w:w="1345" w:type="dxa"/>
            <w:vAlign w:val="top"/>
            <w:vMerge w:val="restart"/>
            <w:textDirection w:val="lrTb"/>
            <w:noWrap w:val="false"/>
          </w:tcPr>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3"/>
              <w:ind w:left="0" w:firstLine="0"/>
              <w:jc w:val="center"/>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position w:val="24"/>
                <w:sz w:val="24"/>
                <w:szCs w:val="24"/>
                <w:highlight w:val="none"/>
                <w:lang w:bidi="ar"/>
              </w:rPr>
              <w:t xml:space="preserve">技术部分</w:t>
            </w:r>
            <w:r>
              <w:rPr>
                <w:rFonts w:hint="eastAsia" w:ascii="宋体" w:hAnsi="宋体" w:eastAsia="宋体" w:cs="宋体"/>
                <w:color w:val="000000"/>
                <w:sz w:val="24"/>
                <w:szCs w:val="24"/>
                <w:highlight w:val="none"/>
              </w:rPr>
            </w:r>
            <w:r/>
          </w:p>
          <w:p>
            <w:pPr>
              <w:pStyle w:val="1083"/>
              <w:ind w:left="0" w:firstLine="0"/>
              <w:jc w:val="center"/>
              <w:spacing w:beforeAutospacing="0"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35</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1083"/>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eastAsia="宋体" w:cs="宋体"/>
                <w:b/>
                <w:color w:val="000000"/>
                <w:spacing w:val="-4"/>
                <w:sz w:val="24"/>
                <w:szCs w:val="24"/>
                <w:highlight w:val="none"/>
                <w:lang w:val="en-US" w:eastAsia="zh-CN"/>
              </w:rPr>
              <w:t xml:space="preserve">1.</w:t>
            </w: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2"/>
                <w:sz w:val="24"/>
                <w:szCs w:val="24"/>
                <w:highlight w:val="none"/>
                <w:lang w:bidi="ar"/>
              </w:rPr>
              <w:t xml:space="preserve">分</w:t>
            </w:r>
            <w:r>
              <w:rPr>
                <w:rFonts w:hint="eastAsia" w:eastAsia="宋体" w:cs="宋体"/>
                <w:b/>
                <w:bCs/>
                <w:color w:val="000000"/>
                <w:spacing w:val="-2"/>
                <w:sz w:val="24"/>
                <w:szCs w:val="24"/>
                <w:highlight w:val="none"/>
                <w:lang w:eastAsia="zh-CN" w:bidi="ar"/>
              </w:rPr>
              <w:t xml:space="preserve">）</w:t>
            </w:r>
            <w:r>
              <w:rPr>
                <w:rFonts w:hint="eastAsia" w:ascii="宋体" w:hAnsi="宋体" w:eastAsia="宋体" w:cs="宋体"/>
                <w:color w:val="000000"/>
                <w:sz w:val="24"/>
                <w:szCs w:val="24"/>
                <w:highlight w:val="none"/>
                <w:lang w:val="en-US" w:eastAsia="zh-CN"/>
              </w:rPr>
            </w:r>
            <w:r/>
          </w:p>
        </w:tc>
        <w:tc>
          <w:tcPr>
            <w:tcW w:w="6510" w:type="dxa"/>
            <w:vAlign w:val="top"/>
            <w:textDirection w:val="lrTb"/>
            <w:noWrap w:val="false"/>
          </w:tcPr>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875"/>
        </w:trPr>
        <w:tc>
          <w:tcPr>
            <w:tcW w:w="1345" w:type="dxa"/>
            <w:vAlign w:val="top"/>
            <w:vMerge w:val="continue"/>
            <w:textDirection w:val="lrTb"/>
            <w:noWrap w:val="false"/>
          </w:tcPr>
          <w:p>
            <w:pPr>
              <w:pStyle w:val="101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408"/>
              <w:ind w:left="0" w:firstLine="0"/>
              <w:jc w:val="center"/>
              <w:spacing w:before="78" w:line="360" w:lineRule="auto"/>
              <w:rPr>
                <w:rFonts w:hint="eastAsia" w:ascii="宋体" w:hAnsi="宋体" w:eastAsia="宋体" w:cs="宋体"/>
                <w:b/>
                <w:bCs/>
                <w:color w:val="000000"/>
                <w:spacing w:val="5"/>
                <w:sz w:val="24"/>
                <w:szCs w:val="24"/>
                <w:highlight w:val="none"/>
              </w:rPr>
            </w:pPr>
            <w:r>
              <w:rPr>
                <w:rFonts w:hint="eastAsia" w:cs="宋体"/>
                <w:b/>
                <w:bCs/>
                <w:color w:val="000000"/>
                <w:spacing w:val="5"/>
                <w:sz w:val="24"/>
                <w:szCs w:val="24"/>
                <w:highlight w:val="none"/>
                <w:lang w:val="en-US" w:eastAsia="zh-CN"/>
              </w:rPr>
              <w:t xml:space="preserve">2.</w:t>
            </w:r>
            <w:r>
              <w:rPr>
                <w:rFonts w:hint="eastAsia" w:ascii="宋体" w:hAnsi="宋体" w:eastAsia="宋体" w:cs="宋体"/>
                <w:b/>
                <w:bCs/>
                <w:color w:val="000000"/>
                <w:spacing w:val="5"/>
                <w:sz w:val="24"/>
                <w:szCs w:val="24"/>
                <w:highlight w:val="none"/>
              </w:rPr>
              <w:t xml:space="preserve">重难点分析</w:t>
            </w:r>
            <w:r>
              <w:rPr>
                <w:rFonts w:hint="eastAsia" w:ascii="宋体" w:hAnsi="宋体" w:eastAsia="宋体" w:cs="宋体"/>
                <w:b/>
                <w:bCs/>
                <w:color w:val="000000"/>
                <w:spacing w:val="5"/>
                <w:sz w:val="24"/>
                <w:szCs w:val="24"/>
                <w:highlight w:val="none"/>
              </w:rPr>
            </w:r>
            <w:r/>
          </w:p>
          <w:p>
            <w:pPr>
              <w:pStyle w:val="1408"/>
              <w:ind w:firstLine="502"/>
              <w:jc w:val="center"/>
              <w:spacing w:before="78"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sz w:val="24"/>
                <w:szCs w:val="24"/>
                <w:highlight w:val="none"/>
              </w:rPr>
              <w:t xml:space="preserve">(</w:t>
            </w:r>
            <w:r>
              <w:rPr>
                <w:rFonts w:hint="eastAsia" w:ascii="宋体" w:hAnsi="宋体" w:eastAsia="宋体" w:cs="宋体"/>
                <w:b/>
                <w:bCs/>
                <w:color w:val="000000"/>
                <w:spacing w:val="5"/>
                <w:sz w:val="24"/>
                <w:szCs w:val="24"/>
                <w:highlight w:val="none"/>
                <w:lang w:val="en-US" w:eastAsia="zh-CN"/>
              </w:rPr>
              <w:t xml:space="preserve">7</w:t>
            </w:r>
            <w:r>
              <w:rPr>
                <w:rFonts w:hint="eastAsia" w:ascii="宋体" w:hAnsi="宋体" w:eastAsia="宋体" w:cs="宋体"/>
                <w:b/>
                <w:bCs/>
                <w:color w:val="000000"/>
                <w:spacing w:val="5"/>
                <w:sz w:val="24"/>
                <w:szCs w:val="24"/>
                <w:highlight w:val="none"/>
              </w:rPr>
              <w:t xml:space="preserve">分</w:t>
            </w:r>
            <w:r>
              <w:rPr>
                <w:rFonts w:hint="eastAsia" w:cs="宋体"/>
                <w:b/>
                <w:bCs/>
                <w:color w:val="000000"/>
                <w:spacing w:val="5"/>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6510" w:type="dxa"/>
            <w:vAlign w:val="top"/>
            <w:textDirection w:val="lrTb"/>
            <w:noWrap w:val="false"/>
          </w:tcPr>
          <w:p>
            <w:pPr>
              <w:pStyle w:val="1408"/>
              <w:ind w:left="0" w:firstLine="480"/>
              <w:jc w:val="left"/>
              <w:spacing w:before="78"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val="0"/>
                <w:color w:val="000000"/>
                <w:spacing w:val="0"/>
                <w:sz w:val="24"/>
                <w:szCs w:val="24"/>
                <w:highlight w:val="none"/>
                <w:lang w:eastAsia="zh-CN"/>
              </w:rPr>
              <w:t xml:space="preserve">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rPr>
                <w:rFonts w:hint="eastAsia" w:ascii="宋体" w:hAnsi="宋体" w:eastAsia="宋体" w:cs="宋体"/>
                <w:b w:val="0"/>
                <w:bCs w:val="0"/>
                <w:color w:val="000000"/>
                <w:spacing w:val="-3"/>
                <w:sz w:val="24"/>
                <w:szCs w:val="24"/>
                <w:highlight w:val="none"/>
              </w:rPr>
            </w:r>
            <w:r/>
          </w:p>
          <w:p>
            <w:pPr>
              <w:pStyle w:val="1017"/>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1091"/>
                <w:rFonts w:hint="eastAsia" w:ascii="宋体" w:hAnsi="宋体" w:eastAsia="宋体" w:cs="宋体"/>
                <w:color w:val="000000"/>
                <w:sz w:val="24"/>
                <w:szCs w:val="24"/>
                <w:highlight w:val="none"/>
                <w:lang w:val="en-US" w:eastAsia="zh-CN" w:bidi="ar"/>
              </w:rPr>
              <w:t xml:space="preserve">7分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1017"/>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对本项目关键施工技术、施工工艺及工程重难点剖析较为到位，重难点分析较为全面，配套解决方案较为合理、可行性较强的，得</w:t>
            </w:r>
            <w:r>
              <w:rPr>
                <w:rStyle w:val="1091"/>
                <w:rFonts w:hint="eastAsia" w:ascii="宋体" w:hAnsi="宋体" w:eastAsia="宋体" w:cs="宋体"/>
                <w:color w:val="000000"/>
                <w:sz w:val="24"/>
                <w:szCs w:val="24"/>
                <w:highlight w:val="none"/>
                <w:lang w:val="en-US" w:eastAsia="zh-CN" w:bidi="ar"/>
              </w:rPr>
              <w:t xml:space="preserve">5分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1017"/>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能够梳理本项目主要施工技术及重难点，重难点分析基本全面，无明显遗漏，配套解决方案基本合理、具备基础可行性的，得</w:t>
            </w:r>
            <w:r>
              <w:rPr>
                <w:rStyle w:val="1091"/>
                <w:rFonts w:hint="eastAsia" w:ascii="宋体" w:hAnsi="宋体" w:eastAsia="宋体" w:cs="宋体"/>
                <w:color w:val="000000"/>
                <w:sz w:val="24"/>
                <w:szCs w:val="24"/>
                <w:highlight w:val="none"/>
                <w:lang w:val="en-US" w:eastAsia="zh-CN" w:bidi="ar"/>
              </w:rPr>
              <w:t xml:space="preserve">3分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1017"/>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重难点分析内容简略单薄，分析深度不足，贴合项目实际程度低，措施无针对性、通用性较强的，得</w:t>
            </w:r>
            <w:r>
              <w:rPr>
                <w:rStyle w:val="1091"/>
                <w:rFonts w:hint="eastAsia" w:ascii="宋体" w:hAnsi="宋体" w:eastAsia="宋体" w:cs="宋体"/>
                <w:color w:val="000000"/>
                <w:sz w:val="24"/>
                <w:szCs w:val="24"/>
                <w:highlight w:val="none"/>
                <w:lang w:val="en-US" w:eastAsia="zh-CN" w:bidi="ar"/>
              </w:rPr>
              <w:t xml:space="preserve">1分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1408"/>
              <w:ind w:left="148" w:right="318" w:firstLine="480"/>
              <w:spacing w:before="5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2592"/>
        </w:trPr>
        <w:tc>
          <w:tcPr>
            <w:tcW w:w="1345" w:type="dxa"/>
            <w:vAlign w:val="top"/>
            <w:vMerge w:val="continue"/>
            <w:textDirection w:val="lrTb"/>
            <w:noWrap w:val="false"/>
          </w:tcPr>
          <w:p>
            <w:pPr>
              <w:pStyle w:val="1083"/>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83"/>
              <w:numPr>
                <w:ilvl w:val="0"/>
                <w:numId w:val="0"/>
              </w:numPr>
              <w:jc w:val="center"/>
              <w:spacing w:beforeAutospacing="0" w:afterAutospacing="0" w:line="360" w:lineRule="auto"/>
              <w:widowControl/>
              <w:rPr>
                <w:rFonts w:hint="eastAsia" w:ascii="宋体" w:hAnsi="宋体" w:eastAsia="宋体" w:cs="宋体"/>
                <w:b/>
                <w:color w:val="000000"/>
                <w:sz w:val="24"/>
                <w:szCs w:val="24"/>
                <w:highlight w:val="none"/>
              </w:rPr>
            </w:pPr>
            <w:r>
              <w:rPr>
                <w:rFonts w:hint="eastAsia"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施工进度计划和各阶段进度的保证措施</w:t>
            </w:r>
            <w:r>
              <w:rPr>
                <w:rFonts w:hint="eastAsia" w:ascii="宋体" w:hAnsi="宋体" w:eastAsia="宋体" w:cs="宋体"/>
                <w:b/>
                <w:color w:val="000000"/>
                <w:sz w:val="24"/>
                <w:szCs w:val="24"/>
                <w:highlight w:val="none"/>
              </w:rPr>
            </w:r>
            <w:r/>
          </w:p>
          <w:p>
            <w:pPr>
              <w:pStyle w:val="1083"/>
              <w:numPr>
                <w:ilvl w:val="0"/>
                <w:numId w:val="0"/>
              </w:numPr>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w:t>
            </w:r>
            <w:r>
              <w:rPr>
                <w:rFonts w:hint="eastAsia" w:eastAsia="宋体" w:cs="宋体"/>
                <w:b/>
                <w:bCs/>
                <w:color w:val="000000"/>
                <w:spacing w:val="-3"/>
                <w:sz w:val="24"/>
                <w:szCs w:val="24"/>
                <w:highlight w:val="none"/>
                <w:lang w:val="en-US" w:eastAsia="zh-CN" w:bidi="ar"/>
              </w:rPr>
              <w:t xml:space="preserve">7</w:t>
            </w:r>
            <w:r>
              <w:rPr>
                <w:rFonts w:hint="eastAsia" w:ascii="宋体" w:hAnsi="宋体" w:eastAsia="宋体" w:cs="宋体"/>
                <w:b/>
                <w:bCs/>
                <w:color w:val="000000"/>
                <w:spacing w:val="-3"/>
                <w:sz w:val="24"/>
                <w:szCs w:val="24"/>
                <w:highlight w:val="none"/>
                <w:lang w:bidi="ar"/>
              </w:rPr>
              <w:t xml:space="preserve">分</w:t>
            </w:r>
            <w:r>
              <w:rPr>
                <w:rFonts w:hint="eastAsia" w:eastAsia="宋体" w:cs="宋体"/>
                <w:b/>
                <w:bCs/>
                <w:color w:val="000000"/>
                <w:spacing w:val="-3"/>
                <w:sz w:val="24"/>
                <w:szCs w:val="24"/>
                <w:highlight w:val="none"/>
                <w:lang w:eastAsia="zh-CN" w:bidi="ar"/>
              </w:rPr>
              <w:t xml:space="preserve">）</w:t>
            </w:r>
            <w:r>
              <w:rPr>
                <w:rFonts w:hint="eastAsia" w:ascii="宋体" w:hAnsi="宋体" w:eastAsia="宋体" w:cs="宋体"/>
                <w:color w:val="000000"/>
                <w:sz w:val="24"/>
                <w:szCs w:val="24"/>
                <w:highlight w:val="none"/>
                <w:lang w:val="en-US" w:eastAsia="zh-CN"/>
              </w:rPr>
            </w:r>
            <w:r/>
          </w:p>
        </w:tc>
        <w:tc>
          <w:tcPr>
            <w:tcW w:w="6510" w:type="dxa"/>
            <w:vAlign w:val="top"/>
            <w:textDirection w:val="lrTb"/>
            <w:noWrap w:val="false"/>
          </w:tcPr>
          <w:p>
            <w:pPr>
              <w:pStyle w:val="1083"/>
              <w:numPr>
                <w:ilvl w:val="0"/>
                <w:numId w:val="0"/>
              </w:numPr>
              <w:ind w:firstLine="480"/>
              <w:jc w:val="both"/>
              <w:spacing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color w:val="000000"/>
                <w:sz w:val="24"/>
                <w:szCs w:val="24"/>
                <w:highlight w:val="none"/>
              </w:rPr>
              <w:t xml:space="preserve">施工进度计划和各阶段进度的保证措施</w:t>
            </w:r>
            <w:r>
              <w:rPr>
                <w:rFonts w:hint="eastAsia" w:ascii="宋体" w:hAnsi="宋体" w:eastAsia="宋体" w:cs="宋体"/>
                <w:b w:val="0"/>
                <w:bCs/>
                <w:color w:val="00000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Cs/>
                <w:color w:val="000000"/>
                <w:sz w:val="24"/>
                <w:szCs w:val="24"/>
                <w:highlight w:val="none"/>
              </w:rPr>
              <w:t xml:space="preserve">本项目实施关键线路的清晰性、施工进度计划编制的完整性、合理性及可行等。</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计划及措施科学可行,安排得当，得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w:t>
            </w:r>
            <w:r>
              <w:rPr>
                <w:rFonts w:hint="eastAsia" w:ascii="宋体" w:hAnsi="宋体" w:eastAsia="宋体" w:cs="宋体"/>
                <w:bCs/>
                <w:color w:val="000000"/>
                <w:sz w:val="24"/>
                <w:szCs w:val="24"/>
                <w:highlight w:val="none"/>
              </w:rPr>
              <w:t xml:space="preserve">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得当</w:t>
            </w:r>
            <w:r>
              <w:rPr>
                <w:rFonts w:hint="eastAsia" w:ascii="宋体" w:hAnsi="宋体" w:eastAsia="宋体" w:cs="宋体"/>
                <w:bCs/>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科学可行,安排</w:t>
            </w:r>
            <w:r>
              <w:rPr>
                <w:rFonts w:hint="eastAsia" w:ascii="宋体" w:hAnsi="宋体" w:eastAsia="宋体" w:cs="宋体"/>
                <w:bCs/>
                <w:color w:val="000000"/>
                <w:sz w:val="24"/>
                <w:szCs w:val="24"/>
                <w:highlight w:val="none"/>
                <w:lang w:val="en-US" w:eastAsia="zh-CN"/>
              </w:rPr>
              <w:t xml:space="preserve">合理</w:t>
            </w:r>
            <w:r>
              <w:rPr>
                <w:rFonts w:hint="eastAsia" w:ascii="宋体" w:hAnsi="宋体" w:eastAsia="宋体" w:cs="宋体"/>
                <w:bCs/>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10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83"/>
              <w:ind w:left="0" w:firstLine="0"/>
              <w:jc w:val="center"/>
              <w:spacing w:beforeAutospacing="0" w:afterAutospacing="0" w:line="360" w:lineRule="auto"/>
              <w:widowControl/>
              <w:rPr>
                <w:rFonts w:hint="eastAsia" w:ascii="宋体" w:hAnsi="宋体" w:eastAsia="宋体" w:cs="宋体"/>
                <w:b/>
                <w:bCs w:val="0"/>
                <w:color w:val="000000"/>
                <w:spacing w:val="-4"/>
                <w:sz w:val="24"/>
                <w:szCs w:val="24"/>
                <w:highlight w:val="none"/>
              </w:rPr>
            </w:pPr>
            <w:r>
              <w:rPr>
                <w:rFonts w:hint="eastAsia" w:eastAsia="宋体" w:cs="宋体"/>
                <w:b/>
                <w:bCs w:val="0"/>
                <w:color w:val="000000"/>
                <w:spacing w:val="-4"/>
                <w:sz w:val="24"/>
                <w:szCs w:val="24"/>
                <w:highlight w:val="none"/>
                <w:lang w:val="en-US" w:eastAsia="zh-CN"/>
              </w:rPr>
              <w:t xml:space="preserve">4.</w:t>
            </w:r>
            <w:r>
              <w:rPr>
                <w:rFonts w:hint="eastAsia" w:ascii="宋体" w:hAnsi="宋体" w:eastAsia="宋体" w:cs="宋体"/>
                <w:b/>
                <w:bCs w:val="0"/>
                <w:color w:val="000000"/>
                <w:spacing w:val="-4"/>
                <w:sz w:val="24"/>
                <w:szCs w:val="24"/>
                <w:highlight w:val="none"/>
              </w:rPr>
              <w:t xml:space="preserve">安全文明施工及环境保护措施</w:t>
            </w:r>
            <w:r>
              <w:rPr>
                <w:rFonts w:hint="eastAsia" w:ascii="宋体" w:hAnsi="宋体" w:eastAsia="宋体" w:cs="宋体"/>
                <w:b/>
                <w:bCs w:val="0"/>
                <w:color w:val="000000"/>
                <w:spacing w:val="-4"/>
                <w:sz w:val="24"/>
                <w:szCs w:val="24"/>
                <w:highlight w:val="none"/>
              </w:rPr>
            </w:r>
            <w:r/>
          </w:p>
          <w:p>
            <w:pPr>
              <w:pStyle w:val="1083"/>
              <w:ind w:left="0" w:firstLine="0"/>
              <w:jc w:val="center"/>
              <w:spacing w:beforeAutospacing="0" w:afterAutospacing="0"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pacing w:val="-4"/>
                <w:sz w:val="24"/>
                <w:szCs w:val="24"/>
                <w:highlight w:val="none"/>
                <w:lang w:val="en-US" w:eastAsia="zh-CN"/>
              </w:rPr>
              <w:t xml:space="preserve">(</w:t>
            </w:r>
            <w:r>
              <w:rPr>
                <w:rFonts w:hint="eastAsia" w:eastAsia="宋体" w:cs="宋体"/>
                <w:b/>
                <w:bCs w:val="0"/>
                <w:color w:val="000000"/>
                <w:spacing w:val="-4"/>
                <w:sz w:val="24"/>
                <w:szCs w:val="24"/>
                <w:highlight w:val="none"/>
                <w:lang w:val="en-US" w:eastAsia="zh-CN"/>
              </w:rPr>
              <w:t xml:space="preserve">7</w:t>
            </w:r>
            <w:r>
              <w:rPr>
                <w:rFonts w:hint="eastAsia" w:ascii="宋体" w:hAnsi="宋体" w:eastAsia="宋体" w:cs="宋体"/>
                <w:b/>
                <w:bCs w:val="0"/>
                <w:color w:val="000000"/>
                <w:spacing w:val="-3"/>
                <w:sz w:val="24"/>
                <w:szCs w:val="24"/>
                <w:highlight w:val="none"/>
                <w:lang w:bidi="ar"/>
              </w:rPr>
              <w:t xml:space="preserve">分</w:t>
            </w:r>
            <w:r>
              <w:rPr>
                <w:rFonts w:hint="eastAsia" w:eastAsia="宋体" w:cs="宋体"/>
                <w:b/>
                <w:bCs w:val="0"/>
                <w:color w:val="000000"/>
                <w:spacing w:val="-3"/>
                <w:sz w:val="24"/>
                <w:szCs w:val="24"/>
                <w:highlight w:val="none"/>
                <w:lang w:eastAsia="zh-CN" w:bidi="ar"/>
              </w:rPr>
              <w:t xml:space="preserve">）</w:t>
            </w:r>
            <w:r>
              <w:rPr>
                <w:rFonts w:hint="eastAsia" w:ascii="宋体" w:hAnsi="宋体" w:eastAsia="宋体" w:cs="宋体"/>
                <w:b w:val="0"/>
                <w:bCs/>
                <w:color w:val="000000"/>
                <w:sz w:val="24"/>
                <w:szCs w:val="24"/>
                <w:highlight w:val="none"/>
                <w:lang w:val="en-US" w:eastAsia="zh-CN"/>
              </w:rPr>
            </w:r>
            <w:r/>
          </w:p>
        </w:tc>
        <w:tc>
          <w:tcPr>
            <w:tcW w:w="6510" w:type="dxa"/>
            <w:vAlign w:val="top"/>
            <w:textDirection w:val="lrTb"/>
            <w:noWrap w:val="false"/>
          </w:tcPr>
          <w:p>
            <w:pPr>
              <w:pStyle w:val="10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方案科学可行,安排得当，得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方案计划比较合理，安排基本满足，得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方案计划一般,安排一般，得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1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合理，安排较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1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10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17"/>
              <w:ind w:left="0" w:firstLine="0"/>
              <w:jc w:val="center"/>
              <w:spacing w:before="65" w:beforeAutospacing="0" w:afterAutospacing="0" w:line="360" w:lineRule="auto"/>
              <w:widowControl/>
              <w:rPr>
                <w:rFonts w:hint="eastAsia" w:ascii="宋体" w:hAnsi="宋体" w:eastAsia="宋体" w:cs="宋体"/>
                <w:b w:val="0"/>
                <w:bCs/>
                <w:color w:val="000000"/>
                <w:spacing w:val="-2"/>
                <w:szCs w:val="21"/>
                <w:highlight w:val="none"/>
                <w:lang w:val="en-US" w:eastAsia="zh-CN"/>
              </w:rPr>
            </w:pPr>
            <w:r>
              <w:rPr>
                <w:rFonts w:hint="eastAsia" w:ascii="宋体" w:hAnsi="宋体" w:eastAsia="宋体" w:cs="宋体"/>
                <w:b/>
                <w:bCs/>
                <w:color w:val="000000"/>
                <w:spacing w:val="6"/>
                <w:sz w:val="24"/>
                <w:szCs w:val="24"/>
                <w:highlight w:val="none"/>
                <w:lang w:val="en-US" w:eastAsia="zh-CN" w:bidi="ar"/>
              </w:rPr>
              <w:t xml:space="preserve">5.施工质量保证措施</w:t>
            </w:r>
            <w:r>
              <w:rPr>
                <w:rFonts w:hint="eastAsia" w:ascii="宋体" w:hAnsi="宋体" w:eastAsia="宋体" w:cs="宋体"/>
                <w:b/>
                <w:bCs w:val="0"/>
                <w:color w:val="000000"/>
                <w:spacing w:val="-4"/>
                <w:sz w:val="24"/>
                <w:szCs w:val="24"/>
                <w:highlight w:val="none"/>
                <w:lang w:val="en-US" w:eastAsia="zh-CN"/>
              </w:rPr>
              <w:t xml:space="preserve">(</w:t>
            </w:r>
            <w:r>
              <w:rPr>
                <w:rFonts w:hint="eastAsia" w:eastAsia="宋体" w:cs="宋体"/>
                <w:b/>
                <w:bCs w:val="0"/>
                <w:color w:val="000000"/>
                <w:spacing w:val="-4"/>
                <w:sz w:val="24"/>
                <w:szCs w:val="24"/>
                <w:highlight w:val="none"/>
                <w:lang w:val="en-US" w:eastAsia="zh-CN"/>
              </w:rPr>
              <w:t xml:space="preserve">7</w:t>
            </w:r>
            <w:r>
              <w:rPr>
                <w:rFonts w:hint="eastAsia" w:ascii="宋体" w:hAnsi="宋体" w:eastAsia="宋体" w:cs="宋体"/>
                <w:b/>
                <w:bCs w:val="0"/>
                <w:color w:val="000000"/>
                <w:spacing w:val="-3"/>
                <w:sz w:val="24"/>
                <w:szCs w:val="24"/>
                <w:highlight w:val="none"/>
                <w:lang w:bidi="ar"/>
              </w:rPr>
              <w:t xml:space="preserve">分</w:t>
            </w:r>
            <w:r>
              <w:rPr>
                <w:rFonts w:hint="eastAsia" w:ascii="宋体" w:hAnsi="宋体" w:eastAsia="宋体" w:cs="宋体"/>
                <w:b/>
                <w:bCs w:val="0"/>
                <w:color w:val="000000"/>
                <w:spacing w:val="-3"/>
                <w:sz w:val="24"/>
                <w:szCs w:val="24"/>
                <w:highlight w:val="none"/>
                <w:lang w:eastAsia="zh-CN" w:bidi="ar"/>
              </w:rPr>
              <w:t xml:space="preserve">）</w:t>
            </w:r>
            <w:r>
              <w:rPr>
                <w:rFonts w:hint="eastAsia" w:ascii="宋体" w:hAnsi="宋体" w:eastAsia="宋体" w:cs="宋体"/>
                <w:b w:val="0"/>
                <w:bCs/>
                <w:color w:val="000000"/>
                <w:spacing w:val="-2"/>
                <w:szCs w:val="21"/>
                <w:highlight w:val="none"/>
                <w:lang w:val="en-US" w:eastAsia="zh-CN"/>
              </w:rPr>
            </w:r>
            <w:r/>
          </w:p>
        </w:tc>
        <w:tc>
          <w:tcPr>
            <w:tcW w:w="6510" w:type="dxa"/>
            <w:vAlign w:val="top"/>
            <w:textDirection w:val="lrTb"/>
            <w:noWrap w:val="false"/>
          </w:tcPr>
          <w:p>
            <w:pPr>
              <w:pStyle w:val="10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供应商提供工程施工质量保证措施。</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保证措施可操作性强，质量控制措施明确，得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保证措施可操作性较强，质量控制措施基本明确，得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保证措施可操作性一般，质量控制措施不明确，得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保证措施可操作性</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强，质量控制措施基本</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明确，得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411"/>
              <w:ind w:firstLine="480"/>
              <w:jc w:val="both"/>
              <w:rPr>
                <w:rFonts w:hint="eastAsia"/>
              </w:rPr>
            </w:pPr>
            <w:r>
              <w:rPr>
                <w:rFonts w:hint="eastAsia" w:ascii="宋体" w:hAnsi="宋体" w:eastAsia="宋体" w:cs="宋体"/>
                <w:color w:val="000000"/>
                <w:sz w:val="24"/>
                <w:szCs w:val="24"/>
                <w:highlight w:val="none"/>
              </w:rPr>
              <w:t xml:space="preserve">未提供不得分。</w:t>
            </w:r>
            <w:r>
              <w:rPr>
                <w:rFonts w:hint="eastAsia"/>
              </w:rPr>
            </w:r>
            <w:r/>
          </w:p>
        </w:tc>
      </w:tr>
    </w:tbl>
    <w:p>
      <w:pPr>
        <w:pStyle w:val="1387"/>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387"/>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387"/>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highlight w:val="none"/>
        </w:rPr>
      </w:r>
      <w:r/>
    </w:p>
    <w:p>
      <w:pPr>
        <w:pStyle w:val="1387"/>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bCs/>
          <w:color w:val="000000"/>
          <w:highlight w:val="none"/>
        </w:rPr>
      </w:r>
      <w:r/>
    </w:p>
    <w:p>
      <w:pPr>
        <w:pStyle w:val="1017"/>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182" w:name="_Toc8"/>
      <w:r>
        <w:rPr>
          <w:rFonts w:hint="eastAsia" w:ascii="宋体" w:hAnsi="宋体" w:eastAsia="宋体" w:cs="宋体"/>
          <w:b/>
          <w:bCs/>
          <w:color w:val="000000"/>
          <w:sz w:val="44"/>
          <w:szCs w:val="44"/>
          <w:highlight w:val="none"/>
          <w:lang w:val="en-US" w:eastAsia="zh-CN"/>
        </w:rPr>
        <w:t xml:space="preserve">第八章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r>
        <w:rPr>
          <w:rFonts w:hint="eastAsia" w:ascii="宋体" w:hAnsi="宋体" w:eastAsia="宋体" w:cs="宋体"/>
          <w:b/>
          <w:bCs/>
          <w:color w:val="000000"/>
          <w:sz w:val="44"/>
          <w:szCs w:val="44"/>
          <w:highlight w:val="none"/>
        </w:rPr>
      </w:r>
      <w:bookmarkEnd w:id="182"/>
      <w:r/>
      <w:r/>
    </w:p>
    <w:p>
      <w:pPr>
        <w:pStyle w:val="1017"/>
        <w:ind w:left="0" w:firstLine="0"/>
        <w:jc w:val="center"/>
        <w:spacing w:line="360" w:lineRule="auto"/>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1017"/>
        <w:ind w:left="0" w:firstLine="0"/>
        <w:jc w:val="center"/>
        <w:spacing w:line="360" w:lineRule="auto"/>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1017"/>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1017"/>
        <w:ind w:left="0" w:firstLine="0"/>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1017"/>
        <w:ind w:firstLine="64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83"/>
        <w:ind w:firstLine="1606"/>
        <w:jc w:val="both"/>
        <w:spacing w:line="360" w:lineRule="auto"/>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1083"/>
        <w:ind w:firstLine="1606"/>
        <w:jc w:val="both"/>
        <w:spacing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1083"/>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83"/>
        <w:ind w:firstLine="1606"/>
        <w:jc w:val="both"/>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1083"/>
        <w:ind w:firstLine="1606"/>
        <w:jc w:val="both"/>
        <w:spacing w:line="360" w:lineRule="auto"/>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108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3"/>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1017"/>
        <w:jc w:val="center"/>
        <w:spacing w:line="360" w:lineRule="auto"/>
        <w:rPr>
          <w:color w:val="000000"/>
          <w:sz w:val="24"/>
          <w:szCs w:val="24"/>
          <w:highlight w:val="none"/>
        </w:rPr>
      </w:pPr>
      <w:r>
        <w:rPr>
          <w:rFonts w:hint="eastAsia" w:ascii="宋体" w:hAnsi="宋体" w:eastAsia="宋体" w:cs="宋体"/>
          <w:b/>
          <w:bCs/>
          <w:color w:val="000000"/>
          <w:sz w:val="32"/>
          <w:szCs w:val="32"/>
          <w:highlight w:val="none"/>
        </w:rPr>
        <w:t xml:space="preserve">响应文件目录</w:t>
      </w:r>
      <w:r>
        <w:rPr>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rPr>
          <w:color w:val="000000"/>
          <w:sz w:val="24"/>
          <w:szCs w:val="24"/>
          <w:highlight w:val="none"/>
        </w:rPr>
      </w:r>
      <w:r/>
    </w:p>
    <w:p>
      <w:pPr>
        <w:pStyle w:val="1017"/>
        <w:ind w:firstLine="482"/>
        <w:spacing w:line="360" w:lineRule="auto"/>
        <w:shd w:val="clear" w:color="auto" w:fill="auto"/>
        <w:rPr>
          <w:rFonts w:eastAsia="宋体"/>
          <w:color w:val="000000"/>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rPr>
          <w:rFonts w:eastAsia="宋体"/>
          <w:color w:val="000000"/>
          <w:sz w:val="24"/>
          <w:szCs w:val="24"/>
          <w:highlight w:val="none"/>
          <w:lang w:val="en-US" w:eastAsia="zh-CN"/>
        </w:rPr>
      </w:r>
      <w:r/>
    </w:p>
    <w:p>
      <w:pPr>
        <w:pStyle w:val="1017"/>
        <w:ind w:firstLine="482"/>
        <w:spacing w:line="360" w:lineRule="auto"/>
        <w:shd w:val="clear" w:color="auto" w:fill="auto"/>
        <w:rPr>
          <w:rFonts w:eastAsia="宋体"/>
          <w:color w:val="000000"/>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w:t>
      </w:r>
      <w:r>
        <w:rPr>
          <w:rFonts w:hint="eastAsia" w:ascii="宋体" w:hAnsi="宋体" w:eastAsia="宋体" w:cs="宋体"/>
          <w:i/>
          <w:iCs/>
          <w:color w:val="000000"/>
          <w:sz w:val="24"/>
          <w:szCs w:val="24"/>
          <w:highlight w:val="none"/>
          <w:u w:val="single"/>
          <w:lang w:eastAsia="zh-CN"/>
        </w:rPr>
        <w:t xml:space="preserve">响应文件</w:t>
      </w:r>
      <w:r>
        <w:rPr>
          <w:rFonts w:hint="eastAsia" w:ascii="宋体" w:hAnsi="宋体" w:eastAsia="宋体" w:cs="宋体"/>
          <w:i/>
          <w:iCs/>
          <w:color w:val="000000"/>
          <w:sz w:val="24"/>
          <w:szCs w:val="24"/>
          <w:highlight w:val="none"/>
          <w:u w:val="single"/>
        </w:rPr>
        <w:t xml:space="preserve">截止时间前一年内至少一个月依法缴纳税收及缴纳社会保障资金的证明材料。</w:t>
      </w:r>
      <w:r>
        <w:rPr>
          <w:rFonts w:hint="eastAsia" w:ascii="宋体" w:hAnsi="宋体" w:eastAsia="宋体" w:cs="宋体"/>
          <w:i/>
          <w:iCs/>
          <w:color w:val="000000"/>
          <w:sz w:val="24"/>
          <w:szCs w:val="24"/>
          <w:highlight w:val="none"/>
          <w:u w:val="single"/>
          <w:lang w:eastAsia="zh-CN"/>
        </w:rPr>
        <w:t xml:space="preserve">供应商</w:t>
      </w:r>
      <w:r>
        <w:rPr>
          <w:rFonts w:hint="eastAsia" w:ascii="宋体" w:hAnsi="宋体" w:eastAsia="宋体" w:cs="宋体"/>
          <w:i/>
          <w:iCs/>
          <w:color w:val="000000"/>
          <w:sz w:val="24"/>
          <w:szCs w:val="24"/>
          <w:highlight w:val="none"/>
          <w:u w:val="single"/>
        </w:rPr>
        <w:t xml:space="preserve">依法享受缓缴、免缴税收、社会保障资金的提供证明材料。）</w:t>
      </w:r>
      <w:r>
        <w:rPr>
          <w:rFonts w:hint="eastAsia" w:cs="宋体"/>
          <w:i/>
          <w:iCs/>
          <w:color w:val="000000"/>
          <w:sz w:val="24"/>
          <w:szCs w:val="24"/>
          <w:highlight w:val="none"/>
          <w:u w:val="single"/>
          <w:lang w:val="en-US" w:eastAsia="zh-CN"/>
        </w:rPr>
        <w:t xml:space="preserve">或承诺函</w:t>
      </w:r>
      <w:r>
        <w:rPr>
          <w:rFonts w:eastAsia="宋体"/>
          <w:color w:val="000000"/>
          <w:sz w:val="24"/>
          <w:szCs w:val="24"/>
          <w:highlight w:val="none"/>
          <w:lang w:val="en-US"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rPr>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color w:val="000000"/>
          <w:sz w:val="24"/>
          <w:szCs w:val="24"/>
          <w:highlight w:val="none"/>
        </w:rPr>
      </w:r>
      <w:r/>
    </w:p>
    <w:p>
      <w:pPr>
        <w:pStyle w:val="1017"/>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i/>
          <w:iCs/>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color w:val="000000"/>
          <w:sz w:val="24"/>
          <w:szCs w:val="24"/>
          <w:highlight w:val="none"/>
          <w:u w:val="singl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rPr>
          <w:color w:val="000000"/>
          <w:sz w:val="24"/>
          <w:szCs w:val="24"/>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1083"/>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108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rPr>
          <w:color w:val="000000"/>
          <w:highlight w:val="none"/>
        </w:rPr>
      </w:r>
      <w:r/>
    </w:p>
    <w:p>
      <w:pPr>
        <w:pStyle w:val="108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rPr>
          <w:color w:val="000000"/>
          <w:highlight w:val="none"/>
        </w:rPr>
      </w:r>
      <w:r/>
    </w:p>
    <w:p>
      <w:pPr>
        <w:pStyle w:val="108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rPr>
          <w:color w:val="000000"/>
          <w:highlight w:val="none"/>
        </w:rPr>
      </w:r>
      <w:r/>
    </w:p>
    <w:p>
      <w:pPr>
        <w:pStyle w:val="1017"/>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1083"/>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color w:val="000000"/>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p>
      <w:pPr>
        <w:pStyle w:val="1017"/>
        <w:spacing w:line="360" w:lineRule="auto"/>
        <w:rPr>
          <w:rFonts w:hint="eastAsia" w:ascii="宋体" w:hAnsi="宋体" w:eastAsia="宋体" w:cs="宋体"/>
          <w:i/>
          <w:color w:val="000000"/>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color w:val="000000"/>
          <w:sz w:val="32"/>
          <w:szCs w:val="32"/>
          <w:highlight w:val="none"/>
          <w:u w:val="single"/>
        </w:rPr>
      </w:r>
      <w:r/>
    </w:p>
    <w:p>
      <w:pPr>
        <w:pStyle w:val="1017"/>
        <w:spacing w:line="360" w:lineRule="auto"/>
        <w:rPr>
          <w:rFonts w:hint="eastAsia" w:ascii="宋体" w:hAnsi="宋体" w:eastAsia="宋体" w:cs="宋体"/>
          <w:i/>
          <w:color w:val="000000"/>
          <w:sz w:val="32"/>
          <w:szCs w:val="32"/>
          <w:highlight w:val="none"/>
          <w:u w:val="single"/>
        </w:rPr>
        <w:outlineLvl w:val="9"/>
      </w:pPr>
      <w:r>
        <w:rPr>
          <w:rFonts w:hint="eastAsia" w:ascii="宋体" w:hAnsi="宋体" w:eastAsia="宋体" w:cs="宋体"/>
          <w:i/>
          <w:color w:val="000000"/>
          <w:sz w:val="32"/>
          <w:szCs w:val="32"/>
          <w:highlight w:val="none"/>
          <w:u w:val="single"/>
        </w:rPr>
      </w:r>
      <w:r/>
    </w:p>
    <w:p>
      <w:pPr>
        <w:pStyle w:val="1017"/>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1017"/>
        <w:spacing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1017"/>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1017"/>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兹证明，</w:t>
      </w:r>
      <w:r>
        <w:rPr>
          <w:rFonts w:hint="eastAsia" w:ascii="宋体" w:hAnsi="宋体" w:eastAsia="宋体" w:cs="宋体"/>
          <w:color w:val="000000"/>
          <w:sz w:val="24"/>
          <w:szCs w:val="24"/>
          <w:highlight w:val="none"/>
        </w:rPr>
      </w:r>
      <w:r/>
    </w:p>
    <w:p>
      <w:pPr>
        <w:pStyle w:val="1017"/>
        <w:spacing w:before="12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spacing w:before="12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rPr>
      </w:r>
      <w:r/>
    </w:p>
    <w:p>
      <w:pPr>
        <w:pStyle w:val="1017"/>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right="-46"/>
        <w:spacing w:before="120" w:line="360" w:lineRule="auto"/>
        <w:tabs>
          <w:tab w:val="left" w:pos="567" w:leader="none"/>
        </w:tabs>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人有效期内的身份证正反面电子件：</w:t>
      </w:r>
      <w:r>
        <w:rPr>
          <w:rFonts w:hint="eastAsia" w:ascii="宋体" w:hAnsi="宋体" w:eastAsia="宋体" w:cs="宋体"/>
          <w:color w:val="000000"/>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101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17"/>
        <w:ind w:right="4305"/>
        <w:spacing w:before="120" w:line="360" w:lineRule="auto"/>
        <w:tabs>
          <w:tab w:val="left" w:pos="567" w:leader="none"/>
        </w:tabs>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r>
      <w:r/>
    </w:p>
    <w:p>
      <w:pPr>
        <w:pStyle w:val="10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法定代表人（签字、签章或印鉴）：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17"/>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17"/>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17"/>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17"/>
        <w:ind w:left="0" w:firstLine="0"/>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8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101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17"/>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color w:val="000000"/>
          <w:sz w:val="24"/>
          <w:highlight w:val="none"/>
        </w:rPr>
        <w:t xml:space="preserve">注：根据连财购〔2023〕4号文件精神，</w:t>
      </w:r>
      <w:r>
        <w:rPr>
          <w:rFonts w:hint="eastAsia" w:ascii="宋体" w:hAnsi="宋体" w:eastAsia="宋体" w:cs="宋体"/>
          <w:b/>
          <w:bCs/>
          <w:color w:val="000000"/>
          <w:sz w:val="24"/>
          <w:highlight w:val="none"/>
          <w:lang w:val="en-US" w:eastAsia="zh-CN"/>
        </w:rPr>
        <w:t xml:space="preserve">本</w:t>
      </w:r>
      <w:r>
        <w:rPr>
          <w:rFonts w:hint="eastAsia" w:ascii="宋体" w:hAnsi="宋体" w:eastAsia="宋体" w:cs="宋体"/>
          <w:b/>
          <w:bCs/>
          <w:color w:val="000000"/>
          <w:sz w:val="24"/>
          <w:highlight w:val="none"/>
        </w:rPr>
        <w:t xml:space="preserve">项可以提供《财务状况报告及税收、社会保障资金缴纳情况承诺函》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格式如下</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1017"/>
        <w:ind w:firstLine="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1017"/>
        <w:ind w:firstLine="0"/>
        <w:jc w:val="center"/>
        <w:spacing w:line="360" w:lineRule="auto"/>
        <w:rPr>
          <w:rFonts w:hint="eastAsia" w:ascii="宋体" w:hAnsi="宋体" w:eastAsia="宋体" w:cs="宋体"/>
          <w:bCs/>
          <w:color w:val="000000"/>
          <w:sz w:val="36"/>
          <w:szCs w:val="28"/>
          <w:highlight w:val="none"/>
          <w:lang w:eastAsia="zh-CN"/>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val="en-US" w:eastAsia="zh-CN"/>
        </w:rPr>
        <w:t xml:space="preserve">格式</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eastAsia="zh-CN"/>
        </w:rPr>
      </w:r>
      <w:r/>
    </w:p>
    <w:p>
      <w:pPr>
        <w:pStyle w:val="110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ind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val="en-US" w:eastAsia="zh-CN"/>
        </w:rPr>
        <w:t xml:space="preserve">采购人名称</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lang w:eastAsia="zh-CN"/>
        </w:rPr>
        <w:t xml:space="preserve">供应商名称</w:t>
      </w:r>
      <w:r>
        <w:rPr>
          <w:rFonts w:hint="eastAsia" w:ascii="宋体" w:hAnsi="宋体" w:eastAsia="宋体" w:cs="宋体"/>
          <w:color w:val="000000"/>
          <w:sz w:val="24"/>
          <w:highlight w:val="none"/>
        </w:rPr>
        <w:t xml:space="preserve">参加</w:t>
      </w:r>
      <w:r>
        <w:rPr>
          <w:rFonts w:hint="eastAsia" w:ascii="宋体" w:hAnsi="宋体" w:cs="宋体"/>
          <w:color w:val="000000"/>
          <w:sz w:val="24"/>
          <w:highlight w:val="none"/>
          <w:u w:val="single"/>
          <w:lang w:val="en-US" w:eastAsia="zh-CN"/>
        </w:rPr>
        <w:t xml:space="preserve">项目</w:t>
      </w:r>
      <w:r>
        <w:rPr>
          <w:rFonts w:hint="eastAsia" w:ascii="宋体" w:hAnsi="宋体" w:eastAsia="宋体" w:cs="宋体"/>
          <w:color w:val="000000"/>
          <w:sz w:val="24"/>
          <w:highlight w:val="none"/>
          <w:u w:val="single"/>
        </w:rPr>
        <w:t xml:space="preserve">名称</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采购包</w:t>
      </w:r>
      <w:r>
        <w:rPr>
          <w:rFonts w:hint="eastAsia" w:ascii="宋体" w:hAnsi="宋体" w:eastAsia="宋体" w:cs="宋体"/>
          <w:color w:val="000000"/>
          <w:sz w:val="24"/>
          <w:highlight w:val="none"/>
        </w:rPr>
        <w:t xml:space="preserve">编号：</w:t>
      </w:r>
      <w:r>
        <w:rPr>
          <w:rFonts w:hint="eastAsia" w:ascii="宋体" w:hAnsi="宋体" w:cs="宋体"/>
          <w:color w:val="000000"/>
          <w:sz w:val="24"/>
          <w:highlight w:val="none"/>
          <w:u w:val="single"/>
          <w:lang w:val="en-US" w:eastAsia="zh-CN"/>
        </w:rPr>
        <w:t xml:space="preserve">项目</w:t>
      </w:r>
      <w:r>
        <w:rPr>
          <w:rFonts w:hint="eastAsia" w:ascii="宋体" w:hAnsi="宋体" w:eastAsia="宋体" w:cs="宋体"/>
          <w:color w:val="000000"/>
          <w:sz w:val="24"/>
          <w:highlight w:val="none"/>
          <w:u w:val="single"/>
        </w:rPr>
        <w:t xml:space="preserve">编号</w:t>
      </w:r>
      <w:r>
        <w:rPr>
          <w:rFonts w:hint="eastAsia" w:ascii="宋体" w:hAnsi="宋体" w:eastAsia="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17"/>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iCs/>
          <w:color w:val="000000"/>
          <w:sz w:val="32"/>
          <w:szCs w:val="32"/>
          <w:highlight w:val="none"/>
          <w:u w:val="single"/>
        </w:rPr>
      </w:r>
      <w:r/>
    </w:p>
    <w:p>
      <w:pPr>
        <w:pStyle w:val="1083"/>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1017"/>
        <w:numPr>
          <w:ilvl w:val="0"/>
          <w:numId w:val="0"/>
        </w:numPr>
        <w:ind w:firstLine="480"/>
        <w:jc w:val="left"/>
        <w:spacing w:line="360" w:lineRule="auto"/>
        <w:rPr>
          <w:rFonts w:hint="eastAsia" w:ascii="宋体" w:hAnsi="宋体" w:eastAsia="宋体" w:cs="宋体"/>
          <w:bCs/>
          <w:color w:val="000000"/>
          <w:sz w:val="36"/>
          <w:szCs w:val="28"/>
          <w:highlight w:val="none"/>
        </w:rPr>
        <w:outlineLvl w:val="9"/>
      </w:pP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color w:val="000000"/>
          <w:sz w:val="36"/>
          <w:szCs w:val="28"/>
          <w:highlight w:val="none"/>
        </w:rPr>
      </w:r>
      <w:r/>
    </w:p>
    <w:p>
      <w:pPr>
        <w:pStyle w:val="101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注：根据连财购〔2023〕4号文件精神，</w:t>
      </w:r>
      <w:r>
        <w:rPr>
          <w:rFonts w:hint="eastAsia" w:ascii="宋体" w:hAnsi="宋体" w:eastAsia="宋体" w:cs="宋体"/>
          <w:b/>
          <w:bCs/>
          <w:color w:val="000000"/>
          <w:sz w:val="24"/>
          <w:highlight w:val="none"/>
          <w:lang w:val="en-US" w:eastAsia="zh-CN"/>
        </w:rPr>
        <w:t xml:space="preserve">本</w:t>
      </w:r>
      <w:r>
        <w:rPr>
          <w:rFonts w:hint="eastAsia" w:ascii="宋体" w:hAnsi="宋体" w:eastAsia="宋体" w:cs="宋体"/>
          <w:b/>
          <w:bCs/>
          <w:color w:val="000000"/>
          <w:sz w:val="24"/>
          <w:highlight w:val="none"/>
        </w:rPr>
        <w:t xml:space="preserve">项可以提供《财务状况报告及税收、社会保障资金缴纳情况承诺函》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格式如下</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1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17"/>
        <w:ind w:firstLine="0"/>
        <w:jc w:val="center"/>
        <w:spacing w:line="360" w:lineRule="auto"/>
        <w:rPr>
          <w:rFonts w:hint="eastAsia" w:ascii="宋体" w:hAnsi="宋体" w:eastAsia="宋体" w:cs="宋体"/>
          <w:bCs/>
          <w:color w:val="000000"/>
          <w:sz w:val="36"/>
          <w:szCs w:val="28"/>
          <w:highlight w:val="none"/>
          <w:lang w:eastAsia="zh-CN"/>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val="en-US" w:eastAsia="zh-CN"/>
        </w:rPr>
        <w:t xml:space="preserve">格式</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eastAsia="zh-CN"/>
        </w:rPr>
      </w:r>
      <w:r/>
    </w:p>
    <w:p>
      <w:pPr>
        <w:pStyle w:val="110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7"/>
        <w:ind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val="en-US" w:eastAsia="zh-CN"/>
        </w:rPr>
        <w:t xml:space="preserve">采购人名称</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lang w:eastAsia="zh-CN"/>
        </w:rPr>
        <w:t xml:space="preserve">供应商名称</w:t>
      </w:r>
      <w:r>
        <w:rPr>
          <w:rFonts w:hint="eastAsia" w:ascii="宋体" w:hAnsi="宋体" w:eastAsia="宋体" w:cs="宋体"/>
          <w:color w:val="000000"/>
          <w:sz w:val="24"/>
          <w:highlight w:val="none"/>
        </w:rPr>
        <w:t xml:space="preserve">参加</w:t>
      </w:r>
      <w:r>
        <w:rPr>
          <w:rFonts w:hint="eastAsia" w:ascii="宋体" w:hAnsi="宋体" w:cs="宋体"/>
          <w:color w:val="000000"/>
          <w:sz w:val="24"/>
          <w:highlight w:val="none"/>
          <w:u w:val="single"/>
          <w:lang w:val="en-US" w:eastAsia="zh-CN"/>
        </w:rPr>
        <w:t xml:space="preserve">采购包</w:t>
      </w:r>
      <w:r>
        <w:rPr>
          <w:rFonts w:hint="eastAsia" w:ascii="宋体" w:hAnsi="宋体" w:eastAsia="宋体" w:cs="宋体"/>
          <w:color w:val="000000"/>
          <w:sz w:val="24"/>
          <w:highlight w:val="none"/>
          <w:u w:val="single"/>
        </w:rPr>
        <w:t xml:space="preserve">名称</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u w:val="single"/>
          <w:lang w:val="en-US" w:eastAsia="zh-CN"/>
        </w:rPr>
        <w:t xml:space="preserve">采购包</w:t>
      </w:r>
      <w:r>
        <w:rPr>
          <w:rFonts w:hint="eastAsia" w:ascii="宋体" w:hAnsi="宋体" w:eastAsia="宋体" w:cs="宋体"/>
          <w:color w:val="000000"/>
          <w:sz w:val="24"/>
          <w:highlight w:val="none"/>
          <w:u w:val="single"/>
        </w:rPr>
        <w:t xml:space="preserve">编号</w:t>
      </w:r>
      <w:r>
        <w:rPr>
          <w:rFonts w:hint="eastAsia" w:ascii="宋体" w:hAnsi="宋体" w:eastAsia="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17"/>
        <w:numPr>
          <w:ilvl w:val="0"/>
          <w:numId w:val="0"/>
        </w:numPr>
        <w:spacing w:before="0" w:after="0" w:line="360" w:lineRule="auto"/>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r>
      <w:r/>
    </w:p>
    <w:p>
      <w:pPr>
        <w:pStyle w:val="1017"/>
        <w:spacing w:line="360" w:lineRule="auto"/>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108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1017"/>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17"/>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1017"/>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1017"/>
        <w:ind w:firstLine="4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1017"/>
        <w:ind w:firstLine="4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17"/>
        <w:ind w:firstLine="4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1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1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1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101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1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1017"/>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17"/>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bCs/>
          <w:color w:val="000000"/>
          <w:sz w:val="24"/>
          <w:highlight w:val="none"/>
        </w:rPr>
        <w:t xml:space="preserve">日期：</w:t>
      </w: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r>
      <w:r/>
    </w:p>
    <w:p>
      <w:pPr>
        <w:pStyle w:val="1083"/>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color w:val="000000"/>
          <w:highlight w:val="none"/>
        </w:rPr>
      </w:r>
      <w:r/>
    </w:p>
    <w:p>
      <w:pPr>
        <w:pStyle w:val="1083"/>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1083"/>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p>
      <w:pPr>
        <w:pStyle w:val="1017"/>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83"/>
        <w:jc w:val="both"/>
        <w:keepLines w:val="0"/>
        <w:keepNext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1017"/>
        <w:numPr>
          <w:ilvl w:val="0"/>
          <w:numId w:val="0"/>
        </w:numPr>
        <w:ind w:left="0" w:firstLine="0"/>
        <w:spacing w:line="360" w:lineRule="auto"/>
        <w:shd w:val="clear" w:color="auto" w:fill="auto"/>
        <w:rPr>
          <w:rFonts w:hint="eastAsia" w:ascii="宋体" w:hAnsi="宋体"/>
          <w:b/>
          <w:bCs/>
          <w:color w:val="000000"/>
          <w:sz w:val="44"/>
          <w:szCs w:val="44"/>
          <w:highlight w:val="none"/>
        </w:rPr>
        <w:outlineLvl w:val="9"/>
      </w:pP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1017"/>
        <w:numPr>
          <w:ilvl w:val="0"/>
          <w:numId w:val="0"/>
        </w:numPr>
        <w:jc w:val="center"/>
        <w:spacing w:line="360" w:lineRule="auto"/>
        <w:shd w:val="clear" w:color="auto" w:fill="auto"/>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声  明</w:t>
      </w:r>
      <w:r>
        <w:rPr>
          <w:rFonts w:hint="eastAsia" w:ascii="宋体" w:hAnsi="宋体"/>
          <w:b/>
          <w:bCs/>
          <w:color w:val="000000"/>
          <w:sz w:val="44"/>
          <w:szCs w:val="44"/>
          <w:highlight w:val="none"/>
        </w:rPr>
      </w:r>
      <w:r/>
    </w:p>
    <w:p>
      <w:pPr>
        <w:pStyle w:val="1017"/>
        <w:pageBreakBefore w:val="0"/>
        <w:spacing w:line="360" w:lineRule="auto"/>
        <w:shd w:val="clear" w:color="auto" w:fill="auto"/>
        <w:widowControl w:val="off"/>
        <w:rPr>
          <w:rFonts w:hint="eastAsia"/>
          <w:color w:val="000000"/>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color w:val="000000"/>
          <w:highlight w:val="none"/>
        </w:rPr>
      </w:r>
      <w:r/>
    </w:p>
    <w:p>
      <w:pPr>
        <w:pStyle w:val="1017"/>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r>
      <w:r/>
    </w:p>
    <w:p>
      <w:pPr>
        <w:pStyle w:val="1017"/>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供应商（公章）：（加盖CA电子公章）                    </w:t>
      </w:r>
      <w:r>
        <w:rPr>
          <w:rFonts w:hint="eastAsia" w:ascii="宋体" w:hAnsi="宋体"/>
          <w:bCs/>
          <w:color w:val="000000"/>
          <w:sz w:val="24"/>
          <w:highlight w:val="none"/>
        </w:rPr>
      </w:r>
      <w:r/>
    </w:p>
    <w:p>
      <w:pPr>
        <w:pStyle w:val="1017"/>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17"/>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1017"/>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17"/>
        <w:ind w:firstLine="481"/>
        <w:spacing w:line="360" w:lineRule="auto"/>
        <w:shd w:val="clear" w:color="auto" w:fill="auto"/>
        <w:rPr>
          <w:rFonts w:hint="eastAsia" w:ascii="宋体" w:hAnsi="宋体" w:eastAsia="宋体"/>
          <w:bCs/>
          <w:color w:val="000000"/>
          <w:sz w:val="24"/>
          <w:highlight w:val="none"/>
          <w:lang w:val="en-US" w:eastAsia="zh-CN"/>
        </w:rPr>
      </w:pPr>
      <w:r>
        <w:rPr>
          <w:rFonts w:hint="eastAsia" w:ascii="宋体" w:hAnsi="宋体"/>
          <w:bCs/>
          <w:color w:val="000000"/>
          <w:sz w:val="24"/>
          <w:highlight w:val="none"/>
        </w:rPr>
        <w:t xml:space="preserve">日期：</w:t>
      </w:r>
      <w:r>
        <w:rPr>
          <w:rFonts w:hint="eastAsia" w:ascii="宋体" w:hAnsi="宋体"/>
          <w:bCs/>
          <w:color w:val="000000"/>
          <w:sz w:val="24"/>
          <w:highlight w:val="none"/>
          <w:lang w:val="en-US" w:eastAsia="zh-CN"/>
        </w:rPr>
        <w:t xml:space="preserve">    年  月  日</w:t>
      </w:r>
      <w:r>
        <w:rPr>
          <w:rFonts w:hint="eastAsia" w:ascii="宋体" w:hAnsi="宋体" w:eastAsia="宋体"/>
          <w:bCs/>
          <w:color w:val="000000"/>
          <w:sz w:val="24"/>
          <w:highlight w:val="none"/>
          <w:lang w:val="en-US" w:eastAsia="zh-CN"/>
        </w:rPr>
      </w:r>
      <w:r/>
    </w:p>
    <w:p>
      <w:pPr>
        <w:pStyle w:val="1017"/>
        <w:ind w:firstLine="480"/>
        <w:spacing w:line="360" w:lineRule="auto"/>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1083"/>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rFonts w:hint="eastAsia" w:ascii="黑体" w:hAnsi="宋体" w:eastAsia="黑体" w:cs="黑体"/>
          <w:i/>
          <w:iCs/>
          <w:color w:val="000000"/>
          <w:sz w:val="32"/>
          <w:szCs w:val="32"/>
          <w:highlight w:val="none"/>
          <w:u w:val="single"/>
        </w:rPr>
      </w:r>
      <w:r/>
    </w:p>
    <w:p>
      <w:pPr>
        <w:pStyle w:val="1017"/>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17"/>
        <w:numPr>
          <w:ilvl w:val="0"/>
          <w:numId w:val="0"/>
        </w:numPr>
        <w:jc w:val="center"/>
        <w:spacing w:line="360" w:lineRule="auto"/>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1017"/>
        <w:numPr>
          <w:ilvl w:val="0"/>
          <w:numId w:val="0"/>
        </w:numPr>
        <w:jc w:val="center"/>
        <w:spacing w:line="360" w:lineRule="auto"/>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1017"/>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1017"/>
        <w:spacing w:line="360" w:lineRule="auto"/>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致：</w:t>
      </w:r>
      <w:r>
        <w:rPr>
          <w:rFonts w:hint="eastAsia" w:ascii="Calibri" w:hAnsi="Calibri" w:eastAsia="宋体" w:cs="Times New Roman"/>
          <w:color w:val="000000"/>
          <w:sz w:val="24"/>
          <w:szCs w:val="24"/>
          <w:highlight w:val="none"/>
          <w:u w:val="single"/>
        </w:rPr>
        <w:t xml:space="preserve">采购单位</w:t>
      </w:r>
      <w:r>
        <w:rPr>
          <w:rFonts w:ascii="Calibri" w:hAnsi="Calibri" w:eastAsia="宋体" w:cs="Times New Roman"/>
          <w:color w:val="000000"/>
          <w:sz w:val="24"/>
          <w:szCs w:val="24"/>
          <w:highlight w:val="none"/>
        </w:rPr>
      </w:r>
      <w:r/>
    </w:p>
    <w:p>
      <w:pPr>
        <w:pStyle w:val="1017"/>
        <w:ind w:firstLine="42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本人</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姓名</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系</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lang w:eastAsia="zh-CN"/>
        </w:rPr>
        <w:t xml:space="preserve">供应商名称</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的</w:t>
      </w:r>
      <w:r>
        <w:rPr>
          <w:rFonts w:ascii="Calibri" w:hAnsi="Calibri" w:eastAsia="宋体" w:cs="Times New Roman"/>
          <w:color w:val="000000"/>
          <w:sz w:val="24"/>
          <w:szCs w:val="24"/>
          <w:highlight w:val="none"/>
        </w:rPr>
        <w:t xml:space="preserve">法定代表人</w:t>
      </w:r>
      <w:r>
        <w:rPr>
          <w:rFonts w:hint="eastAsia" w:ascii="Calibri" w:hAnsi="Calibri" w:eastAsia="宋体" w:cs="Times New Roman"/>
          <w:color w:val="000000"/>
          <w:sz w:val="24"/>
          <w:szCs w:val="24"/>
          <w:highlight w:val="none"/>
        </w:rPr>
        <w:t xml:space="preserve">，</w:t>
      </w:r>
      <w:r>
        <w:rPr>
          <w:rFonts w:ascii="Calibri" w:hAnsi="Calibri" w:eastAsia="宋体" w:cs="Times New Roman"/>
          <w:color w:val="000000"/>
          <w:sz w:val="24"/>
          <w:szCs w:val="24"/>
          <w:highlight w:val="none"/>
        </w:rPr>
        <w:t xml:space="preserve">现委托</w:t>
      </w:r>
      <w:r>
        <w:rPr>
          <w:rFonts w:hint="eastAsia" w:ascii="Calibri" w:hAnsi="Calibri" w:eastAsia="宋体" w:cs="Times New Roman"/>
          <w:color w:val="000000"/>
          <w:sz w:val="24"/>
          <w:szCs w:val="24"/>
          <w:highlight w:val="none"/>
          <w:u w:val="single"/>
        </w:rPr>
        <w:t xml:space="preserve"> （姓名</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为</w:t>
      </w:r>
      <w:r>
        <w:rPr>
          <w:rFonts w:ascii="Calibri" w:hAnsi="Calibri" w:eastAsia="宋体" w:cs="Times New Roman"/>
          <w:color w:val="000000"/>
          <w:sz w:val="24"/>
          <w:szCs w:val="24"/>
          <w:highlight w:val="none"/>
        </w:rPr>
        <w:t xml:space="preserve">我方代理人。</w:t>
      </w:r>
      <w:r>
        <w:rPr>
          <w:rFonts w:hint="eastAsia" w:ascii="Calibri" w:hAnsi="Calibri" w:eastAsia="宋体" w:cs="Times New Roman"/>
          <w:color w:val="000000"/>
          <w:sz w:val="24"/>
          <w:szCs w:val="24"/>
          <w:highlight w:val="none"/>
        </w:rPr>
        <w:t xml:space="preserve">代理人根据</w:t>
      </w:r>
      <w:r>
        <w:rPr>
          <w:rFonts w:ascii="Calibri" w:hAnsi="Calibri" w:eastAsia="宋体" w:cs="Times New Roman"/>
          <w:color w:val="000000"/>
          <w:sz w:val="24"/>
          <w:szCs w:val="24"/>
          <w:highlight w:val="none"/>
        </w:rPr>
        <w:t xml:space="preserve">授权，以我方名义签署、澄清确认、提交、撤回、修改</w:t>
      </w:r>
      <w:r>
        <w:rPr>
          <w:rFonts w:hint="eastAsia" w:ascii="Calibri" w:hAnsi="Calibri" w:eastAsia="宋体" w:cs="Times New Roman"/>
          <w:color w:val="000000"/>
          <w:sz w:val="24"/>
          <w:szCs w:val="24"/>
          <w:highlight w:val="none"/>
          <w:u w:val="single"/>
        </w:rPr>
        <w:t xml:space="preserve"> （</w:t>
      </w:r>
      <w:r>
        <w:rPr>
          <w:rFonts w:hint="eastAsia" w:cs="Times New Roman"/>
          <w:color w:val="000000"/>
          <w:sz w:val="24"/>
          <w:szCs w:val="24"/>
          <w:highlight w:val="none"/>
          <w:u w:val="single"/>
          <w:lang w:val="en-US" w:eastAsia="zh-CN"/>
        </w:rPr>
        <w:t xml:space="preserve">项目</w:t>
      </w:r>
      <w:r>
        <w:rPr>
          <w:rFonts w:hint="eastAsia" w:ascii="Calibri" w:hAnsi="Calibri" w:eastAsia="宋体" w:cs="Times New Roman"/>
          <w:color w:val="000000"/>
          <w:sz w:val="24"/>
          <w:szCs w:val="24"/>
          <w:highlight w:val="none"/>
          <w:u w:val="single"/>
        </w:rPr>
        <w:t xml:space="preserve">名称） </w:t>
      </w:r>
      <w:r>
        <w:rPr>
          <w:rFonts w:hint="eastAsia" w:ascii="Calibri" w:hAnsi="Calibri" w:eastAsia="宋体" w:cs="Times New Roman"/>
          <w:color w:val="000000"/>
          <w:sz w:val="24"/>
          <w:szCs w:val="24"/>
          <w:highlight w:val="none"/>
        </w:rPr>
        <w:t xml:space="preserve">项目（</w:t>
      </w:r>
      <w:r>
        <w:rPr>
          <w:rFonts w:hint="eastAsia" w:cs="Times New Roman"/>
          <w:color w:val="000000"/>
          <w:sz w:val="24"/>
          <w:szCs w:val="24"/>
          <w:highlight w:val="none"/>
          <w:lang w:val="en-US" w:eastAsia="zh-CN"/>
        </w:rPr>
        <w:t xml:space="preserve">项目</w:t>
      </w:r>
      <w:r>
        <w:rPr>
          <w:rFonts w:hint="eastAsia" w:ascii="Calibri" w:hAnsi="Calibri" w:eastAsia="宋体" w:cs="Times New Roman"/>
          <w:color w:val="000000"/>
          <w:sz w:val="24"/>
          <w:szCs w:val="24"/>
          <w:highlight w:val="none"/>
        </w:rPr>
        <w:t xml:space="preserve">编号：</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lang w:val="en-US" w:eastAsia="zh-CN"/>
        </w:rPr>
        <w:t xml:space="preserve">响应文件</w:t>
      </w:r>
      <w:r>
        <w:rPr>
          <w:rFonts w:hint="eastAsia" w:ascii="Calibri" w:hAnsi="Calibri" w:eastAsia="宋体" w:cs="Times New Roman"/>
          <w:color w:val="000000"/>
          <w:sz w:val="24"/>
          <w:szCs w:val="24"/>
          <w:highlight w:val="none"/>
        </w:rPr>
        <w:t xml:space="preserve">和</w:t>
      </w:r>
      <w:r>
        <w:rPr>
          <w:rFonts w:ascii="Calibri" w:hAnsi="Calibri" w:eastAsia="宋体" w:cs="Times New Roman"/>
          <w:color w:val="000000"/>
          <w:sz w:val="24"/>
          <w:szCs w:val="24"/>
          <w:highlight w:val="none"/>
        </w:rPr>
        <w:t xml:space="preserve">处理有关事宜，其法律后果由我方承担。</w:t>
      </w:r>
      <w:r>
        <w:rPr>
          <w:rFonts w:ascii="Calibri" w:hAnsi="Calibri" w:eastAsia="宋体" w:cs="Times New Roman"/>
          <w:color w:val="000000"/>
          <w:sz w:val="24"/>
          <w:szCs w:val="24"/>
          <w:highlight w:val="none"/>
        </w:rPr>
      </w:r>
      <w:r/>
    </w:p>
    <w:p>
      <w:pPr>
        <w:pStyle w:val="1017"/>
        <w:ind w:firstLine="42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委托</w:t>
      </w:r>
      <w:r>
        <w:rPr>
          <w:rFonts w:ascii="Calibri" w:hAnsi="Calibri" w:eastAsia="宋体" w:cs="Times New Roman"/>
          <w:color w:val="000000"/>
          <w:sz w:val="24"/>
          <w:szCs w:val="24"/>
          <w:highlight w:val="none"/>
        </w:rPr>
        <w:t xml:space="preserve">期限：自本</w:t>
      </w:r>
      <w:r>
        <w:rPr>
          <w:rFonts w:hint="eastAsia" w:ascii="Calibri" w:hAnsi="Calibri" w:eastAsia="宋体" w:cs="Times New Roman"/>
          <w:color w:val="000000"/>
          <w:sz w:val="24"/>
          <w:szCs w:val="24"/>
          <w:highlight w:val="none"/>
        </w:rPr>
        <w:t xml:space="preserve">授权</w:t>
      </w:r>
      <w:r>
        <w:rPr>
          <w:rFonts w:ascii="Calibri" w:hAnsi="Calibri" w:eastAsia="宋体" w:cs="Times New Roman"/>
          <w:color w:val="000000"/>
          <w:sz w:val="24"/>
          <w:szCs w:val="24"/>
          <w:highlight w:val="none"/>
        </w:rPr>
        <w:t xml:space="preserve">委托书签署之日起至</w:t>
      </w:r>
      <w:r>
        <w:rPr>
          <w:rFonts w:hint="eastAsia" w:ascii="Calibri" w:hAnsi="Calibri" w:eastAsia="宋体" w:cs="Times New Roman"/>
          <w:color w:val="000000"/>
          <w:sz w:val="24"/>
          <w:szCs w:val="24"/>
          <w:highlight w:val="none"/>
        </w:rPr>
        <w:t xml:space="preserve">响应</w:t>
      </w:r>
      <w:r>
        <w:rPr>
          <w:rFonts w:ascii="Calibri" w:hAnsi="Calibri" w:eastAsia="宋体" w:cs="Times New Roman"/>
          <w:color w:val="000000"/>
          <w:sz w:val="24"/>
          <w:szCs w:val="24"/>
          <w:highlight w:val="none"/>
        </w:rPr>
        <w:t xml:space="preserve">有效期</w:t>
      </w:r>
      <w:r>
        <w:rPr>
          <w:rFonts w:hint="eastAsia" w:ascii="Calibri" w:hAnsi="Calibri" w:eastAsia="宋体" w:cs="Times New Roman"/>
          <w:color w:val="000000"/>
          <w:sz w:val="24"/>
          <w:szCs w:val="24"/>
          <w:highlight w:val="none"/>
        </w:rPr>
        <w:t xml:space="preserve">届满</w:t>
      </w:r>
      <w:r>
        <w:rPr>
          <w:rFonts w:ascii="Calibri" w:hAnsi="Calibri" w:eastAsia="宋体" w:cs="Times New Roman"/>
          <w:color w:val="000000"/>
          <w:sz w:val="24"/>
          <w:szCs w:val="24"/>
          <w:highlight w:val="none"/>
        </w:rPr>
        <w:t xml:space="preserve">之日止。</w:t>
      </w:r>
      <w:r>
        <w:rPr>
          <w:rFonts w:ascii="Calibri" w:hAnsi="Calibri" w:eastAsia="宋体" w:cs="Times New Roman"/>
          <w:color w:val="000000"/>
          <w:sz w:val="24"/>
          <w:szCs w:val="24"/>
          <w:highlight w:val="none"/>
        </w:rPr>
      </w:r>
      <w:r/>
    </w:p>
    <w:p>
      <w:pPr>
        <w:pStyle w:val="1017"/>
        <w:ind w:firstLine="420"/>
        <w:jc w:val="left"/>
        <w:spacing w:line="360" w:lineRule="auto"/>
        <w:rPr>
          <w:rFonts w:hint="eastAsia" w:ascii="Calibri" w:hAnsi="Calibri" w:eastAsia="宋体" w:cs="Times New Roman"/>
          <w:color w:val="000000"/>
          <w:sz w:val="24"/>
          <w:szCs w:val="24"/>
          <w:highlight w:val="none"/>
          <w:lang w:eastAsia="zh-CN"/>
        </w:rPr>
      </w:pPr>
      <w:r>
        <w:rPr>
          <w:rFonts w:hint="eastAsia" w:ascii="Calibri" w:hAnsi="Calibri" w:eastAsia="宋体" w:cs="Times New Roman"/>
          <w:color w:val="000000"/>
          <w:sz w:val="24"/>
          <w:szCs w:val="24"/>
          <w:highlight w:val="none"/>
        </w:rPr>
        <w:t xml:space="preserve">代理人</w:t>
      </w:r>
      <w:r>
        <w:rPr>
          <w:rFonts w:ascii="Calibri" w:hAnsi="Calibri" w:eastAsia="宋体" w:cs="Times New Roman"/>
          <w:color w:val="000000"/>
          <w:sz w:val="24"/>
          <w:szCs w:val="24"/>
          <w:highlight w:val="none"/>
        </w:rPr>
        <w:t xml:space="preserve">无转委托权。</w:t>
      </w:r>
      <w:r>
        <w:rPr>
          <w:rFonts w:hint="eastAsia" w:ascii="Calibri" w:hAnsi="Calibri" w:eastAsia="宋体" w:cs="Times New Roman"/>
          <w:color w:val="000000"/>
          <w:sz w:val="24"/>
          <w:szCs w:val="24"/>
          <w:highlight w:val="none"/>
          <w:lang w:eastAsia="zh-CN"/>
        </w:rPr>
      </w:r>
      <w:r/>
    </w:p>
    <w:p>
      <w:pPr>
        <w:pStyle w:val="1017"/>
        <w:ind w:firstLine="420"/>
        <w:jc w:val="left"/>
        <w:spacing w:line="360" w:lineRule="auto"/>
        <w:rPr>
          <w:rFonts w:hint="eastAsia" w:ascii="Calibri" w:hAnsi="Calibri" w:eastAsia="宋体" w:cs="Times New Roman"/>
          <w:color w:val="000000"/>
          <w:sz w:val="24"/>
          <w:szCs w:val="24"/>
          <w:highlight w:val="none"/>
          <w:lang w:eastAsia="zh-CN"/>
        </w:rPr>
      </w:pPr>
      <w:r>
        <w:rPr>
          <w:rFonts w:hint="eastAsia" w:ascii="Calibri" w:hAnsi="Calibri" w:eastAsia="宋体" w:cs="Times New Roman"/>
          <w:color w:val="000000"/>
          <w:sz w:val="24"/>
          <w:szCs w:val="24"/>
          <w:highlight w:val="none"/>
          <w:lang w:eastAsia="zh-CN"/>
        </w:rPr>
      </w:r>
      <w:r/>
    </w:p>
    <w:p>
      <w:pPr>
        <w:pStyle w:val="1017"/>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lang w:eastAsia="zh-CN"/>
        </w:rPr>
        <w:t xml:space="preserve">供应商名称</w:t>
      </w:r>
      <w:r>
        <w:rPr>
          <w:rFonts w:ascii="Calibri" w:hAnsi="Calibri" w:eastAsia="宋体" w:cs="Times New Roman"/>
          <w:color w:val="000000"/>
          <w:sz w:val="24"/>
          <w:szCs w:val="24"/>
          <w:highlight w:val="none"/>
        </w:rPr>
        <w:t xml:space="preserve">（加盖公章）：</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1017"/>
        <w:spacing w:line="360" w:lineRule="auto"/>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法定代表人（签字</w:t>
      </w:r>
      <w:r>
        <w:rPr>
          <w:rFonts w:hint="eastAsia" w:ascii="Calibri" w:hAnsi="Calibri" w:eastAsia="宋体" w:cs="Times New Roman"/>
          <w:color w:val="000000"/>
          <w:sz w:val="24"/>
          <w:szCs w:val="24"/>
          <w:highlight w:val="none"/>
        </w:rPr>
        <w:t xml:space="preserve">、签章</w:t>
      </w:r>
      <w:r>
        <w:rPr>
          <w:rFonts w:ascii="Calibri" w:hAnsi="Calibri" w:eastAsia="宋体" w:cs="Times New Roman"/>
          <w:color w:val="000000"/>
          <w:sz w:val="24"/>
          <w:szCs w:val="24"/>
          <w:highlight w:val="none"/>
        </w:rPr>
        <w:t xml:space="preserve">或</w:t>
      </w:r>
      <w:r>
        <w:rPr>
          <w:rFonts w:hint="eastAsia" w:ascii="Calibri" w:hAnsi="Calibri" w:eastAsia="宋体" w:cs="Times New Roman"/>
          <w:color w:val="000000"/>
          <w:sz w:val="24"/>
          <w:szCs w:val="24"/>
          <w:highlight w:val="none"/>
        </w:rPr>
        <w:t xml:space="preserve">印鉴）</w:t>
      </w:r>
      <w:r>
        <w:rPr>
          <w:rFonts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1017"/>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委托代理</w:t>
      </w:r>
      <w:r>
        <w:rPr>
          <w:rFonts w:ascii="Calibri" w:hAnsi="Calibri" w:eastAsia="宋体" w:cs="Times New Roman"/>
          <w:color w:val="000000"/>
          <w:sz w:val="24"/>
          <w:szCs w:val="24"/>
          <w:highlight w:val="none"/>
        </w:rPr>
        <w:t xml:space="preserve">人（签字</w:t>
      </w:r>
      <w:r>
        <w:rPr>
          <w:rFonts w:hint="eastAsia" w:ascii="Calibri" w:hAnsi="Calibri" w:eastAsia="宋体" w:cs="Times New Roman"/>
          <w:color w:val="000000"/>
          <w:sz w:val="24"/>
          <w:szCs w:val="24"/>
          <w:highlight w:val="none"/>
        </w:rPr>
        <w:t xml:space="preserve">/签章</w:t>
      </w:r>
      <w:r>
        <w:rPr>
          <w:rFonts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1017"/>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日期：    年     月     日</w:t>
      </w:r>
      <w:r>
        <w:rPr>
          <w:rFonts w:ascii="Calibri" w:hAnsi="Calibri" w:eastAsia="宋体" w:cs="Times New Roman"/>
          <w:color w:val="000000"/>
          <w:sz w:val="24"/>
          <w:szCs w:val="24"/>
          <w:highlight w:val="none"/>
        </w:rPr>
      </w:r>
      <w:r/>
    </w:p>
    <w:p>
      <w:pPr>
        <w:pStyle w:val="1017"/>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1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1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1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101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1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1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17"/>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1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1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101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1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1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83"/>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83"/>
        <w:jc w:val="center"/>
        <w:keepLines/>
        <w:keepNext/>
        <w:spacing w:before="260" w:beforeAutospacing="0" w:after="260" w:afterAutospacing="0" w:line="360"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1083"/>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代表我方______________（供应商的名称），全权处理本次项目磋商的有关事宜。</w:t>
      </w:r>
      <w:r>
        <w:rPr>
          <w:color w:val="000000"/>
          <w:highlight w:val="none"/>
        </w:rPr>
      </w:r>
      <w:r/>
    </w:p>
    <w:p>
      <w:pPr>
        <w:pStyle w:val="108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color w:val="000000"/>
          <w:highlight w:val="none"/>
        </w:rPr>
      </w:r>
      <w:r/>
    </w:p>
    <w:p>
      <w:pPr>
        <w:pStyle w:val="108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color w:val="000000"/>
          <w:highlight w:val="none"/>
        </w:rPr>
      </w:r>
      <w:r/>
    </w:p>
    <w:p>
      <w:pPr>
        <w:pStyle w:val="108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color w:val="000000"/>
          <w:highlight w:val="none"/>
        </w:rPr>
      </w:r>
      <w:r/>
    </w:p>
    <w:p>
      <w:pPr>
        <w:pStyle w:val="108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color w:val="000000"/>
          <w:highlight w:val="none"/>
        </w:rPr>
      </w:r>
      <w:r/>
    </w:p>
    <w:p>
      <w:pPr>
        <w:pStyle w:val="108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color w:val="000000"/>
          <w:highlight w:val="none"/>
        </w:rPr>
      </w:r>
      <w:r/>
    </w:p>
    <w:p>
      <w:pPr>
        <w:pStyle w:val="108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color w:val="000000"/>
          <w:highlight w:val="none"/>
        </w:rPr>
      </w:r>
      <w:r/>
    </w:p>
    <w:p>
      <w:pPr>
        <w:pStyle w:val="1083"/>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color w:val="000000"/>
          <w:highlight w:val="none"/>
        </w:rPr>
      </w:r>
      <w:r/>
    </w:p>
    <w:p>
      <w:pPr>
        <w:pStyle w:val="1083"/>
        <w:ind w:left="425"/>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color w:val="000000"/>
          <w:highlight w:val="none"/>
        </w:rPr>
      </w:r>
      <w:r/>
    </w:p>
    <w:p>
      <w:pPr>
        <w:pStyle w:val="1083"/>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color w:val="000000"/>
          <w:highlight w:val="none"/>
        </w:rPr>
      </w:r>
      <w:r/>
    </w:p>
    <w:p>
      <w:pPr>
        <w:pStyle w:val="1083"/>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color w:val="000000"/>
          <w:highlight w:val="none"/>
        </w:rPr>
      </w:r>
      <w:r/>
    </w:p>
    <w:p>
      <w:pPr>
        <w:pStyle w:val="1083"/>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color w:val="000000"/>
          <w:highlight w:val="none"/>
        </w:rPr>
      </w:r>
      <w:r/>
    </w:p>
    <w:p>
      <w:pPr>
        <w:pStyle w:val="1083"/>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color w:val="000000"/>
          <w:highlight w:val="none"/>
        </w:rPr>
      </w:r>
      <w:r/>
    </w:p>
    <w:p>
      <w:pPr>
        <w:pStyle w:val="1083"/>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color w:val="000000"/>
          <w:highlight w:val="none"/>
        </w:rPr>
      </w:r>
      <w:r/>
    </w:p>
    <w:p>
      <w:pPr>
        <w:pStyle w:val="1083"/>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color w:val="000000"/>
          <w:highlight w:val="none"/>
        </w:rPr>
      </w:r>
      <w:r/>
    </w:p>
    <w:p>
      <w:pPr>
        <w:pStyle w:val="1083"/>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color w:val="000000"/>
          <w:highlight w:val="none"/>
        </w:rPr>
      </w:r>
      <w:r/>
    </w:p>
    <w:p>
      <w:pPr>
        <w:pStyle w:val="1017"/>
        <w:ind w:firstLine="480"/>
        <w:spacing w:line="360" w:lineRule="auto"/>
        <w:rPr>
          <w:rFonts w:hint="eastAsia"/>
          <w:color w:val="000000"/>
          <w:sz w:val="24"/>
          <w:highlight w:val="none"/>
        </w:rPr>
      </w:pPr>
      <w:r>
        <w:rPr>
          <w:rFonts w:hint="eastAsia"/>
          <w:color w:val="000000"/>
          <w:sz w:val="24"/>
          <w:highlight w:val="none"/>
        </w:rPr>
      </w:r>
      <w:r/>
    </w:p>
    <w:p>
      <w:pPr>
        <w:pStyle w:val="1017"/>
        <w:ind w:firstLine="480"/>
        <w:spacing w:line="360" w:lineRule="auto"/>
        <w:rPr>
          <w:color w:val="000000"/>
          <w:sz w:val="24"/>
          <w:highlight w:val="none"/>
        </w:rPr>
      </w:pPr>
      <w:r>
        <w:rPr>
          <w:rFonts w:hint="eastAsia"/>
          <w:color w:val="000000"/>
          <w:sz w:val="24"/>
          <w:highlight w:val="none"/>
        </w:rPr>
        <w:t xml:space="preserve">供应商（盖章）：</w:t>
      </w:r>
      <w:r>
        <w:rPr>
          <w:color w:val="000000"/>
          <w:sz w:val="24"/>
          <w:highlight w:val="none"/>
        </w:rPr>
      </w:r>
      <w:r/>
    </w:p>
    <w:p>
      <w:pPr>
        <w:pStyle w:val="1017"/>
        <w:ind w:firstLine="480"/>
        <w:spacing w:line="360" w:lineRule="auto"/>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17"/>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1017"/>
        <w:spacing w:line="360" w:lineRule="auto"/>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1017"/>
        <w:jc w:val="center"/>
        <w:spacing w:line="360" w:lineRule="auto"/>
        <w:rPr>
          <w:rFonts w:hint="eastAsia" w:eastAsia="仿宋_GB2312"/>
          <w:color w:val="000000"/>
          <w:sz w:val="24"/>
          <w:szCs w:val="20"/>
          <w:highlight w:val="none"/>
        </w:rPr>
        <w:outlineLvl w:val="1"/>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1017"/>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1017"/>
        <w:spacing w:line="360"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1017"/>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1017"/>
              <w:spacing w:line="360"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387"/>
              <w:ind w:firstLine="0"/>
              <w:spacing w:before="0" w:after="0"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387"/>
              <w:ind w:firstLine="0"/>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387"/>
              <w:ind w:firstLine="0"/>
              <w:jc w:val="right"/>
              <w:spacing w:before="0" w:after="0" w:line="360" w:lineRule="auto"/>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101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1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017"/>
        <w:ind w:right="180" w:firstLine="36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017"/>
        <w:ind w:right="48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101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ind w:left="0" w:firstLine="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83"/>
        <w:ind w:left="0" w:firstLine="3390"/>
        <w:jc w:val="center"/>
        <w:keepLines/>
        <w:keepNext/>
        <w:spacing w:before="260" w:beforeAutospacing="0" w:after="26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color w:val="000000"/>
          <w:sz w:val="24"/>
          <w:szCs w:val="24"/>
          <w:highlight w:val="none"/>
          <w:u w:val="single"/>
        </w:rPr>
      </w:r>
      <w:r/>
    </w:p>
    <w:p>
      <w:pPr>
        <w:pStyle w:val="1017"/>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的规定，相关企业的具体情况如下：</w:t>
      </w:r>
      <w:r>
        <w:rPr>
          <w:rFonts w:hint="eastAsia" w:ascii="宋体" w:hAnsi="宋体"/>
          <w:color w:val="000000"/>
          <w:sz w:val="24"/>
          <w:szCs w:val="24"/>
          <w:highlight w:val="none"/>
        </w:rPr>
      </w:r>
      <w:r/>
    </w:p>
    <w:p>
      <w:pPr>
        <w:pStyle w:val="1017"/>
        <w:ind w:firstLine="36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017"/>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17"/>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1017"/>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017"/>
        <w:ind w:right="7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7"/>
        <w:ind w:right="180" w:firstLine="36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017"/>
        <w:ind w:right="48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1017"/>
        <w:ind w:firstLine="360"/>
        <w:spacing w:line="360" w:lineRule="auto"/>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1017"/>
        <w:ind w:firstLine="480"/>
        <w:keepLines w:val="0"/>
        <w:keepNext w:val="0"/>
        <w:pageBreakBefore w:val="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1017"/>
        <w:ind w:right="480"/>
        <w:keepLines w:val="0"/>
        <w:keepNext w:val="0"/>
        <w:pageBreakBefore w:val="0"/>
        <w:spacing w:line="360" w:lineRule="auto"/>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1017"/>
        <w:ind w:right="480"/>
        <w:keepLines w:val="0"/>
        <w:keepNext w:val="0"/>
        <w:pageBreakBefore w:val="0"/>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1017"/>
        <w:ind w:right="480"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填报说明：</w:t>
      </w:r>
      <w:r>
        <w:rPr>
          <w:rFonts w:ascii="宋体" w:hAnsi="宋体" w:cs="宋体"/>
          <w:b/>
          <w:color w:val="000000"/>
          <w:szCs w:val="21"/>
          <w:highlight w:val="none"/>
        </w:rPr>
      </w:r>
      <w:r/>
    </w:p>
    <w:p>
      <w:pPr>
        <w:pStyle w:val="1017"/>
        <w:ind w:right="480"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1、从业人员、营业收入、资产总额填报上一年度数据，无上一年度数据的新成立企业可不填报。</w:t>
      </w:r>
      <w:r>
        <w:rPr>
          <w:rFonts w:ascii="宋体" w:hAnsi="宋体" w:cs="宋体"/>
          <w:b/>
          <w:color w:val="000000"/>
          <w:szCs w:val="21"/>
          <w:highlight w:val="none"/>
        </w:rPr>
      </w:r>
      <w:r/>
    </w:p>
    <w:p>
      <w:pPr>
        <w:pStyle w:val="1017"/>
        <w:ind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2、请供应商如实填写，所填内容将作为评审的依据。如填写不完整，将不享受扶持政策。</w:t>
      </w:r>
      <w:r>
        <w:rPr>
          <w:rFonts w:ascii="宋体" w:hAnsi="宋体" w:cs="宋体"/>
          <w:b/>
          <w:color w:val="000000"/>
          <w:szCs w:val="21"/>
          <w:highlight w:val="none"/>
        </w:rPr>
      </w:r>
      <w:r/>
    </w:p>
    <w:p>
      <w:pPr>
        <w:pStyle w:val="1017"/>
        <w:ind w:firstLine="480"/>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3、成交供应商的《</w:t>
      </w:r>
      <w:r>
        <w:rPr>
          <w:rFonts w:hint="eastAsia" w:ascii="宋体" w:hAnsi="宋体" w:cs="宋体"/>
          <w:b/>
          <w:color w:val="000000"/>
          <w:szCs w:val="21"/>
          <w:highlight w:val="none"/>
          <w:lang w:eastAsia="zh-CN"/>
        </w:rPr>
        <w:t xml:space="preserve">中小微企业声明函</w:t>
      </w:r>
      <w:r>
        <w:rPr>
          <w:rFonts w:hint="eastAsia" w:ascii="宋体" w:hAnsi="宋体" w:cs="宋体"/>
          <w:b/>
          <w:color w:val="000000"/>
          <w:szCs w:val="21"/>
          <w:highlight w:val="none"/>
        </w:rPr>
        <w:t xml:space="preserve">》随成交结果公开。</w:t>
      </w:r>
      <w:r>
        <w:rPr>
          <w:rFonts w:ascii="宋体" w:hAnsi="宋体" w:cs="宋体"/>
          <w:b/>
          <w:color w:val="000000"/>
          <w:szCs w:val="21"/>
          <w:highlight w:val="none"/>
        </w:rPr>
      </w:r>
      <w:r/>
    </w:p>
    <w:p>
      <w:pPr>
        <w:pStyle w:val="1017"/>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1017"/>
        <w:ind w:firstLine="643"/>
        <w:jc w:val="center"/>
        <w:keepLines w:val="0"/>
        <w:keepNext w:val="0"/>
        <w:pageBreakBefore w:val="0"/>
        <w:spacing w:line="360" w:lineRule="auto"/>
        <w:shd w:val="clear" w:color="auto" w:fill="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1017"/>
        <w:jc w:val="center"/>
        <w:spacing w:line="360" w:lineRule="auto"/>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br w:type="page" w:clear="all"/>
      </w: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1017"/>
        <w:jc w:val="center"/>
        <w:keepLines w:val="0"/>
        <w:keepNext w:val="0"/>
        <w:pageBreakBefore w:val="0"/>
        <w:spacing w:line="360" w:lineRule="auto"/>
        <w:shd w:val="clear" w:color="auto" w:fill="auto"/>
        <w:rPr>
          <w:rFonts w:ascii="宋体" w:hAnsi="宋体" w:cs="宋体"/>
          <w:bCs/>
          <w:color w:val="000000"/>
          <w:sz w:val="36"/>
          <w:szCs w:val="28"/>
          <w:highlight w:val="none"/>
        </w:rPr>
      </w:pPr>
      <w:r>
        <w:rPr>
          <w:rFonts w:ascii="宋体" w:hAnsi="宋体" w:cs="宋体"/>
          <w:bCs/>
          <w:color w:val="000000"/>
          <w:sz w:val="36"/>
          <w:szCs w:val="28"/>
          <w:highlight w:val="none"/>
        </w:rPr>
      </w:r>
      <w:r/>
    </w:p>
    <w:p>
      <w:pPr>
        <w:pStyle w:val="1017"/>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color w:val="000000"/>
          <w:sz w:val="24"/>
          <w:szCs w:val="24"/>
          <w:highlight w:val="none"/>
        </w:rPr>
      </w:r>
      <w:r/>
    </w:p>
    <w:p>
      <w:pPr>
        <w:pStyle w:val="1017"/>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1017"/>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ind w:right="480" w:firstLine="456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 </w:t>
      </w:r>
      <w:r>
        <w:rPr>
          <w:rFonts w:hint="eastAsia" w:ascii="宋体" w:hAnsi="宋体" w:eastAsia="宋体" w:cs="宋体"/>
          <w:color w:val="000000"/>
          <w:sz w:val="24"/>
          <w:szCs w:val="24"/>
          <w:highlight w:val="none"/>
        </w:rPr>
      </w:r>
      <w:r/>
    </w:p>
    <w:p>
      <w:pPr>
        <w:pStyle w:val="1017"/>
        <w:ind w:firstLine="4560"/>
        <w:jc w:val="left"/>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bCs/>
          <w:color w:val="000000"/>
          <w:sz w:val="24"/>
          <w:highlight w:val="none"/>
          <w:lang w:val="en-US" w:eastAsia="zh-CN"/>
        </w:rPr>
        <w:t xml:space="preserve">   年  月  日</w:t>
      </w:r>
      <w:r>
        <w:rPr>
          <w:rFonts w:hint="eastAsia" w:ascii="宋体" w:hAnsi="宋体" w:eastAsia="宋体" w:cs="宋体"/>
          <w:color w:val="000000"/>
          <w:sz w:val="24"/>
          <w:szCs w:val="24"/>
          <w:highlight w:val="none"/>
        </w:rPr>
      </w:r>
      <w:r/>
    </w:p>
    <w:p>
      <w:pPr>
        <w:pStyle w:val="1017"/>
        <w:jc w:val="left"/>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1017"/>
        <w:jc w:val="left"/>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1017"/>
        <w:ind w:firstLine="422"/>
        <w:jc w:val="left"/>
        <w:keepLines w:val="0"/>
        <w:keepNext w:val="0"/>
        <w:pageBreakBefore w:val="0"/>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填报说明：</w:t>
      </w:r>
      <w:r>
        <w:rPr>
          <w:rFonts w:ascii="宋体" w:hAnsi="宋体"/>
          <w:b/>
          <w:color w:val="000000"/>
          <w:szCs w:val="21"/>
          <w:highlight w:val="none"/>
        </w:rPr>
      </w:r>
      <w:r/>
    </w:p>
    <w:p>
      <w:pPr>
        <w:pStyle w:val="1017"/>
        <w:ind w:firstLine="422"/>
        <w:jc w:val="left"/>
        <w:keepLines w:val="0"/>
        <w:keepNext w:val="0"/>
        <w:pageBreakBefore w:val="0"/>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1、请供应商如实填写，所填内容将作为评审的依据。如填写不完整或不一致，将不享受扶持政策。</w:t>
      </w:r>
      <w:r>
        <w:rPr>
          <w:rFonts w:ascii="宋体" w:hAnsi="宋体"/>
          <w:b/>
          <w:color w:val="000000"/>
          <w:szCs w:val="21"/>
          <w:highlight w:val="none"/>
        </w:rPr>
      </w:r>
      <w:r/>
    </w:p>
    <w:p>
      <w:pPr>
        <w:pStyle w:val="1017"/>
        <w:ind w:firstLine="422"/>
        <w:jc w:val="left"/>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b/>
          <w:color w:val="000000"/>
          <w:szCs w:val="21"/>
          <w:highlight w:val="none"/>
        </w:rPr>
        <w:t xml:space="preserve">2、成交供应商的《残疾人福利性单位声明函》随成交结果公开。</w:t>
      </w:r>
      <w:r>
        <w:rPr>
          <w:rFonts w:ascii="宋体" w:hAnsi="宋体" w:cs="宋体"/>
          <w:b/>
          <w:color w:val="000000"/>
          <w:szCs w:val="21"/>
          <w:highlight w:val="none"/>
        </w:rPr>
      </w:r>
      <w:r/>
    </w:p>
    <w:p>
      <w:pPr>
        <w:pStyle w:val="1017"/>
        <w:numPr>
          <w:ilvl w:val="0"/>
          <w:numId w:val="0"/>
        </w:numPr>
        <w:keepLines w:val="0"/>
        <w:keepNext w:val="0"/>
        <w:pageBreakBefore w:val="0"/>
        <w:spacing w:line="360" w:lineRule="auto"/>
        <w:shd w:val="clear" w:color="auto" w:fill="auto"/>
        <w:rPr>
          <w:rFonts w:hint="eastAsia" w:ascii="宋体" w:hAnsi="宋体" w:cs="宋体"/>
          <w:b/>
          <w:color w:val="000000"/>
          <w:sz w:val="30"/>
          <w:szCs w:val="30"/>
          <w:highlight w:val="none"/>
          <w:u w:val="single"/>
        </w:rPr>
        <w:outlineLvl w:val="9"/>
      </w:pPr>
      <w:r>
        <w:rPr>
          <w:rFonts w:hint="eastAsia" w:ascii="宋体" w:hAnsi="宋体" w:cs="宋体"/>
          <w:b/>
          <w:color w:val="000000"/>
          <w:sz w:val="30"/>
          <w:szCs w:val="30"/>
          <w:highlight w:val="none"/>
          <w:u w:val="single"/>
        </w:rPr>
      </w:r>
      <w:r/>
    </w:p>
    <w:p>
      <w:pPr>
        <w:pStyle w:val="1017"/>
        <w:spacing w:line="360" w:lineRule="auto"/>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1017"/>
        <w:jc w:val="center"/>
        <w:spacing w:line="360" w:lineRule="auto"/>
        <w:rPr>
          <w:rFonts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1017"/>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101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rPr>
          <w:rFonts w:ascii="宋体" w:hAnsi="宋体" w:eastAsia="宋体" w:cs="宋体"/>
          <w:color w:val="000000"/>
          <w:sz w:val="24"/>
          <w:highlight w:val="none"/>
        </w:rPr>
      </w:r>
      <w:r/>
    </w:p>
    <w:p>
      <w:pPr>
        <w:pStyle w:val="101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rPr>
          <w:rFonts w:ascii="宋体" w:hAnsi="宋体" w:eastAsia="宋体" w:cs="宋体"/>
          <w:color w:val="000000"/>
          <w:sz w:val="24"/>
          <w:highlight w:val="none"/>
        </w:rPr>
      </w:r>
      <w:r/>
    </w:p>
    <w:p>
      <w:pPr>
        <w:pStyle w:val="101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101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color w:val="000000"/>
          <w:szCs w:val="21"/>
          <w:highlight w:val="none"/>
        </w:rPr>
        <w:t xml:space="preserve">所报项目负责人</w:t>
      </w:r>
      <w:r>
        <w:rPr>
          <w:color w:val="000000"/>
          <w:highlight w:val="none"/>
        </w:rPr>
        <w:t xml:space="preserve">无在建</w:t>
      </w:r>
      <w:r>
        <w:rPr>
          <w:rFonts w:hint="eastAsia"/>
          <w:color w:val="000000"/>
          <w:highlight w:val="none"/>
        </w:rPr>
        <w:t xml:space="preserve">工程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101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w:t>
      </w:r>
      <w:r>
        <w:rPr>
          <w:rFonts w:hint="eastAsia" w:ascii="宋体" w:hAnsi="宋体" w:eastAsia="宋体" w:cs="宋体"/>
          <w:color w:val="000000"/>
          <w:sz w:val="24"/>
          <w:highlight w:val="none"/>
          <w:lang w:eastAsia="zh-CN" w:bidi="ar"/>
        </w:rPr>
        <w:t xml:space="preserve">采购文件</w:t>
      </w:r>
      <w:r>
        <w:rPr>
          <w:rFonts w:hint="eastAsia" w:ascii="宋体" w:hAnsi="宋体" w:eastAsia="宋体" w:cs="宋体"/>
          <w:color w:val="000000"/>
          <w:sz w:val="24"/>
          <w:highlight w:val="none"/>
          <w:lang w:bidi="ar"/>
        </w:rPr>
        <w:t xml:space="preserve">要求；后期如发生异议或投诉，也将授权委托投标时授权委托代表本人参与处理，本单位法定代表人将在异议或投诉书中真实署名并实际参与</w:t>
      </w:r>
      <w:r>
        <w:rPr>
          <w:rFonts w:hint="eastAsia" w:ascii="宋体" w:hAnsi="宋体" w:eastAsia="宋体" w:cs="宋体"/>
          <w:color w:val="000000"/>
          <w:sz w:val="24"/>
          <w:highlight w:val="none"/>
          <w:lang w:eastAsia="zh-CN" w:bidi="ar"/>
        </w:rPr>
        <w:t xml:space="preserve">采购人</w:t>
      </w:r>
      <w:r>
        <w:rPr>
          <w:rFonts w:hint="eastAsia" w:ascii="宋体" w:hAnsi="宋体" w:eastAsia="宋体" w:cs="宋体"/>
          <w:color w:val="000000"/>
          <w:sz w:val="24"/>
          <w:highlight w:val="none"/>
          <w:lang w:bidi="ar"/>
        </w:rPr>
        <w:t xml:space="preserve">或管理部门的质询，否则，异议或投诉不成立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1017"/>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rPr>
          <w:rFonts w:ascii="宋体" w:hAnsi="宋体" w:eastAsia="宋体" w:cs="宋体"/>
          <w:color w:val="000000"/>
          <w:sz w:val="24"/>
          <w:highlight w:val="none"/>
          <w:lang w:bidi="ar"/>
        </w:rPr>
      </w:r>
      <w:r/>
    </w:p>
    <w:p>
      <w:pPr>
        <w:pStyle w:val="101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none"/>
        </w:rPr>
      </w:r>
      <w:r/>
    </w:p>
    <w:p>
      <w:pPr>
        <w:pStyle w:val="101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w:t>
      </w:r>
      <w:r>
        <w:rPr>
          <w:rFonts w:hint="eastAsia" w:ascii="宋体" w:hAnsi="宋体" w:eastAsia="宋体" w:cs="宋体"/>
          <w:color w:val="000000"/>
          <w:sz w:val="24"/>
          <w:highlight w:val="none"/>
          <w:lang w:val="en-US" w:eastAsia="zh-CN"/>
        </w:rPr>
        <w:t xml:space="preserve">非法</w:t>
      </w:r>
      <w:r>
        <w:rPr>
          <w:rFonts w:hint="eastAsia" w:ascii="宋体" w:hAnsi="宋体" w:eastAsia="宋体" w:cs="宋体"/>
          <w:color w:val="000000"/>
          <w:sz w:val="24"/>
          <w:highlight w:val="none"/>
        </w:rPr>
        <w:t xml:space="preserve">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1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color w:val="000000"/>
          <w:spacing w:val="-10"/>
          <w:szCs w:val="21"/>
          <w:highlight w:val="none"/>
        </w:rPr>
        <w:t xml:space="preserve">在</w:t>
      </w:r>
      <w:r>
        <w:rPr>
          <w:rFonts w:hint="eastAsia" w:ascii="宋体" w:hAnsi="宋体" w:cs="宋体"/>
          <w:bCs/>
          <w:color w:val="000000"/>
          <w:spacing w:val="-10"/>
          <w:szCs w:val="21"/>
          <w:highlight w:val="none"/>
          <w:lang w:val="en-US" w:eastAsia="zh-CN"/>
        </w:rPr>
        <w:t xml:space="preserve">响应</w:t>
      </w:r>
      <w:r>
        <w:rPr>
          <w:rFonts w:hint="eastAsia" w:ascii="宋体" w:hAnsi="宋体" w:cs="宋体"/>
          <w:bCs/>
          <w:color w:val="000000"/>
          <w:spacing w:val="-10"/>
          <w:szCs w:val="21"/>
          <w:highlight w:val="none"/>
        </w:rPr>
        <w:t xml:space="preserve">文件递交截止时间当日</w:t>
      </w:r>
      <w:r>
        <w:rPr>
          <w:rFonts w:hint="eastAsia" w:ascii="宋体" w:hAnsi="宋体" w:cs="宋体"/>
          <w:bCs/>
          <w:color w:val="000000"/>
          <w:spacing w:val="-10"/>
          <w:szCs w:val="21"/>
          <w:highlight w:val="none"/>
          <w:lang w:eastAsia="zh-CN"/>
        </w:rPr>
        <w:t xml:space="preserve">，</w:t>
      </w:r>
      <w:r>
        <w:rPr>
          <w:rFonts w:hint="eastAsia" w:ascii="宋体" w:hAnsi="宋体" w:cs="宋体"/>
          <w:bCs/>
          <w:color w:val="000000"/>
          <w:spacing w:val="-10"/>
          <w:szCs w:val="21"/>
          <w:highlight w:val="none"/>
          <w:lang w:val="en-US" w:eastAsia="zh-CN"/>
        </w:rPr>
        <w:t xml:space="preserve">我单位</w:t>
      </w:r>
      <w:r>
        <w:rPr>
          <w:rFonts w:hint="eastAsia" w:ascii="宋体" w:hAnsi="宋体" w:cs="宋体"/>
          <w:bCs/>
          <w:color w:val="000000"/>
          <w:spacing w:val="-10"/>
          <w:szCs w:val="21"/>
          <w:highlight w:val="none"/>
        </w:rPr>
        <w:t xml:space="preserve">动态监管</w:t>
      </w:r>
      <w:r>
        <w:rPr>
          <w:rFonts w:hint="eastAsia" w:ascii="宋体" w:hAnsi="宋体" w:cs="宋体"/>
          <w:bCs/>
          <w:color w:val="000000"/>
          <w:spacing w:val="-10"/>
          <w:szCs w:val="21"/>
          <w:highlight w:val="none"/>
          <w:lang w:val="en-US" w:eastAsia="zh-CN"/>
        </w:rPr>
        <w:t xml:space="preserve">未</w:t>
      </w:r>
      <w:r>
        <w:rPr>
          <w:rFonts w:hint="eastAsia" w:ascii="宋体" w:hAnsi="宋体" w:cs="宋体"/>
          <w:bCs/>
          <w:color w:val="000000"/>
          <w:spacing w:val="-10"/>
          <w:szCs w:val="21"/>
          <w:highlight w:val="none"/>
        </w:rPr>
        <w:t xml:space="preserve">处于不合格状态</w:t>
      </w:r>
      <w:r>
        <w:rPr>
          <w:rFonts w:hint="eastAsia" w:ascii="宋体" w:hAnsi="宋体" w:cs="宋体"/>
          <w:bCs/>
          <w:color w:val="000000"/>
          <w:spacing w:val="-10"/>
          <w:szCs w:val="21"/>
          <w:highlight w:val="none"/>
          <w:lang w:eastAsia="zh-CN"/>
        </w:rPr>
        <w:t xml:space="preserve">。</w:t>
      </w:r>
      <w:r>
        <w:rPr>
          <w:rFonts w:hint="eastAsia" w:ascii="宋体" w:hAnsi="宋体" w:eastAsia="宋体" w:cs="宋体"/>
          <w:color w:val="000000"/>
          <w:sz w:val="24"/>
          <w:highlight w:val="none"/>
          <w:lang w:val="en-US" w:eastAsia="zh-CN"/>
        </w:rPr>
      </w:r>
      <w:r/>
    </w:p>
    <w:p>
      <w:pPr>
        <w:pStyle w:val="101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none"/>
        </w:rPr>
      </w:r>
      <w:r/>
    </w:p>
    <w:p>
      <w:pPr>
        <w:pStyle w:val="1017"/>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101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101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ascii="宋体" w:hAnsi="宋体" w:eastAsia="宋体" w:cs="宋体"/>
          <w:color w:val="000000"/>
          <w:sz w:val="24"/>
          <w:highlight w:val="none"/>
        </w:rPr>
      </w:r>
      <w:r/>
    </w:p>
    <w:p>
      <w:pPr>
        <w:pStyle w:val="1017"/>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1083"/>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83"/>
        <w:numPr>
          <w:ilvl w:val="0"/>
          <w:numId w:val="0"/>
        </w:numPr>
        <w:jc w:val="center"/>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1083"/>
        <w:numPr>
          <w:ilvl w:val="0"/>
          <w:numId w:val="0"/>
        </w:numPr>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1017"/>
        <w:ind w:firstLine="0"/>
        <w:jc w:val="center"/>
        <w:spacing w:line="360" w:lineRule="auto"/>
        <w:rPr>
          <w:rFonts w:ascii="宋体" w:hAnsi="宋体" w:cs="宋体"/>
          <w:color w:val="000000"/>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32"/>
          <w:highlight w:val="none"/>
        </w:rPr>
      </w:r>
      <w:r/>
    </w:p>
    <w:p>
      <w:pPr>
        <w:pStyle w:val="1017"/>
        <w:ind w:firstLine="0"/>
        <w:jc w:val="center"/>
        <w:spacing w:line="360" w:lineRule="auto"/>
        <w:rPr>
          <w:rFonts w:hint="eastAsia" w:ascii="宋体" w:hAnsi="宋体" w:cs="宋体"/>
          <w:color w:val="000000"/>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32"/>
          <w:highlight w:val="none"/>
        </w:rPr>
        <w:t xml:space="preserve">按工程量清单报价</w:t>
      </w:r>
      <w:r>
        <w:rPr>
          <w:rFonts w:hint="eastAsia" w:ascii="宋体" w:hAnsi="宋体" w:cs="宋体"/>
          <w:color w:val="000000"/>
          <w:sz w:val="28"/>
          <w:szCs w:val="32"/>
          <w:highlight w:val="none"/>
        </w:rPr>
      </w:r>
      <w:r/>
    </w:p>
    <w:p>
      <w:pPr>
        <w:pStyle w:val="1017"/>
        <w:ind w:firstLine="420"/>
        <w:jc w:val="center"/>
        <w:spacing w:line="360" w:lineRule="auto"/>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r>
      <w:r/>
    </w:p>
    <w:p>
      <w:pPr>
        <w:pStyle w:val="1017"/>
        <w:ind w:firstLine="0"/>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r>
      <w:r/>
    </w:p>
    <w:p>
      <w:pPr>
        <w:pStyle w:val="1017"/>
        <w:ind w:firstLine="0"/>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r>
      <w:r/>
    </w:p>
    <w:p>
      <w:pPr>
        <w:pStyle w:val="1017"/>
        <w:ind w:firstLine="442"/>
        <w:spacing w:line="360" w:lineRule="auto"/>
        <w:rPr>
          <w:rFonts w:hint="eastAsia" w:ascii="宋体" w:hAnsi="宋体" w:cs="宋体"/>
          <w:b/>
          <w:color w:val="000000"/>
          <w:sz w:val="28"/>
          <w:szCs w:val="28"/>
          <w:highlight w:val="none"/>
        </w:rPr>
      </w:pPr>
      <w:r>
        <w:rPr>
          <w:rFonts w:ascii="宋体" w:hAnsi="宋体" w:cs="宋体"/>
          <w:b/>
          <w:color w:val="000000"/>
          <w:sz w:val="22"/>
          <w:highlight w:val="none"/>
        </w:rPr>
        <w:t xml:space="preserve">注：各分项最终结算价按照磋商首次报价与最后报价作同比例变动</w:t>
      </w:r>
      <w:r>
        <w:rPr>
          <w:rFonts w:hint="eastAsia" w:ascii="宋体" w:hAnsi="宋体" w:cs="宋体"/>
          <w:b/>
          <w:color w:val="000000"/>
          <w:sz w:val="28"/>
          <w:szCs w:val="28"/>
          <w:highlight w:val="none"/>
        </w:rPr>
      </w:r>
      <w:r/>
    </w:p>
    <w:p>
      <w:pPr>
        <w:pStyle w:val="1017"/>
        <w:ind w:firstLine="0"/>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83"/>
        <w:numPr>
          <w:ilvl w:val="0"/>
          <w:numId w:val="0"/>
        </w:numPr>
        <w:jc w:val="both"/>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1083"/>
        <w:jc w:val="center"/>
        <w:keepLines w:val="0"/>
        <w:keepNext w:val="0"/>
        <w:spacing w:before="0" w:beforeAutospacing="0" w:after="0" w:afterAutospacing="0" w:line="360" w:lineRule="auto"/>
        <w:shd w:val="clear" w:color="auto" w:fill="auto"/>
        <w:widowControl w:val="off"/>
        <w:rPr>
          <w:rFonts w:hint="eastAsia" w:ascii="宋体" w:hAnsi="宋体" w:eastAsia="宋体" w:cs="宋体"/>
          <w:bCs/>
          <w:color w:val="000000"/>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color w:val="000000"/>
          <w:sz w:val="32"/>
          <w:szCs w:val="32"/>
          <w:highlight w:val="none"/>
        </w:rPr>
        <w:br w:type="page" w:clear="all"/>
      </w:r>
      <w:r>
        <w:rPr>
          <w:rFonts w:hint="eastAsia" w:ascii="宋体" w:hAnsi="宋体" w:eastAsia="宋体" w:cs="宋体"/>
          <w:bCs/>
          <w:color w:val="000000"/>
          <w:sz w:val="36"/>
          <w:szCs w:val="28"/>
          <w:highlight w:val="none"/>
          <w:lang w:val="en-US" w:eastAsia="zh-CN" w:bidi="ar-SA"/>
        </w:rPr>
        <w:t xml:space="preserve">十</w:t>
      </w:r>
      <w:r>
        <w:rPr>
          <w:rFonts w:hint="eastAsia" w:cs="宋体"/>
          <w:bCs/>
          <w:color w:val="000000"/>
          <w:sz w:val="36"/>
          <w:szCs w:val="28"/>
          <w:highlight w:val="none"/>
          <w:lang w:val="en-US" w:eastAsia="zh-CN" w:bidi="ar-SA"/>
        </w:rPr>
        <w:t xml:space="preserve">三</w:t>
      </w:r>
      <w:r>
        <w:rPr>
          <w:rFonts w:hint="eastAsia" w:ascii="宋体" w:hAnsi="宋体" w:eastAsia="宋体" w:cs="宋体"/>
          <w:bCs/>
          <w:color w:val="000000"/>
          <w:sz w:val="36"/>
          <w:szCs w:val="28"/>
          <w:highlight w:val="none"/>
          <w:lang w:val="en-US" w:eastAsia="zh-CN" w:bidi="ar-SA"/>
        </w:rPr>
        <w:t xml:space="preserve">、商务要求响应及偏离表</w:t>
      </w:r>
      <w:r>
        <w:rPr>
          <w:rFonts w:hint="eastAsia" w:ascii="宋体" w:hAnsi="宋体" w:eastAsia="宋体" w:cs="宋体"/>
          <w:bCs/>
          <w:color w:val="000000"/>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1083"/>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67" w:name="_Hlt26609391"/>
            <w:r/>
            <w:bookmarkStart w:id="168" w:name="_Hlt26671343"/>
            <w:r/>
            <w:bookmarkStart w:id="169" w:name="_Hlt26782999"/>
            <w:r/>
            <w:bookmarkStart w:id="170" w:name="_Hlt26955064"/>
            <w:r/>
            <w:bookmarkStart w:id="171" w:name="_Hlt24879081"/>
            <w:r/>
            <w:bookmarkStart w:id="172" w:name="_Hlt26671372"/>
            <w:r/>
            <w:bookmarkStart w:id="173" w:name="_Hlt26955056"/>
            <w:r/>
            <w:bookmarkStart w:id="174" w:name="_Hlt26580838"/>
            <w:r>
              <w:rPr>
                <w:rFonts w:hint="eastAsia" w:ascii="宋体" w:hAnsi="宋体" w:eastAsia="宋体" w:cs="宋体"/>
                <w:color w:val="000000"/>
                <w:sz w:val="24"/>
                <w:szCs w:val="24"/>
                <w:highlight w:val="none"/>
              </w:rPr>
              <w:t xml:space="preserve">序号</w:t>
            </w:r>
            <w:r>
              <w:rPr>
                <w:color w:val="000000"/>
                <w:highlight w:val="none"/>
              </w:rPr>
            </w:r>
            <w:r/>
          </w:p>
        </w:tc>
        <w:tc>
          <w:tcPr>
            <w:tcW w:w="3291" w:type="dxa"/>
            <w:vAlign w:val="center"/>
            <w:textDirection w:val="lrTb"/>
            <w:noWrap w:val="false"/>
          </w:tcPr>
          <w:p>
            <w:pPr>
              <w:pStyle w:val="1083"/>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67"/>
            <w:r/>
            <w:bookmarkEnd w:id="168"/>
            <w:r/>
            <w:bookmarkEnd w:id="169"/>
            <w:r/>
            <w:bookmarkEnd w:id="170"/>
            <w:r/>
            <w:bookmarkEnd w:id="171"/>
            <w:r/>
            <w:bookmarkEnd w:id="172"/>
            <w:r/>
            <w:bookmarkEnd w:id="173"/>
            <w:r/>
            <w:bookmarkEnd w:id="174"/>
            <w:r>
              <w:rPr>
                <w:rFonts w:hint="eastAsia" w:ascii="宋体" w:hAnsi="宋体" w:eastAsia="宋体" w:cs="宋体"/>
                <w:color w:val="000000"/>
                <w:sz w:val="24"/>
                <w:szCs w:val="24"/>
                <w:highlight w:val="none"/>
              </w:rPr>
              <w:t xml:space="preserve">磋商文件要求</w:t>
            </w:r>
            <w:r>
              <w:rPr>
                <w:color w:val="000000"/>
                <w:highlight w:val="none"/>
              </w:rPr>
            </w:r>
            <w:r/>
          </w:p>
        </w:tc>
        <w:tc>
          <w:tcPr>
            <w:tcW w:w="2690" w:type="dxa"/>
            <w:vAlign w:val="center"/>
            <w:textDirection w:val="lrTb"/>
            <w:noWrap w:val="false"/>
          </w:tcPr>
          <w:p>
            <w:pPr>
              <w:pStyle w:val="1083"/>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color w:val="000000"/>
                <w:highlight w:val="none"/>
              </w:rPr>
            </w:r>
            <w:r/>
          </w:p>
        </w:tc>
        <w:tc>
          <w:tcPr>
            <w:tcW w:w="1470" w:type="dxa"/>
            <w:vAlign w:val="center"/>
            <w:textDirection w:val="lrTb"/>
            <w:noWrap w:val="false"/>
          </w:tcPr>
          <w:p>
            <w:pPr>
              <w:pStyle w:val="1083"/>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color w:val="000000"/>
                <w:highlight w:val="none"/>
              </w:rPr>
            </w:r>
            <w:r/>
          </w:p>
        </w:tc>
        <w:tc>
          <w:tcPr>
            <w:tcW w:w="1173" w:type="dxa"/>
            <w:vAlign w:val="center"/>
            <w:textDirection w:val="lrTb"/>
            <w:noWrap w:val="false"/>
          </w:tcPr>
          <w:p>
            <w:pPr>
              <w:pStyle w:val="1083"/>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color w:val="000000"/>
                <w:highlight w:val="none"/>
              </w:rPr>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color w:val="000000"/>
                <w:highlight w:val="none"/>
              </w:rPr>
            </w:r>
            <w:r/>
          </w:p>
        </w:tc>
        <w:tc>
          <w:tcPr>
            <w:tcW w:w="269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083"/>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bl>
    <w:p>
      <w:pPr>
        <w:pStyle w:val="1083"/>
        <w:jc w:val="both"/>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color w:val="000000"/>
          <w:highlight w:val="none"/>
        </w:rPr>
      </w:r>
      <w:r/>
    </w:p>
    <w:p>
      <w:pPr>
        <w:pStyle w:val="1083"/>
        <w:jc w:val="both"/>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1017"/>
        <w:spacing w:line="360" w:lineRule="auto"/>
        <w:shd w:val="clear" w:color="auto" w:fill="auto"/>
        <w:rPr>
          <w:rFonts w:ascii="宋体" w:hAnsi="宋体" w:cs="宋体"/>
          <w:bCs/>
          <w:color w:val="000000"/>
          <w:sz w:val="24"/>
          <w:highlight w:val="none"/>
        </w:rPr>
      </w:pPr>
      <w:r>
        <w:rPr>
          <w:rFonts w:ascii="宋体" w:hAnsi="宋体" w:cs="宋体"/>
          <w:bCs/>
          <w:color w:val="000000"/>
          <w:sz w:val="24"/>
          <w:highlight w:val="none"/>
        </w:rPr>
      </w:r>
      <w:r/>
    </w:p>
    <w:p>
      <w:pPr>
        <w:pStyle w:val="1017"/>
        <w:ind w:right="180" w:firstLine="36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017"/>
        <w:ind w:right="48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1017"/>
        <w:spacing w:line="360" w:lineRule="auto"/>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1017"/>
        <w:spacing w:line="360" w:lineRule="auto"/>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1044"/>
        <w:spacing w:line="360" w:lineRule="auto"/>
        <w:shd w:val="clear" w:color="auto" w:fill="auto"/>
        <w:rPr>
          <w:rFonts w:ascii="宋体" w:hAnsi="宋体" w:cs="宋体"/>
          <w:color w:val="000000"/>
          <w:highlight w:val="none"/>
        </w:rPr>
      </w:pPr>
      <w:r>
        <w:rPr>
          <w:rFonts w:ascii="宋体" w:hAnsi="宋体" w:cs="宋体"/>
          <w:color w:val="000000"/>
          <w:highlight w:val="none"/>
        </w:rPr>
      </w:r>
      <w:r/>
    </w:p>
    <w:p>
      <w:pPr>
        <w:pStyle w:val="1017"/>
        <w:spacing w:line="360" w:lineRule="auto"/>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1017"/>
        <w:spacing w:line="360" w:lineRule="auto"/>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1017"/>
        <w:spacing w:line="360" w:lineRule="auto"/>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1017"/>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1017"/>
        <w:jc w:val="center"/>
        <w:spacing w:line="360" w:lineRule="auto"/>
        <w:shd w:val="clear" w:color="auto" w:fill="auto"/>
        <w:rPr>
          <w:rFonts w:ascii="宋体" w:hAnsi="宋体" w:eastAsia="宋体" w:cs="宋体"/>
          <w:color w:val="000000"/>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color w:val="000000"/>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1083"/>
              <w:ind w:left="0" w:firstLine="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序号</w:t>
            </w:r>
            <w:r>
              <w:rPr>
                <w:rFonts w:ascii="宋体" w:hAnsi="宋体" w:eastAsia="宋体" w:cs="宋体"/>
                <w:color w:val="000000"/>
                <w:highlight w:val="none"/>
              </w:rPr>
            </w:r>
            <w:r/>
          </w:p>
        </w:tc>
        <w:tc>
          <w:tcPr>
            <w:tcW w:w="3291" w:type="dxa"/>
            <w:vAlign w:val="center"/>
            <w:textDirection w:val="lrTb"/>
            <w:noWrap w:val="false"/>
          </w:tcPr>
          <w:p>
            <w:pPr>
              <w:pStyle w:val="1083"/>
              <w:ind w:left="0" w:firstLine="0"/>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采购文件</w:t>
            </w:r>
            <w:r>
              <w:rPr>
                <w:rFonts w:hint="eastAsia" w:ascii="宋体" w:hAnsi="宋体" w:eastAsia="宋体" w:cs="宋体"/>
                <w:color w:val="000000"/>
                <w:highlight w:val="none"/>
              </w:rPr>
              <w:t xml:space="preserve">要求</w:t>
            </w:r>
            <w:r>
              <w:rPr>
                <w:rFonts w:ascii="宋体" w:hAnsi="宋体" w:eastAsia="宋体" w:cs="宋体"/>
                <w:color w:val="000000"/>
                <w:highlight w:val="none"/>
              </w:rPr>
            </w:r>
            <w:r/>
          </w:p>
        </w:tc>
        <w:tc>
          <w:tcPr>
            <w:tcW w:w="2852" w:type="dxa"/>
            <w:vAlign w:val="center"/>
            <w:textDirection w:val="lrTb"/>
            <w:noWrap w:val="false"/>
          </w:tcPr>
          <w:p>
            <w:pPr>
              <w:pStyle w:val="1083"/>
              <w:ind w:left="0" w:firstLine="0"/>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s="宋体"/>
                <w:color w:val="000000"/>
                <w:highlight w:val="none"/>
              </w:rPr>
            </w:r>
            <w:r/>
          </w:p>
        </w:tc>
        <w:tc>
          <w:tcPr>
            <w:tcW w:w="1308" w:type="dxa"/>
            <w:vAlign w:val="center"/>
            <w:textDirection w:val="lrTb"/>
            <w:noWrap w:val="false"/>
          </w:tcPr>
          <w:p>
            <w:pPr>
              <w:pStyle w:val="1083"/>
              <w:ind w:left="0" w:firstLine="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超出、符合或偏离</w:t>
            </w:r>
            <w:r>
              <w:rPr>
                <w:rFonts w:ascii="宋体" w:hAnsi="宋体" w:eastAsia="宋体" w:cs="宋体"/>
                <w:color w:val="000000"/>
                <w:highlight w:val="none"/>
              </w:rPr>
            </w:r>
            <w:r/>
          </w:p>
        </w:tc>
        <w:tc>
          <w:tcPr>
            <w:tcW w:w="1173" w:type="dxa"/>
            <w:vAlign w:val="center"/>
            <w:textDirection w:val="lrTb"/>
            <w:noWrap w:val="false"/>
          </w:tcPr>
          <w:p>
            <w:pPr>
              <w:pStyle w:val="1083"/>
              <w:ind w:left="0" w:firstLine="0"/>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证明材料</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tc>
        <w:tc>
          <w:tcPr>
            <w:tcW w:w="2852"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083"/>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bl>
    <w:p>
      <w:pPr>
        <w:pStyle w:val="1083"/>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color w:val="000000"/>
          <w:highlight w:val="none"/>
        </w:rPr>
      </w:r>
      <w:r/>
    </w:p>
    <w:p>
      <w:pPr>
        <w:pStyle w:val="1017"/>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17"/>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17"/>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17"/>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17"/>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17"/>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17"/>
        <w:ind w:left="0" w:firstLine="0"/>
        <w:jc w:val="both"/>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17"/>
        <w:jc w:val="center"/>
        <w:spacing w:line="360" w:lineRule="auto"/>
        <w:rPr>
          <w:rFonts w:ascii="宋体" w:hAnsi="宋体" w:cs="宋体"/>
          <w:b/>
          <w:bCs/>
          <w:color w:val="000000"/>
          <w:sz w:val="28"/>
          <w:szCs w:val="28"/>
          <w:highlight w:val="none"/>
        </w:rPr>
        <w:outlineLvl w:val="1"/>
      </w:pPr>
      <w:r>
        <w:rPr>
          <w:rFonts w:hint="eastAsia" w:ascii="宋体" w:hAnsi="宋体" w:cs="宋体"/>
          <w:bCs/>
          <w:color w:val="000000"/>
          <w:sz w:val="36"/>
          <w:szCs w:val="28"/>
          <w:highlight w:val="none"/>
        </w:rPr>
        <w:br w:type="page" w:clear="all"/>
      </w: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五</w:t>
      </w:r>
      <w:r>
        <w:rPr>
          <w:rFonts w:hint="eastAsia" w:ascii="宋体" w:hAnsi="宋体" w:cs="宋体"/>
          <w:bCs/>
          <w:color w:val="000000"/>
          <w:sz w:val="36"/>
          <w:szCs w:val="28"/>
          <w:highlight w:val="none"/>
        </w:rPr>
        <w:t xml:space="preserve">、项目团队人员一览表</w:t>
      </w:r>
      <w:r>
        <w:rPr>
          <w:rFonts w:ascii="宋体" w:hAnsi="宋体" w:cs="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1017"/>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1017"/>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1017"/>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1017"/>
              <w:ind w:left="0" w:firstLine="0"/>
              <w:jc w:val="both"/>
              <w:spacing w:line="360" w:lineRule="auto"/>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1017"/>
              <w:ind w:left="0" w:firstLine="0"/>
              <w:jc w:val="both"/>
              <w:spacing w:line="360" w:lineRule="auto"/>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1017"/>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bl>
    <w:p>
      <w:pPr>
        <w:pStyle w:val="1017"/>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1017"/>
        <w:ind w:right="180" w:firstLine="360"/>
        <w:jc w:val="right"/>
        <w:spacing w:line="360" w:lineRule="auto"/>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1017"/>
        <w:ind w:right="480"/>
        <w:jc w:val="right"/>
        <w:spacing w:line="360" w:lineRule="auto"/>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1017"/>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1017"/>
        <w:spacing w:line="360" w:lineRule="auto"/>
        <w:rPr>
          <w:rFonts w:ascii="宋体" w:hAnsi="宋体" w:cs="宋体"/>
          <w:b/>
          <w:bCs/>
          <w:color w:val="000000"/>
          <w:sz w:val="28"/>
          <w:highlight w:val="none"/>
        </w:rPr>
      </w:pPr>
      <w:r>
        <w:rPr>
          <w:rFonts w:hint="eastAsia" w:ascii="宋体" w:hAnsi="宋体" w:cs="宋体"/>
          <w:b/>
          <w:bCs/>
          <w:color w:val="000000"/>
          <w:sz w:val="28"/>
          <w:highlight w:val="none"/>
        </w:rPr>
        <w:br w:type="page" w:clear="all"/>
      </w:r>
      <w:r>
        <w:rPr>
          <w:rFonts w:ascii="宋体" w:hAnsi="宋体" w:cs="宋体"/>
          <w:b/>
          <w:bCs/>
          <w:color w:val="000000"/>
          <w:sz w:val="28"/>
          <w:highlight w:val="none"/>
        </w:rPr>
      </w:r>
      <w:r/>
    </w:p>
    <w:p>
      <w:pPr>
        <w:pStyle w:val="1017"/>
        <w:jc w:val="center"/>
        <w:spacing w:line="360" w:lineRule="auto"/>
        <w:rPr>
          <w:rFonts w:ascii="宋体" w:hAnsi="宋体" w:cs="宋体"/>
          <w:bCs/>
          <w:color w:val="000000"/>
          <w:sz w:val="36"/>
          <w:szCs w:val="28"/>
          <w:highlight w:val="none"/>
        </w:rPr>
        <w:outlineLvl w:val="1"/>
      </w:pP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六</w:t>
      </w:r>
      <w:r>
        <w:rPr>
          <w:rFonts w:hint="eastAsia" w:ascii="宋体" w:hAnsi="宋体" w:cs="宋体"/>
          <w:bCs/>
          <w:color w:val="000000"/>
          <w:sz w:val="36"/>
          <w:szCs w:val="28"/>
          <w:highlight w:val="none"/>
        </w:rPr>
        <w:t xml:space="preserve">、类似业绩一览表</w:t>
      </w:r>
      <w:r>
        <w:rPr>
          <w:rFonts w:ascii="宋体" w:hAnsi="宋体" w:cs="宋体"/>
          <w:bCs/>
          <w:color w:val="000000"/>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101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101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101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101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101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1017"/>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17"/>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bl>
    <w:p>
      <w:pPr>
        <w:pStyle w:val="1017"/>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1017"/>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1017"/>
        <w:ind w:right="180" w:firstLine="360"/>
        <w:jc w:val="right"/>
        <w:spacing w:line="360" w:lineRule="auto"/>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1017"/>
        <w:ind w:right="480"/>
        <w:jc w:val="right"/>
        <w:spacing w:line="360" w:lineRule="auto"/>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1017"/>
        <w:spacing w:line="360" w:lineRule="auto"/>
        <w:rPr>
          <w:rFonts w:ascii="宋体" w:hAnsi="宋体" w:cs="宋体"/>
          <w:b/>
          <w:bCs/>
          <w:color w:val="000000"/>
          <w:sz w:val="28"/>
          <w:highlight w:val="none"/>
        </w:rPr>
      </w:pPr>
      <w:r>
        <w:rPr>
          <w:rFonts w:ascii="宋体" w:hAnsi="宋体" w:cs="宋体"/>
          <w:b/>
          <w:bCs/>
          <w:color w:val="000000"/>
          <w:sz w:val="28"/>
          <w:highlight w:val="none"/>
        </w:rPr>
      </w:r>
      <w:r/>
    </w:p>
    <w:p>
      <w:pPr>
        <w:pStyle w:val="1017"/>
        <w:jc w:val="center"/>
        <w:spacing w:line="360" w:lineRule="auto"/>
        <w:rPr>
          <w:rFonts w:ascii="宋体" w:hAnsi="宋体" w:cs="宋体"/>
          <w:bCs/>
          <w:color w:val="000000"/>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highlight w:val="none"/>
        </w:rPr>
        <w:br w:type="page" w:clear="all"/>
      </w: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七</w:t>
      </w:r>
      <w:r>
        <w:rPr>
          <w:rFonts w:hint="eastAsia" w:ascii="宋体" w:hAnsi="宋体" w:cs="宋体"/>
          <w:bCs/>
          <w:color w:val="000000"/>
          <w:sz w:val="36"/>
          <w:szCs w:val="28"/>
          <w:highlight w:val="none"/>
        </w:rPr>
        <w:t xml:space="preserve">、其他材料</w:t>
      </w:r>
      <w:r>
        <w:rPr>
          <w:rFonts w:ascii="宋体" w:hAnsi="宋体" w:cs="宋体"/>
          <w:bCs/>
          <w:color w:val="000000"/>
          <w:sz w:val="36"/>
          <w:szCs w:val="28"/>
          <w:highlight w:val="none"/>
        </w:rPr>
      </w:r>
      <w:r/>
    </w:p>
    <w:p>
      <w:pPr>
        <w:pStyle w:val="1017"/>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color w:val="000000"/>
          <w:highlight w:val="none"/>
        </w:rPr>
      </w:r>
      <w:r/>
    </w:p>
    <w:p>
      <w:pPr>
        <w:pStyle w:val="1017"/>
        <w:ind w:firstLine="126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color w:val="000000"/>
          <w:highlight w:val="none"/>
        </w:rPr>
      </w:r>
      <w:r/>
    </w:p>
    <w:p>
      <w:pPr>
        <w:pStyle w:val="101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color w:val="000000"/>
          <w:highlight w:val="none"/>
        </w:rPr>
      </w:r>
      <w:r/>
    </w:p>
    <w:p>
      <w:pPr>
        <w:pStyle w:val="1017"/>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5"/>
      <w:footerReference w:type="first" r:id="rId16"/>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360"/>
      <w:jc w:val="center"/>
      <w:tabs>
        <w:tab w:val="center" w:pos="4153" w:leader="none"/>
        <w:tab w:val="right" w:pos="8306" w:leader="none"/>
      </w:tabs>
      <w:rPr>
        <w:rFonts w:hint="eastAsia"/>
      </w:rPr>
    </w:pP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360"/>
      <w:tabs>
        <w:tab w:val="center" w:pos="4153" w:leader="none"/>
        <w:tab w:val="right" w:pos="8306" w:leader="none"/>
      </w:tabs>
      <w:rPr>
        <w:rStyle w:val="1092"/>
      </w:rPr>
      <w:framePr w:wrap="around" w:vAnchor="text" w:hAnchor="margin" w:xAlign="center" w:y="1"/>
    </w:pPr>
    <w:r>
      <w:fldChar w:fldCharType="begin"/>
    </w:r>
    <w:r>
      <w:rPr>
        <w:rStyle w:val="1092"/>
      </w:rPr>
      <w:instrText xml:space="preserve">PAGE  </w:instrText>
    </w:r>
    <w:r>
      <w:fldChar w:fldCharType="end"/>
    </w:r>
    <w:r>
      <w:rPr>
        <w:rStyle w:val="1092"/>
      </w:rPr>
    </w:r>
    <w:r/>
  </w:p>
  <w:p>
    <w:pPr>
      <w:pStyle w:val="1064"/>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7"/>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7"/>
                    </w:pPr>
                    <w:r/>
                    <w:r/>
                  </w:p>
                </w:txbxContent>
              </v:textbox>
            </v:shape>
          </w:pict>
        </mc:Fallback>
      </mc:AlternateContent>
    </w:r>
    <w:r>
      <w:rPr>
        <w:szCs w:val="21"/>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017"/>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01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1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17"/>
                    </w:pPr>
                    <w:r/>
                    <w:r/>
                  </w:p>
                </w:txbxContent>
              </v:textbox>
            </v:shape>
          </w:pict>
        </mc:Fallback>
      </mc:AlternateContent>
    </w:r>
    <w:r>
      <w:rPr>
        <w:szCs w:val="21"/>
      </w:rPr>
      <w:t xml:space="preserve">  </w: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17"/>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1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left="0" w:firstLine="0"/>
      <w:jc w:val="both"/>
      <w:spacing w:line="240" w:lineRule="auto"/>
      <w:tabs>
        <w:tab w:val="center" w:pos="4153" w:leader="none"/>
        <w:tab w:val="right" w:pos="8306" w:leader="none"/>
      </w:tabs>
      <w:rPr>
        <w:rFonts w:hint="eastAsia"/>
      </w:rPr>
    </w:pPr>
    <w:r>
      <w:rPr>
        <w:rFonts w:hint="eastAsia"/>
        <w:lang w:eastAsia="zh-CN"/>
      </w:rPr>
      <w:t xml:space="preserve">江苏铭沃工程咨询有限公司</w:t>
    </w:r>
    <w:r>
      <w:rPr>
        <w:rFonts w:hint="eastAsia"/>
      </w:rPr>
      <w:t xml:space="preserve">                                                    竞争性磋商文件</w:t>
    </w:r>
    <w:r>
      <w:rPr>
        <w:rFonts w:hint="eastAsia"/>
      </w:rPr>
    </w:r>
    <w:r/>
  </w:p>
  <w:p>
    <w:pPr>
      <w:pStyle w:val="1066"/>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江苏铭沃工程咨询有限公司</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017"/>
      </w:pPr>
      <w:rPr>
        <w:rFonts w:hint="eastAsia"/>
      </w:rPr>
    </w:lvl>
    <w:lvl w:ilvl="1">
      <w:start w:val="1"/>
      <w:numFmt w:val="bullet"/>
      <w:isLgl w:val="false"/>
      <w:suff w:val="tab"/>
      <w:lvlText w:val="o"/>
      <w:lvlJc w:val="left"/>
      <w:pPr>
        <w:pStyle w:val="1017"/>
        <w:ind w:left="1440" w:hanging="360"/>
      </w:pPr>
      <w:rPr>
        <w:rFonts w:ascii="Courier New" w:hAnsi="Courier New" w:eastAsia="Courier New" w:cs="Courier New"/>
      </w:rPr>
    </w:lvl>
    <w:lvl w:ilvl="2">
      <w:start w:val="1"/>
      <w:numFmt w:val="bullet"/>
      <w:isLgl w:val="false"/>
      <w:suff w:val="tab"/>
      <w:lvlText w:val="§"/>
      <w:lvlJc w:val="left"/>
      <w:pPr>
        <w:pStyle w:val="1017"/>
        <w:ind w:left="2160" w:hanging="360"/>
      </w:pPr>
      <w:rPr>
        <w:rFonts w:ascii="Wingdings" w:hAnsi="Wingdings" w:eastAsia="Wingdings" w:cs="Wingdings"/>
      </w:rPr>
    </w:lvl>
    <w:lvl w:ilvl="3">
      <w:start w:val="1"/>
      <w:numFmt w:val="bullet"/>
      <w:isLgl w:val="false"/>
      <w:suff w:val="tab"/>
      <w:lvlText w:val="·"/>
      <w:lvlJc w:val="left"/>
      <w:pPr>
        <w:pStyle w:val="1017"/>
        <w:ind w:left="2880" w:hanging="360"/>
      </w:pPr>
      <w:rPr>
        <w:rFonts w:ascii="Symbol" w:hAnsi="Symbol" w:eastAsia="Symbol" w:cs="Symbol"/>
      </w:rPr>
    </w:lvl>
    <w:lvl w:ilvl="4">
      <w:start w:val="1"/>
      <w:numFmt w:val="bullet"/>
      <w:isLgl w:val="false"/>
      <w:suff w:val="tab"/>
      <w:lvlText w:val="o"/>
      <w:lvlJc w:val="left"/>
      <w:pPr>
        <w:pStyle w:val="1017"/>
        <w:ind w:left="3600" w:hanging="360"/>
      </w:pPr>
      <w:rPr>
        <w:rFonts w:ascii="Courier New" w:hAnsi="Courier New" w:eastAsia="Courier New" w:cs="Courier New"/>
      </w:rPr>
    </w:lvl>
    <w:lvl w:ilvl="5">
      <w:start w:val="1"/>
      <w:numFmt w:val="bullet"/>
      <w:isLgl w:val="false"/>
      <w:suff w:val="tab"/>
      <w:lvlText w:val="§"/>
      <w:lvlJc w:val="left"/>
      <w:pPr>
        <w:pStyle w:val="1017"/>
        <w:ind w:left="4320" w:hanging="360"/>
      </w:pPr>
      <w:rPr>
        <w:rFonts w:ascii="Wingdings" w:hAnsi="Wingdings" w:eastAsia="Wingdings" w:cs="Wingdings"/>
      </w:rPr>
    </w:lvl>
    <w:lvl w:ilvl="6">
      <w:start w:val="1"/>
      <w:numFmt w:val="bullet"/>
      <w:isLgl w:val="false"/>
      <w:suff w:val="tab"/>
      <w:lvlText w:val="·"/>
      <w:lvlJc w:val="left"/>
      <w:pPr>
        <w:pStyle w:val="1017"/>
        <w:ind w:left="5040" w:hanging="360"/>
      </w:pPr>
      <w:rPr>
        <w:rFonts w:ascii="Symbol" w:hAnsi="Symbol" w:eastAsia="Symbol" w:cs="Symbol"/>
      </w:rPr>
    </w:lvl>
    <w:lvl w:ilvl="7">
      <w:start w:val="1"/>
      <w:numFmt w:val="bullet"/>
      <w:isLgl w:val="false"/>
      <w:suff w:val="tab"/>
      <w:lvlText w:val="o"/>
      <w:lvlJc w:val="left"/>
      <w:pPr>
        <w:pStyle w:val="1017"/>
        <w:ind w:left="5760" w:hanging="360"/>
      </w:pPr>
      <w:rPr>
        <w:rFonts w:ascii="Courier New" w:hAnsi="Courier New" w:eastAsia="Courier New" w:cs="Courier New"/>
      </w:rPr>
    </w:lvl>
    <w:lvl w:ilvl="8">
      <w:start w:val="1"/>
      <w:numFmt w:val="bullet"/>
      <w:isLgl w:val="false"/>
      <w:suff w:val="tab"/>
      <w:lvlText w:val="§"/>
      <w:lvlJc w:val="left"/>
      <w:pPr>
        <w:pStyle w:val="1017"/>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017"/>
      </w:pPr>
    </w:lvl>
    <w:lvl w:ilvl="1">
      <w:start w:val="1"/>
      <w:numFmt w:val="bullet"/>
      <w:isLgl w:val="false"/>
      <w:suff w:val="tab"/>
      <w:lvlText w:val="o"/>
      <w:lvlJc w:val="left"/>
      <w:pPr>
        <w:pStyle w:val="1017"/>
        <w:ind w:left="1440" w:hanging="360"/>
      </w:pPr>
      <w:rPr>
        <w:rFonts w:ascii="Courier New" w:hAnsi="Courier New" w:eastAsia="Courier New" w:cs="Courier New"/>
      </w:rPr>
    </w:lvl>
    <w:lvl w:ilvl="2">
      <w:start w:val="1"/>
      <w:numFmt w:val="bullet"/>
      <w:isLgl w:val="false"/>
      <w:suff w:val="tab"/>
      <w:lvlText w:val="§"/>
      <w:lvlJc w:val="left"/>
      <w:pPr>
        <w:pStyle w:val="1017"/>
        <w:ind w:left="2160" w:hanging="360"/>
      </w:pPr>
      <w:rPr>
        <w:rFonts w:ascii="Wingdings" w:hAnsi="Wingdings" w:eastAsia="Wingdings" w:cs="Wingdings"/>
      </w:rPr>
    </w:lvl>
    <w:lvl w:ilvl="3">
      <w:start w:val="1"/>
      <w:numFmt w:val="bullet"/>
      <w:isLgl w:val="false"/>
      <w:suff w:val="tab"/>
      <w:lvlText w:val="·"/>
      <w:lvlJc w:val="left"/>
      <w:pPr>
        <w:pStyle w:val="1017"/>
        <w:ind w:left="2880" w:hanging="360"/>
      </w:pPr>
      <w:rPr>
        <w:rFonts w:ascii="Symbol" w:hAnsi="Symbol" w:eastAsia="Symbol" w:cs="Symbol"/>
      </w:rPr>
    </w:lvl>
    <w:lvl w:ilvl="4">
      <w:start w:val="1"/>
      <w:numFmt w:val="bullet"/>
      <w:isLgl w:val="false"/>
      <w:suff w:val="tab"/>
      <w:lvlText w:val="o"/>
      <w:lvlJc w:val="left"/>
      <w:pPr>
        <w:pStyle w:val="1017"/>
        <w:ind w:left="3600" w:hanging="360"/>
      </w:pPr>
      <w:rPr>
        <w:rFonts w:ascii="Courier New" w:hAnsi="Courier New" w:eastAsia="Courier New" w:cs="Courier New"/>
      </w:rPr>
    </w:lvl>
    <w:lvl w:ilvl="5">
      <w:start w:val="1"/>
      <w:numFmt w:val="bullet"/>
      <w:isLgl w:val="false"/>
      <w:suff w:val="tab"/>
      <w:lvlText w:val="§"/>
      <w:lvlJc w:val="left"/>
      <w:pPr>
        <w:pStyle w:val="1017"/>
        <w:ind w:left="4320" w:hanging="360"/>
      </w:pPr>
      <w:rPr>
        <w:rFonts w:ascii="Wingdings" w:hAnsi="Wingdings" w:eastAsia="Wingdings" w:cs="Wingdings"/>
      </w:rPr>
    </w:lvl>
    <w:lvl w:ilvl="6">
      <w:start w:val="1"/>
      <w:numFmt w:val="bullet"/>
      <w:isLgl w:val="false"/>
      <w:suff w:val="tab"/>
      <w:lvlText w:val="·"/>
      <w:lvlJc w:val="left"/>
      <w:pPr>
        <w:pStyle w:val="1017"/>
        <w:ind w:left="5040" w:hanging="360"/>
      </w:pPr>
      <w:rPr>
        <w:rFonts w:ascii="Symbol" w:hAnsi="Symbol" w:eastAsia="Symbol" w:cs="Symbol"/>
      </w:rPr>
    </w:lvl>
    <w:lvl w:ilvl="7">
      <w:start w:val="1"/>
      <w:numFmt w:val="bullet"/>
      <w:isLgl w:val="false"/>
      <w:suff w:val="tab"/>
      <w:lvlText w:val="o"/>
      <w:lvlJc w:val="left"/>
      <w:pPr>
        <w:pStyle w:val="1017"/>
        <w:ind w:left="5760" w:hanging="360"/>
      </w:pPr>
      <w:rPr>
        <w:rFonts w:ascii="Courier New" w:hAnsi="Courier New" w:eastAsia="Courier New" w:cs="Courier New"/>
      </w:rPr>
    </w:lvl>
    <w:lvl w:ilvl="8">
      <w:start w:val="1"/>
      <w:numFmt w:val="bullet"/>
      <w:isLgl w:val="false"/>
      <w:suff w:val="tab"/>
      <w:lvlText w:val="§"/>
      <w:lvlJc w:val="left"/>
      <w:pPr>
        <w:pStyle w:val="1017"/>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4">
    <w:name w:val="Heading 1"/>
    <w:basedOn w:val="1017"/>
    <w:next w:val="1017"/>
    <w:link w:val="1131"/>
    <w:uiPriority w:val="9"/>
    <w:qFormat/>
    <w:pPr>
      <w:keepLines/>
      <w:keepNext/>
      <w:spacing w:before="480" w:after="200"/>
      <w:outlineLvl w:val="0"/>
    </w:pPr>
    <w:rPr>
      <w:rFonts w:ascii="Arial" w:hAnsi="Arial" w:eastAsia="Arial" w:cs="Arial"/>
      <w:sz w:val="40"/>
      <w:szCs w:val="40"/>
    </w:rPr>
  </w:style>
  <w:style w:type="paragraph" w:styleId="855">
    <w:name w:val="Heading 2"/>
    <w:basedOn w:val="1017"/>
    <w:next w:val="1017"/>
    <w:link w:val="1223"/>
    <w:uiPriority w:val="9"/>
    <w:unhideWhenUsed/>
    <w:qFormat/>
    <w:pPr>
      <w:keepLines/>
      <w:keepNext/>
      <w:spacing w:before="360" w:after="200"/>
      <w:outlineLvl w:val="1"/>
    </w:pPr>
    <w:rPr>
      <w:rFonts w:ascii="Arial" w:hAnsi="Arial" w:eastAsia="Arial" w:cs="Arial"/>
      <w:sz w:val="34"/>
    </w:rPr>
  </w:style>
  <w:style w:type="paragraph" w:styleId="856">
    <w:name w:val="Heading 3"/>
    <w:basedOn w:val="1017"/>
    <w:next w:val="1017"/>
    <w:link w:val="1192"/>
    <w:uiPriority w:val="9"/>
    <w:unhideWhenUsed/>
    <w:qFormat/>
    <w:pPr>
      <w:keepLines/>
      <w:keepNext/>
      <w:spacing w:before="320" w:after="200"/>
      <w:outlineLvl w:val="2"/>
    </w:pPr>
    <w:rPr>
      <w:rFonts w:ascii="Arial" w:hAnsi="Arial" w:eastAsia="Arial" w:cs="Arial"/>
      <w:sz w:val="30"/>
      <w:szCs w:val="30"/>
    </w:rPr>
  </w:style>
  <w:style w:type="paragraph" w:styleId="857">
    <w:name w:val="Heading 4"/>
    <w:basedOn w:val="1017"/>
    <w:next w:val="1017"/>
    <w:link w:val="1136"/>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1017"/>
    <w:next w:val="1017"/>
    <w:link w:val="1133"/>
    <w:uiPriority w:val="9"/>
    <w:unhideWhenUsed/>
    <w:qFormat/>
    <w:pPr>
      <w:keepLines/>
      <w:keepNext/>
      <w:spacing w:before="320" w:after="200"/>
      <w:outlineLvl w:val="4"/>
    </w:pPr>
    <w:rPr>
      <w:rFonts w:ascii="Arial" w:hAnsi="Arial" w:eastAsia="Arial" w:cs="Arial"/>
      <w:b/>
      <w:bCs/>
      <w:sz w:val="24"/>
      <w:szCs w:val="24"/>
    </w:rPr>
  </w:style>
  <w:style w:type="paragraph" w:styleId="859">
    <w:name w:val="Heading 6"/>
    <w:basedOn w:val="1017"/>
    <w:next w:val="1017"/>
    <w:link w:val="860"/>
    <w:uiPriority w:val="9"/>
    <w:unhideWhenUsed/>
    <w:qFormat/>
    <w:pPr>
      <w:keepLines/>
      <w:keepNext/>
      <w:spacing w:before="320" w:after="200"/>
      <w:outlineLvl w:val="5"/>
    </w:pPr>
    <w:rPr>
      <w:rFonts w:ascii="Arial" w:hAnsi="Arial" w:eastAsia="Arial" w:cs="Arial"/>
      <w:b/>
      <w:bCs/>
      <w:sz w:val="22"/>
      <w:szCs w:val="22"/>
    </w:rPr>
  </w:style>
  <w:style w:type="character" w:styleId="860">
    <w:name w:val="Heading 6 Char"/>
    <w:link w:val="859"/>
    <w:uiPriority w:val="9"/>
    <w:rPr>
      <w:rFonts w:ascii="Arial" w:hAnsi="Arial" w:eastAsia="Arial" w:cs="Arial"/>
      <w:b/>
      <w:bCs/>
      <w:sz w:val="22"/>
      <w:szCs w:val="22"/>
    </w:rPr>
  </w:style>
  <w:style w:type="paragraph" w:styleId="861">
    <w:name w:val="Heading 7"/>
    <w:basedOn w:val="1017"/>
    <w:next w:val="1017"/>
    <w:link w:val="862"/>
    <w:uiPriority w:val="9"/>
    <w:unhideWhenUsed/>
    <w:qFormat/>
    <w:pPr>
      <w:keepLines/>
      <w:keepNext/>
      <w:spacing w:before="320" w:after="200"/>
      <w:outlineLvl w:val="6"/>
    </w:pPr>
    <w:rPr>
      <w:rFonts w:ascii="Arial" w:hAnsi="Arial" w:eastAsia="Arial" w:cs="Arial"/>
      <w:b/>
      <w:bCs/>
      <w:i/>
      <w:iCs/>
      <w:sz w:val="22"/>
      <w:szCs w:val="22"/>
    </w:rPr>
  </w:style>
  <w:style w:type="character" w:styleId="862">
    <w:name w:val="Heading 7 Char"/>
    <w:link w:val="861"/>
    <w:uiPriority w:val="9"/>
    <w:rPr>
      <w:rFonts w:ascii="Arial" w:hAnsi="Arial" w:eastAsia="Arial" w:cs="Arial"/>
      <w:b/>
      <w:bCs/>
      <w:i/>
      <w:iCs/>
      <w:sz w:val="22"/>
      <w:szCs w:val="22"/>
    </w:rPr>
  </w:style>
  <w:style w:type="paragraph" w:styleId="863">
    <w:name w:val="Heading 8"/>
    <w:basedOn w:val="1017"/>
    <w:next w:val="1017"/>
    <w:link w:val="864"/>
    <w:uiPriority w:val="9"/>
    <w:unhideWhenUsed/>
    <w:qFormat/>
    <w:pPr>
      <w:keepLines/>
      <w:keepNext/>
      <w:spacing w:before="320" w:after="200"/>
      <w:outlineLvl w:val="7"/>
    </w:pPr>
    <w:rPr>
      <w:rFonts w:ascii="Arial" w:hAnsi="Arial" w:eastAsia="Arial" w:cs="Arial"/>
      <w:i/>
      <w:iCs/>
      <w:sz w:val="22"/>
      <w:szCs w:val="22"/>
    </w:rPr>
  </w:style>
  <w:style w:type="character" w:styleId="864">
    <w:name w:val="Heading 8 Char"/>
    <w:link w:val="863"/>
    <w:uiPriority w:val="9"/>
    <w:rPr>
      <w:rFonts w:ascii="Arial" w:hAnsi="Arial" w:eastAsia="Arial" w:cs="Arial"/>
      <w:i/>
      <w:iCs/>
      <w:sz w:val="22"/>
      <w:szCs w:val="22"/>
    </w:rPr>
  </w:style>
  <w:style w:type="paragraph" w:styleId="865">
    <w:name w:val="Heading 9"/>
    <w:basedOn w:val="1017"/>
    <w:next w:val="1017"/>
    <w:link w:val="866"/>
    <w:uiPriority w:val="9"/>
    <w:unhideWhenUsed/>
    <w:qFormat/>
    <w:pPr>
      <w:keepLines/>
      <w:keepNext/>
      <w:spacing w:before="320" w:after="200"/>
      <w:outlineLvl w:val="8"/>
    </w:pPr>
    <w:rPr>
      <w:rFonts w:ascii="Arial" w:hAnsi="Arial" w:eastAsia="Arial" w:cs="Arial"/>
      <w:i/>
      <w:iCs/>
      <w:sz w:val="21"/>
      <w:szCs w:val="21"/>
    </w:rPr>
  </w:style>
  <w:style w:type="character" w:styleId="866">
    <w:name w:val="Heading 9 Char"/>
    <w:link w:val="86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17"/>
    <w:next w:val="1017"/>
    <w:link w:val="1222"/>
    <w:uiPriority w:val="10"/>
    <w:qFormat/>
    <w:pPr>
      <w:contextualSpacing/>
      <w:spacing w:before="300" w:after="200"/>
    </w:pPr>
    <w:rPr>
      <w:sz w:val="48"/>
      <w:szCs w:val="48"/>
    </w:rPr>
  </w:style>
  <w:style w:type="paragraph" w:styleId="869">
    <w:name w:val="Subtitle"/>
    <w:basedOn w:val="1017"/>
    <w:next w:val="1017"/>
    <w:link w:val="870"/>
    <w:uiPriority w:val="11"/>
    <w:qFormat/>
    <w:pPr>
      <w:spacing w:before="200" w:after="200"/>
    </w:pPr>
    <w:rPr>
      <w:sz w:val="24"/>
      <w:szCs w:val="24"/>
    </w:rPr>
  </w:style>
  <w:style w:type="character" w:styleId="870">
    <w:name w:val="Subtitle Char"/>
    <w:link w:val="869"/>
    <w:uiPriority w:val="11"/>
    <w:rPr>
      <w:sz w:val="24"/>
      <w:szCs w:val="24"/>
    </w:rPr>
  </w:style>
  <w:style w:type="paragraph" w:styleId="871">
    <w:name w:val="Header"/>
    <w:basedOn w:val="1017"/>
    <w:link w:val="1143"/>
    <w:uiPriority w:val="99"/>
    <w:unhideWhenUsed/>
    <w:pPr>
      <w:spacing w:after="0" w:line="240" w:lineRule="auto"/>
      <w:tabs>
        <w:tab w:val="center" w:pos="7143" w:leader="none"/>
        <w:tab w:val="right" w:pos="14287" w:leader="none"/>
      </w:tabs>
    </w:pPr>
  </w:style>
  <w:style w:type="paragraph" w:styleId="872">
    <w:name w:val="Footer"/>
    <w:basedOn w:val="1017"/>
    <w:link w:val="874"/>
    <w:uiPriority w:val="99"/>
    <w:unhideWhenUsed/>
    <w:pPr>
      <w:spacing w:after="0" w:line="240" w:lineRule="auto"/>
      <w:tabs>
        <w:tab w:val="center" w:pos="7143" w:leader="none"/>
        <w:tab w:val="right" w:pos="14287" w:leader="none"/>
      </w:tabs>
    </w:pPr>
  </w:style>
  <w:style w:type="paragraph" w:styleId="873">
    <w:name w:val="Caption"/>
    <w:basedOn w:val="1017"/>
    <w:next w:val="1017"/>
    <w:uiPriority w:val="35"/>
    <w:semiHidden/>
    <w:unhideWhenUsed/>
    <w:qFormat/>
    <w:pPr>
      <w:spacing w:line="276" w:lineRule="auto"/>
    </w:pPr>
    <w:rPr>
      <w:b/>
      <w:bCs/>
      <w:color w:val="4f81bd" w:themeColor="accent1"/>
      <w:sz w:val="18"/>
      <w:szCs w:val="18"/>
    </w:rPr>
  </w:style>
  <w:style w:type="character" w:styleId="874">
    <w:name w:val="Caption Char"/>
    <w:basedOn w:val="873"/>
    <w:link w:val="872"/>
    <w:uiPriority w:val="99"/>
  </w:style>
  <w:style w:type="table" w:styleId="8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Hyperlink"/>
    <w:uiPriority w:val="99"/>
    <w:unhideWhenUsed/>
    <w:rPr>
      <w:color w:val="0000ff" w:themeColor="hyperlink"/>
      <w:u w:val="single"/>
    </w:rPr>
  </w:style>
  <w:style w:type="paragraph" w:styleId="1002">
    <w:name w:val="footnote text"/>
    <w:basedOn w:val="1017"/>
    <w:link w:val="1135"/>
    <w:uiPriority w:val="99"/>
    <w:semiHidden/>
    <w:unhideWhenUsed/>
    <w:pPr>
      <w:spacing w:after="40" w:line="240" w:lineRule="auto"/>
    </w:pPr>
    <w:rPr>
      <w:sz w:val="18"/>
    </w:rPr>
  </w:style>
  <w:style w:type="character" w:styleId="1003">
    <w:name w:val="footnote reference"/>
    <w:uiPriority w:val="99"/>
    <w:unhideWhenUsed/>
    <w:rPr>
      <w:vertAlign w:val="superscript"/>
    </w:rPr>
  </w:style>
  <w:style w:type="paragraph" w:styleId="1004">
    <w:name w:val="endnote text"/>
    <w:basedOn w:val="1017"/>
    <w:link w:val="1005"/>
    <w:uiPriority w:val="99"/>
    <w:semiHidden/>
    <w:unhideWhenUsed/>
    <w:pPr>
      <w:spacing w:after="0" w:line="240" w:lineRule="auto"/>
    </w:pPr>
    <w:rPr>
      <w:sz w:val="20"/>
    </w:rPr>
  </w:style>
  <w:style w:type="character" w:styleId="1005">
    <w:name w:val="Endnote Text Char"/>
    <w:link w:val="1004"/>
    <w:uiPriority w:val="99"/>
    <w:rPr>
      <w:sz w:val="20"/>
    </w:rPr>
  </w:style>
  <w:style w:type="character" w:styleId="1006">
    <w:name w:val="endnote reference"/>
    <w:uiPriority w:val="99"/>
    <w:semiHidden/>
    <w:unhideWhenUsed/>
    <w:rPr>
      <w:vertAlign w:val="superscript"/>
    </w:rPr>
  </w:style>
  <w:style w:type="paragraph" w:styleId="1007">
    <w:name w:val="toc 1"/>
    <w:basedOn w:val="1017"/>
    <w:next w:val="1017"/>
    <w:uiPriority w:val="39"/>
    <w:unhideWhenUsed/>
    <w:pPr>
      <w:ind w:left="0" w:right="0" w:firstLine="0"/>
      <w:spacing w:after="57"/>
    </w:pPr>
  </w:style>
  <w:style w:type="paragraph" w:styleId="1008">
    <w:name w:val="toc 2"/>
    <w:basedOn w:val="1017"/>
    <w:next w:val="1017"/>
    <w:uiPriority w:val="39"/>
    <w:unhideWhenUsed/>
    <w:pPr>
      <w:ind w:left="283" w:right="0" w:firstLine="0"/>
      <w:spacing w:after="57"/>
    </w:pPr>
  </w:style>
  <w:style w:type="paragraph" w:styleId="1009">
    <w:name w:val="toc 3"/>
    <w:basedOn w:val="1017"/>
    <w:next w:val="1017"/>
    <w:uiPriority w:val="39"/>
    <w:unhideWhenUsed/>
    <w:pPr>
      <w:ind w:left="567" w:right="0" w:firstLine="0"/>
      <w:spacing w:after="57"/>
    </w:pPr>
  </w:style>
  <w:style w:type="paragraph" w:styleId="1010">
    <w:name w:val="toc 4"/>
    <w:basedOn w:val="1017"/>
    <w:next w:val="1017"/>
    <w:uiPriority w:val="39"/>
    <w:unhideWhenUsed/>
    <w:pPr>
      <w:ind w:left="850" w:right="0" w:firstLine="0"/>
      <w:spacing w:after="57"/>
    </w:pPr>
  </w:style>
  <w:style w:type="paragraph" w:styleId="1011">
    <w:name w:val="toc 5"/>
    <w:basedOn w:val="1017"/>
    <w:next w:val="1017"/>
    <w:uiPriority w:val="39"/>
    <w:unhideWhenUsed/>
    <w:pPr>
      <w:ind w:left="1134" w:right="0" w:firstLine="0"/>
      <w:spacing w:after="57"/>
    </w:pPr>
  </w:style>
  <w:style w:type="paragraph" w:styleId="1012">
    <w:name w:val="toc 6"/>
    <w:basedOn w:val="1017"/>
    <w:next w:val="1017"/>
    <w:uiPriority w:val="39"/>
    <w:unhideWhenUsed/>
    <w:pPr>
      <w:ind w:left="1417" w:right="0" w:firstLine="0"/>
      <w:spacing w:after="57"/>
    </w:pPr>
  </w:style>
  <w:style w:type="paragraph" w:styleId="1013">
    <w:name w:val="toc 7"/>
    <w:basedOn w:val="1017"/>
    <w:next w:val="1017"/>
    <w:uiPriority w:val="39"/>
    <w:unhideWhenUsed/>
    <w:pPr>
      <w:ind w:left="1701" w:right="0" w:firstLine="0"/>
      <w:spacing w:after="57"/>
    </w:pPr>
  </w:style>
  <w:style w:type="paragraph" w:styleId="1014">
    <w:name w:val="toc 8"/>
    <w:basedOn w:val="1017"/>
    <w:next w:val="1017"/>
    <w:uiPriority w:val="39"/>
    <w:unhideWhenUsed/>
    <w:pPr>
      <w:ind w:left="1984" w:right="0" w:firstLine="0"/>
      <w:spacing w:after="57"/>
    </w:pPr>
  </w:style>
  <w:style w:type="paragraph" w:styleId="1015">
    <w:name w:val="toc 9"/>
    <w:basedOn w:val="1017"/>
    <w:next w:val="1017"/>
    <w:uiPriority w:val="39"/>
    <w:unhideWhenUsed/>
    <w:pPr>
      <w:ind w:left="2268" w:right="0" w:firstLine="0"/>
      <w:spacing w:after="57"/>
    </w:pPr>
  </w:style>
  <w:style w:type="paragraph" w:styleId="1016">
    <w:name w:val="table of figures"/>
    <w:basedOn w:val="1017"/>
    <w:next w:val="1017"/>
    <w:uiPriority w:val="99"/>
    <w:unhideWhenUsed/>
    <w:pPr>
      <w:spacing w:after="0" w:afterAutospacing="0"/>
    </w:pPr>
  </w:style>
  <w:style w:type="paragraph" w:styleId="1017" w:default="1">
    <w:name w:val="Normal"/>
    <w:next w:val="1017"/>
    <w:link w:val="1017"/>
    <w:qFormat/>
    <w:pPr>
      <w:ind w:firstLine="802"/>
      <w:jc w:val="both"/>
      <w:spacing w:line="360" w:lineRule="auto"/>
      <w:widowControl w:val="off"/>
    </w:pPr>
    <w:rPr>
      <w:sz w:val="24"/>
      <w:szCs w:val="24"/>
      <w:lang w:val="en-US" w:eastAsia="zh-CN" w:bidi="ar-SA"/>
    </w:rPr>
  </w:style>
  <w:style w:type="paragraph" w:styleId="1018">
    <w:name w:val="标题 1"/>
    <w:basedOn w:val="1017"/>
    <w:next w:val="1017"/>
    <w:link w:val="1029"/>
    <w:qFormat/>
    <w:pPr>
      <w:ind w:firstLine="0"/>
      <w:jc w:val="center"/>
      <w:keepLines/>
      <w:keepNext/>
      <w:spacing w:line="360" w:lineRule="auto"/>
      <w:outlineLvl w:val="0"/>
    </w:pPr>
    <w:rPr>
      <w:b/>
      <w:bCs/>
      <w:color w:val="000000"/>
      <w:sz w:val="36"/>
      <w:szCs w:val="44"/>
    </w:rPr>
  </w:style>
  <w:style w:type="paragraph" w:styleId="1019">
    <w:name w:val="标题 2"/>
    <w:basedOn w:val="1017"/>
    <w:next w:val="1017"/>
    <w:link w:val="1030"/>
    <w:uiPriority w:val="9"/>
    <w:qFormat/>
    <w:pPr>
      <w:ind w:firstLine="0"/>
      <w:keepLines/>
      <w:keepNext/>
      <w:spacing w:line="360" w:lineRule="auto"/>
      <w:outlineLvl w:val="1"/>
    </w:pPr>
    <w:rPr>
      <w:rFonts w:ascii="Cambria" w:hAnsi="Cambria"/>
      <w:b/>
      <w:bCs/>
      <w:sz w:val="28"/>
      <w:szCs w:val="32"/>
    </w:rPr>
  </w:style>
  <w:style w:type="paragraph" w:styleId="1020">
    <w:name w:val="标题 3"/>
    <w:basedOn w:val="1017"/>
    <w:next w:val="1032"/>
    <w:link w:val="1031"/>
    <w:qFormat/>
    <w:pPr>
      <w:keepLines/>
      <w:keepNext/>
      <w:spacing w:line="360" w:lineRule="auto"/>
      <w:outlineLvl w:val="2"/>
    </w:pPr>
    <w:rPr>
      <w:bCs/>
      <w:szCs w:val="32"/>
    </w:rPr>
  </w:style>
  <w:style w:type="paragraph" w:styleId="1021">
    <w:name w:val="标题 4"/>
    <w:basedOn w:val="1017"/>
    <w:next w:val="1017"/>
    <w:link w:val="1034"/>
    <w:qFormat/>
    <w:pPr>
      <w:keepLines/>
      <w:keepNext/>
      <w:spacing w:before="280" w:after="290" w:line="376" w:lineRule="auto"/>
      <w:outlineLvl w:val="3"/>
    </w:pPr>
    <w:rPr>
      <w:rFonts w:ascii="Cambria" w:hAnsi="Cambria"/>
      <w:b/>
      <w:bCs/>
      <w:sz w:val="28"/>
      <w:szCs w:val="28"/>
    </w:rPr>
  </w:style>
  <w:style w:type="paragraph" w:styleId="1022">
    <w:name w:val="标题 5"/>
    <w:basedOn w:val="1017"/>
    <w:next w:val="1017"/>
    <w:link w:val="1035"/>
    <w:qFormat/>
    <w:pPr>
      <w:keepLines/>
      <w:keepNext/>
      <w:spacing w:before="280" w:after="290" w:line="376" w:lineRule="auto"/>
      <w:outlineLvl w:val="4"/>
    </w:pPr>
    <w:rPr>
      <w:b/>
      <w:bCs/>
      <w:sz w:val="28"/>
      <w:szCs w:val="28"/>
    </w:rPr>
  </w:style>
  <w:style w:type="paragraph" w:styleId="1023">
    <w:name w:val="标题 6"/>
    <w:basedOn w:val="1017"/>
    <w:next w:val="1017"/>
    <w:link w:val="1036"/>
    <w:qFormat/>
    <w:pPr>
      <w:keepLines/>
      <w:keepNext/>
      <w:spacing w:before="240" w:after="64" w:line="320" w:lineRule="auto"/>
      <w:outlineLvl w:val="5"/>
    </w:pPr>
    <w:rPr>
      <w:rFonts w:ascii="Cambria" w:hAnsi="Cambria"/>
      <w:b/>
      <w:bCs/>
      <w:sz w:val="24"/>
    </w:rPr>
  </w:style>
  <w:style w:type="paragraph" w:styleId="1024">
    <w:name w:val="标题 7"/>
    <w:basedOn w:val="1017"/>
    <w:next w:val="1017"/>
    <w:link w:val="1037"/>
    <w:qFormat/>
    <w:pPr>
      <w:keepLines/>
      <w:keepNext/>
      <w:spacing w:before="240" w:after="64" w:line="320" w:lineRule="auto"/>
      <w:outlineLvl w:val="6"/>
    </w:pPr>
    <w:rPr>
      <w:b/>
      <w:bCs/>
      <w:sz w:val="24"/>
    </w:rPr>
  </w:style>
  <w:style w:type="paragraph" w:styleId="1025">
    <w:name w:val="标题 8"/>
    <w:basedOn w:val="1017"/>
    <w:next w:val="1017"/>
    <w:link w:val="1038"/>
    <w:qFormat/>
    <w:pPr>
      <w:keepLines/>
      <w:keepNext/>
      <w:spacing w:before="240" w:after="64" w:line="320" w:lineRule="auto"/>
      <w:outlineLvl w:val="7"/>
    </w:pPr>
    <w:rPr>
      <w:rFonts w:ascii="Cambria" w:hAnsi="Cambria"/>
      <w:sz w:val="24"/>
    </w:rPr>
  </w:style>
  <w:style w:type="paragraph" w:styleId="1026">
    <w:name w:val="标题 9"/>
    <w:basedOn w:val="1017"/>
    <w:next w:val="1017"/>
    <w:link w:val="1039"/>
    <w:qFormat/>
    <w:pPr>
      <w:keepLines/>
      <w:keepNext/>
      <w:spacing w:before="240" w:after="64" w:line="320" w:lineRule="auto"/>
      <w:outlineLvl w:val="8"/>
    </w:pPr>
    <w:rPr>
      <w:rFonts w:ascii="Cambria" w:hAnsi="Cambria"/>
      <w:szCs w:val="21"/>
    </w:rPr>
  </w:style>
  <w:style w:type="character" w:styleId="1027">
    <w:name w:val="默认段落字体"/>
    <w:next w:val="1027"/>
    <w:link w:val="1017"/>
    <w:semiHidden/>
  </w:style>
  <w:style w:type="table" w:styleId="1028">
    <w:name w:val="普通表格"/>
    <w:next w:val="1028"/>
    <w:link w:val="1017"/>
    <w:semiHidden/>
    <w:tblPr/>
  </w:style>
  <w:style w:type="character" w:styleId="1029">
    <w:name w:val="标题 1 Char"/>
    <w:next w:val="1029"/>
    <w:link w:val="1018"/>
    <w:rPr>
      <w:rFonts w:ascii="Times New Roman" w:hAnsi="Times New Roman" w:eastAsia="宋体"/>
      <w:b/>
      <w:bCs/>
      <w:color w:val="000000"/>
      <w:sz w:val="36"/>
      <w:szCs w:val="44"/>
    </w:rPr>
  </w:style>
  <w:style w:type="character" w:styleId="1030">
    <w:name w:val="标题 2 Char"/>
    <w:basedOn w:val="1027"/>
    <w:next w:val="1030"/>
    <w:link w:val="1019"/>
    <w:uiPriority w:val="9"/>
    <w:rPr>
      <w:rFonts w:ascii="Cambria" w:hAnsi="Cambria" w:eastAsia="宋体"/>
      <w:b/>
      <w:bCs/>
      <w:sz w:val="28"/>
      <w:szCs w:val="32"/>
    </w:rPr>
  </w:style>
  <w:style w:type="character" w:styleId="1031">
    <w:name w:val="标题 3 Char1"/>
    <w:next w:val="1031"/>
    <w:link w:val="1020"/>
    <w:rPr>
      <w:rFonts w:eastAsia="宋体"/>
      <w:b w:val="0"/>
      <w:bCs/>
      <w:sz w:val="24"/>
      <w:szCs w:val="32"/>
    </w:rPr>
  </w:style>
  <w:style w:type="paragraph" w:styleId="1032">
    <w:name w:val="正文缩进"/>
    <w:basedOn w:val="1017"/>
    <w:next w:val="1032"/>
    <w:link w:val="1033"/>
    <w:pPr>
      <w:ind w:firstLine="420"/>
      <w:spacing w:line="360" w:lineRule="atLeast"/>
    </w:pPr>
    <w:rPr>
      <w:sz w:val="21"/>
      <w:szCs w:val="20"/>
    </w:rPr>
  </w:style>
  <w:style w:type="character" w:styleId="1033">
    <w:name w:val="正文缩进 Char"/>
    <w:next w:val="1033"/>
    <w:link w:val="1032"/>
    <w:rPr>
      <w:sz w:val="21"/>
    </w:rPr>
  </w:style>
  <w:style w:type="character" w:styleId="1034">
    <w:name w:val="标题 4 Char"/>
    <w:basedOn w:val="1027"/>
    <w:next w:val="1034"/>
    <w:link w:val="1021"/>
    <w:rPr>
      <w:rFonts w:ascii="Cambria" w:hAnsi="Cambria"/>
      <w:b/>
      <w:bCs/>
      <w:sz w:val="28"/>
      <w:szCs w:val="28"/>
    </w:rPr>
  </w:style>
  <w:style w:type="character" w:styleId="1035">
    <w:name w:val="标题 5 Char"/>
    <w:basedOn w:val="1027"/>
    <w:next w:val="1035"/>
    <w:link w:val="1022"/>
    <w:rPr>
      <w:b/>
      <w:bCs/>
      <w:sz w:val="28"/>
      <w:szCs w:val="28"/>
    </w:rPr>
  </w:style>
  <w:style w:type="character" w:styleId="1036">
    <w:name w:val="标题 6 Char"/>
    <w:basedOn w:val="1027"/>
    <w:next w:val="1036"/>
    <w:link w:val="1023"/>
    <w:rPr>
      <w:rFonts w:ascii="Cambria" w:hAnsi="Cambria"/>
      <w:b/>
      <w:bCs/>
      <w:sz w:val="24"/>
      <w:szCs w:val="24"/>
    </w:rPr>
  </w:style>
  <w:style w:type="character" w:styleId="1037">
    <w:name w:val="标题 7 Char"/>
    <w:basedOn w:val="1027"/>
    <w:next w:val="1037"/>
    <w:link w:val="1024"/>
    <w:rPr>
      <w:b/>
      <w:bCs/>
      <w:sz w:val="24"/>
      <w:szCs w:val="24"/>
    </w:rPr>
  </w:style>
  <w:style w:type="character" w:styleId="1038">
    <w:name w:val="标题 8 Char"/>
    <w:basedOn w:val="1027"/>
    <w:next w:val="1038"/>
    <w:link w:val="1025"/>
    <w:rPr>
      <w:rFonts w:ascii="Cambria" w:hAnsi="Cambria"/>
      <w:sz w:val="24"/>
      <w:szCs w:val="24"/>
    </w:rPr>
  </w:style>
  <w:style w:type="character" w:styleId="1039">
    <w:name w:val="标题 9 Char"/>
    <w:basedOn w:val="1027"/>
    <w:next w:val="1039"/>
    <w:link w:val="1026"/>
    <w:rPr>
      <w:rFonts w:ascii="Cambria" w:hAnsi="Cambria"/>
      <w:sz w:val="21"/>
      <w:szCs w:val="21"/>
    </w:rPr>
  </w:style>
  <w:style w:type="paragraph" w:styleId="1040">
    <w:name w:val="目录 7"/>
    <w:basedOn w:val="1017"/>
    <w:next w:val="1017"/>
    <w:link w:val="1017"/>
    <w:uiPriority w:val="39"/>
    <w:pPr>
      <w:ind w:left="2520"/>
    </w:pPr>
    <w:rPr>
      <w:rFonts w:ascii="Calibri" w:hAnsi="Calibri"/>
      <w:szCs w:val="22"/>
    </w:rPr>
  </w:style>
  <w:style w:type="paragraph" w:styleId="1041">
    <w:name w:val="题注"/>
    <w:basedOn w:val="1017"/>
    <w:next w:val="1017"/>
    <w:link w:val="1017"/>
    <w:qFormat/>
    <w:rPr>
      <w:rFonts w:ascii="Cambria" w:hAnsi="Cambria" w:eastAsia="黑体"/>
      <w:sz w:val="20"/>
      <w:szCs w:val="20"/>
    </w:rPr>
  </w:style>
  <w:style w:type="paragraph" w:styleId="1042">
    <w:name w:val="文档结构图"/>
    <w:basedOn w:val="1017"/>
    <w:next w:val="1042"/>
    <w:link w:val="1043"/>
    <w:pPr>
      <w:shd w:val="clear" w:color="auto" w:fill="000080"/>
    </w:pPr>
    <w:rPr>
      <w:sz w:val="21"/>
    </w:rPr>
  </w:style>
  <w:style w:type="character" w:styleId="1043">
    <w:name w:val="文档结构图 Char"/>
    <w:next w:val="1043"/>
    <w:link w:val="1042"/>
    <w:rPr>
      <w:sz w:val="21"/>
      <w:szCs w:val="24"/>
      <w:shd w:val="clear" w:color="auto" w:fill="000080"/>
    </w:rPr>
  </w:style>
  <w:style w:type="paragraph" w:styleId="1044">
    <w:name w:val="批注文字"/>
    <w:basedOn w:val="1017"/>
    <w:next w:val="1044"/>
    <w:link w:val="1045"/>
    <w:pPr>
      <w:jc w:val="left"/>
    </w:pPr>
    <w:rPr>
      <w:sz w:val="21"/>
    </w:rPr>
  </w:style>
  <w:style w:type="character" w:styleId="1045">
    <w:name w:val="批注文字 Char"/>
    <w:next w:val="1045"/>
    <w:link w:val="1044"/>
    <w:rPr>
      <w:sz w:val="21"/>
      <w:szCs w:val="24"/>
    </w:rPr>
  </w:style>
  <w:style w:type="paragraph" w:styleId="1046">
    <w:name w:val="正文文本 3"/>
    <w:basedOn w:val="1017"/>
    <w:next w:val="1046"/>
    <w:link w:val="1047"/>
    <w:uiPriority w:val="99"/>
    <w:pPr>
      <w:spacing w:after="120"/>
    </w:pPr>
    <w:rPr>
      <w:sz w:val="16"/>
      <w:szCs w:val="16"/>
    </w:rPr>
  </w:style>
  <w:style w:type="character" w:styleId="1047">
    <w:name w:val="正文文本 3 Char"/>
    <w:next w:val="1047"/>
    <w:link w:val="1046"/>
    <w:uiPriority w:val="99"/>
    <w:rPr>
      <w:sz w:val="16"/>
      <w:szCs w:val="16"/>
    </w:rPr>
  </w:style>
  <w:style w:type="paragraph" w:styleId="1048">
    <w:name w:val="正文文本"/>
    <w:basedOn w:val="1017"/>
    <w:next w:val="1048"/>
    <w:link w:val="1049"/>
    <w:pPr>
      <w:jc w:val="center"/>
    </w:pPr>
    <w:rPr>
      <w:sz w:val="21"/>
    </w:rPr>
  </w:style>
  <w:style w:type="character" w:styleId="1049">
    <w:name w:val="正文文本 Char"/>
    <w:next w:val="1049"/>
    <w:link w:val="1048"/>
    <w:rPr>
      <w:sz w:val="21"/>
      <w:szCs w:val="24"/>
    </w:rPr>
  </w:style>
  <w:style w:type="paragraph" w:styleId="1050">
    <w:name w:val="正文文本缩进"/>
    <w:basedOn w:val="1017"/>
    <w:next w:val="1050"/>
    <w:link w:val="1051"/>
    <w:pPr>
      <w:ind w:firstLine="301"/>
      <w:spacing w:line="200" w:lineRule="exact"/>
    </w:pPr>
    <w:rPr>
      <w:rFonts w:ascii="宋体" w:hAnsi="Courier New"/>
      <w:spacing w:val="-4"/>
      <w:sz w:val="18"/>
      <w:szCs w:val="20"/>
    </w:rPr>
  </w:style>
  <w:style w:type="character" w:styleId="1051">
    <w:name w:val="正文文本缩进 Char"/>
    <w:next w:val="1051"/>
    <w:link w:val="1050"/>
    <w:rPr>
      <w:rFonts w:ascii="宋体" w:hAnsi="Courier New"/>
      <w:spacing w:val="-4"/>
      <w:sz w:val="18"/>
    </w:rPr>
  </w:style>
  <w:style w:type="paragraph" w:styleId="1052">
    <w:name w:val="索引 4"/>
    <w:basedOn w:val="1017"/>
    <w:next w:val="1017"/>
    <w:link w:val="1017"/>
    <w:pPr>
      <w:ind w:left="600"/>
    </w:pPr>
  </w:style>
  <w:style w:type="paragraph" w:styleId="1053">
    <w:name w:val="目录 5"/>
    <w:basedOn w:val="1017"/>
    <w:next w:val="1017"/>
    <w:link w:val="1017"/>
    <w:uiPriority w:val="39"/>
    <w:pPr>
      <w:ind w:left="1050"/>
      <w:tabs>
        <w:tab w:val="right" w:pos="8296" w:leader="dot"/>
      </w:tabs>
    </w:pPr>
    <w:rPr>
      <w:rFonts w:ascii="Calibri" w:hAnsi="Calibri"/>
      <w:szCs w:val="22"/>
    </w:rPr>
  </w:style>
  <w:style w:type="paragraph" w:styleId="1054">
    <w:name w:val="目录 3"/>
    <w:basedOn w:val="1017"/>
    <w:next w:val="1017"/>
    <w:link w:val="1017"/>
    <w:uiPriority w:val="39"/>
    <w:pPr>
      <w:ind w:left="840"/>
    </w:pPr>
    <w:rPr>
      <w:rFonts w:ascii="Calibri" w:hAnsi="Calibri"/>
      <w:szCs w:val="22"/>
    </w:rPr>
  </w:style>
  <w:style w:type="paragraph" w:styleId="1055">
    <w:name w:val="纯文本"/>
    <w:basedOn w:val="1017"/>
    <w:next w:val="1055"/>
    <w:link w:val="1056"/>
    <w:qFormat/>
    <w:rPr>
      <w:rFonts w:ascii="宋体" w:hAnsi="Courier New"/>
      <w:sz w:val="21"/>
      <w:szCs w:val="20"/>
    </w:rPr>
  </w:style>
  <w:style w:type="character" w:styleId="1056">
    <w:name w:val="纯文本 Char"/>
    <w:next w:val="1056"/>
    <w:link w:val="1055"/>
    <w:rPr>
      <w:rFonts w:ascii="宋体" w:hAnsi="Courier New" w:eastAsia="宋体"/>
      <w:sz w:val="21"/>
      <w:lang w:val="en-US" w:eastAsia="zh-CN" w:bidi="ar-SA"/>
    </w:rPr>
  </w:style>
  <w:style w:type="paragraph" w:styleId="1057">
    <w:name w:val="目录 8"/>
    <w:basedOn w:val="1017"/>
    <w:next w:val="1017"/>
    <w:link w:val="1017"/>
    <w:uiPriority w:val="39"/>
    <w:pPr>
      <w:ind w:left="2940"/>
    </w:pPr>
    <w:rPr>
      <w:rFonts w:ascii="Calibri" w:hAnsi="Calibri"/>
      <w:szCs w:val="22"/>
    </w:rPr>
  </w:style>
  <w:style w:type="paragraph" w:styleId="1058">
    <w:name w:val="日期"/>
    <w:basedOn w:val="1017"/>
    <w:next w:val="1017"/>
    <w:link w:val="1059"/>
    <w:pPr>
      <w:ind w:left="100"/>
    </w:pPr>
  </w:style>
  <w:style w:type="character" w:styleId="1059">
    <w:name w:val="日期 Char"/>
    <w:next w:val="1059"/>
    <w:link w:val="1058"/>
    <w:rPr>
      <w:sz w:val="24"/>
      <w:szCs w:val="24"/>
    </w:rPr>
  </w:style>
  <w:style w:type="paragraph" w:styleId="1060">
    <w:name w:val="正文文本缩进 2"/>
    <w:basedOn w:val="1017"/>
    <w:next w:val="1060"/>
    <w:link w:val="1061"/>
    <w:pPr>
      <w:ind w:firstLine="412"/>
    </w:pPr>
    <w:rPr>
      <w:sz w:val="21"/>
    </w:rPr>
  </w:style>
  <w:style w:type="character" w:styleId="1061">
    <w:name w:val="正文文本缩进 2 Char"/>
    <w:next w:val="1061"/>
    <w:link w:val="1060"/>
    <w:rPr>
      <w:sz w:val="21"/>
      <w:szCs w:val="24"/>
    </w:rPr>
  </w:style>
  <w:style w:type="paragraph" w:styleId="1062">
    <w:name w:val="批注框文本"/>
    <w:basedOn w:val="1017"/>
    <w:next w:val="1062"/>
    <w:link w:val="1063"/>
    <w:rPr>
      <w:sz w:val="18"/>
      <w:szCs w:val="18"/>
    </w:rPr>
  </w:style>
  <w:style w:type="character" w:styleId="1063">
    <w:name w:val="批注框文本 Char"/>
    <w:next w:val="1063"/>
    <w:link w:val="1062"/>
    <w:rPr>
      <w:sz w:val="18"/>
      <w:szCs w:val="18"/>
    </w:rPr>
  </w:style>
  <w:style w:type="paragraph" w:styleId="1064">
    <w:name w:val="页脚"/>
    <w:basedOn w:val="1017"/>
    <w:next w:val="1064"/>
    <w:link w:val="1065"/>
    <w:pPr>
      <w:jc w:val="left"/>
      <w:tabs>
        <w:tab w:val="center" w:pos="4153" w:leader="none"/>
        <w:tab w:val="right" w:pos="8306" w:leader="none"/>
      </w:tabs>
    </w:pPr>
    <w:rPr>
      <w:sz w:val="18"/>
      <w:szCs w:val="18"/>
    </w:rPr>
  </w:style>
  <w:style w:type="character" w:styleId="1065">
    <w:name w:val="页脚 Char"/>
    <w:next w:val="1065"/>
    <w:link w:val="1064"/>
    <w:rPr>
      <w:sz w:val="18"/>
      <w:szCs w:val="18"/>
    </w:rPr>
  </w:style>
  <w:style w:type="paragraph" w:styleId="1066">
    <w:name w:val="页眉"/>
    <w:basedOn w:val="1017"/>
    <w:next w:val="1068"/>
    <w:link w:val="1067"/>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67">
    <w:name w:val="页眉 Char"/>
    <w:next w:val="1067"/>
    <w:link w:val="1066"/>
    <w:rPr>
      <w:rFonts w:ascii="宋体" w:hAnsi="Courier New"/>
      <w:sz w:val="18"/>
    </w:rPr>
  </w:style>
  <w:style w:type="paragraph" w:styleId="1068">
    <w:name w:val="Quote1"/>
    <w:basedOn w:val="1017"/>
    <w:next w:val="1017"/>
    <w:link w:val="1017"/>
    <w:uiPriority w:val="99"/>
    <w:qFormat/>
    <w:pPr>
      <w:ind w:left="864" w:right="864"/>
      <w:jc w:val="center"/>
      <w:spacing w:before="200" w:after="160"/>
      <w:widowControl/>
    </w:pPr>
    <w:rPr>
      <w:rFonts w:ascii="宋体"/>
      <w:i/>
      <w:color w:val="404040"/>
    </w:rPr>
  </w:style>
  <w:style w:type="paragraph" w:styleId="1069">
    <w:name w:val="目录 1"/>
    <w:basedOn w:val="1017"/>
    <w:next w:val="1017"/>
    <w:link w:val="1017"/>
    <w:uiPriority w:val="39"/>
    <w:pPr>
      <w:spacing w:line="360" w:lineRule="auto"/>
      <w:tabs>
        <w:tab w:val="right" w:pos="9185" w:leader="dot"/>
      </w:tabs>
    </w:pPr>
    <w:rPr>
      <w:b/>
      <w:sz w:val="24"/>
      <w:szCs w:val="20"/>
    </w:rPr>
  </w:style>
  <w:style w:type="paragraph" w:styleId="1070">
    <w:name w:val="目录 4"/>
    <w:basedOn w:val="1017"/>
    <w:next w:val="1017"/>
    <w:link w:val="1017"/>
    <w:uiPriority w:val="39"/>
    <w:pPr>
      <w:ind w:left="630"/>
      <w:tabs>
        <w:tab w:val="left" w:pos="1890" w:leader="none"/>
        <w:tab w:val="right" w:pos="8296" w:leader="dot"/>
      </w:tabs>
    </w:pPr>
    <w:rPr>
      <w:rFonts w:ascii="Calibri" w:hAnsi="Calibri"/>
      <w:szCs w:val="22"/>
    </w:rPr>
  </w:style>
  <w:style w:type="paragraph" w:styleId="1071">
    <w:name w:val="副标题"/>
    <w:basedOn w:val="1017"/>
    <w:next w:val="1017"/>
    <w:link w:val="1072"/>
    <w:qFormat/>
    <w:pPr>
      <w:jc w:val="center"/>
      <w:spacing w:before="240" w:after="60" w:line="312" w:lineRule="auto"/>
      <w:outlineLvl w:val="1"/>
    </w:pPr>
    <w:rPr>
      <w:rFonts w:ascii="Cambria" w:hAnsi="Cambria"/>
      <w:b/>
      <w:sz w:val="32"/>
      <w:szCs w:val="20"/>
    </w:rPr>
  </w:style>
  <w:style w:type="character" w:styleId="1072">
    <w:name w:val="副标题 Char"/>
    <w:basedOn w:val="1027"/>
    <w:next w:val="1072"/>
    <w:link w:val="1071"/>
    <w:qFormat/>
    <w:rPr>
      <w:rFonts w:ascii="Cambria" w:hAnsi="Cambria"/>
      <w:b/>
      <w:sz w:val="32"/>
    </w:rPr>
  </w:style>
  <w:style w:type="paragraph" w:styleId="1073">
    <w:name w:val="脚注文本"/>
    <w:basedOn w:val="1017"/>
    <w:next w:val="1073"/>
    <w:link w:val="1074"/>
    <w:pPr>
      <w:jc w:val="left"/>
      <w:spacing w:line="312" w:lineRule="atLeast"/>
    </w:pPr>
    <w:rPr>
      <w:sz w:val="18"/>
      <w:szCs w:val="20"/>
    </w:rPr>
  </w:style>
  <w:style w:type="character" w:styleId="1074">
    <w:name w:val="脚注文本 Char"/>
    <w:next w:val="1074"/>
    <w:link w:val="1073"/>
    <w:rPr>
      <w:sz w:val="18"/>
    </w:rPr>
  </w:style>
  <w:style w:type="paragraph" w:styleId="1075">
    <w:name w:val="目录 6"/>
    <w:basedOn w:val="1017"/>
    <w:next w:val="1017"/>
    <w:link w:val="1017"/>
    <w:uiPriority w:val="39"/>
    <w:pPr>
      <w:ind w:left="2100"/>
    </w:pPr>
    <w:rPr>
      <w:rFonts w:ascii="Calibri" w:hAnsi="Calibri"/>
      <w:szCs w:val="22"/>
    </w:rPr>
  </w:style>
  <w:style w:type="paragraph" w:styleId="1076">
    <w:name w:val="正文文本缩进 3"/>
    <w:basedOn w:val="1017"/>
    <w:next w:val="1076"/>
    <w:link w:val="1077"/>
    <w:pPr>
      <w:ind w:left="360"/>
      <w:spacing w:line="400" w:lineRule="exact"/>
    </w:pPr>
  </w:style>
  <w:style w:type="character" w:styleId="1077">
    <w:name w:val="正文文本缩进 3 Char"/>
    <w:next w:val="1077"/>
    <w:link w:val="1076"/>
    <w:rPr>
      <w:rFonts w:eastAsia="宋体"/>
      <w:sz w:val="24"/>
      <w:szCs w:val="24"/>
      <w:lang w:val="en-US" w:eastAsia="zh-CN" w:bidi="ar-SA"/>
    </w:rPr>
  </w:style>
  <w:style w:type="paragraph" w:styleId="1078">
    <w:name w:val="目录 2"/>
    <w:basedOn w:val="1017"/>
    <w:next w:val="1017"/>
    <w:link w:val="1017"/>
    <w:uiPriority w:val="39"/>
    <w:pPr>
      <w:ind w:left="420"/>
    </w:pPr>
  </w:style>
  <w:style w:type="paragraph" w:styleId="1079">
    <w:name w:val="目录 9"/>
    <w:basedOn w:val="1017"/>
    <w:next w:val="1017"/>
    <w:link w:val="1017"/>
    <w:uiPriority w:val="39"/>
    <w:pPr>
      <w:ind w:left="3360"/>
    </w:pPr>
    <w:rPr>
      <w:rFonts w:ascii="Calibri" w:hAnsi="Calibri"/>
      <w:szCs w:val="22"/>
    </w:rPr>
  </w:style>
  <w:style w:type="paragraph" w:styleId="1080">
    <w:name w:val="信息标题"/>
    <w:basedOn w:val="1017"/>
    <w:next w:val="1080"/>
    <w:link w:val="101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81">
    <w:name w:val="HTML 预设格式"/>
    <w:basedOn w:val="1017"/>
    <w:next w:val="1081"/>
    <w:link w:val="1082"/>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82">
    <w:name w:val="HTML 预设格式 Char"/>
    <w:next w:val="1082"/>
    <w:link w:val="1081"/>
    <w:uiPriority w:val="99"/>
    <w:rPr>
      <w:rFonts w:ascii="宋体" w:hAnsi="宋体" w:cs="宋体"/>
      <w:sz w:val="24"/>
      <w:szCs w:val="24"/>
    </w:rPr>
  </w:style>
  <w:style w:type="paragraph" w:styleId="1083">
    <w:name w:val="普通(网站)"/>
    <w:basedOn w:val="1017"/>
    <w:next w:val="1083"/>
    <w:link w:val="1017"/>
    <w:pPr>
      <w:jc w:val="left"/>
      <w:spacing w:before="100" w:beforeAutospacing="1" w:after="100" w:afterAutospacing="1"/>
      <w:widowControl/>
    </w:pPr>
    <w:rPr>
      <w:rFonts w:ascii="宋体" w:hAnsi="宋体" w:cs="宋体"/>
      <w:sz w:val="24"/>
    </w:rPr>
  </w:style>
  <w:style w:type="paragraph" w:styleId="1084">
    <w:name w:val="标题"/>
    <w:basedOn w:val="1017"/>
    <w:next w:val="1017"/>
    <w:link w:val="1085"/>
    <w:qFormat/>
    <w:pPr>
      <w:jc w:val="center"/>
      <w:spacing w:before="240" w:after="60"/>
      <w:outlineLvl w:val="0"/>
    </w:pPr>
    <w:rPr>
      <w:rFonts w:ascii="Cambria" w:hAnsi="Cambria"/>
      <w:b/>
      <w:bCs/>
      <w:sz w:val="32"/>
      <w:szCs w:val="32"/>
    </w:rPr>
  </w:style>
  <w:style w:type="character" w:styleId="1085">
    <w:name w:val="标题 Char"/>
    <w:next w:val="1085"/>
    <w:link w:val="1084"/>
    <w:rPr>
      <w:rFonts w:ascii="Cambria" w:hAnsi="Cambria" w:cs="Times New Roman"/>
      <w:b/>
      <w:bCs/>
      <w:sz w:val="32"/>
      <w:szCs w:val="32"/>
    </w:rPr>
  </w:style>
  <w:style w:type="paragraph" w:styleId="1086">
    <w:name w:val="批注主题"/>
    <w:basedOn w:val="1044"/>
    <w:next w:val="1044"/>
    <w:link w:val="1087"/>
    <w:rPr>
      <w:b/>
      <w:bCs/>
      <w:sz w:val="21"/>
    </w:rPr>
  </w:style>
  <w:style w:type="character" w:styleId="1087">
    <w:name w:val="批注主题 Char"/>
    <w:next w:val="1087"/>
    <w:link w:val="1086"/>
    <w:rPr>
      <w:b/>
      <w:bCs/>
      <w:sz w:val="21"/>
      <w:szCs w:val="24"/>
    </w:rPr>
  </w:style>
  <w:style w:type="paragraph" w:styleId="1088">
    <w:name w:val="正文首行缩进"/>
    <w:basedOn w:val="1048"/>
    <w:next w:val="1088"/>
    <w:link w:val="1017"/>
    <w:uiPriority w:val="99"/>
    <w:unhideWhenUsed/>
    <w:qFormat/>
    <w:pPr>
      <w:ind w:firstLine="420"/>
    </w:pPr>
  </w:style>
  <w:style w:type="paragraph" w:styleId="1089">
    <w:name w:val="正文首行缩进 2"/>
    <w:basedOn w:val="1050"/>
    <w:next w:val="1089"/>
    <w:link w:val="1017"/>
    <w:qFormat/>
    <w:pPr>
      <w:ind w:left="420" w:firstLine="420"/>
      <w:spacing w:after="120" w:line="240" w:lineRule="auto"/>
    </w:pPr>
    <w:rPr>
      <w:rFonts w:cs="宋体"/>
      <w:sz w:val="21"/>
      <w:szCs w:val="21"/>
    </w:rPr>
  </w:style>
  <w:style w:type="table" w:styleId="1090">
    <w:name w:val="网格型"/>
    <w:basedOn w:val="1028"/>
    <w:next w:val="1090"/>
    <w:link w:val="1017"/>
    <w:pPr>
      <w:jc w:val="both"/>
      <w:widowControl w:val="off"/>
    </w:pPr>
    <w:tblPr/>
  </w:style>
  <w:style w:type="character" w:styleId="1091">
    <w:name w:val="要点"/>
    <w:basedOn w:val="1027"/>
    <w:next w:val="1091"/>
    <w:link w:val="1017"/>
    <w:qFormat/>
    <w:rPr>
      <w:rFonts w:cs="Times New Roman"/>
      <w:b/>
    </w:rPr>
  </w:style>
  <w:style w:type="character" w:styleId="1092">
    <w:name w:val="页码"/>
    <w:basedOn w:val="1027"/>
    <w:next w:val="1092"/>
    <w:link w:val="1017"/>
  </w:style>
  <w:style w:type="character" w:styleId="1093">
    <w:name w:val="已访问的超链接"/>
    <w:basedOn w:val="1027"/>
    <w:next w:val="1093"/>
    <w:link w:val="1017"/>
    <w:uiPriority w:val="99"/>
    <w:rPr>
      <w:color w:val="800080"/>
      <w:u w:val="none"/>
    </w:rPr>
  </w:style>
  <w:style w:type="character" w:styleId="1094">
    <w:name w:val="强调"/>
    <w:basedOn w:val="1027"/>
    <w:next w:val="1094"/>
    <w:link w:val="1017"/>
    <w:qFormat/>
    <w:rPr>
      <w:rFonts w:ascii="Times New Roman" w:hAnsi="Times New Roman" w:cs="Times New Roman"/>
      <w:i/>
    </w:rPr>
  </w:style>
  <w:style w:type="character" w:styleId="1095">
    <w:name w:val="HTML 定义"/>
    <w:basedOn w:val="1027"/>
    <w:next w:val="1095"/>
    <w:link w:val="1017"/>
    <w:rPr>
      <w:b w:val="0"/>
      <w:bCs w:val="0"/>
      <w:i w:val="0"/>
      <w:iCs w:val="0"/>
    </w:rPr>
  </w:style>
  <w:style w:type="character" w:styleId="1096">
    <w:name w:val="HTML 打字机"/>
    <w:basedOn w:val="1027"/>
    <w:next w:val="1096"/>
    <w:link w:val="1017"/>
    <w:rPr>
      <w:rFonts w:ascii="monospace" w:hAnsi="monospace" w:eastAsia="monospace" w:cs="monospace"/>
      <w:sz w:val="20"/>
    </w:rPr>
  </w:style>
  <w:style w:type="character" w:styleId="1097">
    <w:name w:val="HTML 缩写"/>
    <w:basedOn w:val="1027"/>
    <w:next w:val="1097"/>
    <w:link w:val="1017"/>
  </w:style>
  <w:style w:type="character" w:styleId="1098">
    <w:name w:val="HTML 变量"/>
    <w:basedOn w:val="1027"/>
    <w:next w:val="1098"/>
    <w:link w:val="1017"/>
    <w:rPr>
      <w:b w:val="0"/>
      <w:bCs w:val="0"/>
      <w:i w:val="0"/>
      <w:iCs w:val="0"/>
    </w:rPr>
  </w:style>
  <w:style w:type="character" w:styleId="1099">
    <w:name w:val="超链接"/>
    <w:basedOn w:val="1027"/>
    <w:next w:val="1099"/>
    <w:link w:val="1017"/>
    <w:uiPriority w:val="99"/>
    <w:rPr>
      <w:color w:val="0000ff"/>
      <w:u w:val="none"/>
    </w:rPr>
  </w:style>
  <w:style w:type="character" w:styleId="1100">
    <w:name w:val="HTML 代码"/>
    <w:basedOn w:val="1027"/>
    <w:next w:val="1100"/>
    <w:link w:val="1017"/>
    <w:rPr>
      <w:rFonts w:ascii="monospace" w:hAnsi="monospace" w:eastAsia="monospace" w:cs="monospace"/>
      <w:b w:val="0"/>
      <w:bCs w:val="0"/>
      <w:i w:val="0"/>
      <w:iCs w:val="0"/>
      <w:sz w:val="20"/>
    </w:rPr>
  </w:style>
  <w:style w:type="character" w:styleId="1101">
    <w:name w:val="批注引用"/>
    <w:next w:val="1101"/>
    <w:link w:val="1017"/>
    <w:rPr>
      <w:sz w:val="21"/>
      <w:szCs w:val="21"/>
    </w:rPr>
  </w:style>
  <w:style w:type="character" w:styleId="1102">
    <w:name w:val="HTML 引文"/>
    <w:basedOn w:val="1027"/>
    <w:next w:val="1102"/>
    <w:link w:val="1017"/>
    <w:rPr>
      <w:b w:val="0"/>
      <w:bCs w:val="0"/>
      <w:i w:val="0"/>
      <w:iCs w:val="0"/>
    </w:rPr>
  </w:style>
  <w:style w:type="character" w:styleId="1103">
    <w:name w:val="HTML 键盘"/>
    <w:basedOn w:val="1027"/>
    <w:next w:val="1103"/>
    <w:link w:val="1017"/>
    <w:rPr>
      <w:rFonts w:ascii="monospace" w:hAnsi="monospace" w:eastAsia="monospace" w:cs="monospace"/>
      <w:sz w:val="20"/>
    </w:rPr>
  </w:style>
  <w:style w:type="character" w:styleId="1104">
    <w:name w:val="HTML 样本"/>
    <w:basedOn w:val="1027"/>
    <w:next w:val="1104"/>
    <w:link w:val="1017"/>
    <w:rPr>
      <w:rFonts w:ascii="monospace" w:hAnsi="monospace" w:eastAsia="monospace" w:cs="monospace"/>
    </w:rPr>
  </w:style>
  <w:style w:type="paragraph" w:styleId="1105">
    <w:name w:val="正文1"/>
    <w:basedOn w:val="1106"/>
    <w:next w:val="1017"/>
    <w:link w:val="1017"/>
    <w:qFormat/>
    <w:pPr>
      <w:ind w:firstLine="0"/>
      <w:spacing w:line="500" w:lineRule="exact"/>
    </w:pPr>
    <w:rPr>
      <w:rFonts w:hAnsi="新宋体"/>
    </w:rPr>
  </w:style>
  <w:style w:type="paragraph" w:styleId="1106">
    <w:name w:val="正文缩进1"/>
    <w:basedOn w:val="1017"/>
    <w:next w:val="1106"/>
    <w:link w:val="1017"/>
    <w:qFormat/>
    <w:pPr>
      <w:ind w:firstLine="420"/>
      <w:spacing w:line="360" w:lineRule="atLeast"/>
    </w:pPr>
    <w:rPr>
      <w:szCs w:val="20"/>
    </w:rPr>
  </w:style>
  <w:style w:type="paragraph" w:styleId="1107">
    <w:name w:val="首行缩进"/>
    <w:basedOn w:val="1017"/>
    <w:next w:val="1107"/>
    <w:link w:val="1017"/>
    <w:qFormat/>
    <w:pPr>
      <w:ind w:firstLine="480"/>
    </w:pPr>
    <w:rPr>
      <w:lang w:val="zh-CN"/>
    </w:rPr>
  </w:style>
  <w:style w:type="paragraph" w:styleId="1108">
    <w:name w:val="Default"/>
    <w:next w:val="1108"/>
    <w:link w:val="1017"/>
    <w:pPr>
      <w:widowControl w:val="off"/>
    </w:pPr>
    <w:rPr>
      <w:rFonts w:cs="Calibri"/>
      <w:color w:val="000000"/>
      <w:sz w:val="24"/>
      <w:szCs w:val="24"/>
      <w:lang w:val="en-US" w:eastAsia="zh-CN" w:bidi="ar-SA"/>
    </w:rPr>
  </w:style>
  <w:style w:type="paragraph" w:styleId="1109">
    <w:name w:val="段"/>
    <w:next w:val="1017"/>
    <w:link w:val="1017"/>
    <w:qFormat/>
    <w:pPr>
      <w:ind w:firstLine="200"/>
      <w:jc w:val="both"/>
      <w:spacing w:line="360" w:lineRule="auto"/>
    </w:pPr>
    <w:rPr>
      <w:rFonts w:ascii="宋体" w:hAnsi="Calibri" w:eastAsia="宋体" w:cs="Times New Roman"/>
      <w:sz w:val="24"/>
      <w:szCs w:val="22"/>
      <w:lang w:val="en-US" w:eastAsia="zh-CN" w:bidi="ar-SA"/>
    </w:rPr>
  </w:style>
  <w:style w:type="character" w:styleId="1110">
    <w:name w:val="表格标题 (2) + MingLiU,13 pt1,间距 0 pt5"/>
    <w:basedOn w:val="1111"/>
    <w:next w:val="1110"/>
    <w:link w:val="1017"/>
    <w:uiPriority w:val="99"/>
    <w:rPr>
      <w:rFonts w:ascii="MingLiU" w:eastAsia="MingLiU" w:cs="MingLiU"/>
      <w:spacing w:val="10"/>
      <w:sz w:val="26"/>
      <w:szCs w:val="26"/>
    </w:rPr>
  </w:style>
  <w:style w:type="character" w:styleId="1111">
    <w:name w:val="表格标题 (2)_"/>
    <w:basedOn w:val="1027"/>
    <w:next w:val="1111"/>
    <w:link w:val="1112"/>
    <w:uiPriority w:val="99"/>
    <w:rPr>
      <w:rFonts w:ascii="MS Mincho" w:eastAsia="MS Mincho" w:cs="MS Mincho"/>
      <w:sz w:val="27"/>
      <w:szCs w:val="27"/>
      <w:shd w:val="clear" w:color="auto" w:fill="ffffff"/>
    </w:rPr>
  </w:style>
  <w:style w:type="paragraph" w:styleId="1112">
    <w:name w:val="表格标题 (2)"/>
    <w:basedOn w:val="1017"/>
    <w:next w:val="1112"/>
    <w:link w:val="1111"/>
    <w:uiPriority w:val="99"/>
    <w:pPr>
      <w:jc w:val="left"/>
      <w:spacing w:line="240" w:lineRule="atLeast"/>
      <w:shd w:val="clear" w:color="auto" w:fill="ffffff"/>
    </w:pPr>
    <w:rPr>
      <w:rFonts w:ascii="MS Mincho" w:eastAsia="MS Mincho" w:cs="MS Mincho"/>
      <w:sz w:val="27"/>
      <w:szCs w:val="27"/>
    </w:rPr>
  </w:style>
  <w:style w:type="character" w:styleId="1113">
    <w:name w:val="Footer Char"/>
    <w:next w:val="1113"/>
    <w:link w:val="1017"/>
    <w:rPr>
      <w:rFonts w:eastAsia="宋体"/>
      <w:sz w:val="18"/>
      <w:szCs w:val="18"/>
      <w:lang w:val="en-US" w:eastAsia="zh-CN" w:bidi="ar-SA"/>
    </w:rPr>
  </w:style>
  <w:style w:type="character" w:styleId="1114">
    <w:name w:val="Balloon Text Char"/>
    <w:next w:val="1114"/>
    <w:link w:val="1017"/>
    <w:rPr>
      <w:sz w:val="18"/>
      <w:lang w:bidi="ar-SA"/>
    </w:rPr>
  </w:style>
  <w:style w:type="character" w:styleId="1115">
    <w:name w:val="书籍标题"/>
    <w:basedOn w:val="1027"/>
    <w:next w:val="1115"/>
    <w:link w:val="1017"/>
    <w:qFormat/>
    <w:rPr>
      <w:b/>
      <w:smallCaps/>
      <w:spacing w:val="5"/>
    </w:rPr>
  </w:style>
  <w:style w:type="character" w:styleId="1116">
    <w:name w:val="Char Char6"/>
    <w:next w:val="1116"/>
    <w:link w:val="1017"/>
    <w:rPr>
      <w:rFonts w:eastAsia="宋体"/>
      <w:b/>
      <w:bCs/>
      <w:sz w:val="32"/>
      <w:szCs w:val="44"/>
      <w:lang w:val="en-US" w:eastAsia="zh-CN" w:bidi="ar-SA"/>
    </w:rPr>
  </w:style>
  <w:style w:type="character" w:styleId="1117">
    <w:name w:val="脚注文本 Char1"/>
    <w:basedOn w:val="1027"/>
    <w:next w:val="1117"/>
    <w:link w:val="1017"/>
    <w:rPr>
      <w:sz w:val="18"/>
      <w:szCs w:val="18"/>
    </w:rPr>
  </w:style>
  <w:style w:type="character" w:styleId="1118">
    <w:name w:val="批注文字 Char2"/>
    <w:next w:val="1118"/>
    <w:link w:val="1017"/>
    <w:rPr>
      <w:rFonts w:eastAsia="宋体"/>
      <w:sz w:val="21"/>
      <w:szCs w:val="24"/>
      <w:lang w:val="en-US" w:eastAsia="zh-CN" w:bidi="ar-SA"/>
    </w:rPr>
  </w:style>
  <w:style w:type="character" w:styleId="1119">
    <w:name w:val="明显引用 Char"/>
    <w:basedOn w:val="1027"/>
    <w:next w:val="1119"/>
    <w:link w:val="1120"/>
    <w:rPr>
      <w:b/>
      <w:i/>
      <w:color w:val="4f81bd"/>
      <w:sz w:val="24"/>
    </w:rPr>
  </w:style>
  <w:style w:type="paragraph" w:styleId="1120">
    <w:name w:val="明显引用"/>
    <w:basedOn w:val="1017"/>
    <w:next w:val="1017"/>
    <w:link w:val="1119"/>
    <w:qFormat/>
    <w:pPr>
      <w:ind w:left="936" w:right="936"/>
      <w:spacing w:before="200" w:after="280"/>
      <w:pBdr>
        <w:bottom w:val="single" w:color="4F81BD" w:sz="4" w:space="4"/>
      </w:pBdr>
    </w:pPr>
    <w:rPr>
      <w:b/>
      <w:i/>
      <w:color w:val="4f81bd"/>
      <w:sz w:val="24"/>
      <w:szCs w:val="20"/>
    </w:rPr>
  </w:style>
  <w:style w:type="character" w:styleId="1121">
    <w:name w:val="hover2"/>
    <w:basedOn w:val="1027"/>
    <w:next w:val="1121"/>
    <w:link w:val="1017"/>
    <w:rPr>
      <w:color w:val="5fb878"/>
    </w:rPr>
  </w:style>
  <w:style w:type="character" w:styleId="1122">
    <w:name w:val="Heading 3 Char1"/>
    <w:next w:val="1122"/>
    <w:link w:val="1017"/>
    <w:rPr>
      <w:rFonts w:eastAsia="宋体"/>
      <w:b/>
      <w:bCs/>
      <w:sz w:val="24"/>
      <w:szCs w:val="32"/>
      <w:lang w:val="en-US" w:eastAsia="zh-CN" w:bidi="ar-SA"/>
    </w:rPr>
  </w:style>
  <w:style w:type="character" w:styleId="1123">
    <w:name w:val="明显参考"/>
    <w:basedOn w:val="1027"/>
    <w:next w:val="1123"/>
    <w:link w:val="1017"/>
    <w:qFormat/>
    <w:rPr>
      <w:b/>
      <w:smallCaps/>
      <w:color w:val="c0504d"/>
      <w:spacing w:val="5"/>
      <w:u w:val="single"/>
    </w:rPr>
  </w:style>
  <w:style w:type="character" w:styleId="1124">
    <w:name w:val="标题 Char2"/>
    <w:next w:val="1124"/>
    <w:link w:val="1017"/>
    <w:rPr>
      <w:rFonts w:ascii="Cambria" w:hAnsi="Cambria" w:eastAsia="宋体" w:cs="Times New Roman"/>
      <w:b/>
      <w:bCs/>
      <w:sz w:val="32"/>
      <w:szCs w:val="32"/>
    </w:rPr>
  </w:style>
  <w:style w:type="character" w:styleId="1125">
    <w:name w:val="Char Char19"/>
    <w:next w:val="1125"/>
    <w:link w:val="1017"/>
    <w:rPr>
      <w:rFonts w:ascii="Arial" w:hAnsi="Arial" w:eastAsia="宋体" w:cs="Times New Roman"/>
      <w:b/>
      <w:bCs/>
      <w:szCs w:val="28"/>
    </w:rPr>
  </w:style>
  <w:style w:type="character" w:styleId="1126">
    <w:name w:val="页眉或页脚"/>
    <w:basedOn w:val="1127"/>
    <w:next w:val="1126"/>
    <w:link w:val="1017"/>
    <w:uiPriority w:val="99"/>
  </w:style>
  <w:style w:type="character" w:styleId="1127">
    <w:name w:val="页眉或页脚_"/>
    <w:basedOn w:val="1027"/>
    <w:next w:val="1127"/>
    <w:link w:val="1128"/>
    <w:uiPriority w:val="99"/>
    <w:rPr>
      <w:rFonts w:ascii="MingLiU" w:eastAsia="MingLiU" w:cs="MingLiU"/>
      <w:spacing w:val="10"/>
      <w:sz w:val="26"/>
      <w:szCs w:val="26"/>
      <w:shd w:val="clear" w:color="auto" w:fill="ffffff"/>
    </w:rPr>
  </w:style>
  <w:style w:type="paragraph" w:styleId="1128">
    <w:name w:val="页眉或页脚1"/>
    <w:basedOn w:val="1017"/>
    <w:next w:val="1128"/>
    <w:link w:val="1127"/>
    <w:uiPriority w:val="99"/>
    <w:pPr>
      <w:jc w:val="left"/>
      <w:spacing w:line="240" w:lineRule="atLeast"/>
      <w:shd w:val="clear" w:color="auto" w:fill="ffffff"/>
    </w:pPr>
    <w:rPr>
      <w:rFonts w:ascii="MingLiU" w:eastAsia="MingLiU" w:cs="MingLiU"/>
      <w:spacing w:val="10"/>
      <w:sz w:val="26"/>
      <w:szCs w:val="26"/>
    </w:rPr>
  </w:style>
  <w:style w:type="character" w:styleId="1129">
    <w:name w:val="Font Style60"/>
    <w:basedOn w:val="1027"/>
    <w:next w:val="1129"/>
    <w:link w:val="1017"/>
    <w:rPr>
      <w:rFonts w:ascii="宋体" w:hAnsi="宋体" w:cs="宋体"/>
      <w:b/>
      <w:bCs/>
      <w:sz w:val="26"/>
      <w:szCs w:val="26"/>
    </w:rPr>
  </w:style>
  <w:style w:type="character" w:styleId="1130">
    <w:name w:val="textcontents"/>
    <w:basedOn w:val="1027"/>
    <w:next w:val="1130"/>
    <w:link w:val="1017"/>
    <w:rPr>
      <w:rFonts w:cs="Times New Roman"/>
    </w:rPr>
  </w:style>
  <w:style w:type="character" w:styleId="1131">
    <w:name w:val="Heading 1 Char"/>
    <w:next w:val="1131"/>
    <w:link w:val="1017"/>
    <w:rPr>
      <w:rFonts w:eastAsia="宋体"/>
      <w:b/>
      <w:bCs/>
      <w:sz w:val="32"/>
      <w:szCs w:val="44"/>
      <w:lang w:val="en-US" w:eastAsia="zh-CN" w:bidi="ar-SA"/>
    </w:rPr>
  </w:style>
  <w:style w:type="character" w:styleId="1132">
    <w:name w:val="标题 3 Char,h3 Char,H3 Char,level_3 Char,PIM 3 Char,Level 3 Head Char,Heading 3 - old Char,sect1.2.3 Char,sect1.2.31 Char,sect1.2.32 Char,sect1.2.311 Char,sect1.2.33 Char,sect1.2.312 Char,Bold Head Char,bh Char,3rd level Char,3 Char,(A-3) Char,BOD 0 Char"/>
    <w:next w:val="1132"/>
    <w:link w:val="1017"/>
    <w:rPr>
      <w:b/>
      <w:bCs/>
      <w:sz w:val="32"/>
      <w:szCs w:val="32"/>
    </w:rPr>
  </w:style>
  <w:style w:type="character" w:styleId="1133">
    <w:name w:val="Heading 5 Char"/>
    <w:next w:val="1133"/>
    <w:link w:val="1017"/>
    <w:rPr>
      <w:rFonts w:eastAsia="宋体"/>
      <w:b/>
      <w:bCs/>
      <w:sz w:val="28"/>
      <w:szCs w:val="28"/>
      <w:lang w:val="en-US" w:eastAsia="zh-CN" w:bidi="ar-SA"/>
    </w:rPr>
  </w:style>
  <w:style w:type="character" w:styleId="1134">
    <w:name w:val="纯文本 Char2"/>
    <w:next w:val="1134"/>
    <w:link w:val="1017"/>
    <w:semiHidden/>
    <w:rPr>
      <w:rFonts w:ascii="宋体" w:hAnsi="Courier New" w:eastAsia="宋体" w:cs="Courier New"/>
      <w:szCs w:val="21"/>
    </w:rPr>
  </w:style>
  <w:style w:type="character" w:styleId="1135">
    <w:name w:val="Footnote Text Char"/>
    <w:next w:val="1135"/>
    <w:link w:val="1017"/>
    <w:rPr>
      <w:rFonts w:eastAsia="宋体"/>
      <w:sz w:val="18"/>
      <w:lang w:val="en-US" w:eastAsia="zh-CN" w:bidi="ar-SA"/>
    </w:rPr>
  </w:style>
  <w:style w:type="character" w:styleId="1136">
    <w:name w:val="Heading 4 Char"/>
    <w:next w:val="1136"/>
    <w:link w:val="1017"/>
    <w:rPr>
      <w:rFonts w:ascii="Arial" w:hAnsi="Arial" w:eastAsia="宋体"/>
      <w:b/>
      <w:bCs/>
      <w:sz w:val="21"/>
      <w:szCs w:val="28"/>
      <w:lang w:val="en-US" w:eastAsia="zh-CN" w:bidi="ar-SA"/>
    </w:rPr>
  </w:style>
  <w:style w:type="character" w:styleId="1137">
    <w:name w:val="日期 Char1"/>
    <w:next w:val="1137"/>
    <w:link w:val="1017"/>
    <w:rPr>
      <w:rFonts w:ascii="Times New Roman" w:hAnsi="Times New Roman" w:eastAsia="宋体" w:cs="Times New Roman"/>
      <w:szCs w:val="24"/>
    </w:rPr>
  </w:style>
  <w:style w:type="character" w:styleId="1138">
    <w:name w:val="二级目录 Char"/>
    <w:next w:val="1138"/>
    <w:link w:val="1139"/>
    <w:rPr>
      <w:rFonts w:eastAsia="Times New Roman"/>
      <w:b/>
      <w:sz w:val="30"/>
      <w:szCs w:val="28"/>
      <w:lang w:val="en-US" w:eastAsia="zh-CN" w:bidi="ar-SA"/>
    </w:rPr>
  </w:style>
  <w:style w:type="paragraph" w:styleId="1139">
    <w:name w:val="二级目录"/>
    <w:next w:val="1017"/>
    <w:link w:val="1138"/>
    <w:pPr>
      <w:ind w:left="720" w:hanging="720"/>
      <w:tabs>
        <w:tab w:val="left" w:pos="720" w:leader="none"/>
      </w:tabs>
      <w:outlineLvl w:val="1"/>
    </w:pPr>
    <w:rPr>
      <w:rFonts w:eastAsia="Times New Roman"/>
      <w:b/>
      <w:sz w:val="30"/>
      <w:szCs w:val="28"/>
      <w:lang w:val="en-US" w:eastAsia="zh-CN" w:bidi="ar-SA"/>
    </w:rPr>
  </w:style>
  <w:style w:type="character" w:styleId="1140">
    <w:name w:val="bigfont"/>
    <w:basedOn w:val="1027"/>
    <w:next w:val="1140"/>
    <w:link w:val="1017"/>
    <w:uiPriority w:val="99"/>
    <w:rPr>
      <w:rFonts w:cs="Times New Roman"/>
    </w:rPr>
  </w:style>
  <w:style w:type="character" w:styleId="1141">
    <w:name w:val="批注主题 Char1"/>
    <w:next w:val="1141"/>
    <w:link w:val="1017"/>
    <w:rPr>
      <w:rFonts w:ascii="Times New Roman" w:hAnsi="Times New Roman" w:eastAsia="宋体" w:cs="Times New Roman"/>
      <w:b/>
      <w:bCs/>
      <w:szCs w:val="24"/>
    </w:rPr>
  </w:style>
  <w:style w:type="character" w:styleId="1142">
    <w:name w:val="Plain Text Char"/>
    <w:next w:val="1142"/>
    <w:link w:val="1017"/>
    <w:rPr>
      <w:rFonts w:ascii="宋体" w:hAnsi="Courier New" w:eastAsia="宋体"/>
      <w:sz w:val="24"/>
      <w:lang w:bidi="ar-SA"/>
    </w:rPr>
  </w:style>
  <w:style w:type="character" w:styleId="1143">
    <w:name w:val="Header Char"/>
    <w:next w:val="1143"/>
    <w:link w:val="1017"/>
    <w:rPr>
      <w:rFonts w:eastAsia="宋体"/>
      <w:sz w:val="18"/>
      <w:szCs w:val="18"/>
      <w:lang w:val="en-US" w:eastAsia="zh-CN" w:bidi="ar-SA"/>
    </w:rPr>
  </w:style>
  <w:style w:type="character" w:styleId="1144">
    <w:name w:val="正文文本 + MS Mincho8,13.5 pt9,间距 0 pt8"/>
    <w:basedOn w:val="1145"/>
    <w:next w:val="1144"/>
    <w:link w:val="1017"/>
    <w:uiPriority w:val="99"/>
    <w:rPr>
      <w:rFonts w:ascii="MS Mincho" w:eastAsia="MS Mincho" w:cs="MS Mincho"/>
      <w:spacing w:val="0"/>
      <w:sz w:val="27"/>
      <w:szCs w:val="27"/>
      <w:lang w:val="en-US" w:eastAsia="en-US"/>
    </w:rPr>
  </w:style>
  <w:style w:type="character" w:styleId="1145">
    <w:name w:val="正文文本 Char1"/>
    <w:basedOn w:val="1027"/>
    <w:next w:val="1145"/>
    <w:link w:val="1017"/>
    <w:rPr>
      <w:rFonts w:ascii="MingLiU" w:eastAsia="MingLiU" w:cs="MingLiU"/>
      <w:spacing w:val="10"/>
      <w:sz w:val="22"/>
      <w:shd w:val="clear" w:color="auto" w:fill="ffffff"/>
    </w:rPr>
  </w:style>
  <w:style w:type="character" w:styleId="1146">
    <w:name w:val="Comment Subject Char"/>
    <w:next w:val="1146"/>
    <w:link w:val="1017"/>
    <w:rPr>
      <w:b/>
      <w:sz w:val="24"/>
      <w:lang w:bidi="ar-SA"/>
    </w:rPr>
  </w:style>
  <w:style w:type="character" w:styleId="1147">
    <w:name w:val="引用 Char1"/>
    <w:basedOn w:val="1027"/>
    <w:next w:val="1147"/>
    <w:link w:val="1017"/>
    <w:uiPriority w:val="29"/>
    <w:rPr>
      <w:i/>
      <w:iCs/>
      <w:color w:val="000000"/>
      <w:sz w:val="21"/>
      <w:szCs w:val="24"/>
    </w:rPr>
  </w:style>
  <w:style w:type="character" w:styleId="1148">
    <w:name w:val="Char Char91"/>
    <w:next w:val="1148"/>
    <w:link w:val="1017"/>
    <w:rPr>
      <w:rFonts w:eastAsia="宋体"/>
      <w:b/>
      <w:bCs/>
      <w:sz w:val="32"/>
      <w:szCs w:val="44"/>
      <w:lang w:val="en-US" w:eastAsia="zh-CN" w:bidi="ar-SA"/>
    </w:rPr>
  </w:style>
  <w:style w:type="character" w:styleId="1149">
    <w:name w:val="正文文本 + MS Mincho,13.5 pt12,间距 0 pt16"/>
    <w:basedOn w:val="1145"/>
    <w:next w:val="1149"/>
    <w:link w:val="1017"/>
    <w:uiPriority w:val="99"/>
  </w:style>
  <w:style w:type="character" w:styleId="1150">
    <w:name w:val="sub_title2"/>
    <w:basedOn w:val="1027"/>
    <w:next w:val="1150"/>
    <w:link w:val="1017"/>
  </w:style>
  <w:style w:type="character" w:styleId="1151">
    <w:name w:val="批注文字 Char Char"/>
    <w:next w:val="1151"/>
    <w:link w:val="1017"/>
    <w:rPr>
      <w:rFonts w:eastAsia="宋体"/>
      <w:sz w:val="21"/>
      <w:szCs w:val="24"/>
      <w:lang w:bidi="ar-SA"/>
    </w:rPr>
  </w:style>
  <w:style w:type="character" w:styleId="1152">
    <w:name w:val="标题 Char1"/>
    <w:next w:val="1152"/>
    <w:link w:val="1017"/>
    <w:uiPriority w:val="10"/>
    <w:rPr>
      <w:rFonts w:ascii="Cambria" w:hAnsi="Cambria" w:eastAsia="宋体" w:cs="Times New Roman"/>
      <w:b/>
      <w:bCs/>
      <w:sz w:val="32"/>
      <w:szCs w:val="32"/>
    </w:rPr>
  </w:style>
  <w:style w:type="character" w:styleId="1153">
    <w:name w:val="Char Char22"/>
    <w:next w:val="1153"/>
    <w:link w:val="1017"/>
    <w:rPr>
      <w:rFonts w:ascii="Times New Roman" w:hAnsi="Times New Roman" w:eastAsia="宋体" w:cs="Times New Roman"/>
      <w:b/>
      <w:bCs/>
      <w:sz w:val="32"/>
      <w:szCs w:val="44"/>
    </w:rPr>
  </w:style>
  <w:style w:type="character" w:styleId="1154">
    <w:name w:val="明显引用 Char Char"/>
    <w:basedOn w:val="1027"/>
    <w:next w:val="1154"/>
    <w:link w:val="1017"/>
    <w:rPr>
      <w:b/>
      <w:i/>
      <w:color w:val="4f81bd"/>
      <w:sz w:val="24"/>
    </w:rPr>
  </w:style>
  <w:style w:type="character" w:styleId="1155">
    <w:name w:val="Char Char24"/>
    <w:next w:val="1155"/>
    <w:link w:val="1017"/>
    <w:rPr>
      <w:rFonts w:eastAsia="宋体"/>
      <w:b/>
      <w:bCs/>
      <w:sz w:val="32"/>
      <w:szCs w:val="44"/>
      <w:lang w:val="en-US" w:eastAsia="zh-CN" w:bidi="ar-SA"/>
    </w:rPr>
  </w:style>
  <w:style w:type="character" w:styleId="1156">
    <w:name w:val="Quote Char"/>
    <w:next w:val="1156"/>
    <w:link w:val="1157"/>
    <w:rPr>
      <w:i/>
      <w:color w:val="000000"/>
      <w:sz w:val="22"/>
    </w:rPr>
  </w:style>
  <w:style w:type="paragraph" w:styleId="1157">
    <w:name w:val="Quote"/>
    <w:basedOn w:val="1017"/>
    <w:next w:val="1017"/>
    <w:link w:val="1156"/>
    <w:qFormat/>
    <w:rPr>
      <w:i/>
      <w:color w:val="000000"/>
      <w:sz w:val="22"/>
      <w:szCs w:val="20"/>
    </w:rPr>
  </w:style>
  <w:style w:type="character" w:styleId="1158">
    <w:name w:val="Char Char Char"/>
    <w:next w:val="1158"/>
    <w:link w:val="1159"/>
    <w:rPr>
      <w:rFonts w:ascii="Tahoma" w:hAnsi="Tahoma"/>
      <w:sz w:val="24"/>
    </w:rPr>
  </w:style>
  <w:style w:type="paragraph" w:styleId="1159">
    <w:name w:val="Char"/>
    <w:basedOn w:val="1017"/>
    <w:next w:val="1159"/>
    <w:link w:val="1158"/>
    <w:rPr>
      <w:rFonts w:ascii="Tahoma" w:hAnsi="Tahoma"/>
      <w:szCs w:val="20"/>
    </w:rPr>
  </w:style>
  <w:style w:type="character" w:styleId="1160">
    <w:name w:val="表格标题 + MS Mincho,13.5 pt8,间距 0 pt4"/>
    <w:basedOn w:val="1161"/>
    <w:next w:val="1160"/>
    <w:link w:val="1017"/>
    <w:uiPriority w:val="99"/>
    <w:rPr>
      <w:rFonts w:ascii="MS Mincho" w:eastAsia="MS Mincho" w:cs="MS Mincho"/>
      <w:spacing w:val="0"/>
      <w:sz w:val="27"/>
      <w:szCs w:val="27"/>
    </w:rPr>
  </w:style>
  <w:style w:type="character" w:styleId="1161">
    <w:name w:val="表格标题_"/>
    <w:basedOn w:val="1027"/>
    <w:next w:val="1161"/>
    <w:link w:val="1162"/>
    <w:uiPriority w:val="99"/>
    <w:rPr>
      <w:rFonts w:ascii="MingLiU" w:eastAsia="MingLiU" w:cs="MingLiU"/>
      <w:spacing w:val="10"/>
      <w:sz w:val="26"/>
      <w:szCs w:val="26"/>
      <w:shd w:val="clear" w:color="auto" w:fill="ffffff"/>
    </w:rPr>
  </w:style>
  <w:style w:type="paragraph" w:styleId="1162">
    <w:name w:val="表格标题"/>
    <w:basedOn w:val="1017"/>
    <w:next w:val="1162"/>
    <w:link w:val="1161"/>
    <w:uiPriority w:val="99"/>
    <w:pPr>
      <w:jc w:val="left"/>
      <w:spacing w:line="240" w:lineRule="atLeast"/>
      <w:shd w:val="clear" w:color="auto" w:fill="ffffff"/>
    </w:pPr>
    <w:rPr>
      <w:rFonts w:ascii="MingLiU" w:eastAsia="MingLiU" w:cs="MingLiU"/>
      <w:spacing w:val="10"/>
      <w:sz w:val="26"/>
      <w:szCs w:val="26"/>
    </w:rPr>
  </w:style>
  <w:style w:type="character" w:styleId="1163">
    <w:name w:val="批注文字 Char1"/>
    <w:next w:val="1163"/>
    <w:link w:val="1017"/>
    <w:rPr>
      <w:rFonts w:ascii="Times New Roman" w:hAnsi="Times New Roman" w:eastAsia="宋体" w:cs="Times New Roman"/>
      <w:szCs w:val="24"/>
    </w:rPr>
  </w:style>
  <w:style w:type="character" w:styleId="1164">
    <w:name w:val="Comment Text Char"/>
    <w:next w:val="1164"/>
    <w:link w:val="1017"/>
    <w:rPr>
      <w:rFonts w:cs="Times New Roman"/>
      <w:sz w:val="24"/>
      <w:szCs w:val="24"/>
    </w:rPr>
  </w:style>
  <w:style w:type="character" w:styleId="1165">
    <w:name w:val="标题 #3_"/>
    <w:basedOn w:val="1027"/>
    <w:next w:val="1165"/>
    <w:link w:val="1166"/>
    <w:uiPriority w:val="99"/>
    <w:rPr>
      <w:rFonts w:ascii="MingLiU" w:eastAsia="MingLiU" w:cs="MingLiU"/>
      <w:spacing w:val="10"/>
      <w:sz w:val="26"/>
      <w:szCs w:val="26"/>
      <w:shd w:val="clear" w:color="auto" w:fill="ffffff"/>
    </w:rPr>
  </w:style>
  <w:style w:type="paragraph" w:styleId="1166">
    <w:name w:val="标题 #3"/>
    <w:basedOn w:val="1017"/>
    <w:next w:val="1166"/>
    <w:link w:val="1165"/>
    <w:uiPriority w:val="99"/>
    <w:pPr>
      <w:jc w:val="left"/>
      <w:spacing w:line="360" w:lineRule="exact"/>
      <w:shd w:val="clear" w:color="auto" w:fill="ffffff"/>
      <w:outlineLvl w:val="2"/>
    </w:pPr>
    <w:rPr>
      <w:rFonts w:ascii="MingLiU" w:eastAsia="MingLiU" w:cs="MingLiU"/>
      <w:spacing w:val="10"/>
      <w:sz w:val="26"/>
      <w:szCs w:val="26"/>
    </w:rPr>
  </w:style>
  <w:style w:type="character" w:styleId="1167">
    <w:name w:val="Body Text Indent 2 Char"/>
    <w:next w:val="1167"/>
    <w:link w:val="1017"/>
    <w:rPr>
      <w:rFonts w:eastAsia="宋体"/>
      <w:sz w:val="21"/>
      <w:szCs w:val="24"/>
      <w:lang w:val="en-US" w:eastAsia="zh-CN" w:bidi="ar-SA"/>
    </w:rPr>
  </w:style>
  <w:style w:type="character" w:styleId="1168">
    <w:name w:val="Char Char181"/>
    <w:next w:val="1168"/>
    <w:link w:val="1017"/>
    <w:rPr>
      <w:b/>
      <w:bCs/>
      <w:sz w:val="44"/>
      <w:szCs w:val="44"/>
    </w:rPr>
  </w:style>
  <w:style w:type="character" w:styleId="1169">
    <w:name w:val=" Char Char23"/>
    <w:basedOn w:val="1027"/>
    <w:next w:val="1169"/>
    <w:link w:val="1017"/>
    <w:rPr>
      <w:rFonts w:ascii="Tahoma" w:hAnsi="Tahoma"/>
      <w:b/>
      <w:sz w:val="44"/>
      <w:szCs w:val="20"/>
    </w:rPr>
  </w:style>
  <w:style w:type="character" w:styleId="1170">
    <w:name w:val="hover1"/>
    <w:basedOn w:val="1027"/>
    <w:next w:val="1170"/>
    <w:link w:val="1017"/>
    <w:rPr>
      <w:color w:val="ffffff"/>
    </w:rPr>
  </w:style>
  <w:style w:type="character" w:styleId="1171">
    <w:name w:val="样式 Char"/>
    <w:next w:val="1171"/>
    <w:link w:val="1172"/>
    <w:rPr>
      <w:rFonts w:ascii="宋体" w:hAnsi="宋体" w:cs="宋体"/>
      <w:sz w:val="24"/>
      <w:szCs w:val="24"/>
      <w:lang w:val="en-US" w:eastAsia="zh-CN" w:bidi="ar-SA"/>
    </w:rPr>
  </w:style>
  <w:style w:type="paragraph" w:styleId="1172">
    <w:name w:val="样式"/>
    <w:next w:val="1172"/>
    <w:link w:val="1171"/>
    <w:pPr>
      <w:widowControl w:val="off"/>
    </w:pPr>
    <w:rPr>
      <w:rFonts w:ascii="宋体" w:hAnsi="宋体" w:cs="宋体"/>
      <w:sz w:val="24"/>
      <w:szCs w:val="24"/>
      <w:lang w:val="en-US" w:eastAsia="zh-CN" w:bidi="ar-SA"/>
    </w:rPr>
  </w:style>
  <w:style w:type="character" w:styleId="1173">
    <w:name w:val="Char Char23"/>
    <w:next w:val="1173"/>
    <w:link w:val="1017"/>
    <w:rPr>
      <w:rFonts w:eastAsia="宋体"/>
      <w:b/>
      <w:bCs/>
      <w:sz w:val="32"/>
      <w:szCs w:val="44"/>
      <w:lang w:val="en-US" w:eastAsia="zh-CN" w:bidi="ar-SA"/>
    </w:rPr>
  </w:style>
  <w:style w:type="character" w:styleId="1174">
    <w:name w:val="文档结构图 Char1"/>
    <w:next w:val="1174"/>
    <w:link w:val="1017"/>
    <w:rPr>
      <w:rFonts w:ascii="宋体" w:hAnsi="Times New Roman" w:eastAsia="宋体" w:cs="Times New Roman"/>
      <w:sz w:val="18"/>
      <w:szCs w:val="18"/>
    </w:rPr>
  </w:style>
  <w:style w:type="character" w:styleId="1175">
    <w:name w:val="不明显参考"/>
    <w:basedOn w:val="1027"/>
    <w:next w:val="1175"/>
    <w:link w:val="1017"/>
    <w:qFormat/>
    <w:rPr>
      <w:smallCaps/>
      <w:color w:val="c0504d"/>
      <w:u w:val="single"/>
    </w:rPr>
  </w:style>
  <w:style w:type="character" w:styleId="1176">
    <w:name w:val="正文文本 + 间距 2 pt"/>
    <w:basedOn w:val="1145"/>
    <w:next w:val="1176"/>
    <w:link w:val="1017"/>
    <w:uiPriority w:val="99"/>
  </w:style>
  <w:style w:type="character" w:styleId="1177">
    <w:name w:val="标题5 Char Char"/>
    <w:next w:val="1177"/>
    <w:link w:val="1178"/>
    <w:rPr>
      <w:rFonts w:ascii="Arial" w:hAnsi="Arial"/>
      <w:b/>
      <w:sz w:val="32"/>
    </w:rPr>
  </w:style>
  <w:style w:type="paragraph" w:styleId="1178">
    <w:name w:val="标题5"/>
    <w:basedOn w:val="1020"/>
    <w:next w:val="1178"/>
    <w:link w:val="1177"/>
    <w:pPr>
      <w:spacing w:line="413" w:lineRule="auto"/>
      <w:tabs>
        <w:tab w:val="left" w:pos="720" w:leader="none"/>
      </w:tabs>
    </w:pPr>
    <w:rPr>
      <w:rFonts w:ascii="Arial" w:hAnsi="Arial"/>
      <w:b/>
      <w:bCs w:val="0"/>
      <w:sz w:val="32"/>
      <w:szCs w:val="20"/>
    </w:rPr>
  </w:style>
  <w:style w:type="character" w:styleId="1179">
    <w:name w:val="超链接_0"/>
    <w:next w:val="1179"/>
    <w:link w:val="1017"/>
    <w:uiPriority w:val="99"/>
    <w:rPr>
      <w:rFonts w:ascii="Calibri" w:hAnsi="Calibri" w:cs="Times New Roman"/>
      <w:color w:val="0000ff"/>
      <w:u w:val="single"/>
    </w:rPr>
  </w:style>
  <w:style w:type="character" w:styleId="1180">
    <w:name w:val="页眉或页脚 + MS Mincho,13.5 pt11,间距 0 pt14"/>
    <w:basedOn w:val="1127"/>
    <w:next w:val="1180"/>
    <w:link w:val="1017"/>
    <w:uiPriority w:val="99"/>
    <w:rPr>
      <w:rFonts w:ascii="MS Mincho" w:eastAsia="MS Mincho" w:cs="MS Mincho"/>
      <w:spacing w:val="0"/>
      <w:sz w:val="27"/>
      <w:szCs w:val="27"/>
      <w:lang w:val="en-US" w:eastAsia="en-US"/>
    </w:rPr>
  </w:style>
  <w:style w:type="character" w:styleId="1181">
    <w:name w:val="列出段落 Char"/>
    <w:next w:val="1181"/>
    <w:link w:val="1182"/>
    <w:uiPriority w:val="34"/>
    <w:qFormat/>
    <w:rPr>
      <w:szCs w:val="24"/>
    </w:rPr>
  </w:style>
  <w:style w:type="paragraph" w:styleId="1182">
    <w:name w:val="列出段落1"/>
    <w:basedOn w:val="1017"/>
    <w:next w:val="1182"/>
    <w:link w:val="1181"/>
    <w:uiPriority w:val="34"/>
    <w:qFormat/>
    <w:pPr>
      <w:ind w:firstLine="420"/>
    </w:pPr>
    <w:rPr>
      <w:sz w:val="20"/>
    </w:rPr>
  </w:style>
  <w:style w:type="character" w:styleId="1183">
    <w:name w:val="纯文本 Char Char"/>
    <w:next w:val="1183"/>
    <w:link w:val="1017"/>
    <w:rPr>
      <w:rFonts w:ascii="宋体" w:hAnsi="Courier New" w:eastAsia="宋体"/>
      <w:sz w:val="21"/>
      <w:lang w:val="en-US" w:eastAsia="zh-CN"/>
    </w:rPr>
  </w:style>
  <w:style w:type="character" w:styleId="1184">
    <w:name w:val="标题 1 Char1"/>
    <w:next w:val="1184"/>
    <w:link w:val="1017"/>
    <w:rPr>
      <w:rFonts w:ascii="Calibri" w:hAnsi="Calibri" w:eastAsia="宋体" w:cs="Arial"/>
      <w:b/>
      <w:sz w:val="44"/>
      <w:szCs w:val="20"/>
    </w:rPr>
  </w:style>
  <w:style w:type="character" w:styleId="1185">
    <w:name w:val="ҳŠChar"/>
    <w:basedOn w:val="1027"/>
    <w:next w:val="1185"/>
    <w:link w:val="1017"/>
    <w:rPr>
      <w:rFonts w:eastAsia="宋体"/>
      <w:sz w:val="18"/>
      <w:szCs w:val="18"/>
      <w:lang w:val="en-US" w:eastAsia="zh-CN" w:bidi="ar-SA"/>
    </w:rPr>
  </w:style>
  <w:style w:type="character" w:styleId="1186">
    <w:name w:val="引用 Char Char"/>
    <w:basedOn w:val="1027"/>
    <w:next w:val="1186"/>
    <w:link w:val="1017"/>
    <w:rPr>
      <w:i/>
      <w:color w:val="000000"/>
      <w:sz w:val="24"/>
    </w:rPr>
  </w:style>
  <w:style w:type="character" w:styleId="1187">
    <w:name w:val="ꌢ 3 Char"/>
    <w:basedOn w:val="1027"/>
    <w:next w:val="1187"/>
    <w:link w:val="1188"/>
    <w:rPr>
      <w:rFonts w:ascii="Ђˎ̥" w:hAnsi="Ђˎ̥"/>
      <w:b/>
      <w:bCs/>
    </w:rPr>
  </w:style>
  <w:style w:type="paragraph" w:styleId="1188">
    <w:name w:val="ꌢ 3"/>
    <w:basedOn w:val="1017"/>
    <w:next w:val="1188"/>
    <w:link w:val="1187"/>
    <w:pPr>
      <w:widowControl/>
    </w:pPr>
    <w:rPr>
      <w:rFonts w:ascii="Ђˎ̥" w:hAnsi="Ђˎ̥"/>
      <w:b/>
      <w:bCs/>
      <w:sz w:val="20"/>
      <w:szCs w:val="20"/>
    </w:rPr>
  </w:style>
  <w:style w:type="character" w:styleId="1189">
    <w:name w:val="引用 Char"/>
    <w:basedOn w:val="1027"/>
    <w:next w:val="1189"/>
    <w:link w:val="1190"/>
    <w:rPr>
      <w:i/>
      <w:color w:val="000000"/>
      <w:sz w:val="24"/>
    </w:rPr>
  </w:style>
  <w:style w:type="paragraph" w:styleId="1190">
    <w:name w:val="引用"/>
    <w:basedOn w:val="1017"/>
    <w:next w:val="1017"/>
    <w:link w:val="1189"/>
    <w:qFormat/>
    <w:rPr>
      <w:i/>
      <w:color w:val="000000"/>
      <w:sz w:val="24"/>
      <w:szCs w:val="20"/>
    </w:rPr>
  </w:style>
  <w:style w:type="character" w:styleId="1191">
    <w:name w:val=" Char Char22"/>
    <w:basedOn w:val="1027"/>
    <w:next w:val="1191"/>
    <w:link w:val="1017"/>
    <w:rPr>
      <w:b/>
      <w:sz w:val="44"/>
    </w:rPr>
  </w:style>
  <w:style w:type="character" w:styleId="1192">
    <w:name w:val="Heading 3 Char"/>
    <w:next w:val="1192"/>
    <w:link w:val="1017"/>
    <w:rPr>
      <w:rFonts w:cs="Times New Roman"/>
      <w:b/>
      <w:bCs/>
      <w:sz w:val="32"/>
      <w:szCs w:val="32"/>
    </w:rPr>
  </w:style>
  <w:style w:type="character" w:styleId="1193">
    <w:name w:val="正文文本 + 9.5 pt"/>
    <w:basedOn w:val="1145"/>
    <w:next w:val="1193"/>
    <w:link w:val="1017"/>
    <w:uiPriority w:val="99"/>
    <w:rPr>
      <w:sz w:val="19"/>
      <w:szCs w:val="19"/>
    </w:rPr>
  </w:style>
  <w:style w:type="character" w:styleId="1194">
    <w:name w:val="Comment Text Char1"/>
    <w:next w:val="1194"/>
    <w:link w:val="1017"/>
    <w:rPr>
      <w:sz w:val="24"/>
      <w:lang w:bidi="ar-SA"/>
    </w:rPr>
  </w:style>
  <w:style w:type="character" w:styleId="1195">
    <w:name w:val="无间隔 Char"/>
    <w:basedOn w:val="1027"/>
    <w:next w:val="1195"/>
    <w:link w:val="1196"/>
    <w:uiPriority w:val="99"/>
    <w:rPr>
      <w:sz w:val="21"/>
      <w:szCs w:val="24"/>
    </w:rPr>
  </w:style>
  <w:style w:type="paragraph" w:styleId="1196">
    <w:name w:val="无间隔"/>
    <w:basedOn w:val="1017"/>
    <w:next w:val="1196"/>
    <w:link w:val="1195"/>
    <w:qFormat/>
  </w:style>
  <w:style w:type="character" w:styleId="1197">
    <w:name w:val="批注框文本 Char1"/>
    <w:next w:val="1197"/>
    <w:link w:val="1017"/>
    <w:rPr>
      <w:rFonts w:ascii="Times New Roman" w:hAnsi="Times New Roman" w:eastAsia="宋体" w:cs="Times New Roman"/>
      <w:sz w:val="18"/>
      <w:szCs w:val="18"/>
    </w:rPr>
  </w:style>
  <w:style w:type="character" w:styleId="1198">
    <w:name w:val="明显引用 Char1"/>
    <w:basedOn w:val="1027"/>
    <w:next w:val="1198"/>
    <w:link w:val="1017"/>
    <w:uiPriority w:val="30"/>
    <w:rPr>
      <w:b/>
      <w:bCs/>
      <w:i/>
      <w:iCs/>
      <w:color w:val="4f81bd"/>
      <w:sz w:val="21"/>
      <w:szCs w:val="24"/>
    </w:rPr>
  </w:style>
  <w:style w:type="character" w:styleId="1199">
    <w:name w:val="ꌢ 2 Char"/>
    <w:basedOn w:val="1027"/>
    <w:next w:val="1199"/>
    <w:link w:val="1200"/>
    <w:rPr>
      <w:rFonts w:ascii="Arial" w:hAnsi="Arial"/>
      <w:b/>
      <w:bCs/>
    </w:rPr>
  </w:style>
  <w:style w:type="paragraph" w:styleId="1200">
    <w:name w:val="ꌢ 2"/>
    <w:basedOn w:val="1017"/>
    <w:next w:val="1200"/>
    <w:link w:val="1199"/>
    <w:pPr>
      <w:widowControl/>
    </w:pPr>
    <w:rPr>
      <w:rFonts w:ascii="Arial" w:hAnsi="Arial"/>
      <w:b/>
      <w:bCs/>
      <w:sz w:val="20"/>
      <w:szCs w:val="20"/>
    </w:rPr>
  </w:style>
  <w:style w:type="character" w:styleId="1201">
    <w:name w:val="Document Map Char"/>
    <w:next w:val="1201"/>
    <w:link w:val="1017"/>
    <w:rPr>
      <w:rFonts w:eastAsia="宋体"/>
      <w:sz w:val="21"/>
      <w:szCs w:val="24"/>
      <w:lang w:val="en-US" w:eastAsia="zh-CN" w:bidi="ar-SA"/>
    </w:rPr>
  </w:style>
  <w:style w:type="character" w:styleId="1202">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1202"/>
    <w:link w:val="1017"/>
    <w:qFormat/>
    <w:rPr>
      <w:rFonts w:ascii="宋体" w:hAnsi="Courier New" w:eastAsia="宋体"/>
    </w:rPr>
  </w:style>
  <w:style w:type="character" w:styleId="1203">
    <w:name w:val="副标题 Char1"/>
    <w:basedOn w:val="1027"/>
    <w:next w:val="1203"/>
    <w:link w:val="1017"/>
    <w:uiPriority w:val="11"/>
    <w:rPr>
      <w:rFonts w:ascii="Cambria" w:hAnsi="Cambria" w:cs="Times New Roman"/>
      <w:b/>
      <w:bCs/>
      <w:sz w:val="32"/>
      <w:szCs w:val="32"/>
    </w:rPr>
  </w:style>
  <w:style w:type="character" w:styleId="1204">
    <w:name w:val="ҳŻ"/>
    <w:basedOn w:val="1027"/>
    <w:next w:val="1204"/>
    <w:link w:val="1205"/>
    <w:rPr>
      <w:rFonts w:ascii="宋体" w:hAnsi="宋体" w:cs="宋体"/>
      <w:sz w:val="32"/>
      <w:szCs w:val="32"/>
    </w:rPr>
  </w:style>
  <w:style w:type="paragraph" w:styleId="1205">
    <w:name w:val="ҳŠChar1"/>
    <w:basedOn w:val="1017"/>
    <w:next w:val="1205"/>
    <w:link w:val="1204"/>
    <w:pPr>
      <w:jc w:val="center"/>
      <w:keepNext/>
      <w:spacing w:before="100" w:beforeAutospacing="1" w:after="120" w:line="400" w:lineRule="atLeast"/>
      <w:widowControl/>
    </w:pPr>
    <w:rPr>
      <w:rFonts w:ascii="宋体" w:hAnsi="宋体" w:cs="宋体"/>
      <w:sz w:val="32"/>
      <w:szCs w:val="32"/>
    </w:rPr>
  </w:style>
  <w:style w:type="character" w:styleId="1206">
    <w:name w:val="apple-converted-space"/>
    <w:basedOn w:val="1027"/>
    <w:next w:val="1206"/>
    <w:link w:val="1017"/>
  </w:style>
  <w:style w:type="character" w:styleId="1207">
    <w:name w:val="Char Char20"/>
    <w:next w:val="1207"/>
    <w:link w:val="1017"/>
    <w:rPr>
      <w:rFonts w:ascii="Times New Roman" w:hAnsi="Times New Roman" w:eastAsia="宋体" w:cs="Times New Roman"/>
      <w:b/>
      <w:bCs/>
      <w:sz w:val="24"/>
      <w:szCs w:val="32"/>
    </w:rPr>
  </w:style>
  <w:style w:type="character" w:styleId="1208">
    <w:name w:val=" Char Char"/>
    <w:next w:val="1208"/>
    <w:link w:val="1017"/>
    <w:rPr>
      <w:rFonts w:ascii="宋体" w:hAnsi="Courier New" w:eastAsia="宋体" w:cs="Courier New"/>
      <w:sz w:val="21"/>
      <w:szCs w:val="21"/>
      <w:lang w:val="en-US" w:eastAsia="zh-CN" w:bidi="ar-SA"/>
    </w:rPr>
  </w:style>
  <w:style w:type="character" w:styleId="1209">
    <w:name w:val="Char Char2"/>
    <w:basedOn w:val="1027"/>
    <w:next w:val="1209"/>
    <w:link w:val="1210"/>
    <w:rPr>
      <w:sz w:val="21"/>
    </w:rPr>
  </w:style>
  <w:style w:type="paragraph" w:styleId="1210">
    <w:name w:val="Char3"/>
    <w:basedOn w:val="1017"/>
    <w:next w:val="1210"/>
    <w:link w:val="1209"/>
    <w:rPr>
      <w:szCs w:val="20"/>
    </w:rPr>
  </w:style>
  <w:style w:type="character" w:styleId="1211">
    <w:name w:val="hover"/>
    <w:basedOn w:val="1027"/>
    <w:next w:val="1211"/>
    <w:link w:val="1017"/>
    <w:rPr>
      <w:color w:val="5fb878"/>
    </w:rPr>
  </w:style>
  <w:style w:type="character" w:styleId="1212">
    <w:name w:val="Char Char"/>
    <w:next w:val="1212"/>
    <w:link w:val="1017"/>
    <w:uiPriority w:val="99"/>
    <w:rPr>
      <w:rFonts w:ascii="Tahoma" w:hAnsi="Tahoma" w:eastAsia="宋体"/>
      <w:sz w:val="24"/>
      <w:lang w:val="en-US" w:eastAsia="zh-CN" w:bidi="ar-SA"/>
    </w:rPr>
  </w:style>
  <w:style w:type="character" w:styleId="1213">
    <w:name w:val="Char Char21"/>
    <w:next w:val="1213"/>
    <w:link w:val="1017"/>
    <w:rPr>
      <w:rFonts w:ascii="Arial" w:hAnsi="Arial" w:eastAsia="黑体" w:cs="Times New Roman"/>
      <w:b/>
      <w:bCs/>
      <w:sz w:val="32"/>
      <w:szCs w:val="32"/>
    </w:rPr>
  </w:style>
  <w:style w:type="character" w:styleId="1214">
    <w:name w:val="Date Char"/>
    <w:next w:val="1214"/>
    <w:link w:val="1017"/>
    <w:rPr>
      <w:rFonts w:eastAsia="宋体"/>
      <w:sz w:val="21"/>
      <w:szCs w:val="24"/>
      <w:lang w:val="en-US" w:eastAsia="zh-CN" w:bidi="ar-SA"/>
    </w:rPr>
  </w:style>
  <w:style w:type="character" w:styleId="1215">
    <w:name w:val="不明显强调"/>
    <w:basedOn w:val="1027"/>
    <w:next w:val="1215"/>
    <w:link w:val="1017"/>
    <w:qFormat/>
    <w:rPr>
      <w:i/>
      <w:color w:val="808080"/>
    </w:rPr>
  </w:style>
  <w:style w:type="character" w:styleId="1216">
    <w:name w:val="Intense Quote Char"/>
    <w:next w:val="1216"/>
    <w:link w:val="1217"/>
    <w:rPr>
      <w:b/>
      <w:i/>
      <w:color w:val="4f81bd"/>
      <w:sz w:val="22"/>
    </w:rPr>
  </w:style>
  <w:style w:type="paragraph" w:styleId="1217">
    <w:name w:val="Intense Quote"/>
    <w:basedOn w:val="1017"/>
    <w:next w:val="1017"/>
    <w:link w:val="1216"/>
    <w:qFormat/>
    <w:pPr>
      <w:ind w:left="936" w:right="936"/>
      <w:spacing w:before="200" w:after="280"/>
      <w:pBdr>
        <w:bottom w:val="single" w:color="4F81BD" w:sz="4" w:space="4"/>
      </w:pBdr>
    </w:pPr>
    <w:rPr>
      <w:b/>
      <w:i/>
      <w:color w:val="4f81bd"/>
      <w:sz w:val="22"/>
      <w:szCs w:val="20"/>
    </w:rPr>
  </w:style>
  <w:style w:type="character" w:styleId="1218">
    <w:name w:val="Body Text Indent Char"/>
    <w:next w:val="1218"/>
    <w:link w:val="1017"/>
    <w:rPr>
      <w:rFonts w:ascii="宋体" w:hAnsi="宋体" w:eastAsia="宋体"/>
      <w:sz w:val="21"/>
      <w:lang w:val="en-US" w:eastAsia="zh-CN" w:bidi="ar-SA"/>
    </w:rPr>
  </w:style>
  <w:style w:type="character" w:styleId="1219">
    <w:name w:val="标题4 Char Char"/>
    <w:next w:val="1219"/>
    <w:link w:val="1017"/>
    <w:rPr>
      <w:rFonts w:ascii="Arial" w:hAnsi="Arial"/>
      <w:b/>
      <w:sz w:val="32"/>
      <w:lang w:bidi="ar-SA"/>
    </w:rPr>
  </w:style>
  <w:style w:type="character" w:styleId="1220">
    <w:name w:val="正文文本 + 间距 2 pt1"/>
    <w:basedOn w:val="1145"/>
    <w:next w:val="1220"/>
    <w:link w:val="1017"/>
    <w:uiPriority w:val="99"/>
    <w:rPr>
      <w:spacing w:val="40"/>
      <w:sz w:val="26"/>
      <w:szCs w:val="26"/>
      <w:u w:val="none"/>
    </w:rPr>
  </w:style>
  <w:style w:type="character" w:styleId="1221">
    <w:name w:val="Variable"/>
    <w:next w:val="1221"/>
    <w:link w:val="1017"/>
    <w:uiPriority w:val="99"/>
    <w:rPr>
      <w:i/>
    </w:rPr>
  </w:style>
  <w:style w:type="character" w:styleId="1222">
    <w:name w:val="Title Char"/>
    <w:next w:val="1222"/>
    <w:link w:val="1017"/>
    <w:rPr>
      <w:rFonts w:ascii="Cambria" w:hAnsi="Cambria"/>
      <w:b/>
      <w:sz w:val="32"/>
      <w:lang w:bidi="ar-SA"/>
    </w:rPr>
  </w:style>
  <w:style w:type="character" w:styleId="1223">
    <w:name w:val="Heading 2 Char"/>
    <w:next w:val="1223"/>
    <w:link w:val="1017"/>
    <w:rPr>
      <w:rFonts w:ascii="Arial" w:hAnsi="Arial" w:eastAsia="黑体"/>
      <w:b/>
      <w:bCs/>
      <w:sz w:val="32"/>
      <w:szCs w:val="32"/>
      <w:lang w:val="en-US" w:eastAsia="zh-CN" w:bidi="ar-SA"/>
    </w:rPr>
  </w:style>
  <w:style w:type="character" w:styleId="1224">
    <w:name w:val="明显强调"/>
    <w:basedOn w:val="1027"/>
    <w:next w:val="1224"/>
    <w:link w:val="1017"/>
    <w:qFormat/>
    <w:rPr>
      <w:b/>
      <w:i/>
      <w:color w:val="4f81bd"/>
    </w:rPr>
  </w:style>
  <w:style w:type="character" w:styleId="1225">
    <w:name w:val="Char Char18"/>
    <w:next w:val="1225"/>
    <w:link w:val="1017"/>
    <w:rPr>
      <w:rFonts w:ascii="Times New Roman" w:hAnsi="Times New Roman" w:eastAsia="宋体" w:cs="Times New Roman"/>
      <w:b/>
      <w:bCs/>
      <w:sz w:val="28"/>
      <w:szCs w:val="28"/>
    </w:rPr>
  </w:style>
  <w:style w:type="character" w:styleId="1226">
    <w:name w:val="Char Char9"/>
    <w:next w:val="1226"/>
    <w:link w:val="1017"/>
    <w:rPr>
      <w:rFonts w:eastAsia="宋体"/>
      <w:b/>
      <w:bCs/>
      <w:sz w:val="32"/>
      <w:szCs w:val="44"/>
      <w:lang w:val="en-US" w:eastAsia="zh-CN" w:bidi="ar-SA"/>
    </w:rPr>
  </w:style>
  <w:style w:type="character" w:styleId="1227">
    <w:name w:val="标题 2 Char1"/>
    <w:next w:val="1227"/>
    <w:link w:val="1017"/>
    <w:rPr>
      <w:rFonts w:ascii="Arial" w:hAnsi="Arial" w:eastAsia="黑体" w:cs="Calibri"/>
      <w:b/>
      <w:sz w:val="32"/>
      <w:szCs w:val="20"/>
    </w:rPr>
  </w:style>
  <w:style w:type="paragraph" w:styleId="1228">
    <w:name w:val="xl105"/>
    <w:basedOn w:val="1017"/>
    <w:next w:val="1228"/>
    <w:link w:val="1017"/>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29">
    <w:name w:val="修订"/>
    <w:next w:val="1229"/>
    <w:link w:val="1017"/>
    <w:rPr>
      <w:sz w:val="21"/>
      <w:szCs w:val="24"/>
      <w:lang w:val="en-US" w:eastAsia="zh-CN" w:bidi="ar-SA"/>
    </w:rPr>
  </w:style>
  <w:style w:type="paragraph" w:styleId="1230">
    <w:name w:val="font7"/>
    <w:basedOn w:val="1017"/>
    <w:next w:val="1230"/>
    <w:link w:val="1017"/>
    <w:uiPriority w:val="99"/>
    <w:pPr>
      <w:jc w:val="left"/>
      <w:spacing w:before="100" w:beforeAutospacing="1" w:after="100" w:afterAutospacing="1"/>
      <w:widowControl/>
    </w:pPr>
    <w:rPr>
      <w:sz w:val="20"/>
      <w:szCs w:val="20"/>
    </w:rPr>
  </w:style>
  <w:style w:type="paragraph" w:styleId="1231">
    <w:name w:val="xl113"/>
    <w:basedOn w:val="1017"/>
    <w:next w:val="1231"/>
    <w:link w:val="1017"/>
    <w:pPr>
      <w:jc w:val="right"/>
      <w:spacing w:before="100" w:beforeAutospacing="1" w:after="100" w:afterAutospacing="1"/>
      <w:widowControl/>
      <w:pBdr>
        <w:top w:val="single" w:color="000000" w:sz="8" w:space="0"/>
      </w:pBdr>
    </w:pPr>
    <w:rPr>
      <w:rFonts w:ascii="宋体" w:hAnsi="宋体" w:cs="宋体"/>
      <w:sz w:val="24"/>
    </w:rPr>
  </w:style>
  <w:style w:type="paragraph" w:styleId="1232">
    <w:name w:val="样式 标题 2 + Times New Roman 四号 非加粗 段前: 5 磅 段后: 0 磅 行距: 固定值 20..."/>
    <w:basedOn w:val="1019"/>
    <w:next w:val="1232"/>
    <w:link w:val="1017"/>
    <w:pPr>
      <w:spacing w:before="100" w:after="0" w:line="400" w:lineRule="exact"/>
    </w:pPr>
    <w:rPr>
      <w:rFonts w:ascii="Times New Roman" w:hAnsi="Times New Roman" w:eastAsia="黑体" w:cs="宋体"/>
      <w:b w:val="0"/>
      <w:bCs w:val="0"/>
      <w:sz w:val="28"/>
      <w:szCs w:val="20"/>
    </w:rPr>
  </w:style>
  <w:style w:type="paragraph" w:styleId="1233">
    <w:name w:val="xl54"/>
    <w:basedOn w:val="1017"/>
    <w:next w:val="1233"/>
    <w:link w:val="1017"/>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34">
    <w:name w:val="xl23"/>
    <w:basedOn w:val="1017"/>
    <w:next w:val="1234"/>
    <w:link w:val="1017"/>
    <w:pPr>
      <w:jc w:val="left"/>
      <w:spacing w:before="100" w:beforeAutospacing="1" w:after="100" w:afterAutospacing="1"/>
      <w:widowControl/>
    </w:pPr>
    <w:rPr>
      <w:rFonts w:ascii="宋体" w:hAnsi="宋体" w:cs="宋体"/>
      <w:sz w:val="24"/>
    </w:rPr>
  </w:style>
  <w:style w:type="paragraph" w:styleId="1235">
    <w:name w:val="xl45"/>
    <w:basedOn w:val="1017"/>
    <w:next w:val="1235"/>
    <w:link w:val="101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6">
    <w:name w:val=" Char Char1 Char Char Char"/>
    <w:basedOn w:val="1017"/>
    <w:next w:val="1236"/>
    <w:link w:val="1017"/>
    <w:rPr>
      <w:szCs w:val="20"/>
    </w:rPr>
  </w:style>
  <w:style w:type="paragraph" w:styleId="1237">
    <w:name w:val="Char Char4 Char"/>
    <w:basedOn w:val="1017"/>
    <w:next w:val="1237"/>
    <w:link w:val="1017"/>
    <w:pPr>
      <w:ind w:firstLine="200"/>
      <w:spacing w:line="360" w:lineRule="auto"/>
    </w:pPr>
    <w:rPr>
      <w:rFonts w:ascii="宋体" w:hAnsi="宋体" w:cs="宋体"/>
      <w:sz w:val="24"/>
    </w:rPr>
  </w:style>
  <w:style w:type="paragraph" w:styleId="1238">
    <w:name w:val="xl101"/>
    <w:basedOn w:val="1017"/>
    <w:next w:val="1238"/>
    <w:link w:val="101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39">
    <w:name w:val="xl58"/>
    <w:basedOn w:val="1017"/>
    <w:next w:val="1239"/>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0">
    <w:name w:val="xl59"/>
    <w:basedOn w:val="1017"/>
    <w:next w:val="1240"/>
    <w:link w:val="10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1">
    <w:name w:val="xl29"/>
    <w:basedOn w:val="1017"/>
    <w:next w:val="1241"/>
    <w:link w:val="101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2">
    <w:name w:val="font0"/>
    <w:basedOn w:val="1017"/>
    <w:next w:val="1242"/>
    <w:link w:val="1017"/>
    <w:uiPriority w:val="99"/>
    <w:pPr>
      <w:jc w:val="left"/>
      <w:spacing w:before="100" w:beforeAutospacing="1" w:after="100" w:afterAutospacing="1"/>
      <w:widowControl/>
    </w:pPr>
    <w:rPr>
      <w:rFonts w:ascii="Arial" w:hAnsi="Arial" w:cs="Arial"/>
      <w:sz w:val="20"/>
      <w:szCs w:val="20"/>
    </w:rPr>
  </w:style>
  <w:style w:type="paragraph" w:styleId="1243">
    <w:name w:val="xl30"/>
    <w:basedOn w:val="1017"/>
    <w:next w:val="1243"/>
    <w:link w:val="101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4">
    <w:name w:val="Address"/>
    <w:basedOn w:val="1017"/>
    <w:next w:val="1017"/>
    <w:link w:val="1017"/>
    <w:uiPriority w:val="99"/>
    <w:pPr>
      <w:jc w:val="left"/>
    </w:pPr>
    <w:rPr>
      <w:i/>
      <w:sz w:val="24"/>
      <w:szCs w:val="20"/>
    </w:rPr>
  </w:style>
  <w:style w:type="paragraph" w:styleId="1245">
    <w:name w:val="xl69"/>
    <w:basedOn w:val="1017"/>
    <w:next w:val="1245"/>
    <w:link w:val="101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46">
    <w:name w:val="xl120"/>
    <w:basedOn w:val="1017"/>
    <w:next w:val="1246"/>
    <w:link w:val="1017"/>
    <w:pPr>
      <w:jc w:val="center"/>
      <w:spacing w:before="100" w:beforeAutospacing="1" w:after="100" w:afterAutospacing="1"/>
      <w:widowControl/>
    </w:pPr>
    <w:rPr>
      <w:rFonts w:ascii="宋体" w:hAnsi="宋体" w:cs="宋体"/>
      <w:b/>
      <w:bCs/>
      <w:color w:val="000000"/>
      <w:sz w:val="38"/>
      <w:szCs w:val="38"/>
    </w:rPr>
  </w:style>
  <w:style w:type="paragraph" w:styleId="1247">
    <w:name w:val="xl117"/>
    <w:basedOn w:val="1017"/>
    <w:next w:val="1247"/>
    <w:link w:val="1017"/>
    <w:pPr>
      <w:jc w:val="center"/>
      <w:spacing w:before="100" w:beforeAutospacing="1" w:after="100" w:afterAutospacing="1"/>
      <w:widowControl/>
    </w:pPr>
    <w:rPr>
      <w:rFonts w:ascii="宋体" w:hAnsi="宋体" w:cs="宋体"/>
      <w:sz w:val="24"/>
    </w:rPr>
  </w:style>
  <w:style w:type="paragraph" w:styleId="1248">
    <w:name w:val="xl27"/>
    <w:basedOn w:val="1017"/>
    <w:next w:val="1248"/>
    <w:link w:val="101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9">
    <w:name w:val="xl73"/>
    <w:basedOn w:val="1017"/>
    <w:next w:val="1249"/>
    <w:link w:val="1017"/>
    <w:pPr>
      <w:jc w:val="right"/>
      <w:spacing w:before="100" w:beforeAutospacing="1" w:after="100" w:afterAutospacing="1"/>
      <w:widowControl/>
      <w:pBdr>
        <w:top w:val="single" w:color="000000" w:sz="8" w:space="0"/>
      </w:pBdr>
    </w:pPr>
    <w:rPr>
      <w:rFonts w:ascii="宋体" w:hAnsi="宋体" w:cs="宋体"/>
      <w:sz w:val="24"/>
    </w:rPr>
  </w:style>
  <w:style w:type="paragraph" w:styleId="1250">
    <w:name w:val="xl114"/>
    <w:basedOn w:val="1017"/>
    <w:next w:val="1250"/>
    <w:link w:val="1017"/>
    <w:pPr>
      <w:jc w:val="left"/>
      <w:spacing w:before="100" w:beforeAutospacing="1" w:after="100" w:afterAutospacing="1"/>
      <w:widowControl/>
    </w:pPr>
    <w:rPr>
      <w:rFonts w:ascii="宋体" w:hAnsi="宋体" w:cs="宋体"/>
      <w:color w:val="000000"/>
      <w:sz w:val="24"/>
    </w:rPr>
  </w:style>
  <w:style w:type="paragraph" w:styleId="1251">
    <w:name w:val="xl51"/>
    <w:basedOn w:val="1017"/>
    <w:next w:val="1251"/>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2">
    <w:name w:val="xl52"/>
    <w:basedOn w:val="1017"/>
    <w:next w:val="1252"/>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53">
    <w:name w:val="Char Char Char1 Char Char Char Char Char Char Char"/>
    <w:basedOn w:val="1017"/>
    <w:next w:val="1253"/>
    <w:link w:val="1017"/>
  </w:style>
  <w:style w:type="paragraph" w:styleId="1254">
    <w:name w:val="Char1"/>
    <w:basedOn w:val="1017"/>
    <w:next w:val="1254"/>
    <w:link w:val="1017"/>
    <w:rPr>
      <w:rFonts w:ascii="Tahoma" w:hAnsi="Tahoma"/>
      <w:sz w:val="24"/>
      <w:szCs w:val="20"/>
    </w:rPr>
  </w:style>
  <w:style w:type="paragraph" w:styleId="1255">
    <w:name w:val="xl64"/>
    <w:basedOn w:val="1017"/>
    <w:next w:val="1255"/>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6">
    <w:name w:val="xl116"/>
    <w:basedOn w:val="1017"/>
    <w:next w:val="1256"/>
    <w:link w:val="1017"/>
    <w:pPr>
      <w:jc w:val="left"/>
      <w:spacing w:before="100" w:beforeAutospacing="1" w:after="100" w:afterAutospacing="1"/>
      <w:widowControl/>
    </w:pPr>
    <w:rPr>
      <w:rFonts w:ascii="宋体" w:hAnsi="宋体" w:cs="宋体"/>
      <w:sz w:val="24"/>
    </w:rPr>
  </w:style>
  <w:style w:type="paragraph" w:styleId="1257">
    <w:name w:val="xl63"/>
    <w:basedOn w:val="1017"/>
    <w:next w:val="1257"/>
    <w:link w:val="10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8">
    <w:name w:val="xl97"/>
    <w:basedOn w:val="1017"/>
    <w:next w:val="1258"/>
    <w:link w:val="1017"/>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259">
    <w:name w:val="xl36"/>
    <w:basedOn w:val="1017"/>
    <w:next w:val="1259"/>
    <w:link w:val="101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60">
    <w:name w:val="xl60"/>
    <w:basedOn w:val="1017"/>
    <w:next w:val="1260"/>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61">
    <w:name w:val="xl48"/>
    <w:basedOn w:val="1017"/>
    <w:next w:val="1261"/>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2">
    <w:name w:val=" Char Char Char1 Char Char Char Char Char Char Char"/>
    <w:basedOn w:val="1017"/>
    <w:next w:val="1262"/>
    <w:link w:val="1017"/>
  </w:style>
  <w:style w:type="paragraph" w:styleId="1263">
    <w:name w:val=" Char1"/>
    <w:basedOn w:val="1017"/>
    <w:next w:val="1263"/>
    <w:link w:val="1017"/>
    <w:rPr>
      <w:szCs w:val="21"/>
    </w:rPr>
  </w:style>
  <w:style w:type="paragraph" w:styleId="1264">
    <w:name w:val="char"/>
    <w:basedOn w:val="1017"/>
    <w:next w:val="1264"/>
    <w:link w:val="1017"/>
    <w:pPr>
      <w:jc w:val="left"/>
      <w:spacing w:before="100" w:beforeAutospacing="1" w:after="100" w:afterAutospacing="1"/>
      <w:widowControl/>
    </w:pPr>
    <w:rPr>
      <w:rFonts w:ascii="宋体" w:hAnsi="宋体" w:cs="宋体"/>
      <w:sz w:val="24"/>
    </w:rPr>
  </w:style>
  <w:style w:type="paragraph" w:styleId="1265">
    <w:name w:val="xl79"/>
    <w:basedOn w:val="1017"/>
    <w:next w:val="1265"/>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6">
    <w:name w:val="正文_0"/>
    <w:next w:val="1266"/>
    <w:link w:val="1017"/>
    <w:qFormat/>
    <w:pPr>
      <w:jc w:val="both"/>
      <w:widowControl w:val="off"/>
    </w:pPr>
    <w:rPr>
      <w:rFonts w:ascii="Calibri" w:hAnsi="Calibri"/>
      <w:sz w:val="21"/>
      <w:szCs w:val="22"/>
      <w:lang w:val="en-US" w:eastAsia="zh-CN" w:bidi="ar-SA"/>
    </w:rPr>
  </w:style>
  <w:style w:type="paragraph" w:styleId="1267">
    <w:name w:val="正文(其它)"/>
    <w:basedOn w:val="1017"/>
    <w:next w:val="1267"/>
    <w:link w:val="1017"/>
    <w:pPr>
      <w:jc w:val="center"/>
      <w:spacing w:line="312" w:lineRule="auto"/>
    </w:pPr>
    <w:rPr>
      <w:rFonts w:ascii="黑体" w:eastAsia="黑体"/>
      <w:sz w:val="32"/>
      <w:szCs w:val="32"/>
    </w:rPr>
  </w:style>
  <w:style w:type="paragraph" w:styleId="1268">
    <w:name w:val="xl118"/>
    <w:basedOn w:val="1017"/>
    <w:next w:val="1268"/>
    <w:link w:val="1017"/>
    <w:pPr>
      <w:jc w:val="right"/>
      <w:spacing w:before="100" w:beforeAutospacing="1" w:after="100" w:afterAutospacing="1"/>
      <w:widowControl/>
    </w:pPr>
    <w:rPr>
      <w:rFonts w:ascii="宋体" w:hAnsi="宋体" w:cs="宋体"/>
      <w:sz w:val="24"/>
    </w:rPr>
  </w:style>
  <w:style w:type="paragraph" w:styleId="1269">
    <w:name w:val="xl39"/>
    <w:basedOn w:val="1017"/>
    <w:next w:val="1269"/>
    <w:link w:val="101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0">
    <w:name w:val="xl66"/>
    <w:basedOn w:val="1017"/>
    <w:next w:val="1270"/>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1">
    <w:name w:val="xl26"/>
    <w:basedOn w:val="1017"/>
    <w:next w:val="1271"/>
    <w:link w:val="101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72">
    <w:name w:val="xl112"/>
    <w:basedOn w:val="1017"/>
    <w:next w:val="1272"/>
    <w:link w:val="1017"/>
    <w:pPr>
      <w:jc w:val="center"/>
      <w:spacing w:before="100" w:beforeAutospacing="1" w:after="100" w:afterAutospacing="1"/>
      <w:widowControl/>
      <w:pBdr>
        <w:top w:val="single" w:color="000000" w:sz="8" w:space="0"/>
      </w:pBdr>
    </w:pPr>
    <w:rPr>
      <w:rFonts w:ascii="宋体" w:hAnsi="宋体" w:cs="宋体"/>
      <w:sz w:val="24"/>
    </w:rPr>
  </w:style>
  <w:style w:type="paragraph" w:styleId="1273">
    <w:name w:val="列出段落"/>
    <w:basedOn w:val="1017"/>
    <w:next w:val="1273"/>
    <w:link w:val="1017"/>
    <w:qFormat/>
    <w:pPr>
      <w:ind w:firstLine="420"/>
    </w:pPr>
  </w:style>
  <w:style w:type="paragraph" w:styleId="1274">
    <w:name w:val="xl100"/>
    <w:basedOn w:val="1017"/>
    <w:next w:val="1274"/>
    <w:link w:val="101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75">
    <w:name w:val="标题_0"/>
    <w:basedOn w:val="1276"/>
    <w:next w:val="1275"/>
    <w:link w:val="1017"/>
    <w:qFormat/>
    <w:pPr>
      <w:jc w:val="center"/>
      <w:spacing w:before="120" w:after="120" w:line="360" w:lineRule="auto"/>
      <w:outlineLvl w:val="0"/>
    </w:pPr>
    <w:rPr>
      <w:rFonts w:ascii="黑体" w:hAnsi="Arial" w:eastAsia="黑体"/>
      <w:b/>
      <w:bCs/>
      <w:sz w:val="32"/>
      <w:szCs w:val="32"/>
    </w:rPr>
  </w:style>
  <w:style w:type="paragraph" w:styleId="1276">
    <w:name w:val="正文_1"/>
    <w:next w:val="1276"/>
    <w:link w:val="1017"/>
    <w:qFormat/>
    <w:rPr>
      <w:sz w:val="21"/>
      <w:szCs w:val="22"/>
      <w:lang w:val="en-US" w:eastAsia="zh-CN" w:bidi="ar-SA"/>
    </w:rPr>
  </w:style>
  <w:style w:type="paragraph" w:styleId="1277">
    <w:name w:val="xl84"/>
    <w:basedOn w:val="1017"/>
    <w:next w:val="1277"/>
    <w:link w:val="101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78">
    <w:name w:val="xl108"/>
    <w:basedOn w:val="1017"/>
    <w:next w:val="1278"/>
    <w:link w:val="10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9">
    <w:name w:val="xl22"/>
    <w:basedOn w:val="1017"/>
    <w:next w:val="1279"/>
    <w:link w:val="1017"/>
    <w:pPr>
      <w:jc w:val="center"/>
      <w:spacing w:before="100" w:beforeAutospacing="1" w:after="100" w:afterAutospacing="1"/>
      <w:widowControl/>
    </w:pPr>
    <w:rPr>
      <w:rFonts w:ascii="宋体" w:hAnsi="宋体" w:cs="宋体"/>
      <w:sz w:val="24"/>
    </w:rPr>
  </w:style>
  <w:style w:type="paragraph" w:styleId="1280">
    <w:name w:val="xl50"/>
    <w:basedOn w:val="1017"/>
    <w:next w:val="1280"/>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81">
    <w:name w:val="1"/>
    <w:basedOn w:val="1017"/>
    <w:next w:val="1017"/>
    <w:link w:val="1017"/>
  </w:style>
  <w:style w:type="paragraph" w:styleId="1282">
    <w:name w:val=" Char3"/>
    <w:basedOn w:val="1017"/>
    <w:next w:val="1282"/>
    <w:link w:val="1017"/>
    <w:rPr>
      <w:rFonts w:ascii="Tahoma" w:hAnsi="Tahoma"/>
      <w:sz w:val="24"/>
    </w:rPr>
  </w:style>
  <w:style w:type="paragraph" w:styleId="1283">
    <w:name w:val="xl41"/>
    <w:basedOn w:val="1017"/>
    <w:next w:val="1283"/>
    <w:link w:val="101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84">
    <w:name w:val="p0"/>
    <w:basedOn w:val="1017"/>
    <w:next w:val="1284"/>
    <w:link w:val="1017"/>
    <w:pPr>
      <w:jc w:val="left"/>
      <w:spacing w:before="100" w:beforeAutospacing="1" w:after="100" w:afterAutospacing="1"/>
      <w:widowControl/>
    </w:pPr>
    <w:rPr>
      <w:rFonts w:ascii="宋体" w:hAnsi="宋体" w:cs="宋体"/>
      <w:sz w:val="24"/>
    </w:rPr>
  </w:style>
  <w:style w:type="paragraph" w:styleId="1285">
    <w:name w:val="xl93"/>
    <w:basedOn w:val="1017"/>
    <w:next w:val="1285"/>
    <w:link w:val="1017"/>
    <w:pPr>
      <w:jc w:val="left"/>
      <w:spacing w:before="100" w:beforeAutospacing="1" w:after="100" w:afterAutospacing="1"/>
      <w:widowControl/>
    </w:pPr>
    <w:rPr>
      <w:rFonts w:ascii="楷体_GB2312" w:hAnsi="宋体" w:eastAsia="楷体_GB2312" w:cs="宋体"/>
      <w:b/>
      <w:bCs/>
      <w:sz w:val="24"/>
    </w:rPr>
  </w:style>
  <w:style w:type="paragraph" w:styleId="1286">
    <w:name w:val="_Style 37"/>
    <w:basedOn w:val="1017"/>
    <w:next w:val="1017"/>
    <w:link w:val="1017"/>
  </w:style>
  <w:style w:type="paragraph" w:styleId="1287">
    <w:name w:val=" Char Char Char Char1 Char Char Char"/>
    <w:basedOn w:val="1017"/>
    <w:next w:val="1287"/>
    <w:link w:val="1017"/>
    <w:rPr>
      <w:rFonts w:ascii="Tahoma" w:hAnsi="Tahoma"/>
      <w:sz w:val="24"/>
      <w:szCs w:val="20"/>
    </w:rPr>
  </w:style>
  <w:style w:type="paragraph" w:styleId="1288">
    <w:name w:val="xl91"/>
    <w:basedOn w:val="1017"/>
    <w:next w:val="1288"/>
    <w:link w:val="1017"/>
    <w:pPr>
      <w:jc w:val="left"/>
      <w:spacing w:before="100" w:beforeAutospacing="1" w:after="100" w:afterAutospacing="1"/>
      <w:widowControl/>
    </w:pPr>
    <w:rPr>
      <w:rFonts w:ascii="楷体_GB2312" w:hAnsi="宋体" w:eastAsia="楷体_GB2312" w:cs="宋体"/>
      <w:b/>
      <w:bCs/>
      <w:color w:val="000000"/>
      <w:sz w:val="24"/>
    </w:rPr>
  </w:style>
  <w:style w:type="paragraph" w:styleId="1289">
    <w:name w:val="xl28"/>
    <w:basedOn w:val="1017"/>
    <w:next w:val="1289"/>
    <w:link w:val="101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name w:val="Char Char Char Char Char Char Char"/>
    <w:basedOn w:val="1017"/>
    <w:next w:val="1290"/>
    <w:link w:val="1017"/>
    <w:pPr>
      <w:jc w:val="left"/>
      <w:spacing w:after="160" w:line="240" w:lineRule="exact"/>
      <w:widowControl/>
    </w:pPr>
  </w:style>
  <w:style w:type="paragraph" w:styleId="1291">
    <w:name w:val="xl103"/>
    <w:basedOn w:val="1017"/>
    <w:next w:val="1291"/>
    <w:link w:val="10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2">
    <w:name w:val="xl43"/>
    <w:basedOn w:val="1017"/>
    <w:next w:val="1292"/>
    <w:link w:val="101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93">
    <w:name w:val="xl80"/>
    <w:basedOn w:val="1017"/>
    <w:next w:val="1293"/>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4">
    <w:name w:val=" Char Char1 Char Char Char Char Char Char Char Char Char Char"/>
    <w:basedOn w:val="1017"/>
    <w:next w:val="1294"/>
    <w:link w:val="1017"/>
    <w:rPr>
      <w:rFonts w:ascii="Tahoma" w:hAnsi="Tahoma"/>
      <w:sz w:val="24"/>
      <w:szCs w:val="20"/>
    </w:rPr>
  </w:style>
  <w:style w:type="paragraph" w:styleId="1295">
    <w:name w:val="xl95"/>
    <w:basedOn w:val="1017"/>
    <w:next w:val="1295"/>
    <w:link w:val="1017"/>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96">
    <w:name w:val="xl25"/>
    <w:basedOn w:val="1017"/>
    <w:next w:val="1296"/>
    <w:link w:val="1017"/>
    <w:uiPriority w:val="99"/>
    <w:pPr>
      <w:jc w:val="center"/>
      <w:spacing w:before="100" w:beforeAutospacing="1" w:after="100" w:afterAutospacing="1"/>
      <w:widowControl/>
    </w:pPr>
    <w:rPr>
      <w:rFonts w:ascii="宋体" w:hAnsi="宋体" w:cs="宋体"/>
      <w:b/>
      <w:bCs/>
      <w:sz w:val="38"/>
      <w:szCs w:val="38"/>
    </w:rPr>
  </w:style>
  <w:style w:type="paragraph" w:styleId="1297">
    <w:name w:val=" Char Char1 Char"/>
    <w:basedOn w:val="1017"/>
    <w:next w:val="1297"/>
    <w:link w:val="1017"/>
    <w:rPr>
      <w:rFonts w:ascii="Tahoma" w:hAnsi="Tahoma"/>
      <w:sz w:val="24"/>
      <w:szCs w:val="20"/>
    </w:rPr>
  </w:style>
  <w:style w:type="paragraph" w:styleId="1298">
    <w:name w:val="默认段落字体 Para Char Char Char Char Char Char Char Char Char Char"/>
    <w:basedOn w:val="1017"/>
    <w:next w:val="1298"/>
    <w:link w:val="1017"/>
    <w:rPr>
      <w:rFonts w:ascii="Tahoma" w:hAnsi="Tahoma"/>
      <w:sz w:val="24"/>
      <w:szCs w:val="20"/>
    </w:rPr>
  </w:style>
  <w:style w:type="paragraph" w:styleId="1299">
    <w:name w:val="xl106"/>
    <w:basedOn w:val="1017"/>
    <w:next w:val="1299"/>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0">
    <w:name w:val="xl111"/>
    <w:basedOn w:val="1017"/>
    <w:next w:val="1300"/>
    <w:link w:val="1017"/>
    <w:pPr>
      <w:jc w:val="left"/>
      <w:spacing w:before="100" w:beforeAutospacing="1" w:after="100" w:afterAutospacing="1"/>
      <w:widowControl/>
      <w:pBdr>
        <w:top w:val="single" w:color="000000" w:sz="8" w:space="0"/>
      </w:pBdr>
    </w:pPr>
    <w:rPr>
      <w:rFonts w:ascii="宋体" w:hAnsi="宋体" w:cs="宋体"/>
      <w:sz w:val="24"/>
    </w:rPr>
  </w:style>
  <w:style w:type="paragraph" w:styleId="1301">
    <w:name w:val="Body Text Indent"/>
    <w:basedOn w:val="1017"/>
    <w:next w:val="1301"/>
    <w:link w:val="1017"/>
    <w:pPr>
      <w:ind w:firstLine="640"/>
      <w:spacing w:line="120" w:lineRule="auto"/>
      <w:tabs>
        <w:tab w:val="left" w:pos="1080" w:leader="none"/>
      </w:tabs>
    </w:pPr>
    <w:rPr>
      <w:sz w:val="32"/>
    </w:rPr>
  </w:style>
  <w:style w:type="paragraph" w:styleId="1302">
    <w:name w:val="2-2ji"/>
    <w:basedOn w:val="1019"/>
    <w:next w:val="1302"/>
    <w:link w:val="1017"/>
    <w:pPr>
      <w:jc w:val="center"/>
      <w:spacing w:before="0" w:after="0" w:line="360" w:lineRule="auto"/>
    </w:pPr>
    <w:rPr>
      <w:rFonts w:ascii="宋体" w:hAnsi="宋体"/>
      <w:sz w:val="36"/>
      <w:szCs w:val="24"/>
    </w:rPr>
  </w:style>
  <w:style w:type="paragraph" w:styleId="1303">
    <w:name w:val="xl75"/>
    <w:basedOn w:val="1017"/>
    <w:next w:val="1303"/>
    <w:link w:val="1017"/>
    <w:pPr>
      <w:jc w:val="center"/>
      <w:spacing w:before="100" w:beforeAutospacing="1" w:after="100" w:afterAutospacing="1"/>
      <w:widowControl/>
    </w:pPr>
    <w:rPr>
      <w:rFonts w:ascii="宋体" w:hAnsi="宋体" w:cs="宋体"/>
      <w:sz w:val="24"/>
    </w:rPr>
  </w:style>
  <w:style w:type="paragraph" w:styleId="1304">
    <w:name w:val="普通(Web)1"/>
    <w:basedOn w:val="1017"/>
    <w:next w:val="1304"/>
    <w:link w:val="1017"/>
    <w:pPr>
      <w:ind w:firstLine="360"/>
      <w:jc w:val="left"/>
      <w:spacing w:after="120" w:line="360" w:lineRule="atLeast"/>
      <w:widowControl/>
    </w:pPr>
    <w:rPr>
      <w:rFonts w:ascii="宋体" w:hAnsi="宋体" w:cs="宋体"/>
      <w:sz w:val="20"/>
      <w:szCs w:val="20"/>
    </w:rPr>
  </w:style>
  <w:style w:type="paragraph" w:styleId="1305">
    <w:name w:val="xl85"/>
    <w:basedOn w:val="1017"/>
    <w:next w:val="1305"/>
    <w:link w:val="101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06">
    <w:name w:val="Blockquote"/>
    <w:basedOn w:val="1017"/>
    <w:next w:val="1306"/>
    <w:link w:val="1017"/>
    <w:uiPriority w:val="99"/>
    <w:pPr>
      <w:ind w:left="360" w:right="360"/>
      <w:jc w:val="left"/>
      <w:spacing w:before="100" w:after="100"/>
    </w:pPr>
    <w:rPr>
      <w:sz w:val="24"/>
      <w:szCs w:val="20"/>
    </w:rPr>
  </w:style>
  <w:style w:type="paragraph" w:styleId="1307">
    <w:name w:val="xl86"/>
    <w:basedOn w:val="1017"/>
    <w:next w:val="1307"/>
    <w:link w:val="101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08">
    <w:name w:val="xl99"/>
    <w:basedOn w:val="1017"/>
    <w:next w:val="1308"/>
    <w:link w:val="101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09">
    <w:name w:val="Char Char Char Char"/>
    <w:basedOn w:val="1017"/>
    <w:next w:val="1309"/>
    <w:link w:val="1017"/>
    <w:rPr>
      <w:rFonts w:ascii="Tahoma" w:hAnsi="Tahoma"/>
      <w:sz w:val="24"/>
      <w:szCs w:val="20"/>
    </w:rPr>
  </w:style>
  <w:style w:type="paragraph" w:styleId="1310">
    <w:name w:val="xl104"/>
    <w:basedOn w:val="1017"/>
    <w:next w:val="1310"/>
    <w:link w:val="101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11">
    <w:name w:val="xl34"/>
    <w:basedOn w:val="1017"/>
    <w:next w:val="1311"/>
    <w:link w:val="101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2">
    <w:name w:val="xl77"/>
    <w:basedOn w:val="1017"/>
    <w:next w:val="1312"/>
    <w:link w:val="1017"/>
    <w:pPr>
      <w:jc w:val="center"/>
      <w:spacing w:before="100" w:beforeAutospacing="1" w:after="100" w:afterAutospacing="1"/>
      <w:widowControl/>
    </w:pPr>
    <w:rPr>
      <w:rFonts w:ascii="宋体" w:hAnsi="宋体" w:cs="宋体"/>
      <w:b/>
      <w:bCs/>
      <w:color w:val="000000"/>
      <w:sz w:val="38"/>
      <w:szCs w:val="38"/>
    </w:rPr>
  </w:style>
  <w:style w:type="paragraph" w:styleId="1313">
    <w:name w:val="xl37"/>
    <w:basedOn w:val="1017"/>
    <w:next w:val="1313"/>
    <w:link w:val="101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14">
    <w:name w:val="xl53"/>
    <w:basedOn w:val="1017"/>
    <w:next w:val="1314"/>
    <w:link w:val="101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15">
    <w:name w:val="xl24"/>
    <w:basedOn w:val="1017"/>
    <w:next w:val="1315"/>
    <w:link w:val="1017"/>
    <w:uiPriority w:val="99"/>
    <w:pPr>
      <w:jc w:val="left"/>
      <w:spacing w:before="100" w:beforeAutospacing="1" w:after="100" w:afterAutospacing="1"/>
      <w:widowControl/>
    </w:pPr>
    <w:rPr>
      <w:rFonts w:ascii="宋体" w:hAnsi="宋体" w:cs="宋体"/>
      <w:sz w:val="24"/>
    </w:rPr>
  </w:style>
  <w:style w:type="paragraph" w:styleId="1316">
    <w:name w:val="xl98"/>
    <w:basedOn w:val="1017"/>
    <w:next w:val="1316"/>
    <w:link w:val="101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17">
    <w:name w:val="xl65"/>
    <w:basedOn w:val="1017"/>
    <w:next w:val="1317"/>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18">
    <w:name w:val="xl49"/>
    <w:basedOn w:val="1017"/>
    <w:next w:val="1318"/>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19">
    <w:name w:val="List Paragraph"/>
    <w:basedOn w:val="1017"/>
    <w:next w:val="1319"/>
    <w:link w:val="1017"/>
    <w:qFormat/>
    <w:pPr>
      <w:ind w:firstLine="420"/>
    </w:pPr>
    <w:rPr>
      <w:rFonts w:hint="eastAsia"/>
      <w:szCs w:val="21"/>
    </w:rPr>
  </w:style>
  <w:style w:type="paragraph" w:styleId="1320">
    <w:name w:val="xl76"/>
    <w:basedOn w:val="1017"/>
    <w:next w:val="1320"/>
    <w:link w:val="1017"/>
    <w:pPr>
      <w:jc w:val="right"/>
      <w:spacing w:before="100" w:beforeAutospacing="1" w:after="100" w:afterAutospacing="1"/>
      <w:widowControl/>
    </w:pPr>
    <w:rPr>
      <w:rFonts w:ascii="宋体" w:hAnsi="宋体" w:cs="宋体"/>
      <w:sz w:val="24"/>
    </w:rPr>
  </w:style>
  <w:style w:type="paragraph" w:styleId="1321">
    <w:name w:val="xl78"/>
    <w:basedOn w:val="1017"/>
    <w:next w:val="1321"/>
    <w:link w:val="101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22">
    <w:name w:val="xl83"/>
    <w:basedOn w:val="1017"/>
    <w:next w:val="1322"/>
    <w:link w:val="101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23">
    <w:name w:val="xl96"/>
    <w:basedOn w:val="1017"/>
    <w:next w:val="1323"/>
    <w:link w:val="1017"/>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24">
    <w:name w:val="xl46"/>
    <w:basedOn w:val="1017"/>
    <w:next w:val="1324"/>
    <w:link w:val="10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5">
    <w:name w:val="xl61"/>
    <w:basedOn w:val="1017"/>
    <w:next w:val="1325"/>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6">
    <w:name w:val="xl102"/>
    <w:basedOn w:val="1017"/>
    <w:next w:val="1326"/>
    <w:link w:val="101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7">
    <w:name w:val="font6"/>
    <w:basedOn w:val="1017"/>
    <w:next w:val="1327"/>
    <w:link w:val="1017"/>
    <w:uiPriority w:val="99"/>
    <w:pPr>
      <w:jc w:val="left"/>
      <w:spacing w:before="100" w:beforeAutospacing="1" w:after="100" w:afterAutospacing="1"/>
      <w:widowControl/>
    </w:pPr>
    <w:rPr>
      <w:rFonts w:ascii="宋体" w:hAnsi="宋体" w:cs="Arial Unicode MS"/>
      <w:sz w:val="18"/>
      <w:szCs w:val="18"/>
    </w:rPr>
  </w:style>
  <w:style w:type="paragraph" w:styleId="1328">
    <w:name w:val="xl70"/>
    <w:basedOn w:val="1017"/>
    <w:next w:val="1328"/>
    <w:link w:val="1017"/>
    <w:pPr>
      <w:jc w:val="left"/>
      <w:spacing w:before="100" w:beforeAutospacing="1" w:after="100" w:afterAutospacing="1"/>
      <w:widowControl/>
      <w:pBdr>
        <w:top w:val="single" w:color="000000" w:sz="8" w:space="0"/>
      </w:pBdr>
    </w:pPr>
    <w:rPr>
      <w:rFonts w:ascii="宋体" w:hAnsi="宋体" w:cs="宋体"/>
      <w:sz w:val="24"/>
    </w:rPr>
  </w:style>
  <w:style w:type="paragraph" w:styleId="1329">
    <w:name w:val="Char2"/>
    <w:basedOn w:val="1017"/>
    <w:next w:val="1329"/>
    <w:link w:val="1017"/>
    <w:uiPriority w:val="99"/>
  </w:style>
  <w:style w:type="paragraph" w:styleId="1330">
    <w:name w:val="xl92"/>
    <w:basedOn w:val="1017"/>
    <w:next w:val="1330"/>
    <w:link w:val="1017"/>
    <w:pPr>
      <w:jc w:val="left"/>
      <w:spacing w:before="100" w:beforeAutospacing="1" w:after="100" w:afterAutospacing="1"/>
      <w:widowControl/>
    </w:pPr>
    <w:rPr>
      <w:rFonts w:ascii="楷体_GB2312" w:hAnsi="宋体" w:eastAsia="楷体_GB2312" w:cs="宋体"/>
      <w:b/>
      <w:bCs/>
      <w:sz w:val="24"/>
    </w:rPr>
  </w:style>
  <w:style w:type="paragraph" w:styleId="1331">
    <w:name w:val="xl32"/>
    <w:basedOn w:val="1017"/>
    <w:next w:val="1331"/>
    <w:link w:val="101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32">
    <w:name w:val="xl115"/>
    <w:basedOn w:val="1017"/>
    <w:next w:val="1332"/>
    <w:link w:val="1017"/>
    <w:pPr>
      <w:jc w:val="left"/>
      <w:spacing w:before="100" w:beforeAutospacing="1" w:after="100" w:afterAutospacing="1"/>
      <w:widowControl/>
    </w:pPr>
    <w:rPr>
      <w:rFonts w:ascii="宋体" w:hAnsi="宋体" w:cs="宋体"/>
      <w:sz w:val="24"/>
    </w:rPr>
  </w:style>
  <w:style w:type="paragraph" w:styleId="1333">
    <w:name w:val="xl72"/>
    <w:basedOn w:val="1017"/>
    <w:next w:val="1333"/>
    <w:link w:val="1017"/>
    <w:pPr>
      <w:jc w:val="center"/>
      <w:spacing w:before="100" w:beforeAutospacing="1" w:after="100" w:afterAutospacing="1"/>
      <w:widowControl/>
      <w:pBdr>
        <w:top w:val="single" w:color="000000" w:sz="8" w:space="0"/>
      </w:pBdr>
    </w:pPr>
    <w:rPr>
      <w:rFonts w:ascii="宋体" w:hAnsi="宋体" w:cs="宋体"/>
      <w:sz w:val="24"/>
    </w:rPr>
  </w:style>
  <w:style w:type="paragraph" w:styleId="1334">
    <w:name w:val="xl82"/>
    <w:basedOn w:val="1017"/>
    <w:next w:val="1334"/>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name w:val="TOC Heading"/>
    <w:basedOn w:val="1018"/>
    <w:next w:val="1017"/>
    <w:link w:val="1017"/>
    <w:qFormat/>
    <w:pPr>
      <w:jc w:val="both"/>
      <w:spacing w:before="340" w:after="330" w:line="576" w:lineRule="auto"/>
      <w:outlineLvl w:val="9"/>
    </w:pPr>
    <w:rPr>
      <w:rFonts w:ascii="Calibri" w:hAnsi="Calibri"/>
      <w:sz w:val="44"/>
      <w:lang w:val="en-US" w:eastAsia="zh-CN"/>
    </w:rPr>
  </w:style>
  <w:style w:type="paragraph" w:styleId="1336">
    <w:name w:val=" Char Char Char Char"/>
    <w:basedOn w:val="1017"/>
    <w:next w:val="1336"/>
    <w:link w:val="1017"/>
    <w:semiHidden/>
    <w:pPr>
      <w:jc w:val="left"/>
      <w:spacing w:after="160" w:line="240" w:lineRule="exact"/>
      <w:widowControl/>
    </w:pPr>
    <w:rPr>
      <w:rFonts w:ascii="Verdana" w:hAnsi="Verdana"/>
      <w:sz w:val="20"/>
      <w:szCs w:val="20"/>
      <w:lang w:eastAsia="en-US"/>
    </w:rPr>
  </w:style>
  <w:style w:type="paragraph" w:styleId="1337">
    <w:name w:val="xl40"/>
    <w:basedOn w:val="1017"/>
    <w:next w:val="1337"/>
    <w:link w:val="101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8">
    <w:name w:val="xl87"/>
    <w:basedOn w:val="1017"/>
    <w:next w:val="1338"/>
    <w:link w:val="1017"/>
    <w:pPr>
      <w:jc w:val="left"/>
      <w:spacing w:before="100" w:beforeAutospacing="1" w:after="100" w:afterAutospacing="1"/>
      <w:widowControl/>
    </w:pPr>
    <w:rPr>
      <w:rFonts w:ascii="宋体" w:hAnsi="宋体" w:cs="宋体"/>
      <w:sz w:val="24"/>
    </w:rPr>
  </w:style>
  <w:style w:type="paragraph" w:styleId="1339">
    <w:name w:val="xl55"/>
    <w:basedOn w:val="1017"/>
    <w:next w:val="1339"/>
    <w:link w:val="1017"/>
    <w:pPr>
      <w:jc w:val="center"/>
      <w:spacing w:before="100" w:beforeAutospacing="1" w:after="100" w:afterAutospacing="1"/>
      <w:widowControl/>
    </w:pPr>
    <w:rPr>
      <w:rFonts w:ascii="宋体" w:hAnsi="宋体" w:cs="宋体"/>
      <w:sz w:val="24"/>
    </w:rPr>
  </w:style>
  <w:style w:type="paragraph" w:styleId="1340">
    <w:name w:val="xl33"/>
    <w:basedOn w:val="1017"/>
    <w:next w:val="1340"/>
    <w:link w:val="101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1">
    <w:name w:val="xl35"/>
    <w:basedOn w:val="1017"/>
    <w:next w:val="1341"/>
    <w:link w:val="101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2">
    <w:name w:val="xl90"/>
    <w:basedOn w:val="1017"/>
    <w:next w:val="1342"/>
    <w:link w:val="1017"/>
    <w:pPr>
      <w:jc w:val="center"/>
      <w:spacing w:before="100" w:beforeAutospacing="1" w:after="100" w:afterAutospacing="1"/>
      <w:widowControl/>
    </w:pPr>
    <w:rPr>
      <w:rFonts w:ascii="宋体" w:hAnsi="宋体" w:cs="宋体"/>
      <w:sz w:val="24"/>
    </w:rPr>
  </w:style>
  <w:style w:type="paragraph" w:styleId="1343">
    <w:name w:val=" Char Char5 Char"/>
    <w:basedOn w:val="1017"/>
    <w:next w:val="1343"/>
    <w:link w:val="1017"/>
    <w:rPr>
      <w:szCs w:val="20"/>
    </w:rPr>
  </w:style>
  <w:style w:type="paragraph" w:styleId="1344">
    <w:name w:val="xl81"/>
    <w:basedOn w:val="1017"/>
    <w:next w:val="1344"/>
    <w:link w:val="101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5">
    <w:name w:val="reader-word-layer"/>
    <w:basedOn w:val="1017"/>
    <w:next w:val="1345"/>
    <w:link w:val="1017"/>
    <w:pPr>
      <w:jc w:val="left"/>
      <w:spacing w:before="100" w:beforeAutospacing="1" w:after="100" w:afterAutospacing="1"/>
      <w:widowControl/>
    </w:pPr>
    <w:rPr>
      <w:rFonts w:ascii="宋体" w:hAnsi="宋体" w:cs="宋体"/>
      <w:sz w:val="24"/>
    </w:rPr>
  </w:style>
  <w:style w:type="paragraph" w:styleId="1346">
    <w:name w:val="xl44"/>
    <w:basedOn w:val="1017"/>
    <w:next w:val="1346"/>
    <w:link w:val="101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7">
    <w:name w:val="样式1"/>
    <w:basedOn w:val="1017"/>
    <w:next w:val="1021"/>
    <w:link w:val="1017"/>
    <w:pPr>
      <w:ind w:firstLine="420"/>
      <w:spacing w:line="360" w:lineRule="auto"/>
    </w:pPr>
    <w:rPr>
      <w:rFonts w:ascii="宋体" w:hAnsi="宋体"/>
      <w:szCs w:val="21"/>
    </w:rPr>
  </w:style>
  <w:style w:type="paragraph" w:styleId="1348">
    <w:name w:val="xl62"/>
    <w:basedOn w:val="1017"/>
    <w:next w:val="1348"/>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49">
    <w:name w:val="xl42"/>
    <w:basedOn w:val="1017"/>
    <w:next w:val="1349"/>
    <w:link w:val="101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50">
    <w:name w:val="xl88"/>
    <w:basedOn w:val="1017"/>
    <w:next w:val="1350"/>
    <w:link w:val="1017"/>
    <w:pPr>
      <w:jc w:val="left"/>
      <w:spacing w:before="100" w:beforeAutospacing="1" w:after="100" w:afterAutospacing="1"/>
      <w:widowControl/>
    </w:pPr>
    <w:rPr>
      <w:rFonts w:ascii="宋体" w:hAnsi="宋体" w:cs="宋体"/>
      <w:sz w:val="24"/>
    </w:rPr>
  </w:style>
  <w:style w:type="paragraph" w:styleId="1351">
    <w:name w:val=" Char"/>
    <w:basedOn w:val="1017"/>
    <w:next w:val="1351"/>
    <w:link w:val="1017"/>
    <w:pPr>
      <w:jc w:val="left"/>
      <w:spacing w:after="160" w:line="240" w:lineRule="exact"/>
      <w:widowControl/>
    </w:pPr>
    <w:rPr>
      <w:rFonts w:ascii="Arial" w:hAnsi="Arial" w:eastAsia="Times New Roman" w:cs="Verdana"/>
      <w:b/>
      <w:sz w:val="24"/>
      <w:szCs w:val="20"/>
      <w:lang w:eastAsia="en-US"/>
    </w:rPr>
  </w:style>
  <w:style w:type="paragraph" w:styleId="1352">
    <w:name w:val="正文缩进_0"/>
    <w:basedOn w:val="1276"/>
    <w:next w:val="1352"/>
    <w:link w:val="1017"/>
    <w:qFormat/>
    <w:pPr>
      <w:ind w:firstLine="420"/>
      <w:jc w:val="both"/>
      <w:widowControl w:val="off"/>
    </w:pPr>
    <w:rPr>
      <w:u w:val="single"/>
    </w:rPr>
  </w:style>
  <w:style w:type="paragraph" w:styleId="1353">
    <w:name w:val="标题 1_0"/>
    <w:basedOn w:val="1266"/>
    <w:next w:val="1266"/>
    <w:link w:val="1017"/>
    <w:qFormat/>
    <w:pPr>
      <w:keepLines/>
      <w:keepNext/>
      <w:spacing w:before="340" w:after="330" w:line="576" w:lineRule="auto"/>
      <w:outlineLvl w:val="0"/>
    </w:pPr>
    <w:rPr>
      <w:rFonts w:ascii="Times New Roman" w:hAnsi="Times New Roman"/>
      <w:b/>
      <w:bCs/>
      <w:sz w:val="44"/>
      <w:szCs w:val="44"/>
    </w:rPr>
  </w:style>
  <w:style w:type="paragraph" w:styleId="1354">
    <w:name w:val="无间隔1"/>
    <w:next w:val="1354"/>
    <w:link w:val="1017"/>
    <w:pPr>
      <w:jc w:val="both"/>
      <w:widowControl w:val="off"/>
    </w:pPr>
    <w:rPr>
      <w:sz w:val="21"/>
      <w:szCs w:val="24"/>
      <w:lang w:val="en-US" w:eastAsia="zh-CN" w:bidi="ar-SA"/>
    </w:rPr>
  </w:style>
  <w:style w:type="paragraph" w:styleId="1355">
    <w:name w:val="xl68"/>
    <w:basedOn w:val="1017"/>
    <w:next w:val="1355"/>
    <w:link w:val="101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56">
    <w:name w:val="正文_13"/>
    <w:next w:val="1356"/>
    <w:link w:val="1017"/>
    <w:qFormat/>
    <w:pPr>
      <w:jc w:val="both"/>
      <w:widowControl w:val="off"/>
    </w:pPr>
    <w:rPr>
      <w:sz w:val="21"/>
      <w:szCs w:val="24"/>
      <w:lang w:val="en-US" w:eastAsia="zh-CN" w:bidi="ar-SA"/>
    </w:rPr>
  </w:style>
  <w:style w:type="paragraph" w:styleId="1357">
    <w:name w:val="xl67"/>
    <w:basedOn w:val="1017"/>
    <w:next w:val="1357"/>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58">
    <w:name w:val="xl47"/>
    <w:basedOn w:val="1017"/>
    <w:next w:val="1358"/>
    <w:link w:val="101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59">
    <w:name w:val="xl89"/>
    <w:basedOn w:val="1017"/>
    <w:next w:val="1359"/>
    <w:link w:val="1017"/>
    <w:pPr>
      <w:jc w:val="center"/>
      <w:spacing w:before="100" w:beforeAutospacing="1" w:after="100" w:afterAutospacing="1"/>
      <w:widowControl/>
    </w:pPr>
    <w:rPr>
      <w:rFonts w:ascii="宋体" w:hAnsi="宋体" w:cs="宋体"/>
      <w:sz w:val="24"/>
    </w:rPr>
  </w:style>
  <w:style w:type="paragraph" w:styleId="1360">
    <w:name w:val="默认段落字体 Para Char Char Char Char"/>
    <w:basedOn w:val="1017"/>
    <w:next w:val="1360"/>
    <w:link w:val="1017"/>
    <w:rPr>
      <w:sz w:val="30"/>
      <w:szCs w:val="21"/>
    </w:rPr>
  </w:style>
  <w:style w:type="paragraph" w:styleId="1361">
    <w:name w:val="xl119"/>
    <w:basedOn w:val="1017"/>
    <w:next w:val="1361"/>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62">
    <w:name w:val="xl107"/>
    <w:basedOn w:val="1017"/>
    <w:next w:val="1362"/>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3">
    <w:name w:val="标题 4_0"/>
    <w:basedOn w:val="1266"/>
    <w:next w:val="1266"/>
    <w:link w:val="1017"/>
    <w:qFormat/>
    <w:pPr>
      <w:keepLines/>
      <w:keepNext/>
      <w:spacing w:before="280" w:after="290" w:line="372" w:lineRule="auto"/>
      <w:outlineLvl w:val="3"/>
    </w:pPr>
    <w:rPr>
      <w:rFonts w:ascii="Cambria" w:hAnsi="Cambria"/>
      <w:b/>
      <w:bCs/>
      <w:sz w:val="28"/>
      <w:szCs w:val="28"/>
    </w:rPr>
  </w:style>
  <w:style w:type="paragraph" w:styleId="1364">
    <w:name w:val=" Char Char4 Char"/>
    <w:basedOn w:val="1017"/>
    <w:next w:val="1364"/>
    <w:link w:val="1017"/>
    <w:pPr>
      <w:ind w:firstLine="200"/>
      <w:spacing w:line="360" w:lineRule="auto"/>
    </w:pPr>
    <w:rPr>
      <w:rFonts w:ascii="宋体" w:hAnsi="宋体" w:cs="宋体"/>
      <w:sz w:val="24"/>
    </w:rPr>
  </w:style>
  <w:style w:type="paragraph" w:styleId="1365">
    <w:name w:val="font8"/>
    <w:basedOn w:val="1017"/>
    <w:next w:val="1365"/>
    <w:link w:val="1017"/>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66">
    <w:name w:val="xl57"/>
    <w:basedOn w:val="1017"/>
    <w:next w:val="1366"/>
    <w:link w:val="10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7">
    <w:name w:val="xl74"/>
    <w:basedOn w:val="1017"/>
    <w:next w:val="1367"/>
    <w:link w:val="1017"/>
    <w:pPr>
      <w:jc w:val="left"/>
      <w:spacing w:before="100" w:beforeAutospacing="1" w:after="100" w:afterAutospacing="1"/>
      <w:widowControl/>
    </w:pPr>
    <w:rPr>
      <w:rFonts w:ascii="宋体" w:hAnsi="宋体" w:cs="宋体"/>
      <w:color w:val="000000"/>
      <w:sz w:val="24"/>
    </w:rPr>
  </w:style>
  <w:style w:type="paragraph" w:styleId="1368">
    <w:name w:val="xl110"/>
    <w:basedOn w:val="1017"/>
    <w:next w:val="1368"/>
    <w:link w:val="1017"/>
    <w:pPr>
      <w:jc w:val="left"/>
      <w:spacing w:before="100" w:beforeAutospacing="1" w:after="100" w:afterAutospacing="1"/>
      <w:widowControl/>
      <w:pBdr>
        <w:top w:val="single" w:color="000000" w:sz="8" w:space="0"/>
      </w:pBdr>
    </w:pPr>
    <w:rPr>
      <w:rFonts w:ascii="宋体" w:hAnsi="宋体" w:cs="宋体"/>
      <w:sz w:val="24"/>
    </w:rPr>
  </w:style>
  <w:style w:type="paragraph" w:styleId="1369">
    <w:name w:val="flNote"/>
    <w:basedOn w:val="1017"/>
    <w:next w:val="1369"/>
    <w:link w:val="1017"/>
    <w:pPr>
      <w:jc w:val="center"/>
      <w:spacing w:before="320" w:after="160" w:line="360" w:lineRule="atLeast"/>
    </w:pPr>
    <w:rPr>
      <w:rFonts w:ascii="Arial" w:eastAsia="黑体"/>
      <w:sz w:val="30"/>
      <w:szCs w:val="20"/>
    </w:rPr>
  </w:style>
  <w:style w:type="paragraph" w:styleId="1370">
    <w:name w:val="font5"/>
    <w:basedOn w:val="1017"/>
    <w:next w:val="1370"/>
    <w:link w:val="1017"/>
    <w:uiPriority w:val="99"/>
    <w:pPr>
      <w:jc w:val="left"/>
      <w:spacing w:before="100" w:beforeAutospacing="1" w:after="100" w:afterAutospacing="1"/>
      <w:widowControl/>
    </w:pPr>
    <w:rPr>
      <w:rFonts w:ascii="宋体" w:hAnsi="宋体" w:cs="Arial Unicode MS"/>
      <w:sz w:val="20"/>
      <w:szCs w:val="20"/>
    </w:rPr>
  </w:style>
  <w:style w:type="paragraph" w:styleId="1371">
    <w:name w:val="xl56"/>
    <w:basedOn w:val="1017"/>
    <w:next w:val="1371"/>
    <w:link w:val="101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72">
    <w:name w:val="xl94"/>
    <w:basedOn w:val="1017"/>
    <w:next w:val="1372"/>
    <w:link w:val="1017"/>
    <w:pPr>
      <w:jc w:val="left"/>
      <w:spacing w:before="100" w:beforeAutospacing="1" w:after="100" w:afterAutospacing="1"/>
      <w:widowControl/>
    </w:pPr>
    <w:rPr>
      <w:rFonts w:ascii="楷体_GB2312" w:hAnsi="宋体" w:eastAsia="楷体_GB2312" w:cs="宋体"/>
      <w:b/>
      <w:bCs/>
      <w:sz w:val="24"/>
    </w:rPr>
  </w:style>
  <w:style w:type="paragraph" w:styleId="1373">
    <w:name w:val="Default Paragraph Char Char Char Char"/>
    <w:basedOn w:val="1017"/>
    <w:next w:val="1017"/>
    <w:link w:val="1017"/>
    <w:pPr>
      <w:jc w:val="left"/>
      <w:spacing w:line="360" w:lineRule="auto"/>
      <w:widowControl/>
    </w:pPr>
    <w:rPr>
      <w:szCs w:val="20"/>
      <w:lang w:eastAsia="en-US"/>
    </w:rPr>
  </w:style>
  <w:style w:type="paragraph" w:styleId="1374">
    <w:name w:val="标题 3_0"/>
    <w:basedOn w:val="1266"/>
    <w:next w:val="1266"/>
    <w:link w:val="1017"/>
    <w:qFormat/>
    <w:pPr>
      <w:keepLines/>
      <w:keepNext/>
      <w:spacing w:before="260" w:after="260" w:line="413" w:lineRule="auto"/>
      <w:outlineLvl w:val="2"/>
    </w:pPr>
    <w:rPr>
      <w:rFonts w:ascii="Times New Roman" w:hAnsi="Times New Roman"/>
      <w:b/>
      <w:bCs/>
      <w:sz w:val="32"/>
      <w:szCs w:val="32"/>
    </w:rPr>
  </w:style>
  <w:style w:type="paragraph" w:styleId="1375">
    <w:name w:val="Char14 Char Char Char"/>
    <w:basedOn w:val="1017"/>
    <w:next w:val="1375"/>
    <w:link w:val="1017"/>
    <w:uiPriority w:val="99"/>
    <w:rPr>
      <w:szCs w:val="20"/>
    </w:rPr>
  </w:style>
  <w:style w:type="paragraph" w:styleId="1376">
    <w:name w:val="xl109"/>
    <w:basedOn w:val="1017"/>
    <w:next w:val="1376"/>
    <w:link w:val="101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77">
    <w:name w:val="TOC 标题_0"/>
    <w:basedOn w:val="1353"/>
    <w:next w:val="1266"/>
    <w:link w:val="1017"/>
    <w:qFormat/>
    <w:pPr>
      <w:outlineLvl w:val="9"/>
    </w:pPr>
    <w:rPr>
      <w:rFonts w:ascii="Calibri" w:hAnsi="Calibri"/>
    </w:rPr>
  </w:style>
  <w:style w:type="paragraph" w:styleId="1378">
    <w:name w:val="xl31"/>
    <w:basedOn w:val="1017"/>
    <w:next w:val="1378"/>
    <w:link w:val="101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79">
    <w:name w:val="xl71"/>
    <w:basedOn w:val="1017"/>
    <w:next w:val="1379"/>
    <w:link w:val="1017"/>
    <w:pPr>
      <w:jc w:val="left"/>
      <w:spacing w:before="100" w:beforeAutospacing="1" w:after="100" w:afterAutospacing="1"/>
      <w:widowControl/>
      <w:pBdr>
        <w:top w:val="single" w:color="000000" w:sz="8" w:space="0"/>
      </w:pBdr>
    </w:pPr>
    <w:rPr>
      <w:rFonts w:ascii="宋体" w:hAnsi="宋体" w:cs="宋体"/>
      <w:sz w:val="24"/>
    </w:rPr>
  </w:style>
  <w:style w:type="paragraph" w:styleId="1380">
    <w:name w:val="正文文本_0"/>
    <w:basedOn w:val="1266"/>
    <w:next w:val="1380"/>
    <w:link w:val="1017"/>
    <w:qFormat/>
    <w:pPr>
      <w:ind w:left="72" w:right="30"/>
      <w:jc w:val="center"/>
      <w:spacing w:after="60" w:line="360" w:lineRule="atLeast"/>
    </w:pPr>
    <w:rPr>
      <w:rFonts w:ascii="Times New Roman" w:hAnsi="Times New Roman"/>
      <w:sz w:val="20"/>
      <w:szCs w:val="20"/>
    </w:rPr>
  </w:style>
  <w:style w:type="paragraph" w:styleId="1381">
    <w:name w:val="TOC 标题"/>
    <w:basedOn w:val="1018"/>
    <w:next w:val="1017"/>
    <w:link w:val="1017"/>
    <w:qFormat/>
    <w:pPr>
      <w:jc w:val="both"/>
      <w:spacing w:before="340" w:after="330" w:line="578" w:lineRule="auto"/>
      <w:outlineLvl w:val="9"/>
    </w:pPr>
    <w:rPr>
      <w:sz w:val="44"/>
      <w:lang w:val="en-US" w:eastAsia="zh-CN"/>
    </w:rPr>
  </w:style>
  <w:style w:type="paragraph" w:styleId="1382">
    <w:name w:val="xl38"/>
    <w:basedOn w:val="1017"/>
    <w:next w:val="1382"/>
    <w:link w:val="101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83">
    <w:name w:val="列出段落2"/>
    <w:basedOn w:val="1017"/>
    <w:next w:val="1383"/>
    <w:link w:val="1017"/>
    <w:qFormat/>
    <w:pPr>
      <w:ind w:firstLine="420"/>
    </w:pPr>
    <w:rPr>
      <w:rFonts w:ascii="Calibri" w:hAnsi="Calibri"/>
      <w:szCs w:val="22"/>
    </w:rPr>
  </w:style>
  <w:style w:type="paragraph" w:styleId="1384">
    <w:name w:val="样式 标题 3 + (中文) 黑体 小四 非加粗 段前: 7.8 磅 段后: 0 磅 行距: 固定值 20 磅"/>
    <w:basedOn w:val="1020"/>
    <w:next w:val="1384"/>
    <w:link w:val="1017"/>
    <w:pPr>
      <w:spacing w:before="0" w:after="0" w:line="400" w:lineRule="exact"/>
      <w:tabs>
        <w:tab w:val="left" w:pos="720" w:leader="none"/>
      </w:tabs>
    </w:pPr>
    <w:rPr>
      <w:rFonts w:eastAsia="黑体"/>
      <w:b/>
      <w:bCs w:val="0"/>
      <w:sz w:val="24"/>
      <w:szCs w:val="20"/>
    </w:rPr>
  </w:style>
  <w:style w:type="paragraph" w:styleId="1385">
    <w:name w:val="空半行"/>
    <w:basedOn w:val="1017"/>
    <w:next w:val="1385"/>
    <w:link w:val="1017"/>
    <w:pPr>
      <w:spacing w:line="120" w:lineRule="exact"/>
    </w:pPr>
    <w:rPr>
      <w:rFonts w:eastAsia="仿宋_GB2312"/>
      <w:color w:val="ffffff"/>
      <w:sz w:val="30"/>
      <w:szCs w:val="20"/>
    </w:rPr>
  </w:style>
  <w:style w:type="paragraph" w:styleId="1386">
    <w:name w:val="纯文本1"/>
    <w:basedOn w:val="1017"/>
    <w:next w:val="1386"/>
    <w:link w:val="1017"/>
    <w:qFormat/>
    <w:rPr>
      <w:rFonts w:ascii="宋体" w:hAnsi="Courier New"/>
      <w:sz w:val="28"/>
    </w:rPr>
  </w:style>
  <w:style w:type="paragraph" w:styleId="1387">
    <w:name w:val="普通正文"/>
    <w:basedOn w:val="1017"/>
    <w:next w:val="1387"/>
    <w:link w:val="1017"/>
    <w:qFormat/>
    <w:pPr>
      <w:ind w:firstLine="480"/>
      <w:jc w:val="left"/>
      <w:spacing w:before="120" w:after="120" w:line="360" w:lineRule="auto"/>
    </w:pPr>
    <w:rPr>
      <w:rFonts w:ascii="Arial" w:hAnsi="Arial"/>
      <w:sz w:val="24"/>
    </w:rPr>
  </w:style>
  <w:style w:type="paragraph" w:styleId="1388">
    <w:name w:val="Table Paragraph"/>
    <w:basedOn w:val="1017"/>
    <w:next w:val="1388"/>
    <w:link w:val="1017"/>
    <w:uiPriority w:val="1"/>
    <w:qFormat/>
    <w:pPr>
      <w:jc w:val="left"/>
    </w:pPr>
    <w:rPr>
      <w:sz w:val="24"/>
    </w:rPr>
  </w:style>
  <w:style w:type="paragraph" w:styleId="1389">
    <w:name w:val="_Style 3"/>
    <w:next w:val="1389"/>
    <w:link w:val="1017"/>
    <w:uiPriority w:val="1"/>
    <w:qFormat/>
    <w:pPr>
      <w:jc w:val="both"/>
      <w:widowControl w:val="off"/>
    </w:pPr>
    <w:rPr>
      <w:rFonts w:ascii="Times New Roman" w:hAnsi="Times New Roman" w:eastAsia="宋体" w:cs="Times New Roman"/>
      <w:sz w:val="21"/>
      <w:szCs w:val="22"/>
      <w:lang w:val="en-US" w:eastAsia="zh-CN" w:bidi="ar-SA"/>
    </w:rPr>
  </w:style>
  <w:style w:type="paragraph" w:styleId="1390">
    <w:name w:val="纯文本21"/>
    <w:basedOn w:val="1017"/>
    <w:next w:val="1390"/>
    <w:link w:val="1017"/>
    <w:uiPriority w:val="99"/>
    <w:qFormat/>
    <w:rPr>
      <w:rFonts w:ascii="宋体" w:hAnsi="Courier New" w:eastAsia="楷体_GB2312"/>
      <w:sz w:val="26"/>
      <w:szCs w:val="20"/>
    </w:rPr>
  </w:style>
  <w:style w:type="paragraph" w:styleId="1391">
    <w:name w:val="WPSOffice手动目录 1"/>
    <w:next w:val="1391"/>
    <w:link w:val="1017"/>
    <w:rPr>
      <w:sz w:val="20"/>
      <w:szCs w:val="20"/>
    </w:rPr>
  </w:style>
  <w:style w:type="character" w:styleId="1392">
    <w:name w:val="hover3"/>
    <w:basedOn w:val="1027"/>
    <w:next w:val="1392"/>
    <w:link w:val="1017"/>
    <w:rPr>
      <w:color w:val="5fb878"/>
    </w:rPr>
  </w:style>
  <w:style w:type="character" w:styleId="1393">
    <w:name w:val="hover4"/>
    <w:basedOn w:val="1027"/>
    <w:next w:val="1393"/>
    <w:link w:val="1017"/>
    <w:rPr>
      <w:color w:val="ffffff"/>
    </w:rPr>
  </w:style>
  <w:style w:type="character" w:styleId="1394">
    <w:name w:val="first-child"/>
    <w:basedOn w:val="1027"/>
    <w:next w:val="1394"/>
    <w:link w:val="1017"/>
  </w:style>
  <w:style w:type="character" w:styleId="1395">
    <w:name w:val="layui-this"/>
    <w:basedOn w:val="1027"/>
    <w:next w:val="1395"/>
    <w:link w:val="1017"/>
    <w:rPr>
      <w:shd w:val="clear" w:color="auto" w:fill="ffffff"/>
    </w:rPr>
  </w:style>
  <w:style w:type="paragraph" w:styleId="1396">
    <w:name w:val="正文文本缩进 31"/>
    <w:basedOn w:val="1017"/>
    <w:next w:val="1396"/>
    <w:link w:val="1017"/>
    <w:qFormat/>
    <w:pPr>
      <w:ind w:left="360"/>
      <w:spacing w:line="400" w:lineRule="exact"/>
    </w:pPr>
  </w:style>
  <w:style w:type="paragraph" w:styleId="1397">
    <w:name w:val="标题 21"/>
    <w:basedOn w:val="1017"/>
    <w:next w:val="1017"/>
    <w:link w:val="1017"/>
    <w:qFormat/>
    <w:pPr>
      <w:keepLines/>
      <w:keepNext/>
      <w:spacing w:line="360" w:lineRule="auto"/>
      <w:outlineLvl w:val="1"/>
    </w:pPr>
    <w:rPr>
      <w:b/>
      <w:bCs/>
      <w:szCs w:val="32"/>
    </w:rPr>
  </w:style>
  <w:style w:type="paragraph" w:styleId="1398">
    <w:name w:val="标题 31"/>
    <w:basedOn w:val="1017"/>
    <w:next w:val="1017"/>
    <w:link w:val="1017"/>
    <w:qFormat/>
    <w:pPr>
      <w:keepLines/>
      <w:keepNext/>
      <w:spacing w:before="260" w:after="260" w:line="416" w:lineRule="auto"/>
      <w:outlineLvl w:val="2"/>
    </w:pPr>
    <w:rPr>
      <w:b/>
      <w:bCs/>
      <w:sz w:val="32"/>
      <w:szCs w:val="32"/>
    </w:rPr>
  </w:style>
  <w:style w:type="paragraph" w:styleId="1399">
    <w:name w:val="目录 31"/>
    <w:basedOn w:val="1017"/>
    <w:next w:val="1017"/>
    <w:link w:val="1017"/>
    <w:uiPriority w:val="39"/>
    <w:unhideWhenUsed/>
    <w:qFormat/>
    <w:pPr>
      <w:ind w:left="210"/>
      <w:jc w:val="left"/>
    </w:pPr>
    <w:rPr>
      <w:rFonts w:ascii="Calibri" w:hAnsi="Calibri" w:cs="Calibri"/>
      <w:sz w:val="20"/>
      <w:szCs w:val="20"/>
    </w:rPr>
  </w:style>
  <w:style w:type="paragraph" w:styleId="1400">
    <w:name w:val="正文文本缩进1"/>
    <w:basedOn w:val="1017"/>
    <w:next w:val="1401"/>
    <w:link w:val="1017"/>
    <w:qFormat/>
    <w:pPr>
      <w:ind w:left="420" w:firstLine="200"/>
      <w:spacing w:before="100" w:beforeAutospacing="1" w:after="100" w:afterAutospacing="1"/>
    </w:pPr>
    <w:rPr>
      <w:rFonts w:ascii="Calibri" w:hAnsi="Calibri"/>
      <w:szCs w:val="22"/>
    </w:rPr>
  </w:style>
  <w:style w:type="paragraph" w:styleId="1401">
    <w:name w:val="寄信人地址1"/>
    <w:basedOn w:val="1017"/>
    <w:next w:val="1401"/>
    <w:link w:val="1017"/>
    <w:qFormat/>
    <w:pPr>
      <w:ind w:firstLine="480"/>
      <w:jc w:val="left"/>
      <w:spacing w:before="100" w:beforeAutospacing="1" w:after="100" w:afterAutospacing="1"/>
      <w:widowControl/>
      <w:tabs>
        <w:tab w:val="left" w:pos="0" w:leader="none"/>
      </w:tabs>
    </w:pPr>
    <w:rPr>
      <w:rFonts w:ascii="Cambria" w:hAnsi="Cambria"/>
    </w:rPr>
  </w:style>
  <w:style w:type="paragraph" w:styleId="1402">
    <w:name w:val="正文文本1"/>
    <w:basedOn w:val="1017"/>
    <w:next w:val="1108"/>
    <w:link w:val="1017"/>
    <w:qFormat/>
    <w:pPr>
      <w:jc w:val="center"/>
    </w:pPr>
  </w:style>
  <w:style w:type="paragraph" w:styleId="1403">
    <w:name w:val="标题 11"/>
    <w:basedOn w:val="1017"/>
    <w:next w:val="1017"/>
    <w:link w:val="1017"/>
    <w:qFormat/>
    <w:pPr>
      <w:jc w:val="center"/>
      <w:keepLines/>
      <w:keepNext/>
      <w:spacing w:line="360" w:lineRule="auto"/>
      <w:tabs>
        <w:tab w:val="left" w:pos="330" w:leader="none"/>
        <w:tab w:val="left" w:pos="7020" w:leader="none"/>
      </w:tabs>
      <w:outlineLvl w:val="0"/>
    </w:pPr>
    <w:rPr>
      <w:b/>
      <w:bCs/>
      <w:sz w:val="36"/>
      <w:szCs w:val="44"/>
    </w:rPr>
  </w:style>
  <w:style w:type="paragraph" w:styleId="1404">
    <w:name w:val="正文文字 6"/>
    <w:next w:val="1017"/>
    <w:link w:val="1017"/>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405">
    <w:name w:val="网格型1"/>
    <w:basedOn w:val="1406"/>
    <w:next w:val="1405"/>
    <w:link w:val="1017"/>
    <w:qFormat/>
    <w:pPr>
      <w:jc w:val="both"/>
      <w:widowControl w:val="off"/>
    </w:pPr>
    <w:rPr>
      <w:rFonts w:ascii="Times New Roman" w:hAnsi="Times New Roman" w:eastAsia="宋体" w:cs="Times New Roman"/>
      <w:sz w:val="20"/>
      <w:szCs w:val="20"/>
    </w:rPr>
    <w:tblPr/>
  </w:style>
  <w:style w:type="table" w:styleId="1406">
    <w:name w:val="普通表格1"/>
    <w:next w:val="1406"/>
    <w:link w:val="1017"/>
    <w:uiPriority w:val="99"/>
    <w:unhideWhenUsed/>
    <w:qFormat/>
    <w:rPr>
      <w:lang w:val="en-US" w:eastAsia="zh-CN" w:bidi="ar-SA"/>
    </w:rPr>
    <w:tblPr/>
  </w:style>
  <w:style w:type="table" w:styleId="1407">
    <w:name w:val="Table Normal"/>
    <w:next w:val="1407"/>
    <w:link w:val="1017"/>
    <w:unhideWhenUsed/>
    <w:qFormat/>
    <w:tblPr/>
  </w:style>
  <w:style w:type="paragraph" w:styleId="1408">
    <w:name w:val="Table Text"/>
    <w:basedOn w:val="1017"/>
    <w:next w:val="1408"/>
    <w:link w:val="1017"/>
    <w:semiHidden/>
    <w:qFormat/>
    <w:rPr>
      <w:rFonts w:ascii="宋体" w:hAnsi="宋体" w:eastAsia="宋体" w:cs="宋体"/>
      <w:sz w:val="24"/>
      <w:szCs w:val="24"/>
      <w:lang w:val="en-US" w:eastAsia="en-US" w:bidi="ar-SA"/>
    </w:rPr>
  </w:style>
  <w:style w:type="character" w:styleId="1409">
    <w:name w:val="无"/>
    <w:next w:val="1409"/>
    <w:link w:val="1017"/>
    <w:qFormat/>
  </w:style>
  <w:style w:type="paragraph" w:styleId="1410">
    <w:name w:val="纯文本111"/>
    <w:basedOn w:val="1017"/>
    <w:next w:val="1410"/>
    <w:link w:val="1017"/>
    <w:qFormat/>
    <w:rPr>
      <w:rFonts w:ascii="宋体" w:hAnsi="Courier New"/>
      <w:szCs w:val="20"/>
    </w:rPr>
  </w:style>
  <w:style w:type="paragraph" w:styleId="1411">
    <w:name w:val="正文文本11"/>
    <w:basedOn w:val="1017"/>
    <w:next w:val="1017"/>
    <w:link w:val="1017"/>
    <w:qFormat/>
    <w:pPr>
      <w:jc w:val="center"/>
    </w:pPr>
    <w:rPr>
      <w:rFonts w:eastAsia="仿宋_GB2312"/>
      <w:sz w:val="28"/>
    </w:rPr>
  </w:style>
  <w:style w:type="character" w:styleId="1412" w:default="1">
    <w:name w:val="Default Paragraph Font"/>
    <w:uiPriority w:val="1"/>
    <w:semiHidden/>
    <w:unhideWhenUsed/>
  </w:style>
  <w:style w:type="numbering" w:styleId="1413" w:default="1">
    <w:name w:val="No List"/>
    <w:uiPriority w:val="99"/>
    <w:semiHidden/>
    <w:unhideWhenUsed/>
  </w:style>
  <w:style w:type="table" w:styleId="14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朱倩楠</cp:lastModifiedBy>
  <cp:revision>3</cp:revision>
  <dcterms:created xsi:type="dcterms:W3CDTF">2018-07-03T03:23:00Z</dcterms:created>
  <dcterms:modified xsi:type="dcterms:W3CDTF">2026-11-02T06:24:37Z</dcterms:modified>
</cp:coreProperties>
</file>