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84"/>
          <w:szCs w:val="84"/>
        </w:rPr>
        <w:t xml:space="preserve">招 标 文 件</w:t>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项目名称：泰州市人民公园物业服务采购项目</w:t>
      </w:r>
      <w:r/>
    </w:p>
    <w:p>
      <w:pPr>
        <w:ind w:firstLine="1263"/>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项目编号： </w:t>
      </w:r>
      <w:r>
        <w:rPr>
          <w:rFonts w:ascii="宋体" w:hAnsi="宋体" w:eastAsia="宋体" w:cs="宋体"/>
          <w:b/>
          <w:bCs/>
          <w:color w:val="000000"/>
          <w:sz w:val="32"/>
          <w:szCs w:val="32"/>
        </w:rPr>
        <w:t xml:space="preserve">JSZC-321200-JZCG-G2026-0044</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ascii="Arial" w:hAnsi="Arial" w:eastAsia="宋体" w:cs="Arial"/>
          <w:b/>
          <w:bCs/>
          <w:sz w:val="32"/>
          <w:szCs w:val="32"/>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sz w:val="32"/>
          <w:szCs w:val="32"/>
        </w:rPr>
        <w:t xml:space="preserve">2026</w:t>
      </w:r>
      <w:r>
        <w:rPr>
          <w:rFonts w:hint="eastAsia" w:ascii="Arial" w:hAnsi="Arial" w:eastAsia="宋体" w:cs="Arial"/>
          <w:b/>
          <w:bCs/>
          <w:sz w:val="32"/>
          <w:szCs w:val="32"/>
        </w:rPr>
        <w:t xml:space="preserve">年</w:t>
      </w:r>
      <w:r>
        <w:rPr>
          <w:rFonts w:hint="eastAsia" w:ascii="Arial" w:hAnsi="Arial" w:eastAsia="宋体" w:cs="Arial"/>
          <w:b/>
          <w:bCs/>
          <w:sz w:val="32"/>
          <w:szCs w:val="32"/>
        </w:rPr>
        <w:t xml:space="preserve">11</w:t>
      </w:r>
      <w:r>
        <w:rPr>
          <w:rFonts w:hint="eastAsia" w:ascii="Arial" w:hAnsi="Arial" w:eastAsia="宋体" w:cs="Arial"/>
          <w:b/>
          <w:bCs/>
          <w:sz w:val="32"/>
          <w:szCs w:val="32"/>
        </w:rPr>
        <w:t xml:space="preserve">月</w:t>
      </w:r>
      <w:r>
        <w:rPr>
          <w:rFonts w:hint="eastAsia" w:ascii="Arial" w:hAnsi="Arial" w:eastAsia="宋体" w:cs="Arial"/>
          <w:b/>
          <w:bCs/>
          <w:sz w:val="32"/>
          <w:szCs w:val="32"/>
        </w:rPr>
        <w:t xml:space="preserve">3</w:t>
      </w:r>
      <w:r>
        <w:rPr>
          <w:rFonts w:hint="eastAsia" w:ascii="Arial" w:hAnsi="Arial" w:eastAsia="宋体" w:cs="Arial"/>
          <w:b/>
          <w:bCs/>
          <w:sz w:val="32"/>
          <w:szCs w:val="32"/>
        </w:rPr>
        <w:t xml:space="preserve">日</w:t>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Cs w:val="21"/>
        </w:rPr>
        <w:t xml:space="preserve"> </w:t>
      </w:r>
      <w:bookmarkStart w:id="0" w:name="_Toc513029200"/>
      <w:r/>
      <w:bookmarkStart w:id="1" w:name="_Toc20823272"/>
      <w:r/>
      <w:bookmarkStart w:id="2" w:name="_Toc479757206"/>
      <w:r/>
      <w:bookmarkStart w:id="3" w:name="_Toc16938516"/>
      <w:r/>
      <w:bookmarkStart w:id="4" w:name="_Toc523127445"/>
      <w:r/>
      <w:bookmarkEnd w:id="0"/>
      <w:r/>
      <w:bookmarkEnd w:id="1"/>
      <w:r/>
      <w:bookmarkEnd w:id="2"/>
      <w:r/>
      <w:bookmarkEnd w:id="3"/>
      <w:r/>
      <w:bookmarkEnd w:id="4"/>
      <w:r>
        <w:rPr>
          <w:rFonts w:ascii="Times New Roman" w:hAnsi="Times New Roman" w:eastAsia="宋体" w:cs="Times New Roman"/>
          <w:szCs w:val="21"/>
        </w:rPr>
        <w:t xml:space="preserve"> </w:t>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676"/>
      </w:pPr>
      <w:r>
        <w:rPr>
          <w:rFonts w:hint="eastAsia" w:ascii="宋体" w:hAnsi="宋体" w:eastAsia="宋体" w:cs="宋体"/>
          <w:sz w:val="24"/>
          <w:szCs w:val="24"/>
        </w:rPr>
        <w:t xml:space="preserve"> </w:t>
      </w:r>
      <w:r>
        <w:rPr>
          <w:rFonts w:hint="eastAsia"/>
        </w:rPr>
        <w:t xml:space="preserve">第一章</w:t>
      </w:r>
      <w:r>
        <w:rPr>
          <w:rFonts w:hint="eastAsia"/>
        </w:rPr>
        <w:t xml:space="preserve">  </w:t>
      </w:r>
      <w:r>
        <w:rPr>
          <w:rFonts w:hint="eastAsia"/>
        </w:rPr>
        <w:t xml:space="preserve">投标邀请</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泰州市市政园林事业中心</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color w:val="000000"/>
          <w:sz w:val="24"/>
          <w:szCs w:val="24"/>
          <w:u w:val="single"/>
        </w:rPr>
        <w:t xml:space="preserve">泰州市人民公园物业服务采购</w:t>
      </w:r>
      <w:r>
        <w:rPr>
          <w:rFonts w:hint="eastAsia" w:ascii="宋体" w:hAnsi="宋体" w:eastAsia="宋体" w:cs="宋体"/>
          <w:color w:val="000000"/>
          <w:sz w:val="24"/>
          <w:szCs w:val="24"/>
        </w:rPr>
        <w:t xml:space="preserve">]([</w:t>
      </w:r>
      <w:r>
        <w:rPr>
          <w:rFonts w:ascii="Segoe UI" w:hAnsi="Segoe UI" w:cs="Segoe UI"/>
          <w:szCs w:val="21"/>
          <w:shd w:val="clear" w:color="auto" w:fill="ffffff"/>
        </w:rPr>
        <w:t xml:space="preserve"> </w:t>
      </w:r>
      <w:r>
        <w:rPr>
          <w:rFonts w:ascii="宋体" w:hAnsi="宋体" w:eastAsia="宋体" w:cs="宋体"/>
          <w:color w:val="000000"/>
          <w:sz w:val="24"/>
          <w:szCs w:val="24"/>
        </w:rPr>
        <w:t xml:space="preserve">JSZC-321200-JZCG-G2026-0044</w:t>
      </w:r>
      <w:r>
        <w:rPr>
          <w:rFonts w:hint="eastAsia" w:ascii="宋体" w:hAnsi="宋体" w:eastAsia="宋体" w:cs="宋体"/>
          <w:color w:val="000000"/>
          <w:sz w:val="24"/>
          <w:szCs w:val="24"/>
        </w:rPr>
        <w:t xml:space="preserve">])项目进行公开招标采购，欢迎符合条件的投标人投标。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泰州市人民公园物业服务采购  </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rPr>
        <w:t xml:space="preserve">2026年1</w:t>
      </w:r>
      <w:r>
        <w:rPr>
          <w:rFonts w:ascii="宋体" w:hAnsi="宋体" w:eastAsia="宋体" w:cs="宋体"/>
          <w:color w:val="000000"/>
          <w:sz w:val="24"/>
          <w:szCs w:val="24"/>
          <w:u w:val="single"/>
        </w:rPr>
        <w:t xml:space="preserve">1</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u w:val="single"/>
        </w:rPr>
        <w:t xml:space="preserve">日9点</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u w:val="single"/>
        </w:rPr>
        <w:t xml:space="preserve">0分（</w:t>
      </w:r>
      <w:r>
        <w:rPr>
          <w:rFonts w:hint="eastAsia" w:ascii="宋体" w:hAnsi="宋体" w:eastAsia="宋体" w:cs="宋体"/>
          <w:color w:val="000000"/>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outlineLvl w:val="0"/>
      </w:pPr>
      <w:r/>
      <w:bookmarkStart w:id="6" w:name="_Toc38985263"/>
      <w:r/>
      <w:bookmarkStart w:id="7" w:name="_Toc28359002"/>
      <w:r/>
      <w:bookmarkStart w:id="8" w:name="_Toc28359079"/>
      <w:r/>
      <w:bookmarkStart w:id="9" w:name="_Toc35393790"/>
      <w:r/>
      <w:bookmarkStart w:id="10" w:name="_Toc35393621"/>
      <w:r/>
      <w:bookmarkStart w:id="11" w:name="_Hlk24379207"/>
      <w:r/>
      <w:bookmarkEnd w:id="6"/>
      <w:r/>
      <w:bookmarkEnd w:id="7"/>
      <w:r/>
      <w:bookmarkEnd w:id="8"/>
      <w:r/>
      <w:bookmarkEnd w:id="9"/>
      <w:r/>
      <w:bookmarkEnd w:id="10"/>
      <w:r>
        <w:rPr>
          <w:rFonts w:hint="eastAsia" w:ascii="宋体" w:hAnsi="宋体" w:eastAsia="宋体" w:cs="宋体"/>
          <w:b/>
          <w:bCs/>
          <w:color w:val="000000"/>
          <w:sz w:val="32"/>
          <w:szCs w:val="32"/>
        </w:rPr>
        <w:t xml:space="preserve">一、项目基本情况</w:t>
      </w:r>
      <w:bookmarkEnd w:id="1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JSZC-321200-JZCG-G2026-0044</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2.项目名称：泰州市人民公园物业服务采购项目</w:t>
      </w:r>
      <w:r/>
    </w:p>
    <w:p>
      <w:pPr>
        <w:ind w:firstLine="480"/>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3.预算金额：</w:t>
      </w:r>
      <w:r>
        <w:rPr>
          <w:rFonts w:hint="eastAsia" w:ascii="宋体" w:hAnsi="宋体" w:eastAsia="宋体" w:cs="宋体"/>
          <w:color w:val="ff0000"/>
          <w:sz w:val="24"/>
          <w:szCs w:val="24"/>
        </w:rPr>
        <w:t xml:space="preserve">人民币165万元整（19个月物业服务费总预算）</w:t>
      </w:r>
      <w:r/>
    </w:p>
    <w:p>
      <w:pPr>
        <w:ind w:firstLine="480"/>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ff0000"/>
          <w:sz w:val="24"/>
          <w:szCs w:val="24"/>
        </w:rPr>
        <w:t xml:space="preserve">人民币165万元整（19个月物业服务费投标总价最高限价）</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5.采购需求（简介）：人民公园范围内（含北广场、公厕等）卫生保洁、秩序维护、小型基础设施维修等服务</w:t>
      </w:r>
      <w:bookmarkStart w:id="12" w:name="_Hlk197184456"/>
      <w:r>
        <w:rPr>
          <w:rFonts w:hint="eastAsia" w:ascii="宋体" w:hAnsi="宋体" w:eastAsia="宋体" w:cs="宋体"/>
          <w:color w:val="000000"/>
          <w:sz w:val="24"/>
          <w:szCs w:val="24"/>
        </w:rPr>
        <w:t xml:space="preserve">。</w:t>
      </w:r>
      <w:bookmarkEnd w:id="12"/>
      <w:r>
        <w:rPr>
          <w:rFonts w:hint="eastAsia" w:ascii="宋体" w:hAnsi="宋体" w:eastAsia="宋体" w:cs="宋体"/>
          <w:color w:val="000000"/>
          <w:sz w:val="24"/>
          <w:szCs w:val="24"/>
        </w:rPr>
        <w:t xml:space="preserve">人员配置不得少于21人（详细内容见本招标文件第四章）。</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6.合同履行期限：</w:t>
      </w:r>
      <w:r>
        <w:rPr>
          <w:rFonts w:hint="eastAsia" w:ascii="宋体" w:hAnsi="宋体" w:eastAsia="宋体" w:cs="宋体"/>
          <w:color w:val="ff0000"/>
          <w:sz w:val="24"/>
          <w:szCs w:val="24"/>
        </w:rPr>
        <w:t xml:space="preserve">19个月（2026年12月-2028年6月）</w:t>
      </w:r>
      <w:r/>
    </w:p>
    <w:p>
      <w:pPr>
        <w:ind w:firstLine="480"/>
        <w:rPr>
          <w:rFonts w:hint="eastAsia" w:ascii="宋体" w:hAnsi="宋体" w:eastAsia="宋体" w:cs="宋体"/>
          <w:color w:val="000000"/>
          <w:sz w:val="24"/>
          <w:szCs w:val="24"/>
        </w:rPr>
      </w:pPr>
      <w:r/>
      <w:bookmarkStart w:id="13" w:name="_Toc35393791"/>
      <w:r/>
      <w:bookmarkStart w:id="14" w:name="_Toc38985264"/>
      <w:r/>
      <w:bookmarkStart w:id="15" w:name="_Toc28359080"/>
      <w:r/>
      <w:bookmarkStart w:id="16" w:name="_Toc35393622"/>
      <w:r/>
      <w:bookmarkStart w:id="17" w:name="_Toc28359003"/>
      <w:r/>
      <w:bookmarkEnd w:id="13"/>
      <w:r/>
      <w:bookmarkEnd w:id="14"/>
      <w:r/>
      <w:bookmarkEnd w:id="15"/>
      <w:r/>
      <w:bookmarkEnd w:id="16"/>
      <w:r>
        <w:rPr>
          <w:rFonts w:hint="eastAsia" w:ascii="宋体" w:hAnsi="宋体" w:eastAsia="宋体" w:cs="宋体"/>
          <w:color w:val="000000"/>
          <w:sz w:val="24"/>
          <w:szCs w:val="24"/>
        </w:rPr>
        <w:t xml:space="preserve">二、申请人的资格要求：</w:t>
      </w:r>
      <w:bookmarkEnd w:id="17"/>
      <w:r/>
      <w:r/>
    </w:p>
    <w:p>
      <w:pPr>
        <w:ind w:firstLine="480"/>
        <w:rPr>
          <w:rFonts w:hint="eastAsia" w:ascii="宋体" w:hAnsi="宋体" w:eastAsia="宋体" w:cs="宋体"/>
          <w:color w:val="000000"/>
          <w:sz w:val="24"/>
          <w:szCs w:val="24"/>
        </w:rPr>
      </w:pPr>
      <w:r/>
      <w:bookmarkStart w:id="18" w:name="_Toc28359081"/>
      <w:r/>
      <w:bookmarkStart w:id="19" w:name="_Toc28359004"/>
      <w:r/>
      <w:bookmarkStart w:id="20" w:name="_Toc38985265"/>
      <w:r/>
      <w:bookmarkStart w:id="21" w:name="_Toc35393623"/>
      <w:r/>
      <w:bookmarkStart w:id="22" w:name="_Toc35393792"/>
      <w:r/>
      <w:bookmarkEnd w:id="18"/>
      <w:r/>
      <w:bookmarkEnd w:id="19"/>
      <w:r/>
      <w:bookmarkEnd w:id="20"/>
      <w:r/>
      <w:bookmarkEnd w:id="21"/>
      <w:r>
        <w:rPr>
          <w:rFonts w:hint="eastAsia" w:ascii="宋体" w:hAnsi="宋体" w:eastAsia="宋体" w:cs="宋体"/>
          <w:color w:val="000000"/>
          <w:sz w:val="24"/>
          <w:szCs w:val="24"/>
        </w:rPr>
        <w:t xml:space="preserve">（一）通用资格要求</w:t>
      </w:r>
      <w:bookmarkEnd w:id="22"/>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sz w:val="24"/>
          <w:szCs w:val="24"/>
        </w:rPr>
        <w:t xml:space="preserve">本项目属于专门面向中小微企业采购的项目，供应商应为中小微企业、监狱企业、残疾人福利性单位。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（三）</w:t>
      </w:r>
      <w:r>
        <w:rPr>
          <w:rFonts w:hint="eastAsia" w:ascii="宋体" w:hAnsi="宋体" w:eastAsia="宋体" w:cs="宋体"/>
          <w:sz w:val="24"/>
          <w:szCs w:val="24"/>
        </w:rPr>
        <w:t xml:space="preserve">本项目的特定资格要求：</w:t>
      </w:r>
      <w:r>
        <w:rPr>
          <w:rFonts w:hint="eastAsia" w:hAnsi="宋体" w:eastAsia="宋体" w:cs="宋体"/>
          <w:color w:val="000000"/>
          <w:sz w:val="24"/>
          <w:szCs w:val="24"/>
        </w:rPr>
        <w:t xml:space="preserve">无</w:t>
      </w:r>
      <w:r/>
    </w:p>
    <w:p>
      <w:pPr>
        <w:ind w:firstLine="480"/>
        <w:rPr>
          <w:rFonts w:hint="eastAsia"/>
        </w:rPr>
      </w:pPr>
      <w:r>
        <w:rPr>
          <w:rFonts w:hint="eastAsia" w:ascii="宋体" w:hAnsi="宋体" w:eastAsia="宋体" w:cs="宋体"/>
          <w:sz w:val="24"/>
          <w:szCs w:val="24"/>
        </w:rPr>
        <w:t xml:space="preserve">（四）本项目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三、获取招标文件</w:t>
      </w:r>
      <w:r/>
    </w:p>
    <w:p>
      <w:pPr>
        <w:ind w:firstLine="540"/>
        <w:spacing w:line="360" w:lineRule="auto"/>
        <w:rPr>
          <w:rFonts w:hint="eastAsia" w:ascii="宋体" w:hAnsi="宋体" w:eastAsia="宋体" w:cs="宋体"/>
          <w:sz w:val="24"/>
          <w:szCs w:val="24"/>
        </w:rPr>
      </w:pPr>
      <w:r/>
      <w:bookmarkStart w:id="23" w:name="_Toc28359082"/>
      <w:r/>
      <w:bookmarkStart w:id="24" w:name="_Toc35393624"/>
      <w:r/>
      <w:bookmarkStart w:id="25" w:name="_Toc35393793"/>
      <w:r/>
      <w:bookmarkStart w:id="26" w:name="_Toc28359005"/>
      <w:r/>
      <w:bookmarkStart w:id="27" w:name="_Toc38985266"/>
      <w:r/>
      <w:bookmarkEnd w:id="23"/>
      <w:r/>
      <w:bookmarkEnd w:id="24"/>
      <w:r/>
      <w:bookmarkEnd w:id="25"/>
      <w:r/>
      <w:bookmarkEnd w:id="26"/>
      <w:r>
        <w:rPr>
          <w:rFonts w:hint="eastAsia" w:ascii="宋体" w:hAnsi="宋体" w:eastAsia="宋体" w:cs="宋体"/>
          <w:color w:val="000000"/>
          <w:sz w:val="24"/>
          <w:szCs w:val="24"/>
        </w:rPr>
        <w:t xml:space="preserve">1.时间：</w:t>
      </w:r>
      <w:bookmarkEnd w:id="27"/>
      <w:r>
        <w:rPr>
          <w:rFonts w:hint="eastAsia" w:ascii="宋体" w:hAnsi="宋体" w:eastAsia="宋体" w:cs="宋体"/>
          <w:sz w:val="24"/>
          <w:szCs w:val="24"/>
        </w:rPr>
        <w:t xml:space="preserve">自招标文件公告发布之日起至2026年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10</w:t>
      </w:r>
      <w:r>
        <w:rPr>
          <w:rFonts w:hint="eastAsia" w:ascii="宋体" w:hAnsi="宋体" w:eastAsia="宋体" w:cs="宋体"/>
          <w:sz w:val="24"/>
          <w:szCs w:val="24"/>
        </w:rPr>
        <w:t xml:space="preserve">日</w:t>
      </w:r>
      <w:r>
        <w:rPr>
          <w:rFonts w:hint="eastAsia" w:ascii="宋体" w:hAnsi="宋体" w:eastAsia="宋体" w:cs="宋体"/>
          <w:sz w:val="24"/>
          <w:szCs w:val="24"/>
        </w:rPr>
        <w:t xml:space="preserve">24:00</w:t>
      </w:r>
      <w:r>
        <w:rPr>
          <w:rFonts w:hint="eastAsia" w:ascii="宋体" w:hAnsi="宋体" w:eastAsia="宋体" w:cs="宋体"/>
          <w:sz w:val="24"/>
          <w:szCs w:val="24"/>
        </w:rPr>
        <w:t xml:space="preserve">。 </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2.方式：在“江苏政府采购网”自行免费下载招标文件。</w:t>
      </w:r>
      <w:r/>
    </w:p>
    <w:p>
      <w:pPr>
        <w:ind w:left="0" w:right="0" w:firstLine="600"/>
        <w:jc w:val="both"/>
        <w:spacing w:before="0" w:after="200" w:line="65"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供应商插入</w:t>
      </w:r>
      <w:r>
        <w:rPr>
          <w:rFonts w:ascii="SimSun" w:hAnsi="SimSun" w:eastAsia="SimSun" w:cs="SimSun"/>
          <w:color w:val="000000"/>
          <w:sz w:val="24"/>
        </w:rPr>
        <w:t xml:space="preserve">CA</w:t>
      </w:r>
      <w:r>
        <w:rPr>
          <w:rFonts w:ascii="SimSun" w:hAnsi="SimSun" w:eastAsia="SimSun" w:cs="SimSun"/>
          <w:color w:val="000000"/>
          <w:sz w:val="24"/>
          <w:u w:val="none"/>
        </w:rPr>
        <w:t xml:space="preserve">证书登录“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rPr>
          <w:sz w:val="21"/>
        </w:rPr>
      </w:r>
    </w:p>
    <w:p>
      <w:pPr>
        <w:ind w:firstLine="600"/>
        <w:spacing w:after="200" w:line="276" w:lineRule="auto"/>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3.售价：免费</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四、提交投标文件截止时间、开标时间和地点</w:t>
      </w:r>
      <w:r/>
    </w:p>
    <w:p>
      <w:pPr>
        <w:ind w:firstLine="480"/>
        <w:rPr>
          <w:rFonts w:hint="eastAsia" w:ascii="宋体" w:hAnsi="宋体" w:eastAsia="宋体" w:cs="宋体"/>
          <w:color w:val="000000" w:themeColor="text1"/>
          <w:sz w:val="24"/>
          <w:szCs w:val="24"/>
          <w:shd w:val="clear" w:color="auto" w:fill="ffff00"/>
        </w:rPr>
      </w:pPr>
      <w:r>
        <w:rPr>
          <w:rFonts w:hint="eastAsia" w:ascii="宋体" w:hAnsi="宋体" w:eastAsia="宋体" w:cs="宋体"/>
          <w:color w:val="000000" w:themeColor="text1"/>
          <w:sz w:val="24"/>
          <w:szCs w:val="24"/>
          <w:u w:val="single"/>
        </w:rPr>
        <w:t xml:space="preserve">1. </w:t>
      </w:r>
      <w:r>
        <w:rPr>
          <w:rFonts w:hint="eastAsia" w:ascii="宋体" w:hAnsi="宋体" w:eastAsia="宋体" w:cs="宋体"/>
          <w:color w:val="000000"/>
          <w:sz w:val="24"/>
          <w:szCs w:val="24"/>
          <w:u w:val="single"/>
        </w:rPr>
        <w:t xml:space="preserve">2026年</w:t>
      </w:r>
      <w:r>
        <w:rPr>
          <w:rFonts w:hint="eastAsia" w:ascii="宋体" w:hAnsi="宋体" w:eastAsia="宋体" w:cs="宋体"/>
          <w:color w:val="000000"/>
          <w:sz w:val="24"/>
          <w:szCs w:val="24"/>
          <w:u w:val="single"/>
        </w:rPr>
        <w:t xml:space="preserve">11</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u w:val="single"/>
        </w:rPr>
        <w:t xml:space="preserve">日9点</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u w:val="single"/>
        </w:rPr>
        <w:t xml:space="preserve">0分</w:t>
      </w:r>
      <w:r>
        <w:rPr>
          <w:rFonts w:hint="eastAsia" w:ascii="宋体" w:hAnsi="宋体" w:eastAsia="宋体" w:cs="宋体"/>
          <w:color w:val="000000" w:themeColor="text1"/>
          <w:sz w:val="24"/>
          <w:szCs w:val="24"/>
        </w:rPr>
        <w:t xml:space="preserve">（北京时间）</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2.地点：“苏采云”政府采购交易系统网上开标大厅。</w:t>
      </w:r>
      <w:r/>
    </w:p>
    <w:p>
      <w:pPr>
        <w:ind w:firstLine="498"/>
        <w:keepLines/>
        <w:keepNext/>
        <w:spacing w:before="145" w:after="145" w:line="360" w:lineRule="auto"/>
        <w:rPr>
          <w:rFonts w:hint="eastAsia" w:ascii="宋体" w:hAnsi="宋体" w:eastAsia="宋体" w:cs="宋体"/>
          <w:color w:val="000000" w:themeColor="text1"/>
          <w:sz w:val="24"/>
          <w:szCs w:val="24"/>
        </w:rPr>
        <w:outlineLvl w:val="0"/>
      </w:pPr>
      <w:r/>
      <w:bookmarkStart w:id="28" w:name="_Toc35393794"/>
      <w:r/>
      <w:bookmarkStart w:id="29" w:name="_Toc35393625"/>
      <w:r/>
      <w:bookmarkStart w:id="30" w:name="_Toc38985267"/>
      <w:r/>
      <w:bookmarkStart w:id="31" w:name="_Toc28359084"/>
      <w:r/>
      <w:bookmarkStart w:id="32" w:name="_Toc28359007"/>
      <w:r/>
      <w:bookmarkEnd w:id="28"/>
      <w:r/>
      <w:bookmarkEnd w:id="29"/>
      <w:r/>
      <w:bookmarkEnd w:id="30"/>
      <w:r/>
      <w:bookmarkEnd w:id="31"/>
      <w:r>
        <w:rPr>
          <w:rFonts w:hint="eastAsia" w:ascii="宋体" w:hAnsi="宋体" w:eastAsia="宋体" w:cs="宋体"/>
          <w:b/>
          <w:bCs/>
          <w:color w:val="000000" w:themeColor="text1"/>
          <w:sz w:val="32"/>
          <w:szCs w:val="32"/>
        </w:rPr>
        <w:t xml:space="preserve">五、公告期限</w:t>
      </w:r>
      <w:bookmarkEnd w:id="32"/>
      <w:r/>
      <w:r/>
    </w:p>
    <w:p>
      <w:pPr>
        <w:ind w:firstLine="480"/>
        <w:rPr>
          <w:rFonts w:hint="eastAsia" w:ascii="宋体" w:hAnsi="宋体" w:eastAsia="宋体" w:cs="宋体"/>
          <w:color w:val="000000" w:themeColor="text1"/>
          <w:sz w:val="24"/>
          <w:szCs w:val="24"/>
        </w:rPr>
      </w:pPr>
      <w:r/>
      <w:bookmarkStart w:id="33" w:name="_Toc35393795"/>
      <w:r/>
      <w:bookmarkStart w:id="34" w:name="_Toc35393626"/>
      <w:r/>
      <w:bookmarkStart w:id="35" w:name="_Toc38985268"/>
      <w:r/>
      <w:bookmarkEnd w:id="33"/>
      <w:r/>
      <w:bookmarkEnd w:id="34"/>
      <w:r>
        <w:rPr>
          <w:rFonts w:hint="eastAsia" w:ascii="宋体" w:hAnsi="宋体" w:eastAsia="宋体" w:cs="宋体"/>
          <w:color w:val="000000" w:themeColor="text1"/>
          <w:sz w:val="24"/>
          <w:szCs w:val="24"/>
        </w:rPr>
        <w:t xml:space="preserve">招标公告及招标文件公告期限为自本公告发布之日起5个工作日。</w:t>
      </w:r>
      <w:bookmarkEnd w:id="35"/>
      <w:r/>
      <w:r/>
    </w:p>
    <w:p>
      <w:pPr>
        <w:ind w:firstLine="498"/>
        <w:keepLines/>
        <w:keepNext/>
        <w:spacing w:before="145" w:after="145" w:line="360" w:lineRule="auto"/>
        <w:rPr>
          <w:rFonts w:hint="eastAsia" w:ascii="宋体" w:hAnsi="宋体" w:eastAsia="宋体" w:cs="宋体"/>
          <w:color w:val="000000" w:themeColor="text1"/>
          <w:sz w:val="24"/>
          <w:szCs w:val="24"/>
        </w:rPr>
        <w:outlineLvl w:val="0"/>
      </w:pPr>
      <w:r>
        <w:rPr>
          <w:rFonts w:hint="eastAsia" w:ascii="宋体" w:hAnsi="宋体" w:eastAsia="宋体" w:cs="宋体"/>
          <w:b/>
          <w:bCs/>
          <w:color w:val="000000" w:themeColor="text1"/>
          <w:sz w:val="32"/>
          <w:szCs w:val="32"/>
        </w:rPr>
        <w:t xml:space="preserve">六、其他补充事宜</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p>
    <w:p>
      <w:pPr>
        <w:ind w:firstLine="498"/>
        <w:keepLines/>
        <w:keepNext/>
        <w:spacing w:before="145" w:after="145" w:line="360" w:lineRule="auto"/>
        <w:rPr>
          <w:rFonts w:hint="eastAsia" w:ascii="宋体" w:hAnsi="宋体" w:eastAsia="宋体" w:cs="宋体"/>
          <w:color w:val="000000" w:themeColor="text1"/>
          <w:sz w:val="24"/>
          <w:szCs w:val="24"/>
        </w:rPr>
        <w:outlineLvl w:val="0"/>
      </w:pPr>
      <w:r/>
      <w:bookmarkStart w:id="36" w:name="_Toc38985269"/>
      <w:r/>
      <w:bookmarkStart w:id="37" w:name="_Toc28359008"/>
      <w:r/>
      <w:bookmarkStart w:id="38" w:name="_Toc35393796"/>
      <w:r/>
      <w:bookmarkStart w:id="39" w:name="_Toc35393627"/>
      <w:r/>
      <w:bookmarkStart w:id="40" w:name="_Toc28359085"/>
      <w:r/>
      <w:bookmarkEnd w:id="36"/>
      <w:r/>
      <w:bookmarkEnd w:id="37"/>
      <w:r/>
      <w:bookmarkEnd w:id="38"/>
      <w:r/>
      <w:bookmarkEnd w:id="39"/>
      <w:r>
        <w:rPr>
          <w:rFonts w:hint="eastAsia" w:ascii="宋体" w:hAnsi="宋体" w:eastAsia="宋体" w:cs="宋体"/>
          <w:b/>
          <w:bCs/>
          <w:color w:val="000000" w:themeColor="text1"/>
          <w:sz w:val="32"/>
          <w:szCs w:val="32"/>
        </w:rPr>
        <w:t xml:space="preserve">七、本次招标联系方式</w:t>
      </w:r>
      <w:bookmarkEnd w:id="40"/>
      <w:r/>
      <w:r/>
    </w:p>
    <w:p>
      <w:pPr>
        <w:jc w:val="left"/>
        <w:widowControl/>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8"/>
          <w:szCs w:val="28"/>
        </w:rPr>
        <w:t xml:space="preserve">   </w:t>
      </w:r>
      <w:r>
        <w:rPr>
          <w:rFonts w:hint="eastAsia" w:ascii="宋体" w:hAnsi="宋体" w:eastAsia="宋体" w:cs="宋体"/>
          <w:color w:val="000000" w:themeColor="text1"/>
          <w:sz w:val="24"/>
          <w:szCs w:val="24"/>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泰州市市政园林事业中心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地址：泰州市海陵区海陵路308号</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朱女士</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0523-</w:t>
      </w:r>
      <w:bookmarkStart w:id="41" w:name="_Toc28359086"/>
      <w:r/>
      <w:bookmarkStart w:id="42" w:name="_Toc28359009"/>
      <w:r/>
      <w:bookmarkEnd w:id="41"/>
      <w:r/>
      <w:bookmarkEnd w:id="42"/>
      <w:r>
        <w:rPr>
          <w:rFonts w:hint="eastAsia" w:ascii="宋体" w:hAnsi="宋体" w:eastAsia="宋体" w:cs="宋体"/>
          <w:sz w:val="24"/>
          <w:szCs w:val="24"/>
          <w:u w:val="single"/>
        </w:rPr>
        <w:t xml:space="preserve">86898701</w:t>
      </w:r>
      <w:r/>
    </w:p>
    <w:p>
      <w:pPr>
        <w:ind w:left="1079" w:hanging="300"/>
        <w:jc w:val="left"/>
        <w:spacing w:line="360" w:lineRule="auto"/>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2.泰州市政务服务中心信息</w:t>
      </w:r>
      <w:r/>
    </w:p>
    <w:p>
      <w:pPr>
        <w:ind w:firstLine="808"/>
        <w:keepLines/>
        <w:keepNext/>
        <w:spacing w:before="145" w:after="145" w:line="360" w:lineRule="auto"/>
        <w:rPr>
          <w:rFonts w:hint="eastAsia" w:ascii="宋体" w:hAnsi="宋体" w:eastAsia="宋体" w:cs="宋体"/>
          <w:sz w:val="24"/>
          <w:u w:val="single"/>
        </w:rPr>
      </w:pPr>
      <w:r>
        <w:rPr>
          <w:rFonts w:hint="eastAsia" w:ascii="宋体" w:hAnsi="宋体" w:eastAsia="宋体" w:cs="宋体"/>
          <w:sz w:val="24"/>
        </w:rPr>
        <w:t xml:space="preserve">名称：</w:t>
      </w:r>
      <w:r>
        <w:rPr>
          <w:rFonts w:hint="eastAsia" w:ascii="宋体" w:hAnsi="宋体" w:eastAsia="宋体" w:cs="宋体"/>
          <w:sz w:val="24"/>
          <w:u w:val="single"/>
        </w:rPr>
        <w:t xml:space="preserve">泰州市政务服务中心</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泰州市泰州大道388号</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张先生</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联系方式：</w:t>
      </w:r>
      <w:bookmarkStart w:id="43" w:name="_Toc28359010"/>
      <w:r/>
      <w:bookmarkStart w:id="44" w:name="_Toc28359087"/>
      <w:r/>
      <w:bookmarkEnd w:id="43"/>
      <w:r>
        <w:rPr>
          <w:rFonts w:hint="eastAsia" w:ascii="宋体" w:hAnsi="宋体" w:eastAsia="宋体" w:cs="宋体"/>
          <w:sz w:val="24"/>
          <w:u w:val="single"/>
        </w:rPr>
        <w:t xml:space="preserve">0523</w:t>
      </w:r>
      <w:bookmarkEnd w:id="44"/>
      <w:r>
        <w:rPr>
          <w:rFonts w:hint="eastAsia" w:ascii="宋体" w:hAnsi="宋体" w:eastAsia="宋体" w:cs="宋体"/>
          <w:sz w:val="24"/>
          <w:u w:val="single"/>
        </w:rPr>
        <w:t xml:space="preserve">-86897159</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八、其他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交易中心W3馆西南角）公共资源交易中心一楼大厅6号窗口办理，具体联系方式见《苏采云系统投标人操作手册》（以下简称《操作手册》））、进行注册并按《操作手册》要求制作、上传电子投标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有关本次招标的事项若存在变动或修改，敬请及时关注泰州市政务服务中心在“江苏政府采购网”发布的更正公告。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本次招标不收取投标保证金。</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p>
    <w:p>
      <w:pPr>
        <w:ind w:right="840"/>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840"/>
        <w:jc w:val="center"/>
        <w:rPr>
          <w:rFonts w:hint="eastAsia" w:ascii="黑体" w:hAnsi="黑体" w:eastAsia="黑体" w:cs="宋体"/>
          <w:b/>
          <w:bCs/>
          <w:sz w:val="44"/>
          <w:szCs w:val="44"/>
        </w:rPr>
        <w:outlineLvl w:val="0"/>
      </w:pPr>
      <w:r/>
      <w:bookmarkStart w:id="45" w:name="_Toc120614211"/>
      <w:r/>
      <w:r/>
    </w:p>
    <w:p>
      <w:pPr>
        <w:ind w:right="840"/>
        <w:jc w:val="center"/>
        <w:rPr>
          <w:rFonts w:hint="eastAsia" w:ascii="宋体" w:hAnsi="宋体" w:eastAsia="宋体" w:cs="宋体"/>
          <w:sz w:val="24"/>
          <w:szCs w:val="24"/>
        </w:rPr>
        <w:outlineLvl w:val="0"/>
      </w:pPr>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Start w:id="46" w:name="_Toc513029202"/>
      <w:r/>
      <w:bookmarkStart w:id="47" w:name="_Toc16938518"/>
      <w:r/>
      <w:bookmarkStart w:id="48" w:name="_Toc20823274"/>
      <w:r/>
      <w:bookmarkStart w:id="49" w:name="_Toc120614213"/>
      <w:r/>
      <w:bookmarkEnd w:id="45"/>
      <w:r/>
      <w:bookmarkEnd w:id="46"/>
      <w:r/>
      <w:bookmarkEnd w:id="47"/>
      <w:r/>
      <w:bookmarkEnd w:id="48"/>
      <w:r>
        <w:rPr>
          <w:rFonts w:hint="eastAsia" w:ascii="黑体" w:hAnsi="黑体" w:eastAsia="黑体" w:cs="宋体"/>
          <w:b/>
          <w:bCs/>
          <w:sz w:val="44"/>
          <w:szCs w:val="44"/>
        </w:rPr>
        <w:t xml:space="preserve">投标人须知</w:t>
      </w:r>
      <w:bookmarkEnd w:id="49"/>
      <w:r/>
      <w:r/>
    </w:p>
    <w:p>
      <w:pPr>
        <w:ind w:firstLine="498"/>
        <w:keepLines/>
        <w:keepNext/>
        <w:spacing w:before="145" w:after="145" w:line="320" w:lineRule="exact"/>
        <w:rPr>
          <w:rFonts w:hint="eastAsia" w:ascii="宋体" w:hAnsi="宋体" w:eastAsia="宋体" w:cs="宋体"/>
          <w:sz w:val="24"/>
          <w:szCs w:val="24"/>
        </w:rPr>
        <w:outlineLvl w:val="0"/>
      </w:pPr>
      <w:r/>
      <w:bookmarkStart w:id="50" w:name="_Toc16938519"/>
      <w:r/>
      <w:bookmarkStart w:id="51" w:name="_Toc513029203"/>
      <w:r/>
      <w:bookmarkStart w:id="52" w:name="_Toc20823275"/>
      <w:r/>
      <w:bookmarkStart w:id="53" w:name="_Toc120614214"/>
      <w:r/>
      <w:bookmarkEnd w:id="50"/>
      <w:r/>
      <w:bookmarkEnd w:id="51"/>
      <w:r/>
      <w:bookmarkEnd w:id="52"/>
      <w:r>
        <w:rPr>
          <w:rFonts w:ascii="Times New Roman" w:hAnsi="Times New Roman" w:eastAsia="宋体" w:cs="Times New Roman"/>
          <w:b/>
          <w:bCs/>
          <w:sz w:val="32"/>
          <w:szCs w:val="32"/>
        </w:rPr>
        <w:t xml:space="preserve">一、总则</w:t>
      </w:r>
      <w:bookmarkEnd w:id="53"/>
      <w:r/>
      <w:r/>
    </w:p>
    <w:p>
      <w:pPr>
        <w:ind w:firstLine="420"/>
        <w:keepLines/>
        <w:keepNext/>
        <w:spacing w:line="320" w:lineRule="exact"/>
        <w:rPr>
          <w:rFonts w:hint="eastAsia" w:ascii="宋体" w:hAnsi="宋体" w:eastAsia="宋体" w:cs="宋体"/>
          <w:sz w:val="24"/>
          <w:szCs w:val="24"/>
        </w:rPr>
        <w:outlineLvl w:val="1"/>
      </w:pPr>
      <w:r/>
      <w:bookmarkStart w:id="54" w:name="_Toc513029204"/>
      <w:r/>
      <w:bookmarkStart w:id="55" w:name="_Hlt16619475"/>
      <w:r/>
      <w:bookmarkStart w:id="56" w:name="_Toc458694821"/>
      <w:r/>
      <w:bookmarkStart w:id="57" w:name="_Toc20823276"/>
      <w:r/>
      <w:bookmarkStart w:id="58" w:name="_Toc16938520"/>
      <w:r/>
      <w:bookmarkEnd w:id="54"/>
      <w:r/>
      <w:bookmarkEnd w:id="55"/>
      <w:r/>
      <w:bookmarkEnd w:id="56"/>
      <w:r/>
      <w:bookmarkEnd w:id="57"/>
      <w:r>
        <w:rPr>
          <w:rFonts w:ascii="Arial" w:hAnsi="Arial" w:eastAsia="宋体" w:cs="Arial"/>
          <w:sz w:val="28"/>
          <w:szCs w:val="28"/>
        </w:rPr>
        <w:t xml:space="preserve">1</w:t>
      </w:r>
      <w:bookmarkEnd w:id="58"/>
      <w:r>
        <w:rPr>
          <w:rFonts w:ascii="Arial" w:hAnsi="Arial" w:eastAsia="宋体" w:cs="Arial"/>
          <w:sz w:val="28"/>
          <w:szCs w:val="28"/>
        </w:rPr>
        <w:t xml:space="preserve">、招标方式</w:t>
      </w:r>
      <w:r/>
    </w:p>
    <w:p>
      <w:pPr>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outlineLvl w:val="1"/>
      </w:pPr>
      <w:r/>
      <w:bookmarkStart w:id="59" w:name="_Toc513029205"/>
      <w:r/>
      <w:bookmarkStart w:id="60" w:name="_Toc20823277"/>
      <w:r/>
      <w:bookmarkStart w:id="61" w:name="_Toc16938521"/>
      <w:r/>
      <w:bookmarkEnd w:id="59"/>
      <w:r/>
      <w:bookmarkEnd w:id="60"/>
      <w:r>
        <w:rPr>
          <w:rFonts w:ascii="Arial" w:hAnsi="Arial" w:eastAsia="宋体" w:cs="Arial"/>
          <w:sz w:val="28"/>
          <w:szCs w:val="28"/>
        </w:rPr>
        <w:t xml:space="preserve">2</w:t>
      </w:r>
      <w:r>
        <w:rPr>
          <w:rFonts w:ascii="Arial" w:hAnsi="Arial" w:eastAsia="宋体" w:cs="Arial"/>
          <w:sz w:val="28"/>
          <w:szCs w:val="28"/>
        </w:rPr>
        <w:t xml:space="preserve">、合格的投标人</w:t>
      </w:r>
      <w:bookmarkEnd w:id="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outlineLvl w:val="1"/>
      </w:pPr>
      <w:r/>
      <w:bookmarkStart w:id="62" w:name="_Toc513029206"/>
      <w:r/>
      <w:bookmarkStart w:id="63" w:name="_Toc20823278"/>
      <w:r/>
      <w:bookmarkStart w:id="64" w:name="_Toc16938522"/>
      <w:r/>
      <w:bookmarkEnd w:id="62"/>
      <w:r/>
      <w:bookmarkEnd w:id="63"/>
      <w:r>
        <w:rPr>
          <w:rFonts w:ascii="Arial" w:hAnsi="Arial" w:eastAsia="宋体" w:cs="Arial"/>
          <w:sz w:val="28"/>
          <w:szCs w:val="28"/>
        </w:rPr>
        <w:t xml:space="preserve">3</w:t>
      </w:r>
      <w:r>
        <w:rPr>
          <w:rFonts w:ascii="Arial" w:hAnsi="Arial" w:eastAsia="宋体" w:cs="Arial"/>
          <w:sz w:val="28"/>
          <w:szCs w:val="28"/>
        </w:rPr>
        <w:t xml:space="preserve">、适用法律</w:t>
      </w:r>
      <w:bookmarkEnd w:id="64"/>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outlineLvl w:val="1"/>
      </w:pPr>
      <w:r/>
      <w:bookmarkStart w:id="65" w:name="_Toc462564067"/>
      <w:r/>
      <w:bookmarkStart w:id="66" w:name="_Toc513029207"/>
      <w:r/>
      <w:bookmarkStart w:id="67" w:name="_Toc20823279"/>
      <w:r/>
      <w:bookmarkStart w:id="68" w:name="_Toc16938523"/>
      <w:r/>
      <w:bookmarkEnd w:id="65"/>
      <w:r/>
      <w:bookmarkEnd w:id="66"/>
      <w:r/>
      <w:bookmarkEnd w:id="67"/>
      <w:r>
        <w:rPr>
          <w:rFonts w:ascii="Arial" w:hAnsi="Arial" w:eastAsia="宋体" w:cs="Arial"/>
          <w:sz w:val="28"/>
          <w:szCs w:val="28"/>
        </w:rPr>
        <w:t xml:space="preserve">4</w:t>
      </w:r>
      <w:r>
        <w:rPr>
          <w:rFonts w:ascii="Arial" w:hAnsi="Arial" w:eastAsia="宋体" w:cs="Arial"/>
          <w:sz w:val="28"/>
          <w:szCs w:val="28"/>
        </w:rPr>
        <w:t xml:space="preserve">、投标费用</w:t>
      </w:r>
      <w:bookmarkEnd w:id="6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outlineLvl w:val="1"/>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20" w:lineRule="exact"/>
        <w:rPr>
          <w:rFonts w:hint="eastAsia" w:ascii="宋体" w:hAnsi="宋体" w:eastAsia="宋体" w:cs="宋体"/>
          <w:sz w:val="24"/>
          <w:szCs w:val="24"/>
        </w:rPr>
        <w:outlineLvl w:val="0"/>
      </w:pPr>
      <w:r/>
      <w:bookmarkStart w:id="69" w:name="_Toc16938525"/>
      <w:r/>
      <w:bookmarkStart w:id="70" w:name="_Toc120614215"/>
      <w:r/>
      <w:bookmarkStart w:id="71" w:name="_Toc513029209"/>
      <w:r/>
      <w:bookmarkStart w:id="72" w:name="_Toc20823281"/>
      <w:r/>
      <w:bookmarkEnd w:id="69"/>
      <w:r/>
      <w:bookmarkEnd w:id="70"/>
      <w:r/>
      <w:bookmarkEnd w:id="71"/>
      <w:r>
        <w:rPr>
          <w:rFonts w:ascii="Times New Roman" w:hAnsi="Times New Roman" w:eastAsia="宋体" w:cs="Times New Roman"/>
          <w:b/>
          <w:bCs/>
          <w:sz w:val="32"/>
          <w:szCs w:val="32"/>
        </w:rPr>
        <w:t xml:space="preserve">二、招标文件</w:t>
      </w:r>
      <w:bookmarkEnd w:id="72"/>
      <w:r/>
      <w:r/>
    </w:p>
    <w:p>
      <w:pPr>
        <w:ind w:firstLine="420"/>
        <w:keepLines/>
        <w:keepNext/>
        <w:spacing w:line="320" w:lineRule="exact"/>
        <w:rPr>
          <w:rFonts w:hint="eastAsia" w:ascii="宋体" w:hAnsi="宋体" w:eastAsia="宋体" w:cs="宋体"/>
          <w:sz w:val="24"/>
          <w:szCs w:val="24"/>
        </w:rPr>
        <w:outlineLvl w:val="1"/>
      </w:pPr>
      <w:r/>
      <w:bookmarkStart w:id="73" w:name="_Toc16938526"/>
      <w:r/>
      <w:bookmarkStart w:id="74" w:name="_Toc513029210"/>
      <w:r/>
      <w:bookmarkStart w:id="75" w:name="_Toc20823282"/>
      <w:r/>
      <w:bookmarkEnd w:id="73"/>
      <w:r/>
      <w:bookmarkEnd w:id="74"/>
      <w:r>
        <w:rPr>
          <w:rFonts w:ascii="Arial" w:hAnsi="Arial" w:eastAsia="宋体" w:cs="Arial"/>
          <w:sz w:val="28"/>
          <w:szCs w:val="28"/>
        </w:rPr>
        <w:t xml:space="preserve">6</w:t>
      </w:r>
      <w:r>
        <w:rPr>
          <w:rFonts w:ascii="Arial" w:hAnsi="Arial" w:eastAsia="宋体" w:cs="Arial"/>
          <w:sz w:val="28"/>
          <w:szCs w:val="28"/>
        </w:rPr>
        <w:t xml:space="preserve">、招标文件构成</w:t>
      </w:r>
      <w:bookmarkEnd w:id="75"/>
      <w:r/>
      <w:r/>
    </w:p>
    <w:p>
      <w:pPr>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outlineLvl w:val="1"/>
      </w:pPr>
      <w:r/>
      <w:bookmarkStart w:id="76" w:name="_Toc462564070"/>
      <w:r/>
      <w:bookmarkStart w:id="77" w:name="_Toc16938527"/>
      <w:r/>
      <w:bookmarkStart w:id="78" w:name="_Toc513029211"/>
      <w:r/>
      <w:bookmarkStart w:id="79" w:name="_Toc20823283"/>
      <w:r/>
      <w:bookmarkEnd w:id="76"/>
      <w:r/>
      <w:bookmarkEnd w:id="77"/>
      <w:r/>
      <w:bookmarkEnd w:id="78"/>
      <w:r>
        <w:rPr>
          <w:rFonts w:ascii="Arial" w:hAnsi="Arial" w:eastAsia="宋体" w:cs="Arial"/>
          <w:sz w:val="28"/>
          <w:szCs w:val="28"/>
        </w:rPr>
        <w:t xml:space="preserve">7</w:t>
      </w:r>
      <w:r>
        <w:rPr>
          <w:rFonts w:ascii="Arial" w:hAnsi="Arial" w:eastAsia="宋体" w:cs="Arial"/>
          <w:sz w:val="28"/>
          <w:szCs w:val="28"/>
        </w:rPr>
        <w:t xml:space="preserve">、招标文件的澄清</w:t>
      </w:r>
      <w:bookmarkEnd w:id="7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outlineLvl w:val="1"/>
      </w:pPr>
      <w:r/>
      <w:bookmarkStart w:id="80" w:name="_Toc20823284"/>
      <w:r/>
      <w:bookmarkStart w:id="81" w:name="_Toc16938528"/>
      <w:r/>
      <w:bookmarkStart w:id="82" w:name="_Toc513029212"/>
      <w:r/>
      <w:bookmarkStart w:id="83" w:name="_Toc462564071"/>
      <w:r/>
      <w:bookmarkEnd w:id="80"/>
      <w:r/>
      <w:bookmarkEnd w:id="81"/>
      <w:r/>
      <w:bookmarkEnd w:id="82"/>
      <w:r>
        <w:rPr>
          <w:rFonts w:ascii="Arial" w:hAnsi="Arial" w:eastAsia="宋体" w:cs="Arial"/>
          <w:sz w:val="28"/>
          <w:szCs w:val="28"/>
        </w:rPr>
        <w:t xml:space="preserve">8</w:t>
      </w:r>
      <w:r>
        <w:rPr>
          <w:rFonts w:ascii="Arial" w:hAnsi="Arial" w:eastAsia="宋体" w:cs="Arial"/>
          <w:sz w:val="28"/>
          <w:szCs w:val="28"/>
        </w:rPr>
        <w:t xml:space="preserve">、招标文件的修改</w:t>
      </w:r>
      <w:bookmarkEnd w:id="8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20" w:lineRule="exact"/>
        <w:rPr>
          <w:rFonts w:hint="eastAsia" w:ascii="宋体" w:hAnsi="宋体" w:eastAsia="宋体" w:cs="宋体"/>
          <w:sz w:val="24"/>
          <w:szCs w:val="24"/>
        </w:rPr>
        <w:outlineLvl w:val="0"/>
      </w:pPr>
      <w:r/>
      <w:bookmarkStart w:id="84" w:name="_Toc16938529"/>
      <w:r/>
      <w:bookmarkStart w:id="85" w:name="_Toc513029213"/>
      <w:r/>
      <w:bookmarkStart w:id="86" w:name="_Toc120614216"/>
      <w:r/>
      <w:bookmarkStart w:id="87" w:name="_Toc20823285"/>
      <w:r/>
      <w:bookmarkStart w:id="88" w:name="_Toc462564072"/>
      <w:r/>
      <w:bookmarkEnd w:id="84"/>
      <w:r/>
      <w:bookmarkEnd w:id="85"/>
      <w:r/>
      <w:bookmarkEnd w:id="86"/>
      <w:r/>
      <w:bookmarkEnd w:id="87"/>
      <w:r>
        <w:rPr>
          <w:rFonts w:ascii="Times New Roman" w:hAnsi="Times New Roman" w:eastAsia="宋体" w:cs="Times New Roman"/>
          <w:b/>
          <w:bCs/>
          <w:sz w:val="32"/>
          <w:szCs w:val="32"/>
        </w:rPr>
        <w:t xml:space="preserve">三、投标文件的编制</w:t>
      </w:r>
      <w:bookmarkEnd w:id="88"/>
      <w:r/>
      <w:r/>
    </w:p>
    <w:p>
      <w:pPr>
        <w:ind w:firstLine="560"/>
        <w:keepLines/>
        <w:keepNext/>
        <w:spacing w:line="320" w:lineRule="exact"/>
        <w:rPr>
          <w:rFonts w:hint="eastAsia" w:ascii="宋体" w:hAnsi="宋体" w:eastAsia="宋体" w:cs="宋体"/>
          <w:sz w:val="24"/>
          <w:szCs w:val="24"/>
        </w:rPr>
        <w:outlineLvl w:val="1"/>
      </w:pPr>
      <w:r/>
      <w:bookmarkStart w:id="89" w:name="_Toc513029214"/>
      <w:r/>
      <w:bookmarkStart w:id="90" w:name="_Toc16938530"/>
      <w:r/>
      <w:bookmarkStart w:id="91" w:name="_Toc462564073"/>
      <w:r/>
      <w:bookmarkStart w:id="92" w:name="_Toc20823286"/>
      <w:r/>
      <w:bookmarkEnd w:id="89"/>
      <w:r/>
      <w:bookmarkEnd w:id="90"/>
      <w:r/>
      <w:bookmarkEnd w:id="91"/>
      <w:r>
        <w:rPr>
          <w:rFonts w:ascii="Arial" w:hAnsi="Arial" w:eastAsia="宋体" w:cs="Arial"/>
          <w:sz w:val="28"/>
          <w:szCs w:val="28"/>
        </w:rPr>
        <w:t xml:space="preserve">9</w:t>
      </w:r>
      <w:r>
        <w:rPr>
          <w:rFonts w:ascii="Arial" w:hAnsi="Arial" w:eastAsia="宋体" w:cs="Arial"/>
          <w:sz w:val="28"/>
          <w:szCs w:val="28"/>
        </w:rPr>
        <w:t xml:space="preserve">、投标文件的语言及度量衡单位</w:t>
      </w:r>
      <w:bookmarkEnd w:id="9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outlineLvl w:val="1"/>
      </w:pPr>
      <w:r/>
      <w:bookmarkStart w:id="93" w:name="_Toc513029215"/>
      <w:r/>
      <w:bookmarkStart w:id="94" w:name="_Toc16938531"/>
      <w:r/>
      <w:bookmarkStart w:id="95" w:name="_Toc462564074"/>
      <w:r/>
      <w:bookmarkStart w:id="96" w:name="_Toc20823287"/>
      <w:r/>
      <w:bookmarkEnd w:id="93"/>
      <w:r/>
      <w:bookmarkEnd w:id="94"/>
      <w:r/>
      <w:bookmarkEnd w:id="95"/>
      <w:r>
        <w:rPr>
          <w:rFonts w:ascii="Arial" w:hAnsi="Arial" w:eastAsia="宋体" w:cs="Arial"/>
          <w:sz w:val="28"/>
          <w:szCs w:val="28"/>
        </w:rPr>
        <w:t xml:space="preserve">10</w:t>
      </w:r>
      <w:r>
        <w:rPr>
          <w:rFonts w:ascii="Arial" w:hAnsi="Arial" w:eastAsia="宋体" w:cs="Arial"/>
          <w:sz w:val="28"/>
          <w:szCs w:val="28"/>
        </w:rPr>
        <w:t xml:space="preserve">、投标文件构成</w:t>
      </w:r>
      <w:bookmarkEnd w:id="9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outlineLvl w:val="1"/>
      </w:pPr>
      <w:r/>
      <w:bookmarkStart w:id="97" w:name="_Toc14577357"/>
      <w:r/>
      <w:bookmarkStart w:id="98" w:name="_Toc513029216"/>
      <w:r/>
      <w:bookmarkStart w:id="99" w:name="_Hlt26668975"/>
      <w:r/>
      <w:bookmarkStart w:id="100" w:name="_Hlt26670360"/>
      <w:r/>
      <w:bookmarkStart w:id="101" w:name="_Hlt26954838"/>
      <w:r/>
      <w:bookmarkStart w:id="102" w:name="_Toc14577354"/>
      <w:r/>
      <w:bookmarkStart w:id="103" w:name="_Toc49090509"/>
      <w:r/>
      <w:bookmarkStart w:id="104" w:name="_Toc513029219"/>
      <w:r/>
      <w:bookmarkStart w:id="105" w:name="_Toc49090507"/>
      <w:r/>
      <w:bookmarkEnd w:id="97"/>
      <w:r/>
      <w:bookmarkEnd w:id="98"/>
      <w:r/>
      <w:bookmarkEnd w:id="99"/>
      <w:r/>
      <w:bookmarkEnd w:id="100"/>
      <w:r/>
      <w:bookmarkEnd w:id="101"/>
      <w:r/>
      <w:bookmarkEnd w:id="102"/>
      <w:r/>
      <w:bookmarkEnd w:id="103"/>
      <w:r/>
      <w:bookmarkEnd w:id="104"/>
      <w:r>
        <w:rPr>
          <w:rFonts w:ascii="Arial" w:hAnsi="Arial" w:eastAsia="宋体" w:cs="Arial"/>
          <w:sz w:val="28"/>
          <w:szCs w:val="28"/>
        </w:rPr>
        <w:t xml:space="preserve">11</w:t>
      </w:r>
      <w:r>
        <w:rPr>
          <w:rFonts w:ascii="Arial" w:hAnsi="Arial" w:eastAsia="宋体" w:cs="Arial"/>
          <w:sz w:val="28"/>
          <w:szCs w:val="28"/>
        </w:rPr>
        <w:t xml:space="preserve">、证明投标人及投标标的符合招标文件规定的文件</w:t>
      </w:r>
      <w:bookmarkEnd w:id="105"/>
      <w:r/>
      <w:r/>
    </w:p>
    <w:p>
      <w:pPr>
        <w:rPr>
          <w:rFonts w:hint="eastAsia" w:ascii="宋体" w:hAnsi="宋体" w:eastAsia="宋体" w:cs="宋体"/>
          <w:sz w:val="24"/>
          <w:szCs w:val="24"/>
        </w:rPr>
      </w:pPr>
      <w:r/>
      <w:bookmarkStart w:id="106" w:name="_Toc14577355"/>
      <w:r/>
      <w:bookmarkStart w:id="107" w:name="_Toc49090508"/>
      <w:r/>
      <w:bookmarkEnd w:id="106"/>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12</w:t>
      </w:r>
      <w:r>
        <w:rPr>
          <w:rFonts w:ascii="Arial" w:hAnsi="Arial" w:eastAsia="宋体" w:cs="Arial"/>
          <w:sz w:val="28"/>
          <w:szCs w:val="28"/>
        </w:rPr>
        <w:t xml:space="preserve">、投标分项报价</w:t>
      </w:r>
      <w:bookmarkStart w:id="108"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Start w:id="109" w:name="_Hlt26954840"/>
      <w:r/>
      <w:bookmarkEnd w:id="108"/>
      <w:r>
        <w:rPr>
          <w:rFonts w:hint="eastAsia" w:ascii="宋体" w:hAnsi="宋体" w:eastAsia="宋体" w:cs="宋体"/>
          <w:sz w:val="24"/>
          <w:szCs w:val="24"/>
        </w:rPr>
        <w:t xml:space="preserve">标人应按照招标文件规定格式填报投标分项报价表</w:t>
      </w:r>
      <w:bookmarkStart w:id="110" w:name="_Hlt26670399"/>
      <w:r/>
      <w:bookmarkEnd w:id="10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10"/>
      <w:r/>
      <w:r/>
    </w:p>
    <w:p>
      <w:pPr>
        <w:ind w:firstLine="420"/>
        <w:keepLines/>
        <w:keepNext/>
        <w:rPr>
          <w:rFonts w:hint="eastAsia" w:ascii="宋体" w:hAnsi="宋体" w:eastAsia="宋体" w:cs="宋体"/>
          <w:sz w:val="24"/>
          <w:szCs w:val="24"/>
        </w:rPr>
        <w:outlineLvl w:val="1"/>
      </w:pPr>
      <w:r/>
      <w:bookmarkStart w:id="111" w:name="_Hlt26670403"/>
      <w:r/>
      <w:bookmarkStart w:id="112" w:name="_Hlt26954846"/>
      <w:r/>
      <w:bookmarkStart w:id="113" w:name="_Hlt26954731"/>
      <w:r/>
      <w:bookmarkStart w:id="114" w:name="_Hlt26670425"/>
      <w:r/>
      <w:bookmarkStart w:id="115" w:name="_Hlt26668983"/>
      <w:r/>
      <w:bookmarkStart w:id="116" w:name="_Hlt26670486"/>
      <w:r/>
      <w:bookmarkStart w:id="117" w:name="_Hlt26670482"/>
      <w:r/>
      <w:bookmarkStart w:id="118" w:name="_Hlt26954842"/>
      <w:r/>
      <w:bookmarkStart w:id="119" w:name="_Hlt26954848"/>
      <w:r/>
      <w:bookmarkStart w:id="120" w:name="_Hlt26954844"/>
      <w:r/>
      <w:bookmarkEnd w:id="111"/>
      <w:r/>
      <w:bookmarkEnd w:id="112"/>
      <w:r/>
      <w:bookmarkEnd w:id="113"/>
      <w:r/>
      <w:bookmarkEnd w:id="114"/>
      <w:r/>
      <w:bookmarkEnd w:id="115"/>
      <w:r/>
      <w:bookmarkEnd w:id="116"/>
      <w:r/>
      <w:bookmarkEnd w:id="117"/>
      <w:r/>
      <w:bookmarkEnd w:id="118"/>
      <w:r/>
      <w:bookmarkEnd w:id="119"/>
      <w:r>
        <w:rPr>
          <w:rFonts w:ascii="Arial" w:hAnsi="Arial" w:eastAsia="宋体" w:cs="Arial"/>
          <w:sz w:val="28"/>
          <w:szCs w:val="28"/>
        </w:rPr>
        <w:t xml:space="preserve">13</w:t>
      </w:r>
      <w:r>
        <w:rPr>
          <w:rFonts w:ascii="Arial" w:hAnsi="Arial" w:eastAsia="宋体" w:cs="Arial"/>
          <w:sz w:val="28"/>
          <w:szCs w:val="28"/>
        </w:rPr>
        <w:t xml:space="preserve">、技术要求响应及偏离表、商务要求响应及偏离表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20"/>
      <w:r/>
      <w:r/>
    </w:p>
    <w:p>
      <w:pPr>
        <w:ind w:firstLine="420"/>
        <w:keepLines/>
        <w:keepNext/>
        <w:rPr>
          <w:rFonts w:hint="eastAsia" w:ascii="宋体" w:hAnsi="宋体" w:eastAsia="宋体" w:cs="宋体"/>
          <w:sz w:val="24"/>
          <w:szCs w:val="24"/>
        </w:rPr>
        <w:outlineLvl w:val="1"/>
      </w:pPr>
      <w:r/>
      <w:bookmarkStart w:id="121" w:name="_Toc14577359"/>
      <w:r/>
      <w:bookmarkStart w:id="122" w:name="_Toc49090510"/>
      <w:r/>
      <w:bookmarkEnd w:id="121"/>
      <w:r>
        <w:rPr>
          <w:rFonts w:ascii="Arial" w:hAnsi="Arial" w:eastAsia="宋体" w:cs="Arial"/>
          <w:sz w:val="28"/>
          <w:szCs w:val="28"/>
        </w:rPr>
        <w:t xml:space="preserve">14</w:t>
      </w:r>
      <w:r>
        <w:rPr>
          <w:rFonts w:ascii="Arial" w:hAnsi="Arial" w:eastAsia="宋体" w:cs="Arial"/>
          <w:sz w:val="28"/>
          <w:szCs w:val="28"/>
        </w:rPr>
        <w:t xml:space="preserve">、投标函和开标一览表</w:t>
      </w:r>
      <w:bookmarkEnd w:id="12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outlineLvl w:val="1"/>
      </w:pPr>
      <w:r/>
      <w:bookmarkStart w:id="123" w:name="_Hlt26670489"/>
      <w:r/>
      <w:bookmarkStart w:id="124" w:name="_Toc49090511"/>
      <w:r/>
      <w:bookmarkStart w:id="125" w:name="_Hlt26954850"/>
      <w:r/>
      <w:bookmarkStart w:id="126" w:name="_Hlt26954734"/>
      <w:r/>
      <w:bookmarkStart w:id="127" w:name="_Toc14577360"/>
      <w:r/>
      <w:bookmarkEnd w:id="123"/>
      <w:r/>
      <w:bookmarkEnd w:id="124"/>
      <w:r/>
      <w:bookmarkEnd w:id="125"/>
      <w:r/>
      <w:bookmarkEnd w:id="126"/>
      <w:r>
        <w:rPr>
          <w:rFonts w:ascii="Arial" w:hAnsi="Arial" w:eastAsia="宋体" w:cs="Arial"/>
          <w:sz w:val="28"/>
          <w:szCs w:val="28"/>
        </w:rPr>
        <w:t xml:space="preserve">15</w:t>
      </w:r>
      <w:r>
        <w:rPr>
          <w:rFonts w:ascii="Arial" w:hAnsi="Arial" w:eastAsia="宋体" w:cs="Arial"/>
          <w:sz w:val="28"/>
          <w:szCs w:val="28"/>
        </w:rPr>
        <w:t xml:space="preserve">、投标有效期</w:t>
      </w:r>
      <w:bookmarkEnd w:id="12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16</w:t>
      </w:r>
      <w:r>
        <w:rPr>
          <w:rFonts w:ascii="Arial" w:hAnsi="Arial" w:eastAsia="宋体" w:cs="Arial"/>
          <w:sz w:val="28"/>
          <w:szCs w:val="28"/>
        </w:rPr>
        <w:t xml:space="preserve">、投标有效期的延长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20" w:lineRule="exact"/>
        <w:rPr>
          <w:rFonts w:hint="eastAsia" w:ascii="宋体" w:hAnsi="宋体" w:eastAsia="宋体" w:cs="宋体"/>
          <w:sz w:val="24"/>
          <w:szCs w:val="24"/>
        </w:rPr>
        <w:outlineLvl w:val="0"/>
      </w:pPr>
      <w:r/>
      <w:bookmarkStart w:id="128" w:name="_Toc20823296"/>
      <w:r/>
      <w:bookmarkStart w:id="129" w:name="_Hlt26954739"/>
      <w:r/>
      <w:bookmarkStart w:id="130" w:name="_Toc513029224"/>
      <w:r/>
      <w:bookmarkStart w:id="131" w:name="_Toc120614217"/>
      <w:r/>
      <w:bookmarkStart w:id="132" w:name="_Hlt26954852"/>
      <w:r/>
      <w:bookmarkStart w:id="133" w:name="_Toc16938540"/>
      <w:r/>
      <w:bookmarkEnd w:id="128"/>
      <w:r/>
      <w:bookmarkEnd w:id="129"/>
      <w:r/>
      <w:bookmarkEnd w:id="130"/>
      <w:r/>
      <w:bookmarkEnd w:id="131"/>
      <w:r/>
      <w:bookmarkEnd w:id="132"/>
      <w:r>
        <w:rPr>
          <w:rFonts w:ascii="Times New Roman" w:hAnsi="Times New Roman" w:eastAsia="宋体" w:cs="Times New Roman"/>
          <w:b/>
          <w:bCs/>
          <w:sz w:val="32"/>
          <w:szCs w:val="32"/>
        </w:rPr>
        <w:t xml:space="preserve">四、投标文件的递交</w:t>
      </w:r>
      <w:bookmarkEnd w:id="133"/>
      <w:r/>
      <w:r/>
    </w:p>
    <w:p>
      <w:pPr>
        <w:ind w:firstLine="560"/>
        <w:keepLines/>
        <w:keepNext/>
        <w:spacing w:line="320" w:lineRule="exact"/>
        <w:rPr>
          <w:rFonts w:hint="eastAsia" w:ascii="宋体" w:hAnsi="宋体" w:eastAsia="宋体" w:cs="宋体"/>
          <w:sz w:val="24"/>
          <w:szCs w:val="24"/>
        </w:rPr>
        <w:outlineLvl w:val="1"/>
      </w:pPr>
      <w:r/>
      <w:bookmarkStart w:id="134" w:name="_Toc462564084"/>
      <w:r/>
      <w:bookmarkStart w:id="135" w:name="_Toc16938541"/>
      <w:r/>
      <w:bookmarkStart w:id="136" w:name="_Toc20823297"/>
      <w:r/>
      <w:bookmarkStart w:id="137" w:name="_Toc513029225"/>
      <w:r/>
      <w:bookmarkEnd w:id="134"/>
      <w:r/>
      <w:bookmarkEnd w:id="135"/>
      <w:r/>
      <w:bookmarkEnd w:id="136"/>
      <w:r>
        <w:rPr>
          <w:rFonts w:ascii="Arial" w:hAnsi="Arial" w:eastAsia="宋体" w:cs="Arial"/>
          <w:sz w:val="28"/>
          <w:szCs w:val="28"/>
        </w:rPr>
        <w:t xml:space="preserve">17</w:t>
      </w:r>
      <w:r>
        <w:rPr>
          <w:rFonts w:ascii="Arial" w:hAnsi="Arial" w:eastAsia="宋体" w:cs="Arial"/>
          <w:sz w:val="28"/>
          <w:szCs w:val="28"/>
        </w:rPr>
        <w:t xml:space="preserve">、</w:t>
      </w:r>
      <w:r>
        <w:rPr>
          <w:rFonts w:hint="eastAsia" w:ascii="黑体" w:hAnsi="黑体" w:eastAsia="黑体" w:cs="宋体"/>
          <w:sz w:val="28"/>
          <w:szCs w:val="28"/>
        </w:rPr>
        <w:t xml:space="preserve">投标文件</w:t>
      </w:r>
      <w:bookmarkEnd w:id="137"/>
      <w:r>
        <w:rPr>
          <w:rFonts w:hint="eastAsia" w:ascii="黑体" w:hAnsi="黑体" w:eastAsia="黑体" w:cs="宋体"/>
          <w:sz w:val="28"/>
          <w:szCs w:val="28"/>
        </w:rPr>
        <w:t xml:space="preserve">的递交</w:t>
      </w:r>
      <w:r/>
    </w:p>
    <w:p>
      <w:pPr>
        <w:ind w:firstLine="480"/>
        <w:spacing w:line="320" w:lineRule="exact"/>
        <w:rPr>
          <w:rFonts w:hint="eastAsia" w:ascii="宋体" w:hAnsi="宋体" w:eastAsia="宋体" w:cs="宋体"/>
          <w:sz w:val="24"/>
          <w:szCs w:val="24"/>
        </w:rPr>
        <w:outlineLvl w:val="2"/>
      </w:pPr>
      <w:r>
        <w:rPr>
          <w:rFonts w:hint="eastAsia" w:ascii="宋体" w:hAnsi="宋体" w:eastAsia="宋体" w:cs="宋体"/>
          <w:sz w:val="24"/>
          <w:szCs w:val="24"/>
        </w:rPr>
        <w:t xml:space="preserve">17.1 电子投标文件的递交</w:t>
      </w:r>
      <w:r/>
    </w:p>
    <w:p>
      <w:pPr>
        <w:ind w:left="525"/>
        <w:spacing w:line="320" w:lineRule="exact"/>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8" w:name="_Toc513029226"/>
      <w:r/>
      <w:bookmarkStart w:id="139" w:name="_Toc20823298"/>
      <w:r/>
      <w:bookmarkStart w:id="140" w:name="_Toc16938542"/>
      <w:r/>
      <w:bookmarkEnd w:id="138"/>
      <w:r/>
      <w:bookmarkEnd w:id="139"/>
      <w:r/>
      <w:bookmarkEnd w:id="140"/>
      <w:r/>
      <w:r/>
    </w:p>
    <w:p>
      <w:pPr>
        <w:ind w:firstLine="420"/>
        <w:keepLines/>
        <w:keepNext/>
        <w:spacing w:before="280" w:after="290" w:line="320" w:lineRule="exact"/>
        <w:rPr>
          <w:rFonts w:hint="eastAsia" w:ascii="宋体" w:hAnsi="宋体" w:eastAsia="宋体" w:cs="宋体"/>
          <w:sz w:val="24"/>
          <w:szCs w:val="24"/>
        </w:rPr>
        <w:outlineLvl w:val="1"/>
      </w:pPr>
      <w:r>
        <w:rPr>
          <w:rFonts w:ascii="Arial" w:hAnsi="Arial" w:eastAsia="宋体" w:cs="Arial"/>
          <w:sz w:val="28"/>
          <w:szCs w:val="28"/>
        </w:rPr>
        <w:t xml:space="preserve">18</w:t>
      </w:r>
      <w:r>
        <w:rPr>
          <w:rFonts w:ascii="Arial" w:hAnsi="Arial" w:eastAsia="宋体" w:cs="Arial"/>
          <w:sz w:val="28"/>
          <w:szCs w:val="28"/>
        </w:rPr>
        <w:t xml:space="preserve">、投标截止时间</w:t>
      </w:r>
      <w:r/>
    </w:p>
    <w:p>
      <w:pPr>
        <w:ind w:firstLine="480"/>
        <w:spacing w:line="32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w:t>
      </w:r>
      <w:r>
        <w:rPr>
          <w:rFonts w:hint="eastAsia" w:ascii="宋体" w:hAnsi="宋体" w:eastAsia="宋体" w:cs="宋体"/>
          <w:sz w:val="24"/>
          <w:szCs w:val="24"/>
        </w:rPr>
        <w:t xml:space="preserve">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outlineLvl w:val="1"/>
      </w:pPr>
      <w:r/>
      <w:bookmarkStart w:id="141" w:name="_Toc20823299"/>
      <w:r/>
      <w:bookmarkStart w:id="142" w:name="_Toc513029227"/>
      <w:r/>
      <w:bookmarkStart w:id="143" w:name="_Toc16938543"/>
      <w:r/>
      <w:bookmarkEnd w:id="141"/>
      <w:r/>
      <w:bookmarkEnd w:id="142"/>
      <w:r>
        <w:rPr>
          <w:rFonts w:ascii="Arial" w:hAnsi="Arial" w:eastAsia="宋体" w:cs="Arial"/>
          <w:sz w:val="28"/>
          <w:szCs w:val="28"/>
        </w:rPr>
        <w:t xml:space="preserve">19</w:t>
      </w:r>
      <w:r>
        <w:rPr>
          <w:rFonts w:ascii="Arial" w:hAnsi="Arial" w:eastAsia="宋体" w:cs="Arial"/>
          <w:sz w:val="28"/>
          <w:szCs w:val="28"/>
        </w:rPr>
        <w:t xml:space="preserve">、投标文件</w:t>
      </w:r>
      <w:bookmarkEnd w:id="143"/>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outlineLvl w:val="1"/>
      </w:pPr>
      <w:r/>
      <w:bookmarkStart w:id="144" w:name="_Toc20823300"/>
      <w:r/>
      <w:bookmarkStart w:id="145" w:name="_Toc16938544"/>
      <w:r/>
      <w:bookmarkStart w:id="146" w:name="_Toc513029228"/>
      <w:r/>
      <w:bookmarkEnd w:id="144"/>
      <w:r/>
      <w:bookmarkEnd w:id="145"/>
      <w:r>
        <w:rPr>
          <w:rFonts w:ascii="Arial" w:hAnsi="Arial" w:eastAsia="宋体" w:cs="Arial"/>
          <w:sz w:val="28"/>
          <w:szCs w:val="28"/>
        </w:rPr>
        <w:t xml:space="preserve">20</w:t>
      </w:r>
      <w:r>
        <w:rPr>
          <w:rFonts w:ascii="Arial" w:hAnsi="Arial" w:eastAsia="宋体" w:cs="Arial"/>
          <w:sz w:val="28"/>
          <w:szCs w:val="28"/>
        </w:rPr>
        <w:t xml:space="preserve">、投标文件的撤回和修改</w:t>
      </w:r>
      <w:bookmarkEnd w:id="146"/>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20" w:lineRule="exact"/>
        <w:rPr>
          <w:rFonts w:hint="eastAsia" w:ascii="宋体" w:hAnsi="宋体" w:eastAsia="宋体" w:cs="宋体"/>
          <w:sz w:val="24"/>
          <w:szCs w:val="24"/>
        </w:rPr>
        <w:outlineLvl w:val="0"/>
      </w:pPr>
      <w:r/>
      <w:bookmarkStart w:id="147" w:name="_Toc16938545"/>
      <w:r/>
      <w:bookmarkStart w:id="148" w:name="_Toc120614218"/>
      <w:r/>
      <w:bookmarkStart w:id="149" w:name="_Toc513029229"/>
      <w:r/>
      <w:bookmarkStart w:id="150" w:name="_Toc20823301"/>
      <w:r/>
      <w:bookmarkEnd w:id="147"/>
      <w:r/>
      <w:bookmarkEnd w:id="148"/>
      <w:r/>
      <w:bookmarkEnd w:id="149"/>
      <w:r>
        <w:rPr>
          <w:rFonts w:ascii="Times New Roman" w:hAnsi="Times New Roman" w:eastAsia="宋体" w:cs="Times New Roman"/>
          <w:b/>
          <w:bCs/>
          <w:sz w:val="32"/>
          <w:szCs w:val="32"/>
        </w:rPr>
        <w:t xml:space="preserve">五、开标与评标</w:t>
      </w:r>
      <w:bookmarkEnd w:id="150"/>
      <w:r/>
      <w:r/>
    </w:p>
    <w:p>
      <w:pPr>
        <w:ind w:firstLine="420"/>
        <w:keepLines/>
        <w:keepNext/>
        <w:spacing w:line="320" w:lineRule="exact"/>
        <w:rPr>
          <w:rFonts w:hint="eastAsia" w:ascii="宋体" w:hAnsi="宋体" w:eastAsia="宋体" w:cs="宋体"/>
          <w:sz w:val="24"/>
          <w:szCs w:val="24"/>
        </w:rPr>
        <w:outlineLvl w:val="1"/>
      </w:pPr>
      <w:r/>
      <w:bookmarkStart w:id="151" w:name="_Toc20823302"/>
      <w:r/>
      <w:bookmarkStart w:id="152" w:name="_Toc16938546"/>
      <w:r/>
      <w:bookmarkStart w:id="153" w:name="_Toc513029230"/>
      <w:r/>
      <w:bookmarkEnd w:id="151"/>
      <w:r/>
      <w:bookmarkEnd w:id="152"/>
      <w:r>
        <w:rPr>
          <w:rFonts w:ascii="Arial" w:hAnsi="Arial" w:eastAsia="宋体" w:cs="Arial"/>
          <w:sz w:val="28"/>
          <w:szCs w:val="28"/>
        </w:rPr>
        <w:t xml:space="preserve">21</w:t>
      </w:r>
      <w:r>
        <w:rPr>
          <w:rFonts w:ascii="Arial" w:hAnsi="Arial" w:eastAsia="宋体" w:cs="Arial"/>
          <w:sz w:val="28"/>
          <w:szCs w:val="28"/>
        </w:rPr>
        <w:t xml:space="preserve">、开标</w:t>
      </w:r>
      <w:bookmarkEnd w:id="153"/>
      <w:r/>
      <w:r/>
    </w:p>
    <w:p>
      <w:pPr>
        <w:ind w:firstLine="360"/>
        <w:spacing w:line="320" w:lineRule="exact"/>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outlineLvl w:val="1"/>
      </w:pPr>
      <w:r/>
      <w:bookmarkStart w:id="154" w:name="_Toc513029231"/>
      <w:r/>
      <w:bookmarkStart w:id="155" w:name="_Toc16938547"/>
      <w:r/>
      <w:bookmarkStart w:id="156" w:name="_Toc20823303"/>
      <w:r/>
      <w:bookmarkEnd w:id="154"/>
      <w:r/>
      <w:bookmarkEnd w:id="155"/>
      <w:r>
        <w:rPr>
          <w:rFonts w:ascii="Arial" w:hAnsi="Arial" w:eastAsia="宋体" w:cs="Arial"/>
          <w:sz w:val="28"/>
          <w:szCs w:val="28"/>
        </w:rPr>
        <w:t xml:space="preserve">22</w:t>
      </w:r>
      <w:r>
        <w:rPr>
          <w:rFonts w:ascii="Arial" w:hAnsi="Arial" w:eastAsia="宋体" w:cs="Arial"/>
          <w:sz w:val="28"/>
          <w:szCs w:val="28"/>
        </w:rPr>
        <w:t xml:space="preserve">、评标委员会</w:t>
      </w:r>
      <w:bookmarkEnd w:id="156"/>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outlineLvl w:val="1"/>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outlineLvl w:val="1"/>
      </w:pPr>
      <w:r/>
      <w:bookmarkStart w:id="157" w:name="_Toc16938548"/>
      <w:r/>
      <w:bookmarkStart w:id="158" w:name="_Toc513029232"/>
      <w:r/>
      <w:bookmarkStart w:id="159" w:name="_Toc20823304"/>
      <w:r/>
      <w:bookmarkEnd w:id="157"/>
      <w:r/>
      <w:bookmarkEnd w:id="158"/>
      <w:r>
        <w:rPr>
          <w:rFonts w:ascii="Arial" w:hAnsi="Arial" w:eastAsia="宋体" w:cs="Arial"/>
          <w:sz w:val="28"/>
          <w:szCs w:val="28"/>
        </w:rPr>
        <w:t xml:space="preserve">24</w:t>
      </w:r>
      <w:r>
        <w:rPr>
          <w:rFonts w:ascii="Arial" w:hAnsi="Arial" w:eastAsia="宋体" w:cs="Arial"/>
          <w:sz w:val="28"/>
          <w:szCs w:val="28"/>
        </w:rPr>
        <w:t xml:space="preserve">、投标文件的澄清</w:t>
      </w:r>
      <w:bookmarkEnd w:id="15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outlineLvl w:val="1"/>
      </w:pPr>
      <w:r/>
      <w:bookmarkStart w:id="160" w:name="_Toc16938549"/>
      <w:r/>
      <w:bookmarkStart w:id="161" w:name="_Toc20823305"/>
      <w:r/>
      <w:bookmarkStart w:id="162" w:name="_Toc513029233"/>
      <w:r/>
      <w:bookmarkEnd w:id="160"/>
      <w:r/>
      <w:bookmarkEnd w:id="161"/>
      <w:r>
        <w:rPr>
          <w:rFonts w:ascii="Arial" w:hAnsi="Arial" w:eastAsia="宋体" w:cs="Arial"/>
          <w:sz w:val="28"/>
          <w:szCs w:val="28"/>
        </w:rPr>
        <w:t xml:space="preserve">25</w:t>
      </w:r>
      <w:r>
        <w:rPr>
          <w:rFonts w:ascii="Arial" w:hAnsi="Arial" w:eastAsia="宋体" w:cs="Arial"/>
          <w:sz w:val="28"/>
          <w:szCs w:val="28"/>
        </w:rPr>
        <w:t xml:space="preserve">、对投标文件的初审</w:t>
      </w:r>
      <w:bookmarkEnd w:id="16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3" w:name="_Toc513029234"/>
      <w:r/>
      <w:bookmarkStart w:id="164" w:name="_Toc16938550"/>
      <w:r/>
      <w:bookmarkStart w:id="165" w:name="_Toc20823306"/>
      <w:r/>
      <w:bookmarkEnd w:id="163"/>
      <w:r/>
      <w:bookmarkEnd w:id="164"/>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5"/>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26</w:t>
      </w:r>
      <w:r>
        <w:rPr>
          <w:rFonts w:ascii="Arial" w:hAnsi="Arial" w:eastAsia="宋体" w:cs="Arial"/>
          <w:sz w:val="28"/>
          <w:szCs w:val="28"/>
        </w:rPr>
        <w:t xml:space="preserve">、无效投标条款和废标条款</w:t>
      </w:r>
      <w:r/>
    </w:p>
    <w:p>
      <w:pPr>
        <w:ind w:left="479"/>
        <w:rPr>
          <w:rFonts w:hint="eastAsia" w:ascii="宋体" w:hAnsi="宋体" w:eastAsia="宋体" w:cs="宋体"/>
          <w:sz w:val="24"/>
          <w:szCs w:val="24"/>
        </w:rPr>
        <w:outlineLvl w:val="2"/>
      </w:pPr>
      <w:r/>
      <w:bookmarkStart w:id="166" w:name="_Toc20823307"/>
      <w:r/>
      <w:bookmarkStart w:id="167" w:name="_Toc16938551"/>
      <w:r/>
      <w:bookmarkStart w:id="168" w:name="_Toc513029235"/>
      <w:r/>
      <w:bookmarkEnd w:id="166"/>
      <w:r/>
      <w:bookmarkEnd w:id="167"/>
      <w:r>
        <w:rPr>
          <w:rFonts w:hint="eastAsia" w:ascii="宋体" w:hAnsi="宋体" w:eastAsia="宋体" w:cs="宋体"/>
          <w:sz w:val="24"/>
          <w:szCs w:val="24"/>
        </w:rPr>
        <w:t xml:space="preserve">26.1无效投标条款</w:t>
      </w:r>
      <w:bookmarkEnd w:id="16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b/>
          <w:bCs/>
          <w:i/>
          <w:iCs/>
          <w:sz w:val="24"/>
          <w:szCs w:val="24"/>
          <w:u w:val="single"/>
        </w:rPr>
        <w:t xml:space="preserve">（斜体且有下划线部分为实质性要求和条件）</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9"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26.2废标条款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78"/>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20" w:lineRule="exact"/>
        <w:rPr>
          <w:rFonts w:hint="eastAsia" w:ascii="宋体" w:hAnsi="宋体" w:eastAsia="宋体" w:cs="宋体"/>
          <w:sz w:val="24"/>
          <w:szCs w:val="24"/>
        </w:rPr>
        <w:outlineLvl w:val="0"/>
      </w:pPr>
      <w:r/>
      <w:bookmarkStart w:id="170" w:name="_Toc120614219"/>
      <w:r>
        <w:rPr>
          <w:rFonts w:ascii="Times New Roman" w:hAnsi="Times New Roman" w:eastAsia="宋体" w:cs="Times New Roman"/>
          <w:b/>
          <w:bCs/>
          <w:sz w:val="32"/>
          <w:szCs w:val="32"/>
        </w:rPr>
        <w:t xml:space="preserve">六、定标</w:t>
      </w:r>
      <w:bookmarkEnd w:id="170"/>
      <w:r/>
      <w:r/>
    </w:p>
    <w:p>
      <w:pPr>
        <w:ind w:firstLine="600"/>
        <w:keepLines/>
        <w:keepNext/>
        <w:spacing w:line="320" w:lineRule="exact"/>
        <w:rPr>
          <w:rFonts w:hint="eastAsia" w:ascii="宋体" w:hAnsi="宋体" w:eastAsia="宋体" w:cs="宋体"/>
          <w:sz w:val="24"/>
          <w:szCs w:val="24"/>
        </w:rPr>
        <w:outlineLvl w:val="1"/>
      </w:pPr>
      <w:r/>
      <w:bookmarkStart w:id="171" w:name="_Toc513029238"/>
      <w:r/>
      <w:bookmarkStart w:id="172" w:name="_Toc16938554"/>
      <w:r/>
      <w:bookmarkStart w:id="173" w:name="_Toc20823310"/>
      <w:r/>
      <w:bookmarkEnd w:id="171"/>
      <w:r/>
      <w:bookmarkEnd w:id="172"/>
      <w:r>
        <w:rPr>
          <w:rFonts w:hint="eastAsia" w:ascii="黑体" w:hAnsi="黑体" w:eastAsia="黑体" w:cs="宋体"/>
          <w:sz w:val="30"/>
          <w:szCs w:val="30"/>
        </w:rPr>
        <w:t xml:space="preserve">27、</w:t>
      </w:r>
      <w:bookmarkEnd w:id="173"/>
      <w:r>
        <w:rPr>
          <w:rFonts w:hint="eastAsia" w:ascii="黑体" w:hAnsi="黑体" w:eastAsia="黑体" w:cs="宋体"/>
          <w:sz w:val="30"/>
          <w:szCs w:val="30"/>
        </w:rPr>
        <w:t xml:space="preserve">确定中标单位</w:t>
      </w:r>
      <w:r/>
    </w:p>
    <w:p>
      <w:pPr>
        <w:ind w:firstLine="480"/>
        <w:spacing w:line="320" w:lineRule="exact"/>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4"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w:t>
      </w:r>
      <w:r>
        <w:rPr>
          <w:rFonts w:hint="eastAsia" w:ascii="宋体" w:hAnsi="宋体" w:eastAsia="宋体" w:cs="宋体"/>
          <w:sz w:val="24"/>
          <w:szCs w:val="24"/>
        </w:rPr>
        <w:t xml:space="preserve">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before="145" w:after="145" w:line="320" w:lineRule="exact"/>
        <w:rPr>
          <w:rFonts w:hint="eastAsia" w:ascii="宋体" w:hAnsi="宋体" w:eastAsia="宋体" w:cs="宋体"/>
          <w:sz w:val="24"/>
          <w:szCs w:val="24"/>
        </w:rPr>
        <w:outlineLvl w:val="0"/>
      </w:pPr>
      <w:r/>
      <w:bookmarkStart w:id="175" w:name="_Toc513029236"/>
      <w:r/>
      <w:bookmarkStart w:id="176" w:name="_Toc20823308"/>
      <w:r/>
      <w:bookmarkStart w:id="177" w:name="_Toc120614220"/>
      <w:r/>
      <w:bookmarkStart w:id="178" w:name="_Toc16938552"/>
      <w:r/>
      <w:bookmarkEnd w:id="175"/>
      <w:r/>
      <w:bookmarkEnd w:id="176"/>
      <w:r/>
      <w:bookmarkEnd w:id="177"/>
      <w:r>
        <w:rPr>
          <w:rFonts w:ascii="Times New Roman" w:hAnsi="Times New Roman" w:eastAsia="宋体" w:cs="Times New Roman"/>
          <w:b/>
          <w:bCs/>
          <w:sz w:val="32"/>
          <w:szCs w:val="32"/>
        </w:rPr>
        <w:t xml:space="preserve">七、授予合同</w:t>
      </w:r>
      <w:bookmarkEnd w:id="178"/>
      <w:r/>
      <w:r/>
    </w:p>
    <w:p>
      <w:pPr>
        <w:ind w:firstLine="600"/>
        <w:keepLines/>
        <w:keepNext/>
        <w:spacing w:line="320" w:lineRule="exact"/>
        <w:rPr>
          <w:rFonts w:hint="eastAsia" w:ascii="宋体" w:hAnsi="宋体" w:eastAsia="宋体" w:cs="宋体"/>
          <w:sz w:val="24"/>
          <w:szCs w:val="24"/>
        </w:rPr>
        <w:outlineLvl w:val="1"/>
      </w:pPr>
      <w:r/>
      <w:bookmarkStart w:id="179" w:name="_Toc20823309"/>
      <w:r/>
      <w:bookmarkStart w:id="180" w:name="_Toc513029237"/>
      <w:r/>
      <w:bookmarkStart w:id="181" w:name="_Toc16938553"/>
      <w:r/>
      <w:bookmarkEnd w:id="179"/>
      <w:r/>
      <w:bookmarkEnd w:id="180"/>
      <w:r>
        <w:rPr>
          <w:rFonts w:hint="eastAsia" w:ascii="黑体" w:hAnsi="黑体" w:eastAsia="黑体" w:cs="宋体"/>
          <w:sz w:val="30"/>
          <w:szCs w:val="30"/>
        </w:rPr>
        <w:t xml:space="preserve">30. 签订合同</w:t>
      </w:r>
      <w:bookmarkEnd w:id="181"/>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outlineLvl w:val="1"/>
      </w:pPr>
      <w:r/>
      <w:bookmarkStart w:id="182" w:name="_Toc120614221"/>
      <w:r/>
      <w:bookmarkStart w:id="183" w:name="_Toc479757207"/>
      <w:r/>
      <w:bookmarkStart w:id="184" w:name="_Toc16938558"/>
      <w:r/>
      <w:bookmarkStart w:id="185" w:name="_Toc513029242"/>
      <w:r/>
      <w:bookmarkStart w:id="186" w:name="_Toc20823314"/>
      <w:r/>
      <w:bookmarkEnd w:id="182"/>
      <w:r/>
      <w:bookmarkEnd w:id="183"/>
      <w:r/>
      <w:bookmarkEnd w:id="184"/>
      <w:r/>
      <w:bookmarkEnd w:id="185"/>
      <w:r>
        <w:rPr>
          <w:rFonts w:hint="eastAsia" w:ascii="黑体" w:hAnsi="黑体" w:eastAsia="黑体" w:cs="宋体"/>
          <w:sz w:val="30"/>
          <w:szCs w:val="30"/>
        </w:rPr>
        <w:t xml:space="preserve">32、政府采购履约资金扶持政策</w:t>
      </w:r>
      <w:bookmarkEnd w:id="186"/>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82"/>
        <w:keepLines/>
        <w:keepNext/>
        <w:spacing w:before="145" w:after="145" w:line="320" w:lineRule="exact"/>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八、政府采购政策功能落实</w:t>
      </w:r>
      <w:r/>
    </w:p>
    <w:p>
      <w:pPr>
        <w:ind w:firstLine="600"/>
        <w:spacing w:line="320" w:lineRule="exact"/>
        <w:rPr>
          <w:rFonts w:hint="eastAsia" w:ascii="宋体" w:hAnsi="宋体" w:eastAsia="宋体" w:cs="宋体"/>
          <w:sz w:val="24"/>
          <w:szCs w:val="24"/>
        </w:rPr>
        <w:outlineLvl w:val="1"/>
      </w:pPr>
      <w:r>
        <w:rPr>
          <w:rFonts w:hint="eastAsia" w:ascii="宋体" w:hAnsi="宋体" w:eastAsia="宋体" w:cs="宋体"/>
          <w:sz w:val="24"/>
          <w:szCs w:val="24"/>
        </w:rPr>
        <w:t xml:space="preserve">33.1中小企业政策</w:t>
      </w:r>
      <w:r/>
    </w:p>
    <w:p>
      <w:pPr>
        <w:ind w:firstLine="600"/>
        <w:spacing w:line="320" w:lineRule="exact"/>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w:t>
      </w:r>
      <w:r>
        <w:rPr>
          <w:rFonts w:hint="eastAsia" w:ascii="宋体" w:hAnsi="宋体" w:eastAsia="宋体" w:cs="宋体"/>
          <w:b/>
          <w:bCs/>
          <w:color w:val="ff0000"/>
          <w:sz w:val="24"/>
          <w:szCs w:val="24"/>
          <w:u w:val="single"/>
        </w:rPr>
        <w:t xml:space="preserve">（1）</w:t>
      </w:r>
      <w:r>
        <w:rPr>
          <w:rFonts w:hint="eastAsia" w:ascii="宋体" w:hAnsi="宋体" w:eastAsia="宋体" w:cs="宋体"/>
          <w:sz w:val="24"/>
          <w:szCs w:val="24"/>
        </w:rPr>
        <w:t xml:space="preserve"> 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（2）对符合规定情形的小微企业报价给予20%扣除，用扣除后的价格参加评审。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w:t>
      </w:r>
      <w:r>
        <w:rPr>
          <w:rFonts w:hint="eastAsia" w:ascii="宋体" w:hAnsi="宋体" w:eastAsia="宋体" w:cs="宋体"/>
          <w:sz w:val="24"/>
          <w:szCs w:val="24"/>
        </w:rPr>
        <w:t xml:space="preserve">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w:t>
      </w:r>
      <w:r>
        <w:rPr>
          <w:rFonts w:hint="eastAsia" w:ascii="宋体" w:hAnsi="宋体" w:eastAsia="宋体" w:cs="宋体"/>
          <w:sz w:val="24"/>
          <w:szCs w:val="24"/>
        </w:rPr>
        <w:t xml:space="preserve">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21"/>
        <w:keepLines/>
        <w:keepNext/>
        <w:spacing w:before="145" w:after="145" w:line="320" w:lineRule="exact"/>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九、启动异常低价投标（响应）审查的情形和具体要求</w:t>
      </w:r>
      <w:r/>
    </w:p>
    <w:p>
      <w:pPr>
        <w:ind w:firstLine="600"/>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34.根据《财政部关于推动解决政府采购异常低价问题的通知》（财库〔2026〕2号）文件要求，政府采购评审中出现下列情形之一的，评审委员会应当启动异常低价投标（响应）审查程序：</w:t>
      </w:r>
      <w:r/>
    </w:p>
    <w:p>
      <w:pPr>
        <w:ind w:firstLine="600"/>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（1）投标（响应）报价低于全部通过符合性审查供应商投标（响应）报价平均值65%的，即投标（响应）报价&lt;全部通过符合性审查供应商投标（响应）报价平均值×65%；</w:t>
      </w:r>
      <w:r/>
    </w:p>
    <w:p>
      <w:pPr>
        <w:ind w:firstLine="600"/>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（2）投标（响应）报价低于通过符合性审查的次低报价供应商投标（响应）报价65%的，即投标（响应）报价&lt;通过符合性审查的次低报价供应商投标（响应）报价×65%；</w:t>
      </w:r>
      <w:r/>
    </w:p>
    <w:p>
      <w:pPr>
        <w:ind w:firstLine="600"/>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（3）投标（响应）报价低于采购项目最高限价65%的，即投标（响应）报价&lt;采购项目最高限价×65%；</w:t>
      </w:r>
      <w:r/>
    </w:p>
    <w:p>
      <w:pPr>
        <w:ind w:firstLine="600"/>
        <w:rPr>
          <w:rFonts w:hint="eastAsia" w:ascii="宋体" w:hAnsi="宋体" w:eastAsia="宋体" w:cs="宋体"/>
          <w:b/>
          <w:bCs/>
          <w:sz w:val="24"/>
          <w:szCs w:val="24"/>
        </w:rPr>
      </w:pPr>
      <w:r>
        <w:rPr>
          <w:rFonts w:hint="eastAsia" w:ascii="宋体" w:hAnsi="宋体" w:eastAsia="宋体" w:cs="宋体"/>
          <w:b/>
          <w:bCs/>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321"/>
        <w:keepLines/>
        <w:keepNext/>
        <w:spacing w:before="145" w:after="145" w:line="320" w:lineRule="exact"/>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十、其他事项</w:t>
      </w:r>
      <w:r>
        <w:rPr>
          <w:rFonts w:hint="eastAsia" w:ascii="黑体" w:hAnsi="黑体" w:eastAsia="黑体" w:cs="宋体"/>
          <w:color w:val="ff0000"/>
          <w:sz w:val="24"/>
          <w:szCs w:val="24"/>
        </w:rPr>
        <w:t xml:space="preserve">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w:t>
      </w:r>
      <w:bookmarkStart w:id="187"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38.投标文件格式中需签字或盖章处均可以用电子签名或电子章代替。</w:t>
      </w:r>
      <w:bookmarkEnd w:id="187"/>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 本项目所属行业为</w:t>
      </w:r>
      <w:r>
        <w:rPr>
          <w:rFonts w:hint="eastAsia" w:ascii="宋体" w:hAnsi="宋体" w:eastAsia="宋体" w:cs="宋体"/>
          <w:sz w:val="24"/>
          <w:szCs w:val="24"/>
          <w:u w:val="single"/>
        </w:rPr>
        <w:t xml:space="preserve">   物业管理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jc w:val="center"/>
        <w:keepNext/>
        <w:rPr>
          <w:rFonts w:hint="eastAsia" w:ascii="宋体" w:hAnsi="宋体" w:eastAsia="宋体" w:cs="宋体"/>
          <w:sz w:val="24"/>
          <w:szCs w:val="24"/>
        </w:rPr>
        <w:outlineLvl w:val="0"/>
      </w:pPr>
      <w:r/>
      <w:bookmarkStart w:id="188"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89" w:name="_Toc16938559"/>
      <w:r/>
      <w:bookmarkStart w:id="190" w:name="_Toc20823315"/>
      <w:r/>
      <w:bookmarkStart w:id="191" w:name="_Toc513029243"/>
      <w:r/>
      <w:bookmarkEnd w:id="189"/>
      <w:r/>
      <w:bookmarkEnd w:id="190"/>
      <w:r>
        <w:rPr>
          <w:rFonts w:hint="eastAsia" w:ascii="宋体" w:hAnsi="宋体" w:eastAsia="宋体" w:cs="宋体"/>
          <w:color w:val="000000"/>
          <w:sz w:val="24"/>
          <w:szCs w:val="24"/>
        </w:rPr>
        <w:t xml:space="preserve">以下为中标后签订本项目合同的通用条款，中标人不得提出实质性的修改。</w:t>
      </w:r>
      <w:bookmarkEnd w:id="191"/>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outlineLvl w:val="0"/>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泰州市人民公园物业服务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本合同金额为（大写）：_______________________圆（_________元）人民币或其他币种。</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ff0000"/>
          <w:sz w:val="24"/>
          <w:szCs w:val="24"/>
          <w:u w:val="single"/>
        </w:rPr>
        <w:t xml:space="preserve">10</w:t>
      </w:r>
      <w:r>
        <w:rPr>
          <w:rFonts w:ascii="宋体" w:hAnsi="宋体" w:eastAsia="宋体" w:cs="宋体"/>
          <w:color w:val="ff0000"/>
          <w:sz w:val="24"/>
          <w:szCs w:val="24"/>
          <w:u w:val="single"/>
        </w:rPr>
        <w:t xml:space="preserve"> </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ind w:firstLine="480"/>
        <w:spacing w:before="145" w:after="145"/>
        <w:rPr>
          <w:rFonts w:hint="eastAsia" w:ascii="宋体" w:hAnsi="宋体" w:eastAsia="宋体" w:cs="宋体"/>
          <w:sz w:val="24"/>
          <w:szCs w:val="24"/>
        </w:rPr>
      </w:pPr>
      <w:r>
        <w:rPr>
          <w:rFonts w:hint="eastAsia" w:ascii="宋体" w:hAnsi="宋体" w:eastAsia="宋体" w:cs="宋体"/>
          <w:sz w:val="24"/>
          <w:szCs w:val="24"/>
          <w:u w:val="single"/>
        </w:rPr>
        <w:t xml:space="preserve">乙方按照合同约定时间进场。前三个月作为试用期，经甲方考核，乙方达不到约定质量和标准的，甲方有权终止合同。因试用不合格，试用期内管护费根据中标价、实际管护时间计算结算。试用期满且试用合格后，管护费用支付采取月度考核、按季度支付的方式实施。原则上每季度根据考核结果支付一次。  </w:t>
      </w:r>
      <w:r>
        <w:rPr>
          <w:rFonts w:hint="eastAsia" w:ascii="宋体" w:hAnsi="宋体" w:eastAsia="宋体" w:cs="宋体"/>
          <w:sz w:val="24"/>
          <w:szCs w:val="24"/>
        </w:rPr>
        <w:t xml:space="preserve">  </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8.2</w:t>
      </w:r>
      <w:r>
        <w:rPr>
          <w:rFonts w:ascii="宋体" w:hAnsi="宋体" w:eastAsia="宋体" w:cs="宋体"/>
          <w:sz w:val="24"/>
          <w:szCs w:val="24"/>
        </w:rPr>
        <w:t xml:space="preserve">供应商申请支付合同款项时，采购人</w:t>
      </w:r>
      <w:r>
        <w:rPr>
          <w:rFonts w:hint="eastAsia" w:ascii="宋体" w:hAnsi="宋体" w:eastAsia="宋体" w:cs="宋体"/>
          <w:sz w:val="24"/>
          <w:szCs w:val="24"/>
        </w:rPr>
        <w:t xml:space="preserve">有权要求其</w:t>
      </w:r>
      <w:r>
        <w:rPr>
          <w:rFonts w:ascii="宋体" w:hAnsi="宋体" w:eastAsia="宋体" w:cs="宋体"/>
          <w:sz w:val="24"/>
          <w:szCs w:val="24"/>
        </w:rPr>
        <w:t xml:space="preserve">提交以下证明材料：</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(1) 经供应商盖章确认的、申请付款周期内（即上月或上一季度）</w:t>
      </w:r>
      <w:r>
        <w:rPr>
          <w:rFonts w:hint="eastAsia" w:ascii="宋体" w:hAnsi="宋体" w:eastAsia="宋体" w:cs="宋体"/>
          <w:sz w:val="24"/>
          <w:szCs w:val="24"/>
        </w:rPr>
        <w:t xml:space="preserve">所有</w:t>
      </w:r>
      <w:r>
        <w:rPr>
          <w:rFonts w:ascii="宋体" w:hAnsi="宋体" w:eastAsia="宋体" w:cs="宋体"/>
          <w:sz w:val="24"/>
          <w:szCs w:val="24"/>
        </w:rPr>
        <w:t xml:space="preserve">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(2) 由社保征收机构出具的、申请付款周期内（即上月或上一季度）所有</w:t>
      </w:r>
      <w:r>
        <w:rPr>
          <w:rFonts w:hint="eastAsia" w:ascii="宋体" w:hAnsi="宋体" w:eastAsia="宋体" w:cs="宋体"/>
          <w:sz w:val="24"/>
          <w:szCs w:val="24"/>
        </w:rPr>
        <w:t xml:space="preserve">未达法定退休年龄</w:t>
      </w:r>
      <w:r>
        <w:rPr>
          <w:rFonts w:ascii="宋体" w:hAnsi="宋体" w:eastAsia="宋体" w:cs="宋体"/>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(3) 采购人要求的、证明人员实际投入和工作情况的其他相关材料（如有）。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若</w:t>
      </w:r>
      <w:r>
        <w:rPr>
          <w:rFonts w:hint="eastAsia" w:ascii="宋体" w:hAnsi="宋体" w:eastAsia="宋体" w:cs="宋体"/>
          <w:sz w:val="24"/>
          <w:szCs w:val="24"/>
        </w:rPr>
        <w:t xml:space="preserve">上述8.2所提供的材料</w:t>
      </w:r>
      <w:r>
        <w:rPr>
          <w:rFonts w:ascii="宋体" w:hAnsi="宋体" w:eastAsia="宋体" w:cs="宋体"/>
          <w:sz w:val="24"/>
          <w:szCs w:val="24"/>
        </w:rPr>
        <w:t xml:space="preserve">缺失、无效、不完整，或经核实证明供应商投入的人员数量、资质不符合</w:t>
      </w:r>
      <w:r>
        <w:rPr>
          <w:rFonts w:hint="eastAsia" w:ascii="宋体" w:hAnsi="宋体" w:eastAsia="宋体" w:cs="宋体"/>
          <w:sz w:val="24"/>
          <w:szCs w:val="24"/>
        </w:rPr>
        <w:t xml:space="preserve">采购</w:t>
      </w:r>
      <w:r>
        <w:rPr>
          <w:rFonts w:ascii="宋体" w:hAnsi="宋体" w:eastAsia="宋体" w:cs="宋体"/>
          <w:sz w:val="24"/>
          <w:szCs w:val="24"/>
        </w:rPr>
        <w:t xml:space="preserve">文件及合同约定，或当期服务考核结果未满足合同约定的支付条件，采购人有权：</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要求供应商补充材料或说明；</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暂停支付全部或部分该期款项；</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根据考核结果和合同约定，扣减相应比例的合同款项作为违约金；</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视情节严重程度，启动违约处理程序。</w:t>
      </w:r>
      <w:r/>
    </w:p>
    <w:p>
      <w:pPr>
        <w:spacing w:before="120" w:after="120"/>
        <w:rPr>
          <w:rFonts w:hint="eastAsia" w:ascii="宋体" w:hAnsi="宋体" w:eastAsia="宋体" w:cs="宋体"/>
          <w:sz w:val="24"/>
          <w:szCs w:val="24"/>
        </w:rPr>
      </w:pPr>
      <w:r>
        <w:rPr>
          <w:rFonts w:ascii="宋体" w:hAnsi="宋体" w:eastAsia="宋体" w:cs="宋体"/>
          <w:sz w:val="24"/>
          <w:szCs w:val="24"/>
        </w:rPr>
        <w:t xml:space="preserve">供应商提供虚假</w:t>
      </w:r>
      <w:r>
        <w:rPr>
          <w:rFonts w:hint="eastAsia" w:ascii="宋体" w:hAnsi="宋体" w:eastAsia="宋体" w:cs="宋体"/>
          <w:sz w:val="24"/>
          <w:szCs w:val="24"/>
        </w:rPr>
        <w:t xml:space="preserve">材料</w:t>
      </w:r>
      <w:r>
        <w:rPr>
          <w:rFonts w:ascii="宋体" w:hAnsi="宋体" w:eastAsia="宋体" w:cs="宋体"/>
          <w:sz w:val="24"/>
          <w:szCs w:val="24"/>
        </w:rPr>
        <w:t xml:space="preserve">的，一经查实，采购人有权立即暂停或终止付款，并视为严重违约，可依据合同条款追究其一切法律责任。</w:t>
      </w:r>
      <w:r/>
    </w:p>
    <w:p>
      <w:pPr>
        <w:rPr>
          <w:rFonts w:hint="eastAsia"/>
        </w:rPr>
      </w:pPr>
      <w:r>
        <w:rPr>
          <w:rFonts w:hint="eastAsia"/>
        </w:rPr>
      </w:r>
      <w:r/>
    </w:p>
    <w:p>
      <w:pPr>
        <w:pStyle w:val="874"/>
        <w:ind w:firstLine="0"/>
        <w:rPr>
          <w:rFonts w:hint="eastAsia" w:hAnsi="宋体" w:eastAsia="宋体" w:cs="宋体"/>
          <w:sz w:val="24"/>
          <w:szCs w:val="24"/>
        </w:rPr>
        <w:outlineLvl w:val="0"/>
      </w:pPr>
      <w:r>
        <w:rPr>
          <w:rFonts w:hint="eastAsia"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ff0000"/>
          <w:sz w:val="24"/>
          <w:szCs w:val="24"/>
          <w:u w:val="single"/>
        </w:rPr>
        <w:t xml:space="preserve"> 10%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ff0000"/>
          <w:sz w:val="24"/>
          <w:szCs w:val="24"/>
          <w:u w:val="single"/>
        </w:rPr>
        <w:t xml:space="preserve">千分之二</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11.3 乙方逾期提供服务的，乙方应按逾期提供服务合同总额每日</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ff0000"/>
          <w:sz w:val="24"/>
          <w:szCs w:val="24"/>
          <w:u w:val="single"/>
        </w:rPr>
        <w:t xml:space="preserve">千分之六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ff0000"/>
          <w:sz w:val="24"/>
          <w:szCs w:val="24"/>
          <w:u w:val="single"/>
        </w:rPr>
        <w:t xml:space="preserve">10%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14.2本合同未尽事宜，遵照《中华人民共和国民法典》、《政府采购法》有关条文执行。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联系电话：</w:t>
      </w:r>
      <w:r/>
    </w:p>
    <w:p>
      <w:pPr>
        <w:pStyle w:val="676"/>
        <w:rPr>
          <w:rFonts w:hint="eastAsia" w:ascii="宋体" w:hAnsi="宋体" w:eastAsia="宋体" w:cs="宋体"/>
          <w:sz w:val="24"/>
          <w:szCs w:val="24"/>
        </w:rPr>
      </w:pPr>
      <w:r>
        <w:rPr>
          <w:rFonts w:hint="eastAsia" w:ascii="宋体" w:hAnsi="宋体" w:eastAsia="宋体" w:cs="宋体"/>
          <w:color w:val="000000"/>
          <w:szCs w:val="21"/>
        </w:rPr>
        <w:t xml:space="preserve">                 </w:t>
      </w:r>
      <w:r>
        <w:rPr>
          <w:rFonts w:hint="eastAsia" w:ascii="宋体" w:hAnsi="宋体" w:eastAsia="宋体" w:cs="宋体"/>
          <w:b w:val="0"/>
          <w:bCs w:val="0"/>
          <w:color w:val="000000"/>
          <w:spacing w:val="0"/>
          <w:sz w:val="24"/>
          <w:szCs w:val="24"/>
        </w:rPr>
        <w:t xml:space="preserve">签订日期：    年    月   日</w:t>
      </w:r>
      <w:r>
        <w:rPr>
          <w:rFonts w:hint="eastAsia" w:ascii="宋体" w:hAnsi="宋体" w:eastAsia="宋体" w:cs="宋体"/>
          <w:color w:val="000000"/>
          <w:sz w:val="44"/>
        </w:rPr>
        <w:br w:type="page" w:clear="all"/>
      </w:r>
      <w:r>
        <w:rPr>
          <w:rFonts w:hint="eastAsia" w:ascii="宋体" w:hAnsi="宋体" w:eastAsia="宋体" w:cs="宋体"/>
          <w:sz w:val="44"/>
        </w:rPr>
        <w:t xml:space="preserve"> 第</w:t>
      </w:r>
      <w:bookmarkEnd w:id="188"/>
      <w:r>
        <w:rPr>
          <w:rFonts w:hint="eastAsia" w:ascii="宋体" w:hAnsi="宋体" w:eastAsia="宋体" w:cs="宋体"/>
          <w:sz w:val="44"/>
        </w:rPr>
        <w:t xml:space="preserve">四章 采购需求</w:t>
      </w:r>
      <w:r/>
    </w:p>
    <w:p>
      <w:pPr>
        <w:rPr>
          <w:rFonts w:hint="eastAsia" w:ascii="宋体" w:hAnsi="宋体" w:eastAsia="宋体" w:cs="宋体"/>
          <w:sz w:val="24"/>
          <w:szCs w:val="24"/>
        </w:rPr>
      </w:pPr>
      <w:r/>
      <w:bookmarkStart w:id="192" w:name="_Toc26554093"/>
      <w:r/>
      <w:bookmarkEnd w:id="192"/>
      <w:r>
        <w:rPr>
          <w:rFonts w:hint="eastAsia" w:ascii="宋体" w:hAnsi="宋体" w:eastAsia="宋体" w:cs="宋体"/>
          <w:sz w:val="24"/>
          <w:szCs w:val="24"/>
        </w:rPr>
        <w:t xml:space="preserve">采购标的对应的中小企业划分标准所属行业一览表</w:t>
      </w:r>
      <w:r/>
    </w:p>
    <w:tbl>
      <w:tblPr>
        <w:tblW w:w="852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8"/>
        <w:gridCol w:w="4138"/>
        <w:gridCol w:w="3656"/>
      </w:tblGrid>
      <w:tr>
        <w:trPr>
          <w:jc w:val="center"/>
          <w:tblCellSpacing w:w="0" w:type="dxa"/>
          <w:trHeight w:val="51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61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泰州市人民公园物业服务采购项目 </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物业管理 </w:t>
            </w:r>
            <w:r/>
          </w:p>
        </w:tc>
      </w:tr>
    </w:tbl>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人民公园位于海陵区海陵路与梅兰路交叉口东南角，市政府北侧。园区占地面积约15.61万平方米，其中绿地面积约 10.42万平方米、铺装面积约2.43万平方米、水面面积约 2.53万平方米，另有各类建筑物（构筑物）面积约0.23万平方米。规划结构上形成以科普展览为中心，以群众活动区、安静休息区、植物景观区和文化活动区为辅的基本格局。公园突出植物景观特色，充分利用地形地貌，营造丘陵起伏，碧水长流，林木葱郁，鸟语花香的景观效果，是一处集科普教育、休闲娱乐、游览游憩等功能于一体的开放式公园。</w:t>
      </w:r>
      <w:r/>
    </w:p>
    <w:p>
      <w:pPr>
        <w:ind w:firstLine="602"/>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00"/>
        <w:rPr>
          <w:rFonts w:hint="eastAsia" w:ascii="宋体" w:hAnsi="宋体" w:eastAsia="宋体" w:cs="宋体"/>
          <w:sz w:val="20"/>
          <w:szCs w:val="20"/>
        </w:rPr>
      </w:pPr>
      <w:r/>
      <w:bookmarkStart w:id="193" w:name="_Toc17312"/>
      <w:r/>
      <w:bookmarkStart w:id="194" w:name="_Toc2486"/>
      <w:r/>
      <w:bookmarkStart w:id="195" w:name="_Toc5112"/>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82"/>
        <w:spacing w:line="440" w:lineRule="exact"/>
        <w:rPr>
          <w:rFonts w:hint="eastAsia" w:ascii="宋体" w:hAnsi="宋体"/>
          <w:b/>
          <w:i/>
          <w:iCs/>
          <w:sz w:val="24"/>
          <w:szCs w:val="24"/>
          <w:u w:val="single"/>
        </w:rPr>
      </w:pPr>
      <w:r/>
      <w:bookmarkStart w:id="196" w:name="_Toc383587523"/>
      <w:r>
        <w:rPr>
          <w:rFonts w:hint="eastAsia" w:ascii="宋体" w:hAnsi="宋体"/>
          <w:b/>
          <w:i/>
          <w:iCs/>
          <w:sz w:val="24"/>
          <w:szCs w:val="24"/>
          <w:u w:val="single"/>
        </w:rPr>
        <w:t xml:space="preserve">注：本章内容里斜体且有下划线部分为实质性要求和条件，投标文件不满足的，视为无效投标处理。</w:t>
      </w:r>
      <w:bookmarkEnd w:id="196"/>
      <w:r>
        <w:rPr>
          <w:rFonts w:hint="eastAsia" w:ascii="宋体" w:hAnsi="宋体"/>
          <w:b/>
          <w:i/>
          <w:iCs/>
          <w:sz w:val="24"/>
          <w:szCs w:val="24"/>
          <w:u w:val="single"/>
        </w:rPr>
        <w:t xml:space="preserve"> </w:t>
      </w:r>
      <w:r/>
    </w:p>
    <w:p>
      <w:pPr>
        <w:spacing w:line="280" w:lineRule="exact"/>
        <w:rPr>
          <w:rFonts w:hint="eastAsia" w:ascii="宋体" w:hAnsi="宋体" w:eastAsia="宋体" w:cs="方正黑体_GBK"/>
          <w:b/>
          <w:color w:val="000000"/>
          <w:sz w:val="28"/>
          <w:szCs w:val="28"/>
        </w:rPr>
        <w:outlineLvl w:val="0"/>
      </w:pPr>
      <w:r>
        <w:rPr>
          <w:rFonts w:hint="eastAsia" w:ascii="宋体" w:hAnsi="宋体" w:eastAsia="宋体" w:cs="宋体"/>
          <w:sz w:val="20"/>
          <w:szCs w:val="20"/>
        </w:rPr>
        <w:br w:type="page" w:clear="all"/>
      </w:r>
      <w:bookmarkEnd w:id="193"/>
      <w:r/>
      <w:r/>
    </w:p>
    <w:p>
      <w:pPr>
        <w:ind w:firstLine="400"/>
        <w:spacing w:line="28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1.项目基本情况</w:t>
      </w:r>
      <w:r/>
    </w:p>
    <w:p>
      <w:pPr>
        <w:pStyle w:val="678"/>
        <w:ind w:firstLine="422"/>
        <w:spacing w:line="280" w:lineRule="exact"/>
        <w:rPr>
          <w:rFonts w:hint="eastAsia" w:ascii="宋体" w:hAnsi="宋体" w:eastAsia="宋体" w:cs="宋体"/>
          <w:sz w:val="28"/>
          <w:szCs w:val="28"/>
        </w:rPr>
      </w:pPr>
      <w:r>
        <w:rPr>
          <w:rFonts w:hint="eastAsia" w:ascii="宋体" w:hAnsi="宋体" w:eastAsia="宋体" w:cs="宋体"/>
          <w:sz w:val="28"/>
          <w:szCs w:val="28"/>
        </w:rPr>
        <w:t xml:space="preserve">1.1物业情况</w:t>
      </w:r>
      <w:r/>
    </w:p>
    <w:tbl>
      <w:tblPr>
        <w:tblStyle w:val="721"/>
        <w:tblW w:w="461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7"/>
        <w:gridCol w:w="3964"/>
      </w:tblGrid>
      <w:tr>
        <w:trPr>
          <w:trHeight w:val="616"/>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物业地址</w:t>
            </w:r>
            <w:r/>
          </w:p>
        </w:tc>
      </w:tr>
      <w:tr>
        <w:trPr>
          <w:trHeight w:val="879"/>
        </w:trPr>
        <w:tc>
          <w:tcPr>
            <w:tcW w:w="3787" w:type="dxa"/>
            <w:vAlign w:val="center"/>
            <w:textDirection w:val="lrTb"/>
            <w:noWrap w:val="false"/>
          </w:tcPr>
          <w:p>
            <w:pPr>
              <w:rPr>
                <w:rFonts w:hint="eastAsia" w:ascii="宋体" w:hAnsi="宋体" w:cs="宋体"/>
              </w:rPr>
            </w:pPr>
            <w:r>
              <w:rPr>
                <w:rFonts w:hint="eastAsia" w:hAnsi="宋体"/>
                <w:color w:val="000000"/>
                <w:szCs w:val="21"/>
              </w:rPr>
              <w:t xml:space="preserve">泰州市人民公园物业服务</w:t>
            </w:r>
            <w:r/>
          </w:p>
        </w:tc>
        <w:tc>
          <w:tcPr>
            <w:tcW w:w="4072" w:type="dxa"/>
            <w:vAlign w:val="center"/>
            <w:textDirection w:val="lrTb"/>
            <w:noWrap w:val="false"/>
          </w:tcPr>
          <w:p>
            <w:pPr>
              <w:rPr>
                <w:rFonts w:hint="eastAsia" w:ascii="宋体" w:hAnsi="宋体" w:eastAsia="宋体" w:cs="宋体"/>
              </w:rPr>
            </w:pPr>
            <w:r>
              <w:rPr>
                <w:rFonts w:hint="eastAsia" w:hAnsi="宋体"/>
                <w:color w:val="000000"/>
                <w:szCs w:val="21"/>
              </w:rPr>
              <w:t xml:space="preserve">海陵区海陵路与梅兰路交叉口东南角</w:t>
            </w:r>
            <w:r/>
          </w:p>
        </w:tc>
      </w:tr>
    </w:tbl>
    <w:p>
      <w:pPr>
        <w:ind w:firstLine="400"/>
        <w:spacing w:line="280" w:lineRule="exact"/>
        <w:rPr>
          <w:rFonts w:hint="eastAsia" w:ascii="宋体" w:hAnsi="宋体" w:eastAsia="宋体" w:cs="宋体"/>
          <w:b/>
          <w:bCs/>
          <w:sz w:val="28"/>
          <w:szCs w:val="28"/>
        </w:rPr>
        <w:outlineLvl w:val="0"/>
      </w:pPr>
      <w:r>
        <w:rPr>
          <w:rFonts w:hint="eastAsia" w:ascii="宋体" w:hAnsi="宋体" w:eastAsia="宋体" w:cs="宋体"/>
          <w:b/>
          <w:bCs/>
          <w:sz w:val="28"/>
          <w:szCs w:val="28"/>
        </w:rPr>
      </w:r>
      <w:r/>
    </w:p>
    <w:p>
      <w:pPr>
        <w:pStyle w:val="678"/>
        <w:ind w:firstLine="422"/>
        <w:spacing w:line="280" w:lineRule="exact"/>
        <w:rPr>
          <w:rFonts w:hint="eastAsia" w:ascii="宋体" w:hAnsi="宋体" w:eastAsia="宋体" w:cs="宋体"/>
          <w:sz w:val="28"/>
          <w:szCs w:val="28"/>
        </w:rPr>
      </w:pPr>
      <w:r>
        <w:rPr>
          <w:rFonts w:hint="eastAsia" w:ascii="宋体" w:hAnsi="宋体" w:eastAsia="宋体" w:cs="宋体"/>
          <w:sz w:val="28"/>
          <w:szCs w:val="28"/>
        </w:rPr>
        <w:t xml:space="preserve">1.2物业服务委托内容</w:t>
      </w:r>
      <w:r/>
    </w:p>
    <w:p>
      <w:pPr>
        <w:ind w:firstLine="482"/>
        <w:spacing w:line="360" w:lineRule="exact"/>
        <w:rPr>
          <w:rFonts w:hint="eastAsia" w:ascii="宋体" w:hAnsi="宋体" w:eastAsia="宋体"/>
          <w:sz w:val="24"/>
          <w:szCs w:val="24"/>
        </w:rPr>
      </w:pPr>
      <w:r>
        <w:rPr>
          <w:rFonts w:hint="eastAsia" w:ascii="宋体" w:hAnsi="宋体" w:eastAsia="宋体"/>
          <w:sz w:val="24"/>
          <w:szCs w:val="24"/>
        </w:rPr>
        <w:t xml:space="preserve">1.服务区域范围内安全</w:t>
      </w:r>
      <w:bookmarkStart w:id="197" w:name="_Hlk90036567"/>
      <w:r>
        <w:rPr>
          <w:rFonts w:hint="eastAsia" w:ascii="宋体" w:hAnsi="宋体" w:eastAsia="宋体"/>
          <w:sz w:val="24"/>
          <w:szCs w:val="24"/>
        </w:rPr>
        <w:t xml:space="preserve">秩序</w:t>
      </w:r>
      <w:bookmarkEnd w:id="197"/>
      <w:r>
        <w:rPr>
          <w:rFonts w:hint="eastAsia" w:ascii="宋体" w:hAnsi="宋体" w:eastAsia="宋体"/>
          <w:sz w:val="24"/>
          <w:szCs w:val="24"/>
        </w:rPr>
        <w:t xml:space="preserve">管理、公共秩序维护、安全防范等事项及突发性和重大性应急保障。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p>
    <w:p>
      <w:pPr>
        <w:ind w:firstLine="482"/>
        <w:spacing w:line="360" w:lineRule="exact"/>
        <w:rPr>
          <w:rFonts w:hint="eastAsia" w:ascii="宋体" w:hAnsi="宋体" w:eastAsia="宋体" w:cs="宋体"/>
          <w:color w:val="000000"/>
          <w:sz w:val="24"/>
          <w:szCs w:val="24"/>
        </w:rPr>
      </w:pPr>
      <w:r/>
      <w:bookmarkStart w:id="198" w:name="_Hlk231828831"/>
      <w:r>
        <w:rPr>
          <w:rFonts w:hint="eastAsia" w:ascii="宋体" w:hAnsi="宋体" w:eastAsia="宋体" w:cs="宋体"/>
          <w:color w:val="000000"/>
          <w:sz w:val="24"/>
          <w:szCs w:val="24"/>
        </w:rPr>
        <w:t xml:space="preserve">2.服务区域范围内广场、绿地、道路、停车场、市民健身场所、廊架、景观亭、景观桥、景观小品、座椅、办公用房等各类建筑物（构筑物）以及公厕的卫生保洁、垃圾分类收集清运等</w:t>
      </w:r>
      <w:bookmarkEnd w:id="198"/>
      <w:r>
        <w:rPr>
          <w:rFonts w:hint="eastAsia" w:ascii="宋体" w:hAnsi="宋体" w:eastAsia="宋体" w:cs="宋体"/>
          <w:color w:val="000000"/>
          <w:sz w:val="24"/>
          <w:szCs w:val="24"/>
        </w:rPr>
        <w:t xml:space="preserve">；服务区域范围内湖面水域漂浮物、水草等水生植物的清理及周边的保洁。</w:t>
      </w:r>
      <w:r/>
    </w:p>
    <w:p>
      <w:pPr>
        <w:ind w:firstLine="482"/>
        <w:spacing w:line="36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服务区域范围内配电柜（箱）的巡检及园内的建筑物（构筑物）、基础设施、公共设施及水电等日常检查和日常零星小维修（大型维修除外以及自然灾害、不可抗力因素导致的除外），协助做好设备设施的年检和维保工作。</w:t>
      </w:r>
      <w:r/>
    </w:p>
    <w:p>
      <w:pPr>
        <w:ind w:firstLine="482"/>
        <w:spacing w:line="360" w:lineRule="exact"/>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服务区域范围内便民服务及配套设施的管理，志愿者服务站等窗口服务及水电费代收代缴等工作。</w:t>
      </w:r>
      <w:r/>
    </w:p>
    <w:p>
      <w:pPr>
        <w:ind w:firstLine="482"/>
        <w:spacing w:line="360" w:lineRule="exact"/>
        <w:rPr>
          <w:rFonts w:hint="eastAsia"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做好各类活动和重要接待及采购人临时安排的任务。</w:t>
      </w:r>
      <w:r/>
    </w:p>
    <w:p>
      <w:pPr>
        <w:ind w:firstLine="482"/>
        <w:spacing w:line="360" w:lineRule="exact"/>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完成采购人交代的其他工作任务。</w:t>
      </w:r>
      <w:r/>
    </w:p>
    <w:p>
      <w:pPr>
        <w:pStyle w:val="677"/>
        <w:ind w:firstLine="422"/>
        <w:spacing w:line="240" w:lineRule="exact"/>
        <w:rPr>
          <w:rFonts w:hint="eastAsia" w:ascii="宋体" w:hAnsi="宋体" w:eastAsia="宋体" w:cs="宋体"/>
          <w:sz w:val="28"/>
          <w:szCs w:val="28"/>
        </w:rPr>
      </w:pPr>
      <w:r>
        <w:rPr>
          <w:rFonts w:hint="eastAsia" w:ascii="宋体" w:hAnsi="宋体" w:eastAsia="宋体" w:cs="宋体"/>
          <w:sz w:val="28"/>
          <w:szCs w:val="28"/>
        </w:rPr>
        <w:t xml:space="preserve">2.物业服务范围</w:t>
      </w:r>
      <w:r/>
    </w:p>
    <w:tbl>
      <w:tblPr>
        <w:tblStyle w:val="721"/>
        <w:tblW w:w="4994" w:type="pct"/>
        <w:tblLayout w:type="fixed"/>
        <w:tblLook w:val="04A0" w:firstRow="1" w:lastRow="0" w:firstColumn="1" w:lastColumn="0" w:noHBand="0" w:noVBand="1"/>
      </w:tblPr>
      <w:tblGrid>
        <w:gridCol w:w="2198"/>
        <w:gridCol w:w="3725"/>
        <w:gridCol w:w="2363"/>
      </w:tblGrid>
      <w:tr>
        <w:trPr>
          <w:trHeight w:val="544"/>
        </w:trPr>
        <w:tc>
          <w:tcPr>
            <w:tcW w:w="2257" w:type="dxa"/>
            <w:vAlign w:val="center"/>
            <w:textDirection w:val="lrTb"/>
            <w:noWrap w:val="false"/>
          </w:tcPr>
          <w:p>
            <w:pPr>
              <w:jc w:val="center"/>
              <w:rPr>
                <w:rFonts w:ascii="Times New Roman" w:hAnsi="Times New Roman" w:eastAsia="宋体" w:cs="Times New Roman"/>
                <w:b/>
                <w:bCs/>
              </w:rPr>
            </w:pPr>
            <w:r>
              <w:rPr>
                <w:rFonts w:hint="eastAsia" w:ascii="Calibri" w:hAnsi="Calibri" w:eastAsia="宋体" w:cs="Calibri"/>
                <w:b/>
                <w:bCs/>
              </w:rPr>
              <w:t xml:space="preserve">名称</w:t>
            </w:r>
            <w:r/>
          </w:p>
        </w:tc>
        <w:tc>
          <w:tcPr>
            <w:tcW w:w="3829" w:type="dxa"/>
            <w:vAlign w:val="center"/>
            <w:textDirection w:val="lrTb"/>
            <w:noWrap w:val="false"/>
          </w:tcPr>
          <w:p>
            <w:pPr>
              <w:jc w:val="center"/>
              <w:rPr>
                <w:rFonts w:ascii="Times New Roman" w:hAnsi="Times New Roman" w:eastAsia="宋体" w:cs="Times New Roman"/>
                <w:b/>
                <w:bCs/>
              </w:rPr>
            </w:pPr>
            <w:r>
              <w:rPr>
                <w:rFonts w:hint="eastAsia" w:ascii="Calibri" w:hAnsi="Calibri" w:eastAsia="宋体" w:cs="Calibri"/>
                <w:b/>
                <w:bCs/>
              </w:rPr>
              <w:t xml:space="preserve">明细</w:t>
            </w:r>
            <w:r/>
          </w:p>
        </w:tc>
        <w:tc>
          <w:tcPr>
            <w:tcW w:w="2426" w:type="dxa"/>
            <w:vAlign w:val="center"/>
            <w:textDirection w:val="lrTb"/>
            <w:noWrap w:val="false"/>
          </w:tcPr>
          <w:p>
            <w:pPr>
              <w:jc w:val="center"/>
              <w:rPr>
                <w:rFonts w:ascii="Times New Roman" w:hAnsi="Times New Roman" w:eastAsia="宋体" w:cs="Times New Roman"/>
                <w:b/>
                <w:bCs/>
              </w:rPr>
            </w:pPr>
            <w:r>
              <w:rPr>
                <w:rFonts w:hint="eastAsia" w:ascii="Times New Roman" w:hAnsi="Times New Roman" w:eastAsia="宋体" w:cs="Calibri"/>
                <w:b/>
                <w:bCs/>
              </w:rPr>
              <w:t xml:space="preserve">服务内容及标准</w:t>
            </w:r>
            <w:r/>
          </w:p>
        </w:tc>
      </w:tr>
      <w:tr>
        <w:trPr>
          <w:trHeight w:val="2210"/>
        </w:trPr>
        <w:tc>
          <w:tcPr>
            <w:tcW w:w="22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占地面积（㎡）</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占地面积约15.61万平方米</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p>
            <w:pPr>
              <w:rPr>
                <w:rFonts w:hint="eastAsia" w:ascii="宋体" w:hAnsi="宋体" w:eastAsia="宋体" w:cs="宋体"/>
                <w:szCs w:val="21"/>
              </w:rPr>
            </w:pPr>
            <w:r>
              <w:rPr>
                <w:rFonts w:hint="eastAsia" w:ascii="宋体" w:hAnsi="宋体" w:eastAsia="宋体" w:cs="宋体"/>
                <w:szCs w:val="21"/>
              </w:rPr>
              <w:t xml:space="preserve">3.3</w:t>
            </w:r>
            <w:r>
              <w:rPr>
                <w:rFonts w:hint="eastAsia" w:ascii="宋体" w:hAnsi="宋体" w:cs="宋体"/>
                <w:szCs w:val="21"/>
              </w:rPr>
              <w:t xml:space="preserve">“保安服务”</w:t>
            </w:r>
            <w:r/>
          </w:p>
          <w:p>
            <w:pPr>
              <w:rPr>
                <w:rFonts w:hint="eastAsia" w:ascii="宋体" w:hAnsi="宋体" w:cs="宋体"/>
                <w:color w:val="000000" w:themeColor="text1"/>
                <w:szCs w:val="21"/>
              </w:rPr>
            </w:pPr>
            <w:r>
              <w:rPr>
                <w:rFonts w:hint="eastAsia" w:ascii="宋体" w:hAnsi="宋体" w:eastAsia="宋体" w:cs="宋体"/>
                <w:color w:val="000000" w:themeColor="text1"/>
                <w:szCs w:val="21"/>
              </w:rPr>
              <w:t xml:space="preserve">3.4</w:t>
            </w:r>
            <w:r>
              <w:rPr>
                <w:rFonts w:hint="eastAsia" w:ascii="宋体" w:hAnsi="宋体" w:cs="宋体"/>
                <w:color w:val="000000" w:themeColor="text1"/>
                <w:szCs w:val="21"/>
              </w:rPr>
              <w:t xml:space="preserve">“小型基础设施维修、</w:t>
            </w:r>
            <w:r>
              <w:rPr>
                <w:rFonts w:hint="eastAsia" w:ascii="宋体" w:hAnsi="宋体" w:eastAsia="宋体" w:cs="宋体"/>
                <w:color w:val="000000" w:themeColor="text1"/>
                <w:szCs w:val="21"/>
              </w:rPr>
              <w:t xml:space="preserve">水电巡检及零星维修服务”</w:t>
            </w:r>
            <w:r/>
          </w:p>
          <w:p>
            <w:pPr>
              <w:rPr>
                <w:rFonts w:hint="eastAsia" w:ascii="宋体" w:hAnsi="宋体" w:eastAsia="宋体" w:cs="宋体"/>
                <w:szCs w:val="21"/>
              </w:rPr>
            </w:pPr>
            <w:r>
              <w:rPr>
                <w:rFonts w:ascii="宋体" w:hAnsi="宋体" w:eastAsia="宋体" w:cs="宋体"/>
                <w:szCs w:val="21"/>
              </w:rPr>
              <w:t xml:space="preserve">3.5</w:t>
            </w:r>
            <w:r>
              <w:rPr>
                <w:rFonts w:hint="eastAsia" w:ascii="宋体" w:hAnsi="宋体" w:eastAsia="宋体" w:cs="宋体"/>
                <w:szCs w:val="21"/>
              </w:rPr>
              <w:t xml:space="preserve">“便民服务及活动接待”</w:t>
            </w:r>
            <w:r/>
          </w:p>
        </w:tc>
      </w:tr>
      <w:tr>
        <w:trPr>
          <w:trHeight w:val="524"/>
        </w:trPr>
        <w:tc>
          <w:tcPr>
            <w:tcW w:w="22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水面面积（㎡）</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color w:val="000000"/>
                <w:szCs w:val="21"/>
              </w:rPr>
              <w:t xml:space="preserve">水面面积约 2.53万平方米</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tc>
      </w:tr>
      <w:tr>
        <w:trPr>
          <w:trHeight w:val="454"/>
        </w:trPr>
        <w:tc>
          <w:tcPr>
            <w:tcW w:w="22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铺装面积（㎡）</w:t>
            </w:r>
            <w:r/>
          </w:p>
        </w:tc>
        <w:tc>
          <w:tcPr>
            <w:tcW w:w="3829"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铺装面积约2.43万平方米</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p>
            <w:pPr>
              <w:rPr>
                <w:rFonts w:hint="eastAsia" w:ascii="宋体" w:hAnsi="宋体" w:cs="宋体"/>
                <w:szCs w:val="21"/>
              </w:rPr>
            </w:pPr>
            <w:r>
              <w:rPr>
                <w:rFonts w:hint="eastAsia" w:ascii="宋体" w:hAnsi="宋体" w:eastAsia="宋体" w:cs="宋体"/>
                <w:szCs w:val="21"/>
              </w:rPr>
              <w:t xml:space="preserve">3.4</w:t>
            </w:r>
            <w:r>
              <w:rPr>
                <w:rFonts w:hint="eastAsia" w:ascii="宋体" w:hAnsi="宋体" w:cs="宋体"/>
                <w:szCs w:val="21"/>
              </w:rPr>
              <w:t xml:space="preserve">“小型基础设施维修、</w:t>
            </w:r>
            <w:r>
              <w:rPr>
                <w:rFonts w:hint="eastAsia" w:ascii="宋体" w:hAnsi="宋体" w:eastAsia="宋体" w:cs="宋体"/>
                <w:szCs w:val="21"/>
              </w:rPr>
              <w:t xml:space="preserve">水电巡检及零星维修服务”</w:t>
            </w:r>
            <w:r/>
          </w:p>
        </w:tc>
      </w:tr>
      <w:tr>
        <w:trPr>
          <w:trHeight w:val="90"/>
        </w:trPr>
        <w:tc>
          <w:tcPr>
            <w:tcW w:w="22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建（构）筑物</w:t>
            </w:r>
            <w:r>
              <w:rPr>
                <w:rFonts w:hint="eastAsia" w:ascii="宋体" w:hAnsi="宋体" w:eastAsia="宋体" w:cs="宋体"/>
                <w:color w:val="000000"/>
                <w:szCs w:val="21"/>
              </w:rPr>
              <w:t xml:space="preserve">面积</w:t>
            </w:r>
            <w:r>
              <w:rPr>
                <w:rFonts w:hint="eastAsia" w:ascii="宋体" w:hAnsi="宋体" w:eastAsia="宋体" w:cs="宋体"/>
                <w:szCs w:val="21"/>
              </w:rPr>
              <w:t xml:space="preserve">（㎡）</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建（构）筑物</w:t>
            </w:r>
            <w:r>
              <w:rPr>
                <w:rFonts w:hint="eastAsia" w:ascii="宋体" w:hAnsi="宋体" w:eastAsia="宋体" w:cs="宋体"/>
                <w:color w:val="000000"/>
                <w:szCs w:val="21"/>
              </w:rPr>
              <w:t xml:space="preserve">面积约0.23万</w:t>
            </w:r>
            <w:r>
              <w:rPr>
                <w:rFonts w:hint="eastAsia" w:ascii="宋体" w:hAnsi="宋体" w:eastAsia="宋体" w:cs="宋体"/>
                <w:szCs w:val="21"/>
              </w:rPr>
              <w:t xml:space="preserve">平方米</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p>
            <w:pPr>
              <w:rPr>
                <w:rFonts w:hint="eastAsia" w:ascii="宋体" w:hAnsi="宋体" w:eastAsia="宋体" w:cs="宋体"/>
                <w:szCs w:val="21"/>
              </w:rPr>
            </w:pPr>
            <w:r>
              <w:rPr>
                <w:rFonts w:hint="eastAsia" w:ascii="宋体" w:hAnsi="宋体" w:eastAsia="宋体" w:cs="宋体"/>
                <w:szCs w:val="21"/>
              </w:rPr>
              <w:t xml:space="preserve">3.3</w:t>
            </w:r>
            <w:r>
              <w:rPr>
                <w:rFonts w:hint="eastAsia" w:ascii="宋体" w:hAnsi="宋体" w:cs="宋体"/>
                <w:szCs w:val="21"/>
              </w:rPr>
              <w:t xml:space="preserve">“保安服务”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454"/>
        </w:trPr>
        <w:tc>
          <w:tcPr>
            <w:tcW w:w="22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color w:val="000000"/>
                <w:szCs w:val="21"/>
              </w:rPr>
              <w:t xml:space="preserve">座凳</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座凳47个</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454"/>
        </w:trPr>
        <w:tc>
          <w:tcPr>
            <w:tcW w:w="22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配电箱（柜）</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户外配电箱10个、室内配电柜2个</w:t>
            </w:r>
            <w:r/>
          </w:p>
        </w:tc>
        <w:tc>
          <w:tcPr>
            <w:tcW w:w="2426" w:type="dxa"/>
            <w:vAlign w:val="center"/>
            <w:textDirection w:val="lrTb"/>
            <w:noWrap w:val="false"/>
          </w:tcPr>
          <w:p>
            <w:pPr>
              <w:rPr>
                <w:rFonts w:hint="eastAsia" w:ascii="宋体" w:hAnsi="宋体" w:cs="宋体"/>
                <w:szCs w:val="21"/>
              </w:rPr>
            </w:pPr>
            <w:r>
              <w:rPr>
                <w:rFonts w:hint="eastAsia" w:ascii="宋体" w:hAnsi="宋体" w:cs="宋体"/>
                <w:szCs w:val="21"/>
              </w:rPr>
              <w:t xml:space="preserve">3.2“保洁服务”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454"/>
        </w:trPr>
        <w:tc>
          <w:tcPr>
            <w:tcW w:w="22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垃圾箱</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垃圾箱39个</w:t>
            </w:r>
            <w:r/>
          </w:p>
        </w:tc>
        <w:tc>
          <w:tcPr>
            <w:tcW w:w="2426" w:type="dxa"/>
            <w:vAlign w:val="center"/>
            <w:textDirection w:val="lrTb"/>
            <w:noWrap w:val="false"/>
          </w:tcPr>
          <w:p>
            <w:pPr>
              <w:rPr>
                <w:rFonts w:hint="eastAsia" w:ascii="宋体" w:hAnsi="宋体" w:cs="宋体"/>
                <w:szCs w:val="21"/>
              </w:rPr>
            </w:pPr>
            <w:r>
              <w:rPr>
                <w:rFonts w:hint="eastAsia" w:ascii="宋体" w:hAnsi="宋体" w:cs="宋体"/>
                <w:szCs w:val="21"/>
              </w:rPr>
              <w:t xml:space="preserve">3.2“保洁服务”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454"/>
        </w:trPr>
        <w:tc>
          <w:tcPr>
            <w:tcW w:w="22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路灯、草坪灯</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路灯175盏、草坪灯46盏</w:t>
            </w:r>
            <w:r/>
          </w:p>
        </w:tc>
        <w:tc>
          <w:tcPr>
            <w:tcW w:w="24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454"/>
        </w:trPr>
        <w:tc>
          <w:tcPr>
            <w:tcW w:w="22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宣传栏、标识标牌</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宣传栏4个、各类标牌71个、道杆旗16组</w:t>
            </w:r>
            <w:r/>
          </w:p>
        </w:tc>
        <w:tc>
          <w:tcPr>
            <w:tcW w:w="2426"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3</w:t>
            </w:r>
            <w:r>
              <w:rPr>
                <w:rFonts w:hint="eastAsia" w:ascii="宋体" w:hAnsi="宋体" w:cs="宋体"/>
                <w:szCs w:val="21"/>
              </w:rPr>
              <w:t xml:space="preserve">.2“保洁服务”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r>
        <w:trPr>
          <w:trHeight w:val="1327"/>
        </w:trPr>
        <w:tc>
          <w:tcPr>
            <w:tcW w:w="22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监控</w:t>
            </w:r>
            <w:r/>
          </w:p>
        </w:tc>
        <w:tc>
          <w:tcPr>
            <w:tcW w:w="382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监控28个、监控箱6个  </w:t>
            </w:r>
            <w:r/>
          </w:p>
        </w:tc>
        <w:tc>
          <w:tcPr>
            <w:tcW w:w="2426"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3</w:t>
            </w:r>
            <w:r>
              <w:rPr>
                <w:rFonts w:hint="eastAsia" w:ascii="宋体" w:hAnsi="宋体" w:cs="宋体"/>
                <w:szCs w:val="21"/>
              </w:rPr>
              <w:t xml:space="preserve">.2“保洁服务”</w:t>
            </w:r>
            <w:r/>
          </w:p>
          <w:p>
            <w:pPr>
              <w:rPr>
                <w:rFonts w:hint="eastAsia" w:ascii="宋体" w:hAnsi="宋体" w:cs="宋体"/>
                <w:szCs w:val="21"/>
              </w:rPr>
            </w:pPr>
            <w:r>
              <w:rPr>
                <w:rFonts w:hint="eastAsia" w:ascii="宋体" w:hAnsi="宋体" w:cs="宋体"/>
                <w:szCs w:val="21"/>
              </w:rPr>
              <w:t xml:space="preserve">3.4“小型基础设施维修、水电巡检及零星维修服务”</w:t>
            </w:r>
            <w:r/>
          </w:p>
        </w:tc>
      </w:tr>
    </w:tbl>
    <w:p>
      <w:pPr>
        <w:spacing w:line="240" w:lineRule="exact"/>
        <w:rPr>
          <w:rFonts w:hint="eastAsia"/>
        </w:rPr>
      </w:pPr>
      <w:r>
        <w:rPr>
          <w:rFonts w:hint="eastAsia"/>
        </w:rPr>
        <w:t xml:space="preserve">  </w:t>
      </w:r>
      <w:r/>
    </w:p>
    <w:p>
      <w:pPr>
        <w:pStyle w:val="677"/>
        <w:ind w:firstLine="422"/>
        <w:spacing w:line="240" w:lineRule="exact"/>
        <w:rPr>
          <w:rFonts w:hint="eastAsia" w:ascii="宋体" w:hAnsi="宋体" w:eastAsia="宋体" w:cs="宋体"/>
        </w:rPr>
      </w:pPr>
      <w:r>
        <w:rPr>
          <w:rFonts w:hint="eastAsia" w:ascii="宋体" w:hAnsi="宋体" w:eastAsia="宋体" w:cs="宋体"/>
        </w:rPr>
        <w:t xml:space="preserve">3.物业管理服务内容及标准</w:t>
      </w:r>
      <w:r/>
    </w:p>
    <w:p>
      <w:pPr>
        <w:pStyle w:val="678"/>
        <w:ind w:firstLine="480"/>
        <w:spacing w:after="20" w:line="360" w:lineRule="exact"/>
        <w:rPr>
          <w:rFonts w:hint="eastAsia" w:ascii="宋体" w:hAnsi="宋体" w:eastAsia="宋体" w:cs="宋体"/>
          <w:b w:val="0"/>
          <w:bCs w:val="0"/>
          <w:color w:val="000000"/>
          <w:sz w:val="24"/>
          <w:szCs w:val="24"/>
        </w:rPr>
      </w:pPr>
      <w:r/>
      <w:bookmarkStart w:id="199" w:name="_Toc26485"/>
      <w:r/>
      <w:bookmarkStart w:id="200" w:name="_Toc10498"/>
      <w:r/>
      <w:bookmarkStart w:id="201" w:name="_Toc26156"/>
      <w:r>
        <w:rPr>
          <w:rFonts w:hint="eastAsia" w:ascii="宋体" w:hAnsi="宋体" w:eastAsia="宋体" w:cs="宋体"/>
          <w:b w:val="0"/>
          <w:bCs w:val="0"/>
          <w:color w:val="000000"/>
          <w:sz w:val="24"/>
          <w:szCs w:val="24"/>
        </w:rPr>
        <w:t xml:space="preserve">物业管理服务包括保洁服务、保安服务、小型基础设施维修、水电巡检及零星维修服务、便民服务及活动接待等。</w:t>
      </w:r>
      <w:r/>
    </w:p>
    <w:p>
      <w:pPr>
        <w:pStyle w:val="678"/>
        <w:ind w:firstLine="420"/>
        <w:spacing w:after="20" w:line="240" w:lineRule="exact"/>
        <w:rPr>
          <w:rFonts w:hint="eastAsia" w:ascii="宋体" w:hAnsi="宋体" w:eastAsia="宋体" w:cs="宋体"/>
          <w:szCs w:val="20"/>
          <w:lang w:bidi="ar"/>
        </w:rPr>
      </w:pPr>
      <w:r>
        <w:rPr>
          <w:rFonts w:hint="eastAsia" w:ascii="宋体" w:hAnsi="宋体" w:eastAsia="宋体" w:cs="宋体"/>
        </w:rPr>
        <w:t xml:space="preserve">3.</w:t>
      </w:r>
      <w:bookmarkEnd w:id="199"/>
      <w:r/>
      <w:bookmarkEnd w:id="200"/>
      <w:r/>
      <w:bookmarkEnd w:id="201"/>
      <w:r>
        <w:rPr>
          <w:rFonts w:hint="eastAsia" w:ascii="宋体" w:hAnsi="宋体" w:eastAsia="宋体" w:cs="宋体"/>
          <w:szCs w:val="20"/>
          <w:lang w:bidi="ar"/>
        </w:rPr>
        <w:t xml:space="preserve">1基本服务                                          </w:t>
      </w:r>
      <w:r/>
    </w:p>
    <w:tbl>
      <w:tblPr>
        <w:tblStyle w:val="721"/>
        <w:tblW w:w="5241" w:type="pct"/>
        <w:tblLayout w:type="fixed"/>
        <w:tblLook w:val="04A0" w:firstRow="1" w:lastRow="0" w:firstColumn="1" w:lastColumn="0" w:noHBand="0" w:noVBand="1"/>
      </w:tblPr>
      <w:tblGrid>
        <w:gridCol w:w="856"/>
        <w:gridCol w:w="2025"/>
        <w:gridCol w:w="5815"/>
      </w:tblGrid>
      <w:tr>
        <w:trPr>
          <w:trHeight w:val="454"/>
        </w:trPr>
        <w:tc>
          <w:tcPr>
            <w:tcW w:w="874" w:type="dxa"/>
            <w:vAlign w:val="center"/>
            <w:textDirection w:val="lrTb"/>
            <w:noWrap w:val="false"/>
          </w:tcPr>
          <w:p>
            <w:pPr>
              <w:jc w:val="center"/>
              <w:widowControl/>
              <w:rPr>
                <w:rFonts w:ascii="Times New Roman" w:hAnsi="Times New Roman" w:eastAsia="宋体" w:cs="Times New Roman"/>
                <w:b/>
                <w:bCs/>
              </w:rPr>
            </w:pPr>
            <w:r>
              <w:rPr>
                <w:rFonts w:hint="eastAsia" w:ascii="Calibri" w:hAnsi="Calibri" w:eastAsia="宋体" w:cs="Calibri"/>
                <w:b/>
                <w:bCs/>
                <w:szCs w:val="21"/>
              </w:rPr>
              <w:t xml:space="preserve">序号</w:t>
            </w:r>
            <w:r/>
          </w:p>
        </w:tc>
        <w:tc>
          <w:tcPr>
            <w:tcW w:w="2078" w:type="dxa"/>
            <w:vAlign w:val="center"/>
            <w:textDirection w:val="lrTb"/>
            <w:noWrap w:val="false"/>
          </w:tcPr>
          <w:p>
            <w:pPr>
              <w:jc w:val="center"/>
              <w:widowControl/>
              <w:rPr>
                <w:rFonts w:ascii="Times New Roman" w:hAnsi="Times New Roman" w:eastAsia="宋体" w:cs="Times New Roman"/>
                <w:b/>
                <w:bCs/>
              </w:rPr>
            </w:pPr>
            <w:r>
              <w:rPr>
                <w:rFonts w:hint="eastAsia" w:ascii="Calibri" w:hAnsi="Calibri" w:eastAsia="宋体" w:cs="Calibri"/>
                <w:b/>
                <w:bCs/>
                <w:szCs w:val="21"/>
              </w:rPr>
              <w:t xml:space="preserve">服务内容</w:t>
            </w:r>
            <w:r/>
          </w:p>
        </w:tc>
        <w:tc>
          <w:tcPr>
            <w:tcW w:w="5981" w:type="dxa"/>
            <w:vAlign w:val="center"/>
            <w:textDirection w:val="lrTb"/>
            <w:noWrap w:val="false"/>
          </w:tcPr>
          <w:p>
            <w:pPr>
              <w:jc w:val="center"/>
              <w:widowControl/>
              <w:rPr>
                <w:rFonts w:ascii="Times New Roman" w:hAnsi="Times New Roman" w:eastAsia="宋体" w:cs="Times New Roman"/>
                <w:b/>
                <w:bCs/>
              </w:rPr>
            </w:pPr>
            <w:r>
              <w:rPr>
                <w:rFonts w:hint="eastAsia" w:ascii="Calibri" w:hAnsi="Calibri" w:eastAsia="宋体" w:cs="Calibri"/>
                <w:b/>
                <w:bCs/>
                <w:szCs w:val="21"/>
              </w:rPr>
              <w:t xml:space="preserve">服务标准</w:t>
            </w:r>
            <w:r/>
          </w:p>
        </w:tc>
      </w:tr>
      <w:tr>
        <w:trPr>
          <w:trHeight w:val="1084"/>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1</w:t>
            </w:r>
            <w:r/>
          </w:p>
        </w:tc>
        <w:tc>
          <w:tcPr>
            <w:tcW w:w="2078"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目标与责任</w:t>
            </w:r>
            <w:r/>
          </w:p>
        </w:tc>
        <w:tc>
          <w:tcPr>
            <w:tcW w:w="5981" w:type="dxa"/>
            <w:vAlign w:val="center"/>
            <w:textDirection w:val="lrTb"/>
            <w:noWrap w:val="false"/>
          </w:tcPr>
          <w:p>
            <w:pPr>
              <w:rPr>
                <w:rFonts w:hint="eastAsia" w:ascii="宋体" w:hAnsi="宋体" w:cs="宋体"/>
                <w:szCs w:val="21"/>
              </w:rPr>
            </w:pPr>
            <w:r>
              <w:rPr>
                <w:rFonts w:hint="eastAsia" w:ascii="宋体" w:hAnsi="宋体" w:cs="宋体"/>
                <w:szCs w:val="21"/>
              </w:rPr>
              <w:t xml:space="preserve">（1）结合采购人要求及服务实际情况，制定年度管理目标，明确责任分工，并制定配套实施方案。为采购人提供优质、文明、高效、安全全方位的公园物业服务保障。</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rPr>
                <w:rFonts w:hint="eastAsia" w:ascii="宋体" w:hAnsi="宋体" w:cs="宋体"/>
                <w:szCs w:val="21"/>
              </w:rPr>
            </w:pPr>
            <w:r>
              <w:rPr>
                <w:rFonts w:hint="eastAsia" w:ascii="宋体" w:hAnsi="宋体" w:cs="宋体"/>
                <w:szCs w:val="21"/>
              </w:rPr>
              <w:t xml:space="preserve">（2）围绕“精细管理、用心服务、安全可靠”的服务理念，完善公园管护各项制度，规范服务行为，提升沟通水平，提高服务质量，保障各项服务举措落到实处。</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rPr>
                <w:rFonts w:ascii="Calibri" w:hAnsi="Calibri" w:eastAsia="宋体" w:cs="Calibri"/>
                <w:szCs w:val="21"/>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宋体" w:hAnsi="宋体" w:eastAsia="宋体" w:cs="宋体"/>
                <w:szCs w:val="21"/>
                <w:lang w:bidi="ar"/>
              </w:rPr>
              <w:t xml:space="preserve">能够虚心接受采购人的监督、建议、评价和检查，并对工作进行有效改进。</w:t>
            </w:r>
            <w:r/>
          </w:p>
        </w:tc>
      </w:tr>
      <w:tr>
        <w:trPr>
          <w:trHeight w:val="454"/>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2</w:t>
            </w:r>
            <w:r/>
          </w:p>
        </w:tc>
        <w:tc>
          <w:tcPr>
            <w:tcW w:w="2078"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服务人员要求</w:t>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1</w:t>
            </w:r>
            <w:r>
              <w:rPr>
                <w:rFonts w:hint="eastAsia" w:ascii="Times New Roman" w:hAnsi="Times New Roman" w:eastAsia="宋体" w:cs="Calibri"/>
                <w:szCs w:val="21"/>
              </w:rPr>
              <w:t xml:space="preserve">）</w:t>
            </w:r>
            <w:r>
              <w:rPr>
                <w:rFonts w:hint="eastAsia" w:ascii="宋体" w:hAnsi="宋体" w:eastAsia="宋体" w:cs="宋体"/>
                <w:szCs w:val="21"/>
                <w:lang w:bidi="ar"/>
              </w:rPr>
              <w:t xml:space="preserve">投标人应设立与本服务项目所对应的组织机构，对服务流程与服务质量、培训、绩效、应急演练、员工权益保障实</w:t>
            </w:r>
            <w:r>
              <w:rPr>
                <w:rFonts w:hint="eastAsia" w:ascii="宋体" w:hAnsi="宋体" w:eastAsia="宋体" w:cs="宋体"/>
                <w:szCs w:val="21"/>
                <w:lang w:bidi="ar"/>
              </w:rPr>
              <w:t xml:space="preserve">施有效管理；管理团队人数配置合理，确定各级员工的任务，确定权利与责任，确定工作标准，有效运用多种质量管理工具和信息化管理系统进行管理。</w:t>
            </w:r>
            <w:r/>
          </w:p>
        </w:tc>
      </w:tr>
      <w:tr>
        <w:trPr>
          <w:trHeight w:val="454"/>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Calibri" w:hAnsi="Calibri" w:eastAsia="宋体" w:cs="Calibri"/>
                <w:szCs w:val="21"/>
              </w:rPr>
            </w:pPr>
            <w:r>
              <w:rPr>
                <w:rFonts w:hint="eastAsia" w:ascii="Times New Roman" w:hAnsi="Times New Roman" w:eastAsia="宋体" w:cs="Calibri"/>
                <w:szCs w:val="21"/>
              </w:rPr>
              <w:t xml:space="preserve">（</w:t>
            </w:r>
            <w:r>
              <w:rPr>
                <w:rFonts w:hint="eastAsia" w:ascii="Times New Roman" w:hAnsi="Times New Roman"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每半年至少开展</w:t>
            </w:r>
            <w:r>
              <w:rPr>
                <w:rFonts w:hint="eastAsia" w:ascii="Calibri" w:hAnsi="Calibri" w:eastAsia="宋体" w:cs="Calibri"/>
                <w:szCs w:val="21"/>
              </w:rPr>
              <w:t xml:space="preserve">1</w:t>
            </w:r>
            <w:r>
              <w:rPr>
                <w:rFonts w:hint="eastAsia" w:ascii="Calibri" w:hAnsi="Calibri" w:eastAsia="宋体" w:cs="Calibri"/>
                <w:szCs w:val="21"/>
              </w:rPr>
              <w:t xml:space="preserve">次岗位技能、职业素质、服务知识、客户文化、绿色节能环保等教育培训，并进行适当形式的考核。</w:t>
            </w:r>
            <w:r/>
          </w:p>
        </w:tc>
      </w:tr>
      <w:tr>
        <w:trPr>
          <w:trHeight w:val="454"/>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根据采购人要求对服务人员进行从业资格审查，审查结果向采购人报备。</w:t>
            </w:r>
            <w:r/>
          </w:p>
        </w:tc>
      </w:tr>
      <w:tr>
        <w:trPr>
          <w:trHeight w:val="1312"/>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cs="Calibri"/>
                <w:szCs w:val="21"/>
              </w:rPr>
              <w:t xml:space="preserve">4</w:t>
            </w:r>
            <w:r>
              <w:rPr>
                <w:rFonts w:hint="eastAsia" w:ascii="Times New Roman" w:hAnsi="Times New Roman" w:eastAsia="宋体" w:cs="Calibri"/>
                <w:szCs w:val="21"/>
              </w:rPr>
              <w:t xml:space="preserve">）</w:t>
            </w:r>
            <w:r>
              <w:rPr>
                <w:rFonts w:hint="eastAsia" w:ascii="Calibri" w:hAnsi="Calibri" w:eastAsia="宋体" w:cs="Calibri"/>
                <w:bCs/>
                <w:szCs w:val="21"/>
              </w:rPr>
              <w:t xml:space="preserve">服务人员的年龄、学历、工作经验及资格条件</w:t>
            </w:r>
            <w:r>
              <w:rPr>
                <w:rFonts w:hint="eastAsia" w:ascii="Times New Roman" w:hAnsi="Times New Roman" w:eastAsia="宋体" w:cs="Calibri"/>
                <w:bCs/>
                <w:szCs w:val="21"/>
              </w:rPr>
              <w:t xml:space="preserve">应当</w:t>
            </w:r>
            <w:r>
              <w:rPr>
                <w:rFonts w:hint="eastAsia" w:ascii="Calibri" w:hAnsi="Calibri" w:eastAsia="宋体" w:cs="Calibri"/>
                <w:bCs/>
                <w:szCs w:val="21"/>
              </w:rPr>
              <w:t xml:space="preserve">与所在岗位能力要求相匹配，到岗前</w:t>
            </w:r>
            <w:r>
              <w:rPr>
                <w:rFonts w:hint="eastAsia" w:ascii="Times New Roman" w:hAnsi="Times New Roman" w:eastAsia="宋体" w:cs="Calibri"/>
                <w:bCs/>
                <w:szCs w:val="21"/>
              </w:rPr>
              <w:t xml:space="preserve">应当</w:t>
            </w:r>
            <w:r>
              <w:rPr>
                <w:rFonts w:hint="eastAsia" w:ascii="Calibri" w:hAnsi="Calibri" w:eastAsia="宋体" w:cs="Calibri"/>
                <w:bCs/>
                <w:szCs w:val="21"/>
              </w:rPr>
              <w:t xml:space="preserve">经过必要的岗前培训以达到岗位能力要求，国家、行业规定应</w:t>
            </w:r>
            <w:r>
              <w:rPr>
                <w:rFonts w:hint="eastAsia" w:ascii="Times New Roman" w:hAnsi="Times New Roman" w:eastAsia="宋体" w:cs="Calibri"/>
                <w:bCs/>
                <w:szCs w:val="21"/>
              </w:rPr>
              <w:t xml:space="preserve">当</w:t>
            </w:r>
            <w:r>
              <w:rPr>
                <w:rFonts w:hint="eastAsia" w:ascii="Calibri" w:hAnsi="Calibri" w:eastAsia="宋体" w:cs="Calibri"/>
                <w:bCs/>
                <w:szCs w:val="21"/>
              </w:rPr>
              <w:t xml:space="preserve">取得职业资格证书或特种作业证书的，应</w:t>
            </w:r>
            <w:r>
              <w:rPr>
                <w:rFonts w:hint="eastAsia" w:ascii="Times New Roman" w:hAnsi="Times New Roman" w:eastAsia="宋体" w:cs="Calibri"/>
                <w:bCs/>
                <w:szCs w:val="21"/>
              </w:rPr>
              <w:t xml:space="preserve">当</w:t>
            </w:r>
            <w:r>
              <w:rPr>
                <w:rFonts w:hint="eastAsia" w:ascii="Calibri" w:hAnsi="Calibri" w:eastAsia="宋体" w:cs="Calibri"/>
                <w:bCs/>
                <w:szCs w:val="21"/>
              </w:rPr>
              <w:t xml:space="preserve">按规定持证上岗。</w:t>
            </w:r>
            <w:r>
              <w:rPr>
                <w:rFonts w:hint="eastAsia" w:ascii="Calibri" w:hAnsi="Calibri" w:eastAsia="宋体" w:cs="Calibri"/>
                <w:bCs/>
                <w:szCs w:val="21"/>
              </w:rPr>
              <w:t xml:space="preserve">  </w:t>
            </w:r>
            <w:r/>
          </w:p>
        </w:tc>
      </w:tr>
      <w:tr>
        <w:trPr>
          <w:trHeight w:val="1282"/>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cs="Calibri"/>
                <w:szCs w:val="21"/>
              </w:rPr>
              <w:t xml:space="preserve">5</w:t>
            </w:r>
            <w:r>
              <w:rPr>
                <w:rFonts w:hint="eastAsia" w:ascii="Times New Roman" w:hAnsi="Times New Roman" w:eastAsia="宋体" w:cs="Calibri"/>
                <w:szCs w:val="21"/>
              </w:rPr>
              <w:t xml:space="preserve">）</w:t>
            </w:r>
            <w:r>
              <w:rPr>
                <w:rFonts w:hint="eastAsia" w:ascii="Calibri" w:hAnsi="Calibri" w:eastAsia="宋体" w:cs="Calibri"/>
                <w:bCs/>
                <w:szCs w:val="21"/>
              </w:rPr>
              <w:t xml:space="preserve">如采购人认为服务人员不适应岗位要求或存在其他影响工作的，可要求供应商进行</w:t>
            </w:r>
            <w:r>
              <w:rPr>
                <w:rFonts w:hint="eastAsia" w:ascii="Times New Roman" w:hAnsi="Times New Roman" w:eastAsia="宋体" w:cs="Calibri"/>
                <w:bCs/>
                <w:szCs w:val="21"/>
              </w:rPr>
              <w:t xml:space="preserve">调换</w:t>
            </w:r>
            <w:r>
              <w:rPr>
                <w:rFonts w:hint="eastAsia" w:ascii="Calibri" w:hAnsi="Calibri" w:eastAsia="宋体" w:cs="Calibri"/>
                <w:bCs/>
                <w:szCs w:val="21"/>
              </w:rPr>
              <w:t xml:space="preserve">。如因供应商原因对服务人员进行</w:t>
            </w:r>
            <w:r>
              <w:rPr>
                <w:rFonts w:hint="eastAsia" w:ascii="Times New Roman" w:hAnsi="Times New Roman" w:eastAsia="宋体" w:cs="Calibri"/>
                <w:bCs/>
                <w:szCs w:val="21"/>
              </w:rPr>
              <w:t xml:space="preserve">调换</w:t>
            </w:r>
            <w:r>
              <w:rPr>
                <w:rFonts w:hint="eastAsia" w:ascii="Calibri" w:hAnsi="Calibri" w:eastAsia="宋体" w:cs="Calibri"/>
                <w:bCs/>
                <w:szCs w:val="21"/>
              </w:rPr>
              <w:t xml:space="preserve">，</w:t>
            </w:r>
            <w:r>
              <w:rPr>
                <w:rFonts w:hint="eastAsia" w:ascii="Times New Roman" w:hAnsi="Times New Roman" w:eastAsia="宋体" w:cs="Calibri"/>
                <w:bCs/>
                <w:szCs w:val="21"/>
              </w:rPr>
              <w:t xml:space="preserve">应当</w:t>
            </w:r>
            <w:r>
              <w:rPr>
                <w:rFonts w:hint="eastAsia" w:ascii="Calibri" w:hAnsi="Calibri" w:eastAsia="宋体" w:cs="Calibri"/>
                <w:bCs/>
                <w:szCs w:val="21"/>
              </w:rPr>
              <w:t xml:space="preserve">经采购人同意。本项目服务人员不得在其他项目兼职。</w:t>
            </w:r>
            <w:r/>
          </w:p>
        </w:tc>
      </w:tr>
      <w:tr>
        <w:trPr>
          <w:trHeight w:val="733"/>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cs="Calibri"/>
                <w:szCs w:val="21"/>
              </w:rPr>
              <w:t xml:space="preserve">6</w:t>
            </w:r>
            <w:r>
              <w:rPr>
                <w:rFonts w:hint="eastAsia" w:ascii="Times New Roman" w:hAnsi="Times New Roman" w:eastAsia="宋体" w:cs="Calibri"/>
                <w:szCs w:val="21"/>
              </w:rPr>
              <w:t xml:space="preserve">）</w:t>
            </w:r>
            <w:r>
              <w:rPr>
                <w:rFonts w:hint="eastAsia" w:ascii="宋体" w:hAnsi="宋体" w:eastAsia="宋体" w:cs="宋体"/>
                <w:szCs w:val="21"/>
              </w:rPr>
              <w:t xml:space="preserve">项目员工</w:t>
            </w:r>
            <w:r>
              <w:rPr>
                <w:rFonts w:hint="eastAsia" w:ascii="宋体" w:hAnsi="宋体" w:eastAsia="宋体" w:cs="宋体"/>
                <w:szCs w:val="21"/>
                <w:lang w:bidi="ar"/>
              </w:rPr>
              <w:t xml:space="preserve">着装统一，佩戴标识。</w:t>
            </w:r>
            <w:r>
              <w:rPr>
                <w:rFonts w:hint="eastAsia" w:ascii="Calibri" w:hAnsi="Calibri" w:eastAsia="宋体" w:cs="Calibri"/>
                <w:szCs w:val="21"/>
              </w:rPr>
              <w:t xml:space="preserve">仪容整洁、姿态端庄、举止文明，态度温和耐心。</w:t>
            </w:r>
            <w:r/>
          </w:p>
        </w:tc>
      </w:tr>
      <w:tr>
        <w:trPr>
          <w:trHeight w:val="788"/>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3</w:t>
            </w:r>
            <w:r/>
          </w:p>
        </w:tc>
        <w:tc>
          <w:tcPr>
            <w:tcW w:w="2078" w:type="dxa"/>
            <w:vAlign w:val="center"/>
            <w:vMerge w:val="restart"/>
            <w:textDirection w:val="lrTb"/>
            <w:noWrap w:val="false"/>
          </w:tcPr>
          <w:p>
            <w:pPr>
              <w:ind w:left="630" w:hanging="630"/>
              <w:widowControl/>
              <w:rPr>
                <w:rFonts w:ascii="Times New Roman" w:hAnsi="Times New Roman" w:eastAsia="宋体" w:cs="Times New Roman"/>
              </w:rPr>
            </w:pPr>
            <w:r>
              <w:rPr>
                <w:rFonts w:hint="eastAsia" w:ascii="Calibri" w:hAnsi="Calibri" w:eastAsia="宋体" w:cs="Calibri"/>
              </w:rPr>
              <w:t xml:space="preserve">保密和</w:t>
            </w:r>
            <w:r>
              <w:rPr>
                <w:rFonts w:hint="eastAsia" w:ascii="Times New Roman" w:hAnsi="Times New Roman" w:eastAsia="宋体" w:cs="Calibri"/>
              </w:rPr>
              <w:t xml:space="preserve">思想政治</w:t>
            </w:r>
            <w:r>
              <w:rPr>
                <w:rFonts w:hint="eastAsia" w:ascii="Times New Roman" w:hAnsi="Times New Roman" w:eastAsia="宋体" w:cs="Calibri"/>
              </w:rPr>
              <w:t xml:space="preserve">  </w:t>
            </w:r>
            <w:r>
              <w:rPr>
                <w:rFonts w:hint="eastAsia" w:ascii="Calibri" w:hAnsi="Calibri" w:eastAsia="宋体" w:cs="Calibri"/>
              </w:rPr>
              <w:t xml:space="preserve">教育</w:t>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1</w:t>
            </w:r>
            <w:r>
              <w:rPr>
                <w:rFonts w:hint="eastAsia" w:ascii="Times New Roman" w:hAnsi="Times New Roman" w:eastAsia="宋体" w:cs="Calibri"/>
                <w:szCs w:val="21"/>
              </w:rPr>
              <w:t xml:space="preserve">）</w:t>
            </w:r>
            <w:r>
              <w:rPr>
                <w:rFonts w:hint="eastAsia" w:ascii="Calibri" w:hAnsi="Calibri" w:eastAsia="宋体" w:cs="Calibri"/>
                <w:szCs w:val="21"/>
              </w:rPr>
              <w:t xml:space="preserve">建立保密管理制度。制度内容应</w:t>
            </w:r>
            <w:r>
              <w:rPr>
                <w:rFonts w:hint="eastAsia" w:ascii="Times New Roman" w:hAnsi="Times New Roman" w:eastAsia="宋体" w:cs="Calibri"/>
                <w:szCs w:val="21"/>
              </w:rPr>
              <w:t xml:space="preserve">当</w:t>
            </w:r>
            <w:r>
              <w:rPr>
                <w:rFonts w:hint="eastAsia" w:ascii="Calibri" w:hAnsi="Calibri" w:eastAsia="宋体" w:cs="Calibri"/>
                <w:szCs w:val="21"/>
              </w:rPr>
              <w:t xml:space="preserve">包括但不限于：①明确重点要害岗位保密职责。②对涉密工作岗位的保密要求。</w:t>
            </w:r>
            <w:r/>
          </w:p>
        </w:tc>
      </w:tr>
      <w:tr>
        <w:trPr>
          <w:trHeight w:val="454"/>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每季度至少</w:t>
            </w:r>
            <w:r>
              <w:rPr>
                <w:rFonts w:hint="eastAsia" w:ascii="Times New Roman" w:hAnsi="Times New Roman" w:eastAsia="宋体" w:cs="Calibri"/>
                <w:szCs w:val="21"/>
              </w:rPr>
              <w:t xml:space="preserve">开展</w:t>
            </w:r>
            <w:r>
              <w:rPr>
                <w:rFonts w:hint="eastAsia" w:ascii="Calibri" w:hAnsi="Calibri" w:eastAsia="宋体" w:cs="Calibri"/>
                <w:szCs w:val="21"/>
              </w:rPr>
              <w:t xml:space="preserve">1</w:t>
            </w:r>
            <w:r>
              <w:rPr>
                <w:rFonts w:hint="eastAsia" w:ascii="Calibri" w:hAnsi="Calibri" w:eastAsia="宋体" w:cs="Calibri"/>
                <w:szCs w:val="21"/>
              </w:rPr>
              <w:t xml:space="preserve">次对服务人员进行保密、思想政治教育</w:t>
            </w:r>
            <w:r>
              <w:rPr>
                <w:rFonts w:hint="eastAsia" w:ascii="Times New Roman" w:hAnsi="Times New Roman" w:eastAsia="宋体" w:cs="Calibri"/>
                <w:szCs w:val="21"/>
              </w:rPr>
              <w:t xml:space="preserve">的</w:t>
            </w:r>
            <w:r>
              <w:rPr>
                <w:rFonts w:hint="eastAsia" w:ascii="Calibri" w:hAnsi="Calibri" w:eastAsia="宋体" w:cs="Calibri"/>
                <w:szCs w:val="21"/>
              </w:rPr>
              <w:t xml:space="preserve">培训，</w:t>
            </w:r>
            <w:r>
              <w:rPr>
                <w:rFonts w:hint="eastAsia" w:ascii="Times New Roman" w:hAnsi="Times New Roman" w:eastAsia="宋体" w:cs="Calibri"/>
                <w:szCs w:val="21"/>
              </w:rPr>
              <w:t xml:space="preserve">提高</w:t>
            </w:r>
            <w:r>
              <w:rPr>
                <w:rFonts w:hint="eastAsia" w:ascii="Calibri" w:hAnsi="Calibri" w:eastAsia="宋体" w:cs="Calibri"/>
                <w:szCs w:val="21"/>
              </w:rPr>
              <w:t xml:space="preserve">服务人员保密意识和思想政治意识。新入职员工应</w:t>
            </w:r>
            <w:r>
              <w:rPr>
                <w:rFonts w:hint="eastAsia" w:ascii="Times New Roman" w:hAnsi="Times New Roman" w:eastAsia="宋体" w:cs="Calibri"/>
                <w:szCs w:val="21"/>
              </w:rPr>
              <w:t xml:space="preserve">当</w:t>
            </w:r>
            <w:r>
              <w:rPr>
                <w:rFonts w:hint="eastAsia" w:ascii="Calibri" w:hAnsi="Calibri" w:eastAsia="宋体" w:cs="Calibri"/>
                <w:szCs w:val="21"/>
              </w:rPr>
              <w:t xml:space="preserve">接受保密、思想政治教育培训，进行必要的</w:t>
            </w:r>
            <w:r>
              <w:rPr>
                <w:rFonts w:hint="eastAsia" w:ascii="Times New Roman" w:hAnsi="Times New Roman" w:eastAsia="宋体" w:cs="Calibri"/>
                <w:szCs w:val="21"/>
              </w:rPr>
              <w:t xml:space="preserve">人员经历</w:t>
            </w:r>
            <w:r>
              <w:rPr>
                <w:rFonts w:hint="eastAsia" w:ascii="Calibri" w:hAnsi="Calibri" w:eastAsia="宋体" w:cs="Calibri"/>
                <w:szCs w:val="21"/>
              </w:rPr>
              <w:t xml:space="preserve">审查，合格后签订保密协议方可上岗。</w:t>
            </w:r>
            <w:r/>
          </w:p>
        </w:tc>
      </w:tr>
      <w:tr>
        <w:trPr>
          <w:trHeight w:val="744"/>
        </w:trPr>
        <w:tc>
          <w:tcPr>
            <w:tcW w:w="87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Calibri" w:hAnsi="Calibri" w:eastAsia="宋体" w:cs="Calibri"/>
                <w:szCs w:val="21"/>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发现服务人员</w:t>
            </w:r>
            <w:r>
              <w:rPr>
                <w:rFonts w:hint="eastAsia" w:ascii="Times New Roman" w:hAnsi="Times New Roman" w:eastAsia="宋体" w:cs="Calibri"/>
                <w:szCs w:val="21"/>
              </w:rPr>
              <w:t xml:space="preserve">违法违规或</w:t>
            </w:r>
            <w:r>
              <w:rPr>
                <w:rFonts w:hint="eastAsia" w:ascii="Calibri" w:hAnsi="Calibri" w:eastAsia="宋体" w:cs="Calibri"/>
                <w:szCs w:val="21"/>
              </w:rPr>
              <w:t xml:space="preserve">重大过失，及时报告采购人，并采取必要补救措施。</w:t>
            </w:r>
            <w:r/>
          </w:p>
        </w:tc>
      </w:tr>
      <w:tr>
        <w:trPr>
          <w:trHeight w:val="454"/>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4</w:t>
            </w:r>
            <w:r/>
          </w:p>
        </w:tc>
        <w:tc>
          <w:tcPr>
            <w:tcW w:w="2078"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档案管理</w:t>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1</w:t>
            </w:r>
            <w:r>
              <w:rPr>
                <w:rFonts w:hint="eastAsia" w:ascii="Times New Roman" w:hAnsi="Times New Roman" w:eastAsia="宋体" w:cs="Calibri"/>
                <w:szCs w:val="21"/>
              </w:rPr>
              <w:t xml:space="preserve">）</w:t>
            </w:r>
            <w:r>
              <w:rPr>
                <w:rFonts w:hint="eastAsia" w:ascii="Calibri" w:hAnsi="Calibri" w:eastAsia="宋体" w:cs="Calibri"/>
                <w:szCs w:val="21"/>
              </w:rPr>
              <w:t xml:space="preserve">建立服务信息，准确、及时地对文件资料和服务记录进行归档保存，并确保其物理安全。</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档案和记录齐全，包括但不限于：</w:t>
            </w:r>
            <w:r>
              <w:rPr>
                <w:rFonts w:hint="eastAsia" w:ascii="宋体" w:hAnsi="宋体" w:eastAsia="宋体" w:cs="宋体"/>
                <w:szCs w:val="21"/>
              </w:rPr>
              <w:t xml:space="preserve">档案和资料的管理包括：安全管理记录档案、清洁卫生管理档案、消防安全管理、设施设备维护维修档案等，以及具体的管理方案等。物业管理企业必须运用计算机管理，所有档案要求做到保存完整，管理完善，交接手续完备，检索方便准确。</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遵守采购人的信息、档案资料保密要求，未经许可，不得将园区相关图纸、资料转作其他用途或向其他单位、个人提供。</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4</w:t>
            </w:r>
            <w:r>
              <w:rPr>
                <w:rFonts w:hint="eastAsia" w:ascii="Times New Roman" w:hAnsi="Times New Roman" w:eastAsia="宋体" w:cs="Calibri"/>
                <w:szCs w:val="21"/>
              </w:rPr>
              <w:t xml:space="preserve">）履约结束后，相关资料交还采购人，采购人按政府采购相关规定存档。</w:t>
            </w:r>
            <w:r/>
          </w:p>
        </w:tc>
      </w:tr>
      <w:tr>
        <w:trPr>
          <w:trHeight w:val="813"/>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Calibri" w:hAnsi="Calibri" w:eastAsia="宋体" w:cs="Calibri"/>
              </w:rPr>
              <w:t xml:space="preserve">5</w:t>
            </w:r>
            <w:r/>
          </w:p>
        </w:tc>
        <w:tc>
          <w:tcPr>
            <w:tcW w:w="2078" w:type="dxa"/>
            <w:vAlign w:val="center"/>
            <w:vMerge w:val="restart"/>
            <w:textDirection w:val="lrTb"/>
            <w:noWrap w:val="false"/>
          </w:tcPr>
          <w:p>
            <w:pPr>
              <w:ind w:firstLine="420"/>
              <w:widowControl/>
              <w:rPr>
                <w:rFonts w:ascii="Times New Roman" w:hAnsi="Times New Roman" w:eastAsia="宋体" w:cs="Times New Roman"/>
              </w:rPr>
            </w:pPr>
            <w:r>
              <w:rPr>
                <w:rFonts w:hint="eastAsia" w:ascii="Calibri" w:hAnsi="Calibri" w:eastAsia="宋体" w:cs="Calibri"/>
              </w:rPr>
              <w:t xml:space="preserve">服务改进</w:t>
            </w:r>
            <w:r/>
          </w:p>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1</w:t>
            </w:r>
            <w:r>
              <w:rPr>
                <w:rFonts w:hint="eastAsia" w:ascii="Times New Roman" w:hAnsi="Times New Roman" w:eastAsia="宋体" w:cs="Calibri"/>
                <w:szCs w:val="21"/>
              </w:rPr>
              <w:t xml:space="preserve">）</w:t>
            </w:r>
            <w:r>
              <w:rPr>
                <w:rFonts w:hint="eastAsia" w:ascii="Calibri" w:hAnsi="Calibri" w:eastAsia="宋体" w:cs="Calibri"/>
                <w:szCs w:val="21"/>
              </w:rPr>
              <w:t xml:space="preserve">明确负责人，定期对服务过程进行自查，结合反馈意见与评价结果采取改进措施，持续提升管理与服务水平。</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对不合格服务进行控制，对不合格服务的原因进行识别和分析，及时采取纠正措施，消除不合格的原因，防止不合格再发生。</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需整改问题</w:t>
            </w:r>
            <w:r>
              <w:rPr>
                <w:rFonts w:hint="eastAsia" w:ascii="Times New Roman" w:hAnsi="Times New Roman" w:eastAsia="宋体" w:cs="Calibri"/>
                <w:szCs w:val="21"/>
              </w:rPr>
              <w:t xml:space="preserve">及时</w:t>
            </w:r>
            <w:r>
              <w:rPr>
                <w:rFonts w:hint="eastAsia" w:ascii="Calibri" w:hAnsi="Calibri" w:eastAsia="宋体" w:cs="Calibri"/>
                <w:szCs w:val="21"/>
              </w:rPr>
              <w:t xml:space="preserve">整改完成。</w:t>
            </w:r>
            <w:r/>
          </w:p>
        </w:tc>
      </w:tr>
      <w:tr>
        <w:trPr>
          <w:trHeight w:val="454"/>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Calibri"/>
              </w:rPr>
              <w:t xml:space="preserve">6</w:t>
            </w:r>
            <w:r/>
          </w:p>
        </w:tc>
        <w:tc>
          <w:tcPr>
            <w:tcW w:w="2078" w:type="dxa"/>
            <w:vAlign w:val="center"/>
            <w:vMerge w:val="restart"/>
            <w:textDirection w:val="lrTb"/>
            <w:noWrap w:val="false"/>
          </w:tcPr>
          <w:p>
            <w:pPr>
              <w:widowControl/>
              <w:rPr>
                <w:rFonts w:ascii="Times New Roman" w:hAnsi="Times New Roman" w:eastAsia="宋体" w:cs="Times New Roman"/>
              </w:rPr>
            </w:pPr>
            <w:r>
              <w:rPr>
                <w:rFonts w:hint="eastAsia" w:ascii="Calibri" w:hAnsi="Calibri" w:eastAsia="宋体" w:cs="Calibri"/>
              </w:rPr>
              <w:t xml:space="preserve">重大活动后勤保障</w:t>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1</w:t>
            </w:r>
            <w:r>
              <w:rPr>
                <w:rFonts w:hint="eastAsia" w:ascii="Times New Roman" w:hAnsi="Times New Roman" w:eastAsia="宋体" w:cs="Calibri"/>
                <w:szCs w:val="21"/>
              </w:rPr>
              <w:t xml:space="preserve">）</w:t>
            </w:r>
            <w:r>
              <w:rPr>
                <w:rFonts w:hint="eastAsia" w:ascii="Calibri" w:hAnsi="Calibri" w:eastAsia="宋体" w:cs="Calibri"/>
                <w:szCs w:val="21"/>
              </w:rPr>
              <w:t xml:space="preserve">制订流程。配合采购人制订重大活动后勤保障工作流程，需对任务进行详细了解，并根据工作安排制定详细的后勤保障计划。</w:t>
            </w:r>
            <w:r/>
          </w:p>
        </w:tc>
      </w:tr>
      <w:tr>
        <w:trPr>
          <w:trHeight w:val="411"/>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实施保障。按计划在关键区域和重点部位进行部署，</w:t>
            </w:r>
            <w:r>
              <w:rPr>
                <w:rFonts w:hint="eastAsia" w:ascii="宋体" w:hAnsi="宋体" w:eastAsia="宋体" w:cs="宋体"/>
                <w:szCs w:val="21"/>
              </w:rPr>
              <w:t xml:space="preserve">确保任务顺利进行，对活动区域进行全面安全检查，发现并排除安全隐患，对车辆进行有序引导和管理，确保交通安全畅通，</w:t>
            </w:r>
            <w:r>
              <w:rPr>
                <w:rFonts w:hint="eastAsia" w:ascii="Calibri" w:hAnsi="Calibri" w:eastAsia="宋体" w:cs="Calibri"/>
                <w:szCs w:val="21"/>
              </w:rPr>
              <w:t xml:space="preserve">以礼貌、专业的态度对待来宾，展现良好形象。</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收尾工作。对现场进行检查，做好清理工作。</w:t>
            </w:r>
            <w:r/>
          </w:p>
        </w:tc>
      </w:tr>
      <w:tr>
        <w:trPr>
          <w:trHeight w:val="90"/>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Calibri"/>
                <w:szCs w:val="21"/>
              </w:rPr>
              <w:t xml:space="preserve">7</w:t>
            </w:r>
            <w:r/>
          </w:p>
        </w:tc>
        <w:tc>
          <w:tcPr>
            <w:tcW w:w="2078" w:type="dxa"/>
            <w:vAlign w:val="center"/>
            <w:vMerge w:val="restart"/>
            <w:textDirection w:val="lrTb"/>
            <w:noWrap w:val="false"/>
          </w:tcPr>
          <w:p>
            <w:pPr>
              <w:widowControl/>
              <w:rPr>
                <w:rFonts w:ascii="Times New Roman" w:hAnsi="Times New Roman" w:eastAsia="宋体" w:cs="Times New Roman"/>
              </w:rPr>
            </w:pPr>
            <w:r>
              <w:rPr>
                <w:rFonts w:hint="eastAsia" w:ascii="Calibri" w:hAnsi="Calibri" w:eastAsia="宋体" w:cs="Calibri"/>
                <w:szCs w:val="21"/>
              </w:rPr>
              <w:t xml:space="preserve">应急保障预案</w:t>
            </w:r>
            <w:r/>
          </w:p>
        </w:tc>
        <w:tc>
          <w:tcPr>
            <w:tcW w:w="5981" w:type="dxa"/>
            <w:vAlign w:val="center"/>
            <w:textDirection w:val="lrTb"/>
            <w:noWrap w:val="false"/>
          </w:tcPr>
          <w:p>
            <w:pPr>
              <w:rPr>
                <w:rFonts w:ascii="Wingdings 2" w:hAnsi="Wingdings 2" w:eastAsia="Wingdings 2" w:cs="Wingdings 2"/>
                <w:szCs w:val="21"/>
              </w:rPr>
            </w:pPr>
            <w:r>
              <w:rPr>
                <w:rFonts w:hint="eastAsia" w:ascii="宋体" w:hAnsi="宋体" w:eastAsia="宋体" w:cs="宋体"/>
                <w:szCs w:val="21"/>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833"/>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rPr>
                <w:rFonts w:hint="eastAsia"/>
              </w:rPr>
            </w:pPr>
            <w:r>
              <w:rPr>
                <w:rFonts w:hint="eastAsia" w:ascii="宋体" w:hAnsi="宋体" w:eastAsia="宋体" w:cs="宋体"/>
                <w:szCs w:val="21"/>
              </w:rPr>
              <w:t xml:space="preserve">（2）应急预案的建立。构建应急突发事件组织架构，明确各组织岗位安全生产职责，编制完善各类公共安全应急预案，包括但不限于：火灾应急预案、恶劣天气应急预案（含防汛、防台风、暴雨、冰雪冰冻等灾害处置）、重大活动安全应急预案、治安事件及游客突发疾病应急处置预案。</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cs="Calibri"/>
                <w:szCs w:val="21"/>
              </w:rPr>
              <w:t xml:space="preserve">3</w:t>
            </w:r>
            <w:r>
              <w:rPr>
                <w:rFonts w:hint="eastAsia" w:ascii="Times New Roman" w:hAnsi="Times New Roman" w:eastAsia="宋体" w:cs="Calibri"/>
                <w:szCs w:val="21"/>
              </w:rPr>
              <w:t xml:space="preserve">）</w:t>
            </w:r>
            <w:r>
              <w:rPr>
                <w:rFonts w:hint="eastAsia" w:ascii="Calibri" w:hAnsi="Calibri" w:eastAsia="宋体" w:cs="Calibri"/>
                <w:szCs w:val="21"/>
              </w:rPr>
              <w:t xml:space="preserve">应急预案的培训和演练。应急预案定期培训和演练，</w:t>
            </w:r>
            <w:r>
              <w:rPr>
                <w:rFonts w:hint="eastAsia" w:cs="Calibri"/>
                <w:szCs w:val="21"/>
              </w:rPr>
              <w:t xml:space="preserve">按采购人要求</w:t>
            </w:r>
            <w:r>
              <w:rPr>
                <w:rFonts w:hint="eastAsia" w:ascii="Calibri" w:hAnsi="Calibri" w:eastAsia="宋体" w:cs="Calibri"/>
                <w:szCs w:val="21"/>
              </w:rPr>
              <w:t xml:space="preserve">组织相关岗位每半年至少开展一次专项应急预案演练；留存培训及演练记录，并对预案进行评价，确保与实际情况相结合</w:t>
            </w:r>
            <w:r>
              <w:rPr>
                <w:rFonts w:hint="eastAsia" w:ascii="Times New Roman" w:hAnsi="Times New Roman" w:eastAsia="宋体" w:cs="Calibri"/>
                <w:szCs w:val="21"/>
              </w:rPr>
              <w:t xml:space="preserve">。</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Calibri" w:hAnsi="Calibri" w:eastAsia="宋体" w:cs="Calibri"/>
                <w:szCs w:val="21"/>
              </w:rPr>
              <w:t xml:space="preserve">（</w:t>
            </w:r>
            <w:r>
              <w:rPr>
                <w:rFonts w:hint="eastAsia" w:ascii="Calibri" w:hAnsi="Calibri" w:eastAsia="宋体" w:cs="Calibri"/>
                <w:szCs w:val="21"/>
              </w:rPr>
              <w:t xml:space="preserve">4</w:t>
            </w:r>
            <w:r>
              <w:rPr>
                <w:rFonts w:hint="eastAsia" w:ascii="Calibri" w:hAnsi="Calibri" w:eastAsia="宋体" w:cs="Calibri"/>
                <w:szCs w:val="21"/>
              </w:rPr>
              <w:t xml:space="preserve">）应急物资的管理。根据专项预案中的应对需要、必要的应急物资（如防汛物资、除冰雪防冻物资、急救、消防物资等），建立清单或台账，并由专人定期对应急物资进行检查，如有应急物资不足或过期的，由中标人及时购置补齐，相关费用包含在合同总价内，采购人不再另行支付，确保能够随时正常使用。</w:t>
            </w:r>
            <w:r/>
          </w:p>
        </w:tc>
      </w:tr>
      <w:tr>
        <w:trPr>
          <w:trHeight w:val="1138"/>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Calibri"/>
              </w:rPr>
              <w:t xml:space="preserve">8</w:t>
            </w:r>
            <w:r/>
          </w:p>
        </w:tc>
        <w:tc>
          <w:tcPr>
            <w:tcW w:w="2078" w:type="dxa"/>
            <w:vAlign w:val="center"/>
            <w:vMerge w:val="restart"/>
            <w:textDirection w:val="lrTb"/>
            <w:noWrap w:val="false"/>
          </w:tcPr>
          <w:p>
            <w:pPr>
              <w:widowControl/>
              <w:rPr>
                <w:rFonts w:ascii="Times New Roman" w:hAnsi="Times New Roman" w:eastAsia="宋体" w:cs="Times New Roman"/>
              </w:rPr>
            </w:pPr>
            <w:r>
              <w:rPr>
                <w:rFonts w:hint="eastAsia" w:ascii="Calibri" w:hAnsi="Calibri" w:eastAsia="宋体" w:cs="Calibri"/>
              </w:rPr>
              <w:t xml:space="preserve">服务方案</w:t>
            </w:r>
            <w:r>
              <w:rPr>
                <w:rFonts w:hint="eastAsia" w:ascii="Times New Roman" w:hAnsi="Times New Roman" w:eastAsia="宋体" w:cs="Calibri"/>
              </w:rPr>
              <w:t xml:space="preserve">及工作制度</w:t>
            </w:r>
            <w:r/>
          </w:p>
        </w:tc>
        <w:tc>
          <w:tcPr>
            <w:tcW w:w="5981" w:type="dxa"/>
            <w:vAlign w:val="center"/>
            <w:textDirection w:val="lrTb"/>
            <w:noWrap w:val="false"/>
          </w:tcPr>
          <w:p>
            <w:pPr>
              <w:pStyle w:val="720"/>
              <w:ind w:firstLine="0"/>
              <w:widowControl/>
              <w:rPr>
                <w:rFonts w:ascii="Times New Roman" w:hAnsi="Times New Roman"/>
                <w:bCs/>
              </w:rPr>
            </w:pPr>
            <w:r>
              <w:rPr>
                <w:rFonts w:hint="eastAsia" w:ascii="Calibri" w:hAnsi="Calibri" w:eastAsia="宋体" w:cs="Calibri"/>
                <w:szCs w:val="21"/>
              </w:rPr>
              <w:t xml:space="preserve">（</w:t>
            </w:r>
            <w:r>
              <w:rPr>
                <w:rFonts w:hint="eastAsia" w:ascii="Calibri" w:hAnsi="Calibri" w:eastAsia="宋体" w:cs="Calibri"/>
                <w:szCs w:val="21"/>
              </w:rPr>
              <w:t xml:space="preserve">1</w:t>
            </w:r>
            <w:r>
              <w:rPr>
                <w:rFonts w:hint="eastAsia" w:ascii="Calibri" w:hAnsi="Calibri" w:eastAsia="宋体" w:cs="Calibri"/>
                <w:szCs w:val="21"/>
              </w:rPr>
              <w:t xml:space="preserve">）制定工作制度，主要包括：主要包括：</w:t>
            </w:r>
            <w:r>
              <w:rPr>
                <w:rFonts w:hint="eastAsia" w:ascii="Calibri" w:hAnsi="Calibri" w:eastAsia="宋体" w:cs="Calibri"/>
                <w:szCs w:val="21"/>
              </w:rPr>
              <w:t xml:space="preserve">a.</w:t>
            </w:r>
            <w:r>
              <w:rPr>
                <w:rFonts w:hint="eastAsia" w:ascii="Calibri" w:hAnsi="Calibri" w:eastAsia="宋体" w:cs="Calibri"/>
                <w:szCs w:val="21"/>
              </w:rPr>
              <w:t xml:space="preserve">物业管理员工行为规范。</w:t>
            </w:r>
            <w:r>
              <w:rPr>
                <w:rFonts w:hint="eastAsia" w:ascii="Calibri" w:hAnsi="Calibri" w:eastAsia="宋体" w:cs="Calibri"/>
                <w:szCs w:val="21"/>
              </w:rPr>
              <w:t xml:space="preserve">b.</w:t>
            </w:r>
            <w:r>
              <w:rPr>
                <w:rFonts w:hint="eastAsia" w:ascii="Calibri" w:hAnsi="Calibri" w:eastAsia="宋体" w:cs="Calibri"/>
                <w:szCs w:val="21"/>
              </w:rPr>
              <w:t xml:space="preserve">管理人员岗位职责。</w:t>
            </w:r>
            <w:r>
              <w:rPr>
                <w:rFonts w:hint="eastAsia" w:ascii="Calibri" w:hAnsi="Calibri" w:eastAsia="宋体" w:cs="Calibri"/>
                <w:szCs w:val="21"/>
              </w:rPr>
              <w:t xml:space="preserve">c.</w:t>
            </w:r>
            <w:r>
              <w:rPr>
                <w:rFonts w:hint="eastAsia" w:ascii="Calibri" w:hAnsi="Calibri" w:eastAsia="宋体" w:cs="Calibri"/>
                <w:szCs w:val="21"/>
              </w:rPr>
              <w:t xml:space="preserve">安全保卫制度、保安岗位职责。</w:t>
            </w:r>
            <w:r>
              <w:rPr>
                <w:rFonts w:hint="eastAsia" w:ascii="Calibri" w:hAnsi="Calibri" w:eastAsia="宋体" w:cs="Calibri"/>
                <w:szCs w:val="21"/>
              </w:rPr>
              <w:t xml:space="preserve">d.</w:t>
            </w:r>
            <w:r>
              <w:rPr>
                <w:rFonts w:hint="eastAsia" w:ascii="Calibri" w:hAnsi="Calibri" w:eastAsia="宋体" w:cs="Calibri"/>
                <w:szCs w:val="21"/>
              </w:rPr>
              <w:t xml:space="preserve">卫生保洁制度、保洁岗位职责。</w:t>
            </w:r>
            <w:r>
              <w:rPr>
                <w:rFonts w:hint="eastAsia" w:ascii="Calibri" w:hAnsi="Calibri" w:eastAsia="宋体" w:cs="Calibri"/>
                <w:szCs w:val="21"/>
              </w:rPr>
              <w:t xml:space="preserve">e.</w:t>
            </w:r>
            <w:r>
              <w:rPr>
                <w:rFonts w:hint="eastAsia" w:ascii="Calibri" w:hAnsi="Calibri" w:eastAsia="宋体" w:cs="Calibri"/>
                <w:szCs w:val="21"/>
              </w:rPr>
              <w:t xml:space="preserve">消防安全管制度、岗位职责。</w:t>
            </w:r>
            <w:r>
              <w:rPr>
                <w:rFonts w:hint="eastAsia" w:ascii="Calibri" w:hAnsi="Calibri" w:eastAsia="宋体" w:cs="Calibri"/>
                <w:szCs w:val="21"/>
              </w:rPr>
              <w:t xml:space="preserve">f.</w:t>
            </w:r>
            <w:r>
              <w:rPr>
                <w:rFonts w:hint="eastAsia" w:ascii="Calibri" w:hAnsi="Calibri" w:eastAsia="宋体" w:cs="Calibri"/>
                <w:szCs w:val="21"/>
              </w:rPr>
              <w:t xml:space="preserve">考核管理制度</w:t>
            </w:r>
            <w:r>
              <w:rPr>
                <w:rFonts w:hint="eastAsia" w:ascii="Calibri" w:hAnsi="Calibri" w:eastAsia="宋体" w:cs="Calibri"/>
                <w:szCs w:val="21"/>
              </w:rPr>
              <w:t xml:space="preserve"> </w:t>
            </w:r>
            <w:r>
              <w:rPr>
                <w:rFonts w:hint="eastAsia" w:ascii="Calibri" w:hAnsi="Calibri" w:eastAsia="宋体" w:cs="Calibri"/>
                <w:szCs w:val="21"/>
              </w:rPr>
              <w:t xml:space="preserve">。</w:t>
            </w:r>
            <w:r>
              <w:rPr>
                <w:rFonts w:hint="eastAsia" w:ascii="Calibri" w:hAnsi="Calibri" w:eastAsia="宋体" w:cs="Calibri"/>
                <w:szCs w:val="21"/>
              </w:rPr>
              <w:t xml:space="preserve">g.</w:t>
            </w:r>
            <w:r>
              <w:rPr>
                <w:rFonts w:hint="eastAsia" w:ascii="Calibri" w:hAnsi="Calibri" w:eastAsia="宋体" w:cs="Calibri"/>
                <w:szCs w:val="21"/>
              </w:rPr>
              <w:t xml:space="preserve">投诉处理制度。</w:t>
            </w:r>
            <w:r>
              <w:rPr>
                <w:rFonts w:hint="eastAsia" w:ascii="Calibri" w:hAnsi="Calibri" w:eastAsia="宋体" w:cs="Calibri"/>
                <w:szCs w:val="21"/>
              </w:rPr>
              <w:t xml:space="preserve">h.</w:t>
            </w:r>
            <w:r>
              <w:rPr>
                <w:rFonts w:hint="eastAsia" w:ascii="Calibri" w:hAnsi="Calibri" w:eastAsia="宋体" w:cs="Calibri"/>
                <w:szCs w:val="21"/>
              </w:rPr>
              <w:t xml:space="preserve">其他。</w:t>
            </w:r>
            <w:r/>
          </w:p>
        </w:tc>
      </w:tr>
      <w:tr>
        <w:trPr>
          <w:trHeight w:val="673"/>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pStyle w:val="720"/>
              <w:ind w:firstLine="0"/>
              <w:widowControl/>
              <w:rPr>
                <w:rFonts w:ascii="Times New Roman" w:hAnsi="Times New Roman"/>
              </w:rPr>
            </w:pPr>
            <w:r>
              <w:rPr>
                <w:rFonts w:ascii="Times New Roman" w:hAnsi="Times New Roman" w:cs="Calibri"/>
              </w:rPr>
              <w:t xml:space="preserve">（</w:t>
            </w:r>
            <w:r>
              <w:rPr>
                <w:rFonts w:ascii="Times New Roman" w:hAnsi="Times New Roman" w:cs="Calibri"/>
              </w:rPr>
              <w:t xml:space="preserve">2</w:t>
            </w:r>
            <w:r>
              <w:rPr>
                <w:rFonts w:ascii="Times New Roman" w:hAnsi="Times New Roman" w:cs="Calibri"/>
              </w:rPr>
              <w:t xml:space="preserve">）</w:t>
            </w:r>
            <w:r>
              <w:rPr>
                <w:rFonts w:hint="eastAsia" w:ascii="宋体" w:hAnsi="宋体" w:eastAsia="宋体" w:cs="宋体"/>
                <w:szCs w:val="21"/>
              </w:rPr>
              <w:t xml:space="preserve">制定</w:t>
            </w:r>
            <w:r>
              <w:rPr>
                <w:rFonts w:hint="eastAsia" w:ascii="宋体" w:hAnsi="宋体" w:eastAsia="宋体" w:cs="宋体"/>
                <w:bCs/>
                <w:szCs w:val="21"/>
              </w:rPr>
              <w:t xml:space="preserve">项目实施方案，主要包括：交接方案、人员培训方案、人员稳定性方案等。</w:t>
            </w:r>
            <w:r/>
          </w:p>
        </w:tc>
      </w:tr>
      <w:tr>
        <w:trPr>
          <w:trHeight w:val="43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）制定</w:t>
            </w:r>
            <w:r>
              <w:rPr>
                <w:rFonts w:hint="eastAsia" w:ascii="Calibri" w:hAnsi="Calibri" w:eastAsia="宋体" w:cs="Calibri"/>
                <w:bCs/>
                <w:szCs w:val="21"/>
              </w:rPr>
              <w:t xml:space="preserve">服务方案</w:t>
            </w:r>
            <w:r>
              <w:rPr>
                <w:rFonts w:hint="eastAsia" w:ascii="Times New Roman" w:hAnsi="Times New Roman" w:eastAsia="宋体" w:cs="Calibri"/>
                <w:bCs/>
                <w:szCs w:val="21"/>
              </w:rPr>
              <w:t xml:space="preserve">，主要</w:t>
            </w:r>
            <w:r>
              <w:rPr>
                <w:rFonts w:hint="eastAsia" w:ascii="Calibri" w:hAnsi="Calibri" w:eastAsia="宋体" w:cs="Calibri"/>
                <w:bCs/>
                <w:szCs w:val="21"/>
              </w:rPr>
              <w:t xml:space="preserve">包括：环境卫生服务方案、保安服务方案、设备设施管理及小型维修服务方案、便民服务及活动保障服务方案等。</w:t>
            </w:r>
            <w:r/>
          </w:p>
        </w:tc>
      </w:tr>
      <w:tr>
        <w:trPr>
          <w:trHeight w:val="556"/>
        </w:trPr>
        <w:tc>
          <w:tcPr>
            <w:tcW w:w="874" w:type="dxa"/>
            <w:vAlign w:val="center"/>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Calibri"/>
              </w:rPr>
              <w:t xml:space="preserve">9</w:t>
            </w:r>
            <w:r/>
          </w:p>
        </w:tc>
        <w:tc>
          <w:tcPr>
            <w:tcW w:w="2078" w:type="dxa"/>
            <w:vAlign w:val="center"/>
            <w:textDirection w:val="lrTb"/>
            <w:noWrap w:val="false"/>
          </w:tcPr>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设备用品用具</w:t>
            </w:r>
            <w:r/>
          </w:p>
          <w:p>
            <w:pPr>
              <w:widowControl/>
              <w:rPr>
                <w:rFonts w:ascii="Times New Roman" w:hAnsi="Times New Roman" w:eastAsia="宋体" w:cs="Times New Roman"/>
              </w:rPr>
            </w:pPr>
            <w:r>
              <w:rPr>
                <w:rFonts w:ascii="Times New Roman" w:hAnsi="Times New Roman" w:eastAsia="宋体" w:cs="Times New Roman"/>
              </w:rPr>
            </w:r>
            <w:r/>
          </w:p>
        </w:tc>
        <w:tc>
          <w:tcPr>
            <w:tcW w:w="5981" w:type="dxa"/>
            <w:vAlign w:val="center"/>
            <w:textDirection w:val="lrTb"/>
            <w:noWrap w:val="false"/>
          </w:tcPr>
          <w:p>
            <w:pPr>
              <w:ind w:firstLine="210"/>
              <w:rPr>
                <w:rFonts w:ascii="Times New Roman" w:hAnsi="Times New Roman" w:eastAsia="宋体" w:cs="Times New Roman"/>
              </w:rPr>
            </w:pPr>
            <w:r>
              <w:rPr>
                <w:rFonts w:hint="eastAsia" w:ascii="宋体" w:hAnsi="宋体" w:eastAsia="宋体" w:cs="宋体"/>
                <w:szCs w:val="21"/>
              </w:rPr>
              <w:t xml:space="preserve">设备用品用具数量充足，满足项目管护需求。</w:t>
            </w:r>
            <w:r/>
          </w:p>
        </w:tc>
      </w:tr>
      <w:tr>
        <w:trPr>
          <w:trHeight w:val="1342"/>
        </w:trPr>
        <w:tc>
          <w:tcPr>
            <w:tcW w:w="874"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10</w:t>
            </w:r>
            <w:r/>
          </w:p>
        </w:tc>
        <w:tc>
          <w:tcPr>
            <w:tcW w:w="2078" w:type="dxa"/>
            <w:vAlign w:val="center"/>
            <w:vMerge w:val="restart"/>
            <w:textDirection w:val="lrTb"/>
            <w:noWrap w:val="false"/>
          </w:tcPr>
          <w:p>
            <w:pPr>
              <w:jc w:val="center"/>
              <w:widowControl/>
              <w:rPr>
                <w:rFonts w:ascii="Times New Roman" w:hAnsi="Times New Roman" w:eastAsia="宋体" w:cs="Times New Roman"/>
              </w:rPr>
            </w:pPr>
            <w:r>
              <w:rPr>
                <w:rFonts w:hint="eastAsia" w:ascii="宋体" w:hAnsi="宋体" w:eastAsia="宋体" w:cs="宋体"/>
                <w:szCs w:val="21"/>
              </w:rPr>
              <w:t xml:space="preserve">培训带教</w:t>
            </w:r>
            <w:r/>
          </w:p>
        </w:tc>
        <w:tc>
          <w:tcPr>
            <w:tcW w:w="5981" w:type="dxa"/>
            <w:vAlign w:val="center"/>
            <w:textDirection w:val="lrTb"/>
            <w:noWrap w:val="false"/>
          </w:tcPr>
          <w:p>
            <w:pPr>
              <w:rPr>
                <w:rFonts w:ascii="Calibri" w:hAnsi="Calibri" w:eastAsia="宋体" w:cs="Calibri"/>
                <w:szCs w:val="21"/>
              </w:rPr>
            </w:pPr>
            <w:r>
              <w:rPr>
                <w:rFonts w:hint="eastAsia" w:ascii="Calibri" w:hAnsi="Calibri" w:eastAsia="宋体" w:cs="Calibri"/>
                <w:szCs w:val="21"/>
              </w:rPr>
              <w:t xml:space="preserve">（</w:t>
            </w:r>
            <w:r>
              <w:rPr>
                <w:rFonts w:hint="eastAsia" w:ascii="Calibri" w:hAnsi="Calibri" w:eastAsia="宋体" w:cs="Calibri"/>
                <w:szCs w:val="21"/>
              </w:rPr>
              <w:t xml:space="preserve">1</w:t>
            </w:r>
            <w:r>
              <w:rPr>
                <w:rFonts w:hint="eastAsia" w:ascii="Calibri" w:hAnsi="Calibri" w:eastAsia="宋体" w:cs="Calibri"/>
                <w:szCs w:val="21"/>
              </w:rPr>
              <w:t xml:space="preserve">）投标人具备良好的人员培训能力，建立健全的培训方案，有完善的不同岗位培训计划，培训计划中岗位技能、应急响应、安全要求、岗位要求等，</w:t>
            </w:r>
            <w:r>
              <w:rPr>
                <w:rFonts w:hint="eastAsia" w:ascii="Calibri" w:hAnsi="Calibri" w:eastAsia="宋体" w:cs="Calibri"/>
                <w:szCs w:val="21"/>
                <w:lang w:val="zh-CN"/>
              </w:rPr>
              <w:t xml:space="preserve">方案全面、合理、科学、可行性强，培训台账资料及时完善。</w:t>
            </w:r>
            <w:r/>
          </w:p>
        </w:tc>
      </w:tr>
      <w:tr>
        <w:trPr>
          <w:trHeight w:val="45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5981" w:type="dxa"/>
            <w:vAlign w:val="center"/>
            <w:textDirection w:val="lrTb"/>
            <w:noWrap w:val="false"/>
          </w:tcPr>
          <w:p>
            <w:pPr>
              <w:jc w:val="left"/>
              <w:widowControl/>
              <w:rPr>
                <w:rFonts w:ascii="Calibri" w:hAnsi="Calibri" w:eastAsia="宋体" w:cs="Calibri"/>
                <w:szCs w:val="21"/>
              </w:rPr>
            </w:pPr>
            <w:r>
              <w:rPr>
                <w:rFonts w:hint="eastAsia" w:ascii="宋体" w:hAnsi="宋体" w:eastAsia="宋体" w:cs="宋体"/>
                <w:bCs/>
                <w:szCs w:val="21"/>
              </w:rPr>
              <w:t xml:space="preserve">（2）</w:t>
            </w:r>
            <w:r>
              <w:rPr>
                <w:rFonts w:hint="eastAsia" w:ascii="宋体" w:hAnsi="宋体" w:eastAsia="宋体" w:cs="宋体"/>
                <w:bCs/>
                <w:szCs w:val="21"/>
                <w:lang w:val="zh-CN"/>
              </w:rPr>
              <w:t xml:space="preserve">凡新招聘的服务人员须进行岗前培训，</w:t>
            </w:r>
            <w:r>
              <w:rPr>
                <w:rFonts w:hint="eastAsia" w:ascii="宋体" w:hAnsi="宋体" w:eastAsia="宋体" w:cs="宋体"/>
                <w:bCs/>
                <w:szCs w:val="21"/>
              </w:rPr>
              <w:t xml:space="preserve">培训</w:t>
            </w:r>
            <w:r>
              <w:rPr>
                <w:rFonts w:hint="eastAsia" w:ascii="宋体" w:hAnsi="宋体" w:eastAsia="宋体" w:cs="宋体"/>
                <w:bCs/>
                <w:szCs w:val="21"/>
                <w:lang w:val="zh-CN"/>
              </w:rPr>
              <w:t xml:space="preserve">合格后方可上岗。保证正常业务不受影响，采购人</w:t>
            </w:r>
            <w:r>
              <w:rPr>
                <w:rFonts w:hint="eastAsia" w:ascii="宋体" w:hAnsi="宋体" w:eastAsia="宋体" w:cs="宋体"/>
                <w:bCs/>
                <w:szCs w:val="21"/>
              </w:rPr>
              <w:t xml:space="preserve">不支付人员培训期间费用。</w:t>
            </w:r>
            <w:r/>
          </w:p>
        </w:tc>
      </w:tr>
      <w:tr>
        <w:trPr>
          <w:trHeight w:val="664"/>
        </w:trPr>
        <w:tc>
          <w:tcPr>
            <w:tcW w:w="874"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5981" w:type="dxa"/>
            <w:vAlign w:val="center"/>
            <w:textDirection w:val="lrTb"/>
            <w:noWrap w:val="false"/>
          </w:tcPr>
          <w:p>
            <w:pPr>
              <w:jc w:val="left"/>
              <w:widowControl/>
              <w:rPr>
                <w:rFonts w:ascii="Calibri" w:hAnsi="Calibri" w:eastAsia="宋体" w:cs="Calibri"/>
                <w:szCs w:val="21"/>
              </w:rPr>
            </w:pPr>
            <w:r>
              <w:rPr>
                <w:rFonts w:hint="eastAsia" w:ascii="Calibri" w:hAnsi="Calibri" w:eastAsia="宋体" w:cs="Calibri"/>
                <w:szCs w:val="21"/>
              </w:rPr>
              <w:t xml:space="preserve">（</w:t>
            </w:r>
            <w:r>
              <w:rPr>
                <w:rFonts w:hint="eastAsia" w:ascii="Calibri" w:hAnsi="Calibri" w:eastAsia="宋体" w:cs="Calibri"/>
                <w:szCs w:val="21"/>
              </w:rPr>
              <w:t xml:space="preserve">3</w:t>
            </w:r>
            <w:r>
              <w:rPr>
                <w:rFonts w:hint="eastAsia" w:ascii="Calibri" w:hAnsi="Calibri" w:eastAsia="宋体" w:cs="Calibri"/>
                <w:szCs w:val="21"/>
              </w:rPr>
              <w:t xml:space="preserve">）培养员工应对突发事件现场初级应急救护的能力。</w:t>
            </w:r>
            <w:r/>
          </w:p>
        </w:tc>
      </w:tr>
    </w:tbl>
    <w:p>
      <w:pPr>
        <w:spacing w:line="240" w:lineRule="exact"/>
        <w:rPr>
          <w:rFonts w:hint="eastAsia"/>
        </w:rPr>
      </w:pPr>
      <w:r>
        <w:rPr>
          <w:rFonts w:hint="eastAsia"/>
        </w:rPr>
      </w:r>
      <w:r/>
    </w:p>
    <w:p>
      <w:pPr>
        <w:pStyle w:val="678"/>
        <w:ind w:firstLine="643"/>
        <w:spacing w:after="20" w:line="340" w:lineRule="exact"/>
        <w:rPr>
          <w:rFonts w:hint="eastAsia"/>
        </w:rPr>
      </w:pPr>
      <w:r>
        <w:rPr>
          <w:rFonts w:hint="eastAsia" w:ascii="宋体" w:hAnsi="宋体" w:eastAsia="宋体" w:cs="宋体"/>
        </w:rPr>
        <w:t xml:space="preserve">3.2</w:t>
      </w:r>
      <w:r>
        <w:t xml:space="preserve">保洁服务</w:t>
      </w:r>
      <w:r/>
    </w:p>
    <w:tbl>
      <w:tblPr>
        <w:tblStyle w:val="721"/>
        <w:tblW w:w="4855" w:type="pct"/>
        <w:tblLayout w:type="fixed"/>
        <w:tblLook w:val="04A0" w:firstRow="1" w:lastRow="0" w:firstColumn="1" w:lastColumn="0" w:noHBand="0" w:noVBand="1"/>
      </w:tblPr>
      <w:tblGrid>
        <w:gridCol w:w="778"/>
        <w:gridCol w:w="1909"/>
        <w:gridCol w:w="5368"/>
      </w:tblGrid>
      <w:tr>
        <w:trPr>
          <w:trHeight w:val="454"/>
        </w:trPr>
        <w:tc>
          <w:tcPr>
            <w:tcW w:w="795" w:type="dxa"/>
            <w:vAlign w:val="center"/>
            <w:textDirection w:val="lrTb"/>
            <w:noWrap w:val="false"/>
          </w:tcPr>
          <w:p>
            <w:pPr>
              <w:jc w:val="center"/>
              <w:widowControl/>
              <w:rPr>
                <w:rFonts w:ascii="Times New Roman" w:hAnsi="Times New Roman" w:eastAsia="宋体" w:cs="Times New Roman"/>
                <w:b/>
                <w:bCs/>
              </w:rPr>
            </w:pPr>
            <w:r>
              <w:rPr>
                <w:rFonts w:hint="eastAsia" w:ascii="Times New Roman" w:hAnsi="Times New Roman" w:eastAsia="宋体" w:cs="Calibri"/>
                <w:b/>
                <w:bCs/>
                <w:szCs w:val="21"/>
              </w:rPr>
              <w:t xml:space="preserve">序号</w:t>
            </w:r>
            <w:r/>
          </w:p>
        </w:tc>
        <w:tc>
          <w:tcPr>
            <w:tcW w:w="1959" w:type="dxa"/>
            <w:vAlign w:val="center"/>
            <w:textDirection w:val="lrTb"/>
            <w:noWrap w:val="false"/>
          </w:tcPr>
          <w:p>
            <w:pPr>
              <w:jc w:val="center"/>
              <w:widowControl/>
              <w:rPr>
                <w:rFonts w:ascii="Times New Roman" w:hAnsi="Times New Roman" w:eastAsia="宋体" w:cs="Times New Roman"/>
                <w:b/>
                <w:bCs/>
              </w:rPr>
            </w:pPr>
            <w:r>
              <w:rPr>
                <w:rFonts w:hint="eastAsia" w:ascii="Calibri" w:hAnsi="Calibri" w:eastAsia="宋体" w:cs="Calibri"/>
                <w:b/>
                <w:bCs/>
                <w:szCs w:val="21"/>
              </w:rPr>
              <w:t xml:space="preserve">服务内容</w:t>
            </w:r>
            <w:r/>
          </w:p>
        </w:tc>
        <w:tc>
          <w:tcPr>
            <w:tcW w:w="5522" w:type="dxa"/>
            <w:vAlign w:val="center"/>
            <w:textDirection w:val="lrTb"/>
            <w:noWrap w:val="false"/>
          </w:tcPr>
          <w:p>
            <w:pPr>
              <w:jc w:val="center"/>
              <w:widowControl/>
              <w:rPr>
                <w:rFonts w:ascii="Times New Roman" w:hAnsi="Times New Roman" w:eastAsia="宋体" w:cs="Times New Roman"/>
                <w:b/>
                <w:bCs/>
              </w:rPr>
            </w:pPr>
            <w:r>
              <w:rPr>
                <w:rFonts w:hint="eastAsia" w:ascii="Times New Roman" w:hAnsi="Times New Roman" w:eastAsia="宋体" w:cs="Calibri"/>
                <w:b/>
                <w:bCs/>
                <w:szCs w:val="21"/>
              </w:rPr>
              <w:t xml:space="preserve">服务标准</w:t>
            </w:r>
            <w:r/>
          </w:p>
        </w:tc>
      </w:tr>
      <w:tr>
        <w:trPr>
          <w:trHeight w:val="421"/>
        </w:trPr>
        <w:tc>
          <w:tcPr>
            <w:tcW w:w="795"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1</w:t>
            </w:r>
            <w:r/>
          </w:p>
        </w:tc>
        <w:tc>
          <w:tcPr>
            <w:tcW w:w="1959"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基本要求</w:t>
            </w:r>
            <w:r/>
          </w:p>
        </w:tc>
        <w:tc>
          <w:tcPr>
            <w:tcW w:w="5522" w:type="dxa"/>
            <w:vAlign w:val="center"/>
            <w:textDirection w:val="lrTb"/>
            <w:noWrap w:val="false"/>
          </w:tcPr>
          <w:p>
            <w:pPr>
              <w:spacing w:before="156" w:line="440" w:lineRule="exact"/>
              <w:rPr>
                <w:rFonts w:ascii="Times New Roman" w:hAnsi="Times New Roman" w:eastAsia="宋体" w:cs="Times New Roman"/>
              </w:rPr>
            </w:pPr>
            <w:r>
              <w:rPr>
                <w:rFonts w:hint="eastAsia" w:ascii="Calibri" w:hAnsi="Calibri" w:eastAsia="宋体" w:cs="Calibri"/>
                <w:szCs w:val="21"/>
              </w:rPr>
              <w:t xml:space="preserve">（</w:t>
            </w:r>
            <w:r>
              <w:rPr>
                <w:rFonts w:hint="eastAsia" w:ascii="Calibri" w:hAnsi="Calibri" w:eastAsia="宋体" w:cs="Calibri"/>
                <w:szCs w:val="21"/>
              </w:rPr>
              <w:t xml:space="preserve">1</w:t>
            </w:r>
            <w:r>
              <w:rPr>
                <w:rFonts w:hint="eastAsia" w:ascii="Calibri" w:hAnsi="Calibri" w:eastAsia="宋体" w:cs="Calibri"/>
                <w:szCs w:val="21"/>
              </w:rPr>
              <w:t xml:space="preserve">）参照</w:t>
            </w:r>
            <w:r>
              <w:rPr>
                <w:rFonts w:hint="eastAsia" w:ascii="Calibri" w:hAnsi="Calibri" w:eastAsia="宋体" w:cs="Calibri"/>
                <w:szCs w:val="21"/>
              </w:rPr>
              <w:t xml:space="preserve">AAA</w:t>
            </w:r>
            <w:r>
              <w:rPr>
                <w:rFonts w:hint="eastAsia" w:ascii="Calibri" w:hAnsi="Calibri" w:eastAsia="宋体" w:cs="Calibri"/>
                <w:szCs w:val="21"/>
              </w:rPr>
              <w:t xml:space="preserve">级景区标准实施卫生保洁等环境管理。</w:t>
            </w:r>
            <w:r/>
          </w:p>
        </w:tc>
      </w:tr>
      <w:tr>
        <w:trPr>
          <w:trHeight w:val="523"/>
        </w:trPr>
        <w:tc>
          <w:tcPr>
            <w:tcW w:w="795"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jc w:val="left"/>
              <w:widowControl/>
              <w:rPr>
                <w:rFonts w:ascii="Calibri" w:hAnsi="Calibri" w:eastAsia="宋体" w:cs="Calibri"/>
                <w:szCs w:val="21"/>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Calibri" w:hAnsi="Calibri" w:eastAsia="宋体" w:cs="Calibri"/>
                <w:szCs w:val="21"/>
              </w:rPr>
              <w:t xml:space="preserve">建立保洁服务的工作制度及工作计划，并按照执行</w:t>
            </w:r>
            <w:r>
              <w:rPr>
                <w:rFonts w:hint="eastAsia" w:ascii="Times New Roman" w:hAnsi="Times New Roman" w:eastAsia="宋体" w:cs="Calibri"/>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宋体" w:hAnsi="宋体" w:eastAsia="宋体" w:cs="宋体"/>
                <w:szCs w:val="21"/>
              </w:rPr>
              <w:t xml:space="preserve">做好保洁服务工作</w:t>
            </w:r>
            <w:r>
              <w:rPr>
                <w:rFonts w:hint="eastAsia" w:ascii="Calibri" w:hAnsi="Calibri" w:eastAsia="宋体" w:cs="Calibri"/>
                <w:szCs w:val="21"/>
              </w:rPr>
              <w:t xml:space="preserve">记录，填写规范，</w:t>
            </w:r>
            <w:r>
              <w:rPr>
                <w:rFonts w:hint="eastAsia" w:ascii="宋体" w:hAnsi="宋体" w:eastAsia="宋体" w:cs="宋体"/>
                <w:szCs w:val="21"/>
              </w:rPr>
              <w:t xml:space="preserve">保存</w:t>
            </w:r>
            <w:r>
              <w:rPr>
                <w:rFonts w:hint="eastAsia" w:ascii="Calibri" w:hAnsi="Calibri" w:eastAsia="宋体" w:cs="Calibri"/>
                <w:szCs w:val="21"/>
              </w:rPr>
              <w:t xml:space="preserve">完好</w:t>
            </w:r>
            <w:r/>
          </w:p>
        </w:tc>
      </w:tr>
      <w:tr>
        <w:trPr>
          <w:trHeight w:val="454"/>
        </w:trPr>
        <w:tc>
          <w:tcPr>
            <w:tcW w:w="795"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jc w:val="left"/>
              <w:widowControl/>
              <w:rPr>
                <w:rFonts w:ascii="Times New Roman" w:hAnsi="Times New Roman" w:eastAsia="宋体" w:cs="Times New Roman"/>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4</w:t>
            </w:r>
            <w:r>
              <w:rPr>
                <w:rFonts w:hint="eastAsia" w:ascii="Times New Roman" w:hAnsi="Times New Roman" w:eastAsia="宋体" w:cs="Calibri"/>
                <w:szCs w:val="21"/>
              </w:rPr>
              <w:t xml:space="preserve">）</w:t>
            </w:r>
            <w:r>
              <w:rPr>
                <w:rFonts w:hint="eastAsia" w:ascii="Calibri" w:hAnsi="Calibri" w:eastAsia="宋体" w:cs="Calibri"/>
                <w:szCs w:val="21"/>
              </w:rPr>
              <w:t xml:space="preserve">作业时采取安全防护措施，防止对作业人员或他人造成伤害。相关耗材的环保、安全性</w:t>
            </w:r>
            <w:r>
              <w:rPr>
                <w:rFonts w:hint="eastAsia" w:ascii="Times New Roman" w:hAnsi="Times New Roman" w:eastAsia="宋体" w:cs="Calibri"/>
                <w:szCs w:val="21"/>
              </w:rPr>
              <w:t xml:space="preserve">等</w:t>
            </w:r>
            <w:r>
              <w:rPr>
                <w:rFonts w:hint="eastAsia" w:ascii="Calibri" w:hAnsi="Calibri" w:eastAsia="宋体" w:cs="Calibri"/>
                <w:szCs w:val="21"/>
              </w:rPr>
              <w:t xml:space="preserve">应</w:t>
            </w:r>
            <w:r>
              <w:rPr>
                <w:rFonts w:hint="eastAsia" w:ascii="Times New Roman" w:hAnsi="Times New Roman" w:eastAsia="宋体" w:cs="Calibri"/>
                <w:szCs w:val="21"/>
              </w:rPr>
              <w:t xml:space="preserve">当</w:t>
            </w:r>
            <w:r>
              <w:rPr>
                <w:rFonts w:hint="eastAsia" w:ascii="Calibri" w:hAnsi="Calibri" w:eastAsia="宋体" w:cs="Calibri"/>
                <w:szCs w:val="21"/>
              </w:rPr>
              <w:t xml:space="preserve">符合</w:t>
            </w:r>
            <w:r>
              <w:rPr>
                <w:rFonts w:hint="eastAsia" w:ascii="Times New Roman" w:hAnsi="Times New Roman" w:eastAsia="宋体" w:cs="Calibri"/>
                <w:szCs w:val="21"/>
              </w:rPr>
              <w:t xml:space="preserve">国家相关</w:t>
            </w:r>
            <w:r>
              <w:rPr>
                <w:rFonts w:hint="eastAsia" w:ascii="Calibri" w:hAnsi="Calibri" w:eastAsia="宋体" w:cs="Calibri"/>
                <w:szCs w:val="21"/>
              </w:rPr>
              <w:t xml:space="preserve">规定要求</w:t>
            </w:r>
            <w:r>
              <w:rPr>
                <w:rFonts w:hint="eastAsia" w:ascii="Times New Roman" w:hAnsi="Times New Roman" w:eastAsia="宋体" w:cs="Calibri"/>
                <w:szCs w:val="21"/>
              </w:rPr>
              <w:t xml:space="preserve">。</w:t>
            </w:r>
            <w:r/>
          </w:p>
        </w:tc>
      </w:tr>
      <w:tr>
        <w:trPr>
          <w:trHeight w:val="949"/>
        </w:trPr>
        <w:tc>
          <w:tcPr>
            <w:tcW w:w="795" w:type="dxa"/>
            <w:vAlign w:val="center"/>
            <w:vMerge w:val="restart"/>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hint="eastAsia" w:ascii="Times New Roman" w:hAnsi="Times New Roman" w:eastAsia="宋体" w:cs="Times New Roman"/>
              </w:rPr>
              <w:t xml:space="preserve">2</w:t>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jc w:val="center"/>
              <w:widowControl/>
              <w:rPr>
                <w:rFonts w:ascii="Times New Roman" w:hAnsi="Times New Roman" w:eastAsia="宋体" w:cs="Times New Roman"/>
              </w:rPr>
            </w:pPr>
            <w:r>
              <w:rPr>
                <w:rFonts w:ascii="Times New Roman" w:hAnsi="Times New Roman" w:eastAsia="宋体" w:cs="Times New Roman"/>
              </w:rPr>
            </w:r>
            <w:r/>
          </w:p>
          <w:p>
            <w:pPr>
              <w:ind w:firstLine="210"/>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公共场地区域保洁</w:t>
            </w:r>
            <w:r/>
          </w:p>
          <w:p>
            <w:pPr>
              <w:jc w:val="cente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ascii="Times New Roman" w:hAnsi="Times New Roman" w:eastAsia="宋体" w:cs="Times New Roman"/>
              </w:rPr>
            </w:pPr>
            <w:r>
              <w:rPr>
                <w:rFonts w:hint="eastAsia" w:ascii="宋体" w:hAnsi="宋体" w:eastAsia="宋体" w:cs="宋体"/>
                <w:szCs w:val="21"/>
              </w:rPr>
              <w:t xml:space="preserve">（1）冬季：6:30-18:00； 夏季：6:00-19:30；</w:t>
            </w:r>
            <w:r>
              <w:rPr>
                <w:rFonts w:hint="eastAsia" w:ascii="宋体" w:hAnsi="宋体" w:eastAsia="宋体" w:cs="宋体"/>
                <w:szCs w:val="21"/>
              </w:rPr>
              <w:t xml:space="preserve">每天集中保洁应在早上7：30之前完成，</w:t>
            </w:r>
            <w:r>
              <w:rPr>
                <w:rFonts w:hint="eastAsia" w:ascii="宋体" w:hAnsi="宋体" w:eastAsia="宋体" w:cs="宋体"/>
                <w:szCs w:val="21"/>
              </w:rPr>
              <w:t xml:space="preserve">其余时间为移动巡查保洁。采购人可视情况调整工作时间。</w:t>
            </w:r>
            <w:r/>
          </w:p>
        </w:tc>
      </w:tr>
      <w:tr>
        <w:trPr>
          <w:trHeight w:val="599"/>
        </w:trPr>
        <w:tc>
          <w:tcPr>
            <w:tcW w:w="795" w:type="dxa"/>
            <w:vAlign w:val="center"/>
            <w:vMerge w:val="continue"/>
            <w:textDirection w:val="lrTb"/>
            <w:noWrap w:val="false"/>
          </w:tcPr>
          <w:p>
            <w:pPr>
              <w:ind w:firstLine="210"/>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hint="eastAsia" w:ascii="宋体" w:hAnsi="宋体" w:eastAsia="宋体" w:cs="宋体"/>
                <w:szCs w:val="21"/>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2</w:t>
            </w:r>
            <w:r>
              <w:rPr>
                <w:rFonts w:hint="eastAsia" w:ascii="Times New Roman" w:hAnsi="Times New Roman" w:eastAsia="宋体" w:cs="Calibri"/>
                <w:szCs w:val="21"/>
              </w:rPr>
              <w:t xml:space="preserve">）</w:t>
            </w:r>
            <w:r>
              <w:rPr>
                <w:rFonts w:hint="eastAsia" w:ascii="宋体" w:hAnsi="宋体" w:eastAsia="宋体" w:cs="宋体"/>
                <w:szCs w:val="21"/>
              </w:rPr>
              <w:t xml:space="preserve">管养范围内无垃圾杂物包括生活垃圾、砖块、干枝枯叶、粪便、鼠洞和蝇蚊滋生地等。</w:t>
            </w:r>
            <w:r/>
          </w:p>
        </w:tc>
      </w:tr>
      <w:tr>
        <w:trPr>
          <w:trHeight w:val="706"/>
        </w:trPr>
        <w:tc>
          <w:tcPr>
            <w:tcW w:w="795" w:type="dxa"/>
            <w:vAlign w:val="center"/>
            <w:vMerge w:val="continue"/>
            <w:textDirection w:val="lrTb"/>
            <w:noWrap w:val="false"/>
          </w:tcPr>
          <w:p>
            <w:pPr>
              <w:ind w:firstLine="210"/>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hint="eastAsia" w:ascii="宋体" w:hAnsi="宋体" w:eastAsia="宋体" w:cs="宋体"/>
                <w:szCs w:val="21"/>
              </w:rPr>
            </w:pPr>
            <w:r>
              <w:rPr>
                <w:rFonts w:hint="eastAsia" w:ascii="Times New Roman" w:hAnsi="Times New Roman" w:eastAsia="宋体" w:cs="Calibri"/>
                <w:szCs w:val="21"/>
              </w:rPr>
              <w:t xml:space="preserve">（</w:t>
            </w:r>
            <w:r>
              <w:rPr>
                <w:rFonts w:hint="eastAsia" w:ascii="Times New Roman" w:hAnsi="Times New Roman" w:eastAsia="宋体" w:cs="Calibri"/>
                <w:szCs w:val="21"/>
              </w:rPr>
              <w:t xml:space="preserve">3</w:t>
            </w:r>
            <w:r>
              <w:rPr>
                <w:rFonts w:hint="eastAsia" w:ascii="Times New Roman" w:hAnsi="Times New Roman" w:eastAsia="宋体" w:cs="Calibri"/>
                <w:szCs w:val="21"/>
              </w:rPr>
              <w:t xml:space="preserve">）</w:t>
            </w:r>
            <w:r>
              <w:rPr>
                <w:rFonts w:hint="eastAsia" w:ascii="宋体" w:hAnsi="宋体" w:eastAsia="宋体" w:cs="宋体"/>
                <w:szCs w:val="21"/>
              </w:rPr>
              <w:t xml:space="preserve">廊亭、座椅、路灯、垃圾箱、各类标识标牌等须保持清洁，避免污物残留、蜘蛛网及乱张贴、乱涂画。</w:t>
            </w:r>
            <w:r/>
          </w:p>
        </w:tc>
      </w:tr>
      <w:tr>
        <w:trPr>
          <w:trHeight w:val="795"/>
        </w:trPr>
        <w:tc>
          <w:tcPr>
            <w:tcW w:w="795" w:type="dxa"/>
            <w:vAlign w:val="center"/>
            <w:vMerge w:val="continue"/>
            <w:textDirection w:val="lrTb"/>
            <w:noWrap w:val="false"/>
          </w:tcPr>
          <w:p>
            <w:pPr>
              <w:ind w:firstLine="210"/>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hint="eastAsia" w:ascii="宋体" w:hAnsi="宋体" w:eastAsia="宋体" w:cs="宋体"/>
                <w:szCs w:val="21"/>
              </w:rPr>
            </w:pPr>
            <w:r>
              <w:rPr>
                <w:rFonts w:hint="eastAsia" w:ascii="Calibri" w:hAnsi="Calibri" w:eastAsia="宋体" w:cs="Calibri"/>
                <w:szCs w:val="21"/>
              </w:rPr>
              <w:t xml:space="preserve">（</w:t>
            </w:r>
            <w:r>
              <w:rPr>
                <w:rFonts w:hint="eastAsia" w:ascii="Calibri" w:hAnsi="Calibri" w:eastAsia="宋体" w:cs="Calibri"/>
                <w:szCs w:val="21"/>
              </w:rPr>
              <w:t xml:space="preserve">4</w:t>
            </w:r>
            <w:r>
              <w:rPr>
                <w:rFonts w:hint="eastAsia" w:ascii="Calibri" w:hAnsi="Calibri" w:eastAsia="宋体" w:cs="Calibri"/>
                <w:szCs w:val="21"/>
              </w:rPr>
              <w:t xml:space="preserve">）</w:t>
            </w:r>
            <w:r>
              <w:rPr>
                <w:rFonts w:hint="eastAsia" w:ascii="宋体" w:hAnsi="宋体" w:eastAsia="宋体" w:cs="宋体"/>
                <w:szCs w:val="21"/>
              </w:rPr>
              <w:t xml:space="preserve">配合绿化养护单位做好项目范围内以及绿地区域的保洁工作，防止生活垃圾在绿地区域泛滥，做到无卫生死角。</w:t>
            </w:r>
            <w:r/>
          </w:p>
        </w:tc>
      </w:tr>
      <w:tr>
        <w:trPr>
          <w:trHeight w:val="1147"/>
        </w:trPr>
        <w:tc>
          <w:tcPr>
            <w:tcW w:w="795" w:type="dxa"/>
            <w:vAlign w:val="center"/>
            <w:vMerge w:val="continue"/>
            <w:textDirection w:val="lrTb"/>
            <w:noWrap w:val="false"/>
          </w:tcPr>
          <w:p>
            <w:pPr>
              <w:ind w:firstLine="210"/>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hint="eastAsia" w:ascii="宋体" w:hAnsi="宋体" w:eastAsia="宋体" w:cs="宋体"/>
                <w:szCs w:val="21"/>
              </w:rPr>
            </w:pPr>
            <w:r>
              <w:rPr>
                <w:rFonts w:hint="eastAsia" w:ascii="Times New Roman" w:hAnsi="Times New Roman" w:eastAsia="宋体" w:cs="Calibri"/>
                <w:szCs w:val="21"/>
              </w:rPr>
              <w:t xml:space="preserve">（</w:t>
            </w:r>
            <w:r>
              <w:rPr>
                <w:rFonts w:hint="eastAsia" w:ascii="Times New Roman" w:hAnsi="Times New Roman" w:cs="Calibri"/>
                <w:szCs w:val="21"/>
              </w:rPr>
              <w:t xml:space="preserve">5</w:t>
            </w:r>
            <w:r>
              <w:rPr>
                <w:rFonts w:hint="eastAsia" w:ascii="Times New Roman" w:hAnsi="Times New Roman" w:eastAsia="宋体" w:cs="Calibri"/>
                <w:szCs w:val="21"/>
              </w:rPr>
              <w:t xml:space="preserve">）</w:t>
            </w:r>
            <w:r>
              <w:rPr>
                <w:rFonts w:hint="eastAsia" w:ascii="宋体" w:hAnsi="宋体" w:eastAsia="宋体" w:cs="宋体"/>
                <w:szCs w:val="21"/>
              </w:rPr>
              <w:t xml:space="preserve">雨雪、冰冻等恶劣天气时及时清除路面积水、积雪，保持道路畅通。为防止地面结冰应提前做好防冻措施，坡道等易滑处放置防滑草垫，防止行人摔伤，确保安全。</w:t>
            </w:r>
            <w:r/>
          </w:p>
        </w:tc>
      </w:tr>
      <w:tr>
        <w:trPr>
          <w:trHeight w:val="360"/>
        </w:trPr>
        <w:tc>
          <w:tcPr>
            <w:tcW w:w="795" w:type="dxa"/>
            <w:vAlign w:val="center"/>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3</w:t>
            </w:r>
            <w:r/>
          </w:p>
        </w:tc>
        <w:tc>
          <w:tcPr>
            <w:tcW w:w="1959" w:type="dxa"/>
            <w:vAlign w:val="center"/>
            <w:textDirection w:val="lrTb"/>
            <w:noWrap w:val="false"/>
          </w:tcPr>
          <w:p>
            <w:pPr>
              <w:widowControl/>
              <w:rPr>
                <w:rFonts w:ascii="Times New Roman" w:hAnsi="Times New Roman" w:eastAsia="宋体" w:cs="Times New Roman"/>
              </w:rPr>
            </w:pPr>
            <w:r>
              <w:rPr>
                <w:rFonts w:hint="eastAsia" w:ascii="Times New Roman" w:hAnsi="Times New Roman" w:eastAsia="宋体" w:cs="Times New Roman"/>
              </w:rPr>
              <w:t xml:space="preserve">水面保洁</w:t>
            </w:r>
            <w:r/>
          </w:p>
        </w:tc>
        <w:tc>
          <w:tcPr>
            <w:tcW w:w="5522" w:type="dxa"/>
            <w:vAlign w:val="center"/>
            <w:textDirection w:val="lrTb"/>
            <w:noWrap w:val="false"/>
          </w:tcPr>
          <w:p>
            <w:pPr>
              <w:ind w:firstLine="210"/>
              <w:rPr>
                <w:rFonts w:ascii="Times New Roman" w:hAnsi="Times New Roman" w:eastAsia="宋体" w:cs="Times New Roman"/>
              </w:rPr>
            </w:pPr>
            <w:r>
              <w:rPr>
                <w:rFonts w:hint="eastAsia" w:ascii="宋体" w:hAnsi="宋体" w:eastAsia="宋体" w:cs="宋体"/>
                <w:szCs w:val="21"/>
              </w:rPr>
              <w:t xml:space="preserve">每日定人定岗巡视区域内的水景保洁情况，及时打捞水面漂浮物，保持湖面水体清澈，无白色垃圾、无漂浮物及其它有害水生植物。根据采购人具体要求，承担对湖面水草、荷叶的清理工作，确保湖面环境整洁，生态秩序良好。</w:t>
            </w:r>
            <w:r/>
          </w:p>
        </w:tc>
      </w:tr>
      <w:tr>
        <w:trPr>
          <w:trHeight w:val="454"/>
        </w:trPr>
        <w:tc>
          <w:tcPr>
            <w:tcW w:w="795"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4</w:t>
            </w:r>
            <w:r/>
          </w:p>
        </w:tc>
        <w:tc>
          <w:tcPr>
            <w:tcW w:w="1959" w:type="dxa"/>
            <w:vAlign w:val="center"/>
            <w:vMerge w:val="restart"/>
            <w:textDirection w:val="lrTb"/>
            <w:noWrap w:val="false"/>
          </w:tcPr>
          <w:p>
            <w:pPr>
              <w:widowControl/>
              <w:rPr>
                <w:rFonts w:ascii="Times New Roman" w:hAnsi="Times New Roman" w:eastAsia="宋体" w:cs="Times New Roman"/>
              </w:rPr>
            </w:pPr>
            <w:r>
              <w:rPr>
                <w:rFonts w:hint="eastAsia" w:ascii="Times New Roman" w:hAnsi="Times New Roman" w:eastAsia="宋体" w:cs="Times New Roman"/>
              </w:rPr>
              <w:t xml:space="preserve">公厕保洁</w:t>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（1）保洁标准</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①</w:t>
            </w:r>
            <w:r>
              <w:rPr>
                <w:rFonts w:hint="eastAsia" w:ascii="宋体" w:hAnsi="宋体" w:eastAsia="宋体" w:cs="宋体"/>
                <w:szCs w:val="21"/>
              </w:rPr>
              <w:t xml:space="preserve">蹲便器、小便器保洁：坐便器、蹲便器、小便器要求做到一客一保洁，及时洗刷，不得有污物、污迹，蓄水见清，保持下水通畅，小便器内放置香球。每周至少使用洁厕灵清洗坐便器、蹲便器和小便器两次，确保所有便器洁白无黄斑。</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②</w:t>
            </w:r>
            <w:r>
              <w:rPr>
                <w:rFonts w:hint="eastAsia" w:ascii="宋体" w:hAnsi="宋体" w:eastAsia="宋体" w:cs="宋体"/>
                <w:szCs w:val="21"/>
              </w:rPr>
              <w:t xml:space="preserve">纸篓保洁：每只蹲位内配一只统一式样的纸篓（纸篓样式由采购人指定），纸篓内套有垃圾袋，袋内废纸及时清除，不得出现废纸满溢现象。</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③</w:t>
            </w:r>
            <w:r>
              <w:rPr>
                <w:rFonts w:hint="eastAsia" w:ascii="宋体" w:hAnsi="宋体" w:eastAsia="宋体" w:cs="宋体"/>
                <w:szCs w:val="21"/>
              </w:rPr>
              <w:t xml:space="preserve">洗手台面保洁：台面不得存放任何东西，台面严禁</w:t>
            </w:r>
            <w:r>
              <w:rPr>
                <w:rFonts w:hint="eastAsia" w:ascii="宋体" w:hAnsi="宋体" w:eastAsia="宋体" w:cs="宋体"/>
                <w:szCs w:val="21"/>
              </w:rPr>
              <w:t xml:space="preserve">摆放任何操作工具及其它杂物台面及镜画上水迹要及时擦拭。洗手池内表面不得有污迹，不得积水，不得放置任何杂物。</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④</w:t>
            </w:r>
            <w:r>
              <w:rPr>
                <w:rFonts w:hint="eastAsia" w:ascii="宋体" w:hAnsi="宋体" w:eastAsia="宋体" w:cs="宋体"/>
                <w:szCs w:val="21"/>
              </w:rPr>
              <w:t xml:space="preserve">灯具保洁：夏季（5月-9月）灯罩内蚊虫尸体每周至少清理2次，平时每周清理一次，并保持灯罩外表面清洁。</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⑤</w:t>
            </w:r>
            <w:r>
              <w:rPr>
                <w:rFonts w:hint="eastAsia" w:ascii="宋体" w:hAnsi="宋体" w:eastAsia="宋体" w:cs="宋体"/>
                <w:szCs w:val="21"/>
              </w:rPr>
              <w:t xml:space="preserve">墙体、窗户保洁：墙体无污迹，无蜘蛛网，窗户、窗台无积灰，厕所内外无乱贴乱画。墙体上不可悬挂杂物。</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⑥</w:t>
            </w:r>
            <w:r>
              <w:rPr>
                <w:rFonts w:hint="eastAsia" w:ascii="宋体" w:hAnsi="宋体" w:eastAsia="宋体" w:cs="宋体"/>
                <w:szCs w:val="21"/>
              </w:rPr>
              <w:t xml:space="preserve">地面保洁：保持地面无积水，无污渍、泥迹、痰迹、烟蒂、烟灰即时清理。</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⑦</w:t>
            </w:r>
            <w:r>
              <w:rPr>
                <w:rFonts w:hint="eastAsia" w:ascii="宋体" w:hAnsi="宋体" w:eastAsia="宋体" w:cs="宋体"/>
                <w:szCs w:val="21"/>
              </w:rPr>
              <w:t xml:space="preserve">厕所异味清除：厕所要求安装喷香机、熏香去除异味。熏香盘必须按照采购人指定的样式统一放置，严禁使用其他任何形式的盘器。</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⑧</w:t>
            </w:r>
            <w:r>
              <w:rPr>
                <w:rFonts w:hint="eastAsia" w:ascii="宋体" w:hAnsi="宋体" w:eastAsia="宋体" w:cs="宋体"/>
                <w:szCs w:val="21"/>
              </w:rPr>
              <w:t xml:space="preserve">厕所蚊蝇消杀：根据季节、人流量、环境等变化因素，定期进行蚊蝇消杀。厕所内视线范围内不得有蚊蝇、蛆虫。夏季（7月-9月）每周消杀3次，消杀时间为每天早晨7点。</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⑨</w:t>
            </w:r>
            <w:r>
              <w:rPr>
                <w:rFonts w:hint="eastAsia" w:ascii="宋体" w:hAnsi="宋体" w:eastAsia="宋体" w:cs="宋体"/>
                <w:szCs w:val="21"/>
              </w:rPr>
              <w:t xml:space="preserve">厕所外立面保洁：厕所外立面无污渍，屋顶落叶定期清理，保持雨水管通畅。要求供应商每月对屋顶落叶、积灰开展一次清理工作，并疏通雨水管，玻璃部分每月进行一次清洗（需采用玻璃专用清洗工具），作业人员必须使用专业清理工具及人员。</w:t>
            </w:r>
            <w:r/>
          </w:p>
          <w:p>
            <w:pPr>
              <w:ind w:firstLine="210"/>
              <w:rPr>
                <w:rFonts w:hint="eastAsia" w:ascii="宋体" w:hAnsi="宋体" w:eastAsia="宋体" w:cs="宋体"/>
                <w:szCs w:val="21"/>
              </w:rPr>
            </w:pPr>
            <w:r>
              <w:rPr>
                <w:rFonts w:hint="eastAsia" w:ascii="微软雅黑" w:hAnsi="微软雅黑" w:eastAsia="微软雅黑" w:cs="微软雅黑"/>
                <w:szCs w:val="21"/>
              </w:rPr>
              <w:t xml:space="preserve">⑩</w:t>
            </w:r>
            <w:r>
              <w:rPr>
                <w:rFonts w:hint="eastAsia" w:ascii="宋体" w:hAnsi="宋体" w:eastAsia="宋体" w:cs="宋体"/>
                <w:szCs w:val="21"/>
              </w:rPr>
              <w:t xml:space="preserve">厕所周边保洁:厕所周边需保证无堆放杂物、悬挂衣物等行为，如发现不能及时制止及清理的，按考核要求扣分。厕所通道、台阶清扫冲洗干浄，扶手每天清洁抹擦。</w:t>
            </w:r>
            <w:r/>
          </w:p>
        </w:tc>
      </w:tr>
      <w:tr>
        <w:trPr>
          <w:trHeight w:val="907"/>
        </w:trPr>
        <w:tc>
          <w:tcPr>
            <w:tcW w:w="795"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1959"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（2）保洁时间</w:t>
            </w:r>
            <w:r/>
          </w:p>
          <w:p>
            <w:pPr>
              <w:rPr>
                <w:rFonts w:hint="eastAsia" w:ascii="宋体" w:hAnsi="宋体" w:eastAsia="宋体" w:cs="宋体"/>
                <w:szCs w:val="21"/>
              </w:rPr>
            </w:pPr>
            <w:r>
              <w:rPr>
                <w:rFonts w:hint="eastAsia" w:ascii="宋体" w:hAnsi="宋体" w:eastAsia="宋体" w:cs="宋体"/>
                <w:szCs w:val="21"/>
              </w:rPr>
              <w:t xml:space="preserve">公厕24小时开放，园内厕所有专人负责卫生工作，要求不间断保洁服务。</w:t>
            </w:r>
            <w:r/>
          </w:p>
        </w:tc>
      </w:tr>
      <w:tr>
        <w:trPr>
          <w:trHeight w:val="1230"/>
        </w:trPr>
        <w:tc>
          <w:tcPr>
            <w:tcW w:w="795" w:type="dxa"/>
            <w:vAlign w:val="center"/>
            <w:vMerge w:val="restart"/>
            <w:textDirection w:val="lrTb"/>
            <w:noWrap w:val="false"/>
          </w:tcPr>
          <w:p>
            <w:pPr>
              <w:ind w:firstLine="210"/>
              <w:rPr>
                <w:rFonts w:hint="eastAsia" w:ascii="宋体" w:hAnsi="宋体" w:eastAsia="宋体" w:cs="宋体"/>
                <w:szCs w:val="21"/>
              </w:rPr>
            </w:pPr>
            <w:r>
              <w:rPr>
                <w:rFonts w:hint="eastAsia" w:ascii="宋体" w:hAnsi="宋体" w:eastAsia="宋体" w:cs="宋体"/>
                <w:szCs w:val="21"/>
              </w:rPr>
              <w:t xml:space="preserve">4</w:t>
            </w:r>
            <w:r/>
          </w:p>
        </w:tc>
        <w:tc>
          <w:tcPr>
            <w:tcW w:w="1959" w:type="dxa"/>
            <w:vAlign w:val="center"/>
            <w:vMerge w:val="restart"/>
            <w:textDirection w:val="lrTb"/>
            <w:noWrap w:val="false"/>
          </w:tcPr>
          <w:p>
            <w:pPr>
              <w:ind w:firstLine="210"/>
              <w:rPr>
                <w:rFonts w:hint="eastAsia" w:ascii="宋体" w:hAnsi="宋体" w:eastAsia="宋体" w:cs="宋体"/>
                <w:szCs w:val="21"/>
              </w:rPr>
            </w:pPr>
            <w:r>
              <w:rPr>
                <w:rFonts w:hint="eastAsia" w:ascii="宋体" w:hAnsi="宋体" w:eastAsia="宋体" w:cs="宋体"/>
                <w:szCs w:val="21"/>
              </w:rPr>
              <w:t xml:space="preserve">垃圾收集处理</w:t>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（1）垃圾桶内垃圾超过三分之二或有异味时应及时清理，周围无散落垃圾。垃圾实行日产日清、不过夜、不焚烧并及时清运至指定收集点，垃圾收集容器或设备应当采用封闭方式。</w:t>
            </w:r>
            <w:r/>
          </w:p>
        </w:tc>
      </w:tr>
      <w:tr>
        <w:trPr>
          <w:trHeight w:val="621"/>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（2）垃圾收集点实行定期清洗和消杀处理，无明显异味，地面无污迹、无积水。</w:t>
            </w:r>
            <w:r/>
          </w:p>
        </w:tc>
      </w:tr>
      <w:tr>
        <w:trPr>
          <w:trHeight w:val="454"/>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（3）垃圾清运车辆应保持车体整洁，采用封闭方式将圾运送到指定的场所处理，不得裸露、吊挂，防止沿途飞扬、泄漏和污水滴漏。</w:t>
            </w:r>
            <w:r/>
          </w:p>
        </w:tc>
      </w:tr>
      <w:tr>
        <w:trPr>
          <w:trHeight w:val="463"/>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（4）禁止往公园或其它偏僻地段倾倒垃圾。</w:t>
            </w:r>
            <w:r/>
          </w:p>
        </w:tc>
      </w:tr>
      <w:tr>
        <w:trPr>
          <w:trHeight w:val="539"/>
        </w:trPr>
        <w:tc>
          <w:tcPr>
            <w:tcW w:w="795" w:type="dxa"/>
            <w:vAlign w:val="center"/>
            <w:vMerge w:val="restart"/>
            <w:textDirection w:val="lrTb"/>
            <w:noWrap w:val="false"/>
          </w:tcPr>
          <w:p>
            <w:pPr>
              <w:ind w:firstLine="210"/>
              <w:rPr>
                <w:rFonts w:hint="eastAsia" w:ascii="宋体" w:hAnsi="宋体" w:eastAsia="宋体" w:cs="宋体"/>
                <w:szCs w:val="21"/>
              </w:rPr>
            </w:pPr>
            <w:r>
              <w:rPr>
                <w:rFonts w:hint="eastAsia" w:ascii="宋体" w:hAnsi="宋体" w:eastAsia="宋体" w:cs="宋体"/>
                <w:szCs w:val="21"/>
              </w:rPr>
              <w:t xml:space="preserve">5</w:t>
            </w:r>
            <w:r/>
          </w:p>
        </w:tc>
        <w:tc>
          <w:tcPr>
            <w:tcW w:w="1959"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保洁人员操作标准和劳动纪律</w:t>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（1）保洁人员应统一着装并佩带胸卡，使用保洁工具也应统一、规范，保洁工具按采购人指定要求配备。</w:t>
            </w:r>
            <w:r/>
          </w:p>
        </w:tc>
      </w:tr>
      <w:tr>
        <w:trPr>
          <w:trHeight w:val="614"/>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（2）保洁人员的车辆工具应按采购人要求在指定地点整齐停放。</w:t>
            </w:r>
            <w:r/>
          </w:p>
        </w:tc>
      </w:tr>
      <w:tr>
        <w:trPr>
          <w:trHeight w:val="611"/>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（3）保洁人员的操作工具必须按采购人要求统一放置在管理用房内并整齐堆放，严禁乱堆乱放。</w:t>
            </w:r>
            <w:r/>
          </w:p>
        </w:tc>
      </w:tr>
      <w:tr>
        <w:trPr>
          <w:trHeight w:val="388"/>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（4）保洁人员在规定的保洁时间段内不得迟到、早退。</w:t>
            </w:r>
            <w:r/>
          </w:p>
        </w:tc>
      </w:tr>
      <w:tr>
        <w:trPr>
          <w:trHeight w:val="1161"/>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保洁人员上岗时未经许可不得相互替代，有事不能上岗者应提前一天向成交人管理人员请假，经批准方可离岗，同时成交人须向采购人汇报换岗情况，若采购人发现擅自离岗情况将严格按考核制度进行扣分。</w:t>
            </w:r>
            <w:r/>
          </w:p>
        </w:tc>
      </w:tr>
      <w:tr>
        <w:trPr>
          <w:trHeight w:val="932"/>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（6）上岗时应穿戴好配备的统一款式的工作帽、袖套、马夹背心等服装，并穿戴整齐，严禁赤膊操作、穿拖鞋上班，违反者按考核制度扣分，款式由采购人指定。</w:t>
            </w:r>
            <w:r/>
          </w:p>
        </w:tc>
      </w:tr>
      <w:tr>
        <w:trPr>
          <w:trHeight w:val="691"/>
        </w:trPr>
        <w:tc>
          <w:tcPr>
            <w:tcW w:w="795"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1959" w:type="dxa"/>
            <w:vAlign w:val="center"/>
            <w:vMerge w:val="continue"/>
            <w:textDirection w:val="lrTb"/>
            <w:noWrap w:val="false"/>
          </w:tcPr>
          <w:p>
            <w:pPr>
              <w:ind w:firstLine="210"/>
              <w:rPr>
                <w:rFonts w:hint="eastAsia" w:ascii="宋体" w:hAnsi="宋体" w:eastAsia="宋体" w:cs="宋体"/>
                <w:szCs w:val="21"/>
              </w:rPr>
            </w:pPr>
            <w:r>
              <w:rPr>
                <w:rFonts w:hint="eastAsia" w:ascii="宋体" w:hAnsi="宋体" w:eastAsia="宋体" w:cs="宋体"/>
                <w:szCs w:val="21"/>
              </w:rPr>
            </w:r>
            <w:r/>
          </w:p>
        </w:tc>
        <w:tc>
          <w:tcPr>
            <w:tcW w:w="552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（7）上岗时间不得干私活，捡废品或进行与保洁工作无关的事情，一经发现按考核检查制度扣分。</w:t>
            </w:r>
            <w:r/>
          </w:p>
        </w:tc>
      </w:tr>
    </w:tbl>
    <w:p>
      <w:pPr>
        <w:rPr>
          <w:rFonts w:hint="eastAsia"/>
        </w:rPr>
      </w:pPr>
      <w:r>
        <w:rPr>
          <w:rFonts w:hint="eastAsia"/>
        </w:rPr>
      </w:r>
      <w:r/>
    </w:p>
    <w:p>
      <w:pPr>
        <w:pStyle w:val="678"/>
        <w:ind w:firstLine="420"/>
        <w:spacing w:after="20" w:line="340" w:lineRule="exact"/>
        <w:rPr>
          <w:rFonts w:hint="eastAsia" w:ascii="宋体" w:hAnsi="宋体" w:eastAsia="宋体" w:cs="宋体"/>
          <w:bCs w:val="0"/>
          <w:sz w:val="28"/>
          <w:szCs w:val="28"/>
        </w:rPr>
      </w:pPr>
      <w:r>
        <w:rPr>
          <w:rFonts w:hint="eastAsia" w:ascii="宋体" w:hAnsi="宋体" w:eastAsia="宋体" w:cs="宋体"/>
          <w:bCs w:val="0"/>
          <w:sz w:val="28"/>
          <w:szCs w:val="28"/>
        </w:rPr>
      </w:r>
      <w:r/>
    </w:p>
    <w:p>
      <w:pPr>
        <w:pStyle w:val="678"/>
        <w:ind w:firstLine="420"/>
        <w:spacing w:after="20" w:line="340" w:lineRule="exact"/>
        <w:rPr>
          <w:rFonts w:hint="eastAsia" w:ascii="宋体" w:hAnsi="宋体" w:eastAsia="宋体" w:cs="宋体"/>
          <w:sz w:val="28"/>
          <w:szCs w:val="28"/>
        </w:rPr>
      </w:pPr>
      <w:r>
        <w:rPr>
          <w:rFonts w:hint="eastAsia" w:ascii="宋体" w:hAnsi="宋体" w:eastAsia="宋体" w:cs="宋体"/>
          <w:bCs w:val="0"/>
          <w:sz w:val="28"/>
          <w:szCs w:val="28"/>
        </w:rPr>
        <w:t xml:space="preserve">3.3</w:t>
      </w:r>
      <w:r>
        <w:rPr>
          <w:rFonts w:hint="eastAsia" w:ascii="宋体" w:hAnsi="宋体" w:eastAsia="宋体" w:cs="宋体"/>
          <w:sz w:val="28"/>
          <w:szCs w:val="28"/>
        </w:rPr>
        <w:t xml:space="preserve">保安服务</w:t>
      </w:r>
      <w:r/>
    </w:p>
    <w:tbl>
      <w:tblPr>
        <w:tblStyle w:val="721"/>
        <w:tblW w:w="492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1794"/>
        <w:gridCol w:w="5638"/>
      </w:tblGrid>
      <w:tr>
        <w:trPr>
          <w:trHeight w:val="454"/>
        </w:trPr>
        <w:tc>
          <w:tcPr>
            <w:tcW w:w="753"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84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800"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753"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841"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基本要求</w:t>
            </w:r>
            <w:r/>
          </w:p>
        </w:tc>
        <w:tc>
          <w:tcPr>
            <w:tcW w:w="5800"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szCs w:val="21"/>
              </w:rPr>
              <w:t xml:space="preserve">（1）建立保安服务相关制度，并按照执行。</w:t>
            </w:r>
            <w:r/>
          </w:p>
        </w:tc>
      </w:tr>
      <w:tr>
        <w:trPr>
          <w:trHeight w:val="519"/>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szCs w:val="21"/>
              </w:rPr>
              <w:t xml:space="preserve">（2）对巡查、值守及异常情况等做好相关记录，填写规范，保存完好。</w:t>
            </w:r>
            <w:r/>
          </w:p>
        </w:tc>
      </w:tr>
      <w:tr>
        <w:trPr>
          <w:trHeight w:val="454"/>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szCs w:val="21"/>
              </w:rPr>
              <w:t xml:space="preserve">（3）配备保安服务必要的器材。</w:t>
            </w:r>
            <w:r/>
          </w:p>
        </w:tc>
      </w:tr>
      <w:tr>
        <w:trPr>
          <w:trHeight w:val="454"/>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（4）做到文明执勤，礼貌待人，热情服务。</w:t>
            </w:r>
            <w:r/>
          </w:p>
        </w:tc>
      </w:tr>
      <w:tr>
        <w:trPr>
          <w:trHeight w:val="928"/>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（5）落实项目安全保卫、秩序维护、公共设施看管等工作，快速响应处置各类险情，保障园区秩序平稳、公共设施完好。</w:t>
            </w:r>
            <w:r/>
          </w:p>
        </w:tc>
      </w:tr>
      <w:tr>
        <w:trPr>
          <w:trHeight w:val="2371"/>
        </w:trPr>
        <w:tc>
          <w:tcPr>
            <w:tcW w:w="753"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841" w:type="dxa"/>
            <w:vAlign w:val="center"/>
            <w:textDirection w:val="lrTb"/>
            <w:noWrap w:val="false"/>
          </w:tcPr>
          <w:p>
            <w:pPr>
              <w:ind w:firstLine="210"/>
              <w:jc w:val="center"/>
              <w:widowControl/>
              <w:rPr>
                <w:rFonts w:hint="eastAsia" w:ascii="宋体" w:hAnsi="宋体" w:eastAsia="宋体" w:cs="宋体"/>
                <w:szCs w:val="21"/>
              </w:rPr>
            </w:pPr>
            <w:r>
              <w:rPr>
                <w:rFonts w:hint="eastAsia" w:ascii="宋体" w:hAnsi="宋体" w:eastAsia="宋体" w:cs="宋体"/>
                <w:szCs w:val="21"/>
              </w:rPr>
              <w:t xml:space="preserve">秩序维护</w:t>
            </w:r>
            <w:r/>
          </w:p>
        </w:tc>
        <w:tc>
          <w:tcPr>
            <w:tcW w:w="5800"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各个出入口、监控室及其它重要岗位要保证定人定岗，监控和园内保安实时互动。出入口和要害部位24小时值班，要求全园巡查，不留死角。负责监控室的日常工作及设备的管理，按规定要求完成值班执勤、安全巡查、节能巡查等工作任务，及时劝阻各类不文明及违规行为，及时发现和消除各类安全隐患问题，确保公园安全。巡查频次不低于每1小时1次，节假日每天增加巡逻2次。巡逻后要有记录，建立台帐。</w:t>
            </w:r>
            <w:r/>
          </w:p>
        </w:tc>
      </w:tr>
      <w:tr>
        <w:trPr>
          <w:trHeight w:val="1892"/>
        </w:trPr>
        <w:tc>
          <w:tcPr>
            <w:tcW w:w="753"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84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安全防范</w:t>
            </w:r>
            <w:r/>
          </w:p>
        </w:tc>
        <w:tc>
          <w:tcPr>
            <w:tcW w:w="5800" w:type="dxa"/>
            <w:vAlign w:val="center"/>
            <w:textDirection w:val="lrTb"/>
            <w:noWrap w:val="false"/>
          </w:tcPr>
          <w:p>
            <w:pPr>
              <w:ind w:firstLine="210"/>
              <w:jc w:val="left"/>
              <w:widowControl/>
              <w:rPr>
                <w:rFonts w:hint="eastAsia" w:ascii="宋体" w:hAnsi="宋体" w:eastAsia="宋体" w:cs="宋体"/>
              </w:rPr>
            </w:pPr>
            <w:r>
              <w:rPr>
                <w:rFonts w:hint="eastAsia" w:ascii="宋体" w:hAnsi="宋体" w:eastAsia="宋体" w:cs="宋体"/>
                <w:szCs w:val="21"/>
              </w:rPr>
              <w:t xml:space="preserve">落实安全防范工作，扎实做好防火、防盗及各类安全事故防控。加强相关安全教育训练演练工作，制定各类可能突发事件的应急预案，建立应对突发事件的应急救援队伍，做好应急救援物资的储备，切实做到保安队伍训练有素，对突发事件能迅速处置和报告。建立安全生产与应急救援工作的各类档案资料，做好全年的考核检查。</w:t>
            </w:r>
            <w:r/>
          </w:p>
        </w:tc>
      </w:tr>
      <w:tr>
        <w:trPr>
          <w:trHeight w:val="90"/>
        </w:trPr>
        <w:tc>
          <w:tcPr>
            <w:tcW w:w="753"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 4</w:t>
            </w:r>
            <w:r/>
          </w:p>
        </w:tc>
        <w:tc>
          <w:tcPr>
            <w:tcW w:w="1841"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出入管理</w:t>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严</w:t>
            </w:r>
            <w:r>
              <w:rPr>
                <w:rFonts w:hint="eastAsia" w:ascii="宋体" w:hAnsi="宋体" w:eastAsia="宋体" w:cs="宋体"/>
                <w:szCs w:val="21"/>
              </w:rPr>
              <w:t xml:space="preserve">防</w:t>
            </w:r>
            <w:r>
              <w:rPr>
                <w:rFonts w:ascii="宋体" w:hAnsi="宋体" w:eastAsia="宋体" w:cs="宋体"/>
                <w:szCs w:val="21"/>
              </w:rPr>
              <w:t xml:space="preserve">易燃易爆、有毒有害、管制器具等各类危险品进入园区；对可疑物品主动问询核查，发现危险品第一时间劝阻截留、上报并做好先期处置。</w:t>
            </w:r>
            <w:r/>
          </w:p>
        </w:tc>
      </w:tr>
      <w:tr>
        <w:trPr>
          <w:trHeight w:val="90"/>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所有进出园区的搬运物品，必须核验</w:t>
            </w:r>
            <w:r>
              <w:rPr>
                <w:rFonts w:hint="eastAsia" w:ascii="宋体" w:hAnsi="宋体" w:eastAsia="宋体" w:cs="宋体"/>
                <w:szCs w:val="21"/>
              </w:rPr>
              <w:t xml:space="preserve">相关部门开具的</w:t>
            </w:r>
            <w:r>
              <w:rPr>
                <w:rFonts w:ascii="宋体" w:hAnsi="宋体" w:eastAsia="宋体" w:cs="宋体"/>
                <w:szCs w:val="21"/>
              </w:rPr>
              <w:t xml:space="preserve">证明</w:t>
            </w:r>
            <w:r>
              <w:rPr>
                <w:rFonts w:hint="eastAsia" w:ascii="宋体" w:hAnsi="宋体" w:eastAsia="宋体" w:cs="宋体"/>
                <w:szCs w:val="21"/>
              </w:rPr>
              <w:t xml:space="preserve">和</w:t>
            </w:r>
            <w:r>
              <w:rPr>
                <w:rFonts w:ascii="宋体" w:hAnsi="宋体" w:eastAsia="宋体" w:cs="宋体"/>
                <w:szCs w:val="21"/>
              </w:rPr>
              <w:t xml:space="preserve">物品清单</w:t>
            </w:r>
            <w:r>
              <w:rPr>
                <w:rFonts w:hint="eastAsia" w:ascii="宋体" w:hAnsi="宋体" w:eastAsia="宋体" w:cs="宋体"/>
                <w:szCs w:val="21"/>
              </w:rPr>
              <w:t xml:space="preserve">，</w:t>
            </w:r>
            <w:r>
              <w:rPr>
                <w:rFonts w:ascii="宋体" w:hAnsi="宋体" w:eastAsia="宋体" w:cs="宋体"/>
                <w:szCs w:val="21"/>
              </w:rPr>
              <w:t xml:space="preserve">核验无误后方可放行，</w:t>
            </w:r>
            <w:r>
              <w:rPr>
                <w:rFonts w:hint="eastAsia" w:ascii="宋体" w:hAnsi="宋体" w:eastAsia="宋体" w:cs="宋体"/>
                <w:szCs w:val="21"/>
              </w:rPr>
              <w:t xml:space="preserve">并做好台账记录。</w:t>
            </w:r>
            <w:r/>
          </w:p>
        </w:tc>
      </w:tr>
      <w:tr>
        <w:trPr>
          <w:trHeight w:val="90"/>
        </w:trPr>
        <w:tc>
          <w:tcPr>
            <w:tcW w:w="753"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1841"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车辆管理</w:t>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严格执行公园车辆</w:t>
            </w:r>
            <w:r>
              <w:rPr>
                <w:rFonts w:hint="eastAsia" w:ascii="宋体" w:hAnsi="宋体" w:eastAsia="宋体" w:cs="宋体"/>
                <w:szCs w:val="21"/>
              </w:rPr>
              <w:t xml:space="preserve">管理</w:t>
            </w:r>
            <w:r>
              <w:rPr>
                <w:rFonts w:ascii="宋体" w:hAnsi="宋体" w:eastAsia="宋体" w:cs="宋体"/>
                <w:szCs w:val="21"/>
              </w:rPr>
              <w:t xml:space="preserve">规定，核验入园车辆信息，严控无关车辆入园；引导车辆按指定路线通行，对禁入车辆做好解释劝离，禁止违规车辆擅自驶入。</w:t>
            </w:r>
            <w:r/>
          </w:p>
        </w:tc>
      </w:tr>
      <w:tr>
        <w:trPr>
          <w:trHeight w:val="725"/>
        </w:trPr>
        <w:tc>
          <w:tcPr>
            <w:tcW w:w="753"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841"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580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引导车辆在划定车位有序停放，不压</w:t>
            </w:r>
            <w:r>
              <w:rPr>
                <w:rFonts w:hint="eastAsia" w:ascii="宋体" w:hAnsi="宋体" w:eastAsia="宋体" w:cs="宋体"/>
                <w:szCs w:val="21"/>
              </w:rPr>
              <w:t xml:space="preserve">线、</w:t>
            </w:r>
            <w:r>
              <w:rPr>
                <w:rFonts w:ascii="宋体" w:hAnsi="宋体" w:eastAsia="宋体" w:cs="宋体"/>
                <w:szCs w:val="21"/>
              </w:rPr>
              <w:t xml:space="preserve">不占用通道；及时劝离违停车辆，保障车辆停放秩序规范</w:t>
            </w:r>
            <w:r>
              <w:rPr>
                <w:rFonts w:hint="eastAsia" w:ascii="宋体" w:hAnsi="宋体" w:eastAsia="宋体" w:cs="宋体"/>
                <w:szCs w:val="21"/>
              </w:rPr>
              <w:t xml:space="preserve">。</w:t>
            </w:r>
            <w:r/>
          </w:p>
        </w:tc>
      </w:tr>
      <w:tr>
        <w:trPr>
          <w:trHeight w:val="1427"/>
        </w:trPr>
        <w:tc>
          <w:tcPr>
            <w:tcW w:w="753"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6</w:t>
            </w:r>
            <w:r/>
          </w:p>
        </w:tc>
        <w:tc>
          <w:tcPr>
            <w:tcW w:w="184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消防安全管理</w:t>
            </w:r>
            <w:r/>
          </w:p>
        </w:tc>
        <w:tc>
          <w:tcPr>
            <w:tcW w:w="5800" w:type="dxa"/>
            <w:vAlign w:val="center"/>
            <w:textDirection w:val="lrTb"/>
            <w:noWrap w:val="false"/>
          </w:tcPr>
          <w:p>
            <w:pPr>
              <w:ind w:firstLine="210"/>
              <w:jc w:val="left"/>
              <w:widowControl/>
              <w:rPr>
                <w:rFonts w:hint="eastAsia" w:ascii="宋体" w:hAnsi="宋体" w:eastAsia="宋体" w:cs="宋体"/>
              </w:rPr>
            </w:pPr>
            <w:r>
              <w:rPr>
                <w:rFonts w:hint="eastAsia" w:ascii="宋体" w:hAnsi="宋体" w:eastAsia="宋体" w:cs="宋体"/>
                <w:szCs w:val="21"/>
              </w:rPr>
              <w:t xml:space="preserve">严格落实消防安全责任制，常态化开展消防巡查、消防设施管护；主动排查并及时消除火灾隐患，定期组织消防应急演练；确保消防通道畅通、消防器材完好可用。工作人员须熟练掌握消防应急处置流程，妥善处置火情及各类突发事件，保障园区消防安全。</w:t>
            </w:r>
            <w:r/>
          </w:p>
        </w:tc>
      </w:tr>
    </w:tbl>
    <w:p>
      <w:pPr>
        <w:pStyle w:val="678"/>
        <w:ind w:firstLine="420"/>
        <w:spacing w:after="20" w:line="360" w:lineRule="exact"/>
        <w:rPr>
          <w:rFonts w:hint="eastAsia" w:ascii="宋体" w:hAnsi="宋体" w:eastAsia="宋体" w:cs="宋体"/>
          <w:bCs w:val="0"/>
          <w:sz w:val="28"/>
          <w:szCs w:val="28"/>
        </w:rPr>
      </w:pPr>
      <w:r>
        <w:rPr>
          <w:rFonts w:hint="eastAsia" w:ascii="宋体" w:hAnsi="宋体" w:eastAsia="宋体" w:cs="宋体"/>
          <w:bCs w:val="0"/>
          <w:sz w:val="28"/>
          <w:szCs w:val="28"/>
        </w:rPr>
      </w:r>
      <w:r/>
    </w:p>
    <w:p>
      <w:pPr>
        <w:pStyle w:val="678"/>
        <w:ind w:firstLine="420"/>
        <w:spacing w:after="20" w:line="360" w:lineRule="exact"/>
        <w:rPr>
          <w:rFonts w:hint="eastAsia" w:ascii="宋体" w:hAnsi="宋体" w:eastAsia="宋体" w:cs="宋体"/>
          <w:bCs w:val="0"/>
          <w:sz w:val="28"/>
          <w:szCs w:val="28"/>
        </w:rPr>
      </w:pPr>
      <w:r>
        <w:rPr>
          <w:rFonts w:hint="eastAsia" w:ascii="宋体" w:hAnsi="宋体" w:eastAsia="宋体" w:cs="宋体"/>
          <w:bCs w:val="0"/>
          <w:sz w:val="28"/>
          <w:szCs w:val="28"/>
        </w:rPr>
        <w:t xml:space="preserve">3.4小型基础设施维修、水电巡检及零星维修服务</w:t>
      </w:r>
      <w:r/>
    </w:p>
    <w:tbl>
      <w:tblPr>
        <w:tblStyle w:val="721"/>
        <w:tblW w:w="4844" w:type="pct"/>
        <w:tblLayout w:type="fixed"/>
        <w:tblLook w:val="04A0" w:firstRow="1" w:lastRow="0" w:firstColumn="1" w:lastColumn="0" w:noHBand="0" w:noVBand="1"/>
      </w:tblPr>
      <w:tblGrid>
        <w:gridCol w:w="772"/>
        <w:gridCol w:w="1902"/>
        <w:gridCol w:w="5363"/>
      </w:tblGrid>
      <w:tr>
        <w:trPr>
          <w:trHeight w:val="536"/>
        </w:trPr>
        <w:tc>
          <w:tcPr>
            <w:tcW w:w="773" w:type="dxa"/>
            <w:vAlign w:val="center"/>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Calibri"/>
                <w:b/>
                <w:bCs/>
                <w:szCs w:val="21"/>
              </w:rPr>
              <w:t xml:space="preserve">序号</w:t>
            </w:r>
            <w:r/>
          </w:p>
        </w:tc>
        <w:tc>
          <w:tcPr>
            <w:tcW w:w="1904" w:type="dxa"/>
            <w:vAlign w:val="center"/>
            <w:textDirection w:val="lrTb"/>
            <w:noWrap w:val="false"/>
          </w:tcPr>
          <w:p>
            <w:pPr>
              <w:jc w:val="center"/>
              <w:widowControl/>
              <w:rPr>
                <w:rFonts w:ascii="Times New Roman" w:hAnsi="Times New Roman" w:eastAsia="宋体" w:cs="Times New Roman"/>
              </w:rPr>
            </w:pPr>
            <w:r>
              <w:rPr>
                <w:rFonts w:hint="eastAsia" w:ascii="Calibri" w:hAnsi="Calibri" w:eastAsia="宋体" w:cs="Calibri"/>
                <w:b/>
                <w:bCs/>
                <w:szCs w:val="21"/>
              </w:rPr>
              <w:t xml:space="preserve">服务内容</w:t>
            </w:r>
            <w:r/>
          </w:p>
        </w:tc>
        <w:tc>
          <w:tcPr>
            <w:tcW w:w="5370" w:type="dxa"/>
            <w:vAlign w:val="center"/>
            <w:textDirection w:val="lrTb"/>
            <w:noWrap w:val="false"/>
          </w:tcPr>
          <w:p>
            <w:pPr>
              <w:ind w:firstLine="211"/>
              <w:jc w:val="center"/>
              <w:rPr>
                <w:rFonts w:hint="eastAsia" w:ascii="宋体" w:hAnsi="宋体" w:eastAsia="宋体" w:cs="宋体"/>
                <w:szCs w:val="21"/>
                <w:highlight w:val="yellow"/>
              </w:rPr>
            </w:pPr>
            <w:r>
              <w:rPr>
                <w:rFonts w:hint="eastAsia" w:ascii="Times New Roman" w:hAnsi="Times New Roman" w:eastAsia="宋体" w:cs="Calibri"/>
                <w:b/>
                <w:bCs/>
                <w:szCs w:val="21"/>
              </w:rPr>
              <w:t xml:space="preserve">服务标准</w:t>
            </w:r>
            <w:r/>
          </w:p>
        </w:tc>
      </w:tr>
      <w:tr>
        <w:trPr>
          <w:trHeight w:val="864"/>
        </w:trPr>
        <w:tc>
          <w:tcPr>
            <w:tcW w:w="773"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1</w:t>
            </w:r>
            <w:r/>
          </w:p>
        </w:tc>
        <w:tc>
          <w:tcPr>
            <w:tcW w:w="1904" w:type="dxa"/>
            <w:vAlign w:val="center"/>
            <w:vMerge w:val="restart"/>
            <w:textDirection w:val="lrTb"/>
            <w:noWrap w:val="false"/>
          </w:tcPr>
          <w:p>
            <w:pPr>
              <w:ind w:firstLine="210"/>
              <w:jc w:val="center"/>
              <w:widowControl/>
              <w:rPr>
                <w:rFonts w:hint="eastAsia" w:ascii="宋体" w:hAnsi="宋体" w:eastAsia="宋体" w:cs="宋体"/>
                <w:szCs w:val="21"/>
              </w:rPr>
            </w:pPr>
            <w:r>
              <w:rPr>
                <w:rFonts w:hint="eastAsia" w:ascii="宋体" w:hAnsi="宋体" w:eastAsia="宋体" w:cs="宋体"/>
                <w:szCs w:val="21"/>
              </w:rPr>
              <w:t xml:space="preserve">小型基础</w:t>
            </w:r>
            <w:r/>
          </w:p>
          <w:p>
            <w:pPr>
              <w:ind w:firstLine="210"/>
              <w:jc w:val="center"/>
              <w:widowControl/>
              <w:rPr>
                <w:rFonts w:hint="eastAsia" w:ascii="宋体" w:hAnsi="宋体" w:eastAsia="宋体" w:cs="宋体"/>
                <w:szCs w:val="21"/>
              </w:rPr>
            </w:pPr>
            <w:r>
              <w:rPr>
                <w:rFonts w:hint="eastAsia" w:ascii="宋体" w:hAnsi="宋体" w:eastAsia="宋体" w:cs="宋体"/>
                <w:szCs w:val="21"/>
              </w:rPr>
              <w:t xml:space="preserve">设施维修</w:t>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（1）负责对所有座椅进行桐油保养出新，每年至少1次（成本在投标总报价中，由中标单位承担）。</w:t>
            </w:r>
            <w:r/>
          </w:p>
        </w:tc>
      </w:tr>
      <w:tr>
        <w:trPr>
          <w:trHeight w:val="989"/>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（2）负责对管护区域内座椅、廊亭、垃圾桶、导视系统（含标识标牌）、景观小品、景观灯等相关基础设施维修（设施设备材料</w:t>
            </w:r>
            <w:r>
              <w:rPr>
                <w:rFonts w:hint="eastAsia" w:ascii="宋体" w:hAnsi="宋体" w:eastAsia="宋体" w:cs="宋体"/>
                <w:szCs w:val="21"/>
              </w:rPr>
              <w:t xml:space="preserve">单个点位更换金额1</w:t>
            </w:r>
            <w:r>
              <w:rPr>
                <w:rFonts w:ascii="宋体" w:hAnsi="宋体" w:eastAsia="宋体" w:cs="宋体"/>
                <w:szCs w:val="21"/>
              </w:rPr>
              <w:t xml:space="preserve">0</w:t>
            </w:r>
            <w:r>
              <w:rPr>
                <w:rFonts w:hint="eastAsia" w:ascii="宋体" w:hAnsi="宋体" w:eastAsia="宋体" w:cs="宋体"/>
                <w:szCs w:val="21"/>
              </w:rPr>
              <w:t xml:space="preserve">00元以内的</w:t>
            </w:r>
            <w:r>
              <w:rPr>
                <w:rFonts w:hint="eastAsia" w:ascii="宋体" w:hAnsi="宋体" w:eastAsia="宋体" w:cs="宋体"/>
                <w:szCs w:val="21"/>
              </w:rPr>
              <w:t xml:space="preserve">）。</w:t>
            </w:r>
            <w:r/>
          </w:p>
        </w:tc>
      </w:tr>
      <w:tr>
        <w:trPr>
          <w:trHeight w:val="961"/>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（3）负责对管护区域内公厕易损设施的维修（插座、水龙头、灯泡、小便漏斗、蹲便器、小便器等）更换工作。负责公厕化粪池的清掏、抽运，确保排污畅通。</w:t>
            </w:r>
            <w:r/>
          </w:p>
        </w:tc>
      </w:tr>
      <w:tr>
        <w:trPr>
          <w:trHeight w:val="1005"/>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（4）设施设备</w:t>
            </w:r>
            <w:r>
              <w:rPr>
                <w:rFonts w:hint="eastAsia" w:ascii="宋体" w:hAnsi="宋体" w:eastAsia="宋体" w:cs="宋体"/>
                <w:szCs w:val="21"/>
              </w:rPr>
              <w:t xml:space="preserve">单个点位更换金额1</w:t>
            </w:r>
            <w:r>
              <w:rPr>
                <w:rFonts w:ascii="宋体" w:hAnsi="宋体" w:eastAsia="宋体" w:cs="宋体"/>
                <w:szCs w:val="21"/>
              </w:rPr>
              <w:t xml:space="preserve">0</w:t>
            </w:r>
            <w:r>
              <w:rPr>
                <w:rFonts w:hint="eastAsia" w:ascii="宋体" w:hAnsi="宋体" w:eastAsia="宋体" w:cs="宋体"/>
                <w:szCs w:val="21"/>
              </w:rPr>
              <w:t xml:space="preserve">00元以内</w:t>
            </w:r>
            <w:r>
              <w:rPr>
                <w:rFonts w:hint="eastAsia" w:ascii="宋体" w:hAnsi="宋体" w:eastAsia="宋体" w:cs="宋体"/>
                <w:szCs w:val="21"/>
              </w:rPr>
              <w:t xml:space="preserve">都包含在投标总价中。发生大面积非管理不当造成的损坏、维修出新另行商议结算。</w:t>
            </w:r>
            <w:r/>
          </w:p>
        </w:tc>
      </w:tr>
      <w:tr>
        <w:trPr>
          <w:trHeight w:val="1257"/>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（5）紧急抢修时必须随叫随到，24小时服务，确保在最短的时间内予以修复。中标单位未在规定的工期内按时按质按量完成维修任务的，采购人可委托其他人员维修，所需费用从中标单位的合同款内扣除。</w:t>
            </w:r>
            <w:r/>
          </w:p>
        </w:tc>
      </w:tr>
      <w:tr>
        <w:trPr>
          <w:trHeight w:val="1688"/>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6）自备常用劳保用品和维修维护管理工具，严格按照相关规范、标准进行维修工作，使用合格材料，修复质量达到规范要求。如存在不合格、劣质材料，修复质量不达规范要求，修复后色差较大、不整齐美观等情况的，每发现一次扣除服务费500元，并按采购人要求进行整改。</w:t>
            </w:r>
            <w:r/>
          </w:p>
        </w:tc>
      </w:tr>
      <w:tr>
        <w:trPr>
          <w:trHeight w:val="481"/>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（7）中标单位应做好每次现场维修的相关资料台账。</w:t>
            </w:r>
            <w:r/>
          </w:p>
        </w:tc>
      </w:tr>
      <w:tr>
        <w:trPr>
          <w:trHeight w:val="594"/>
        </w:trPr>
        <w:tc>
          <w:tcPr>
            <w:tcW w:w="773"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2</w:t>
            </w:r>
            <w:r/>
          </w:p>
        </w:tc>
        <w:tc>
          <w:tcPr>
            <w:tcW w:w="1904" w:type="dxa"/>
            <w:vAlign w:val="center"/>
            <w:vMerge w:val="restart"/>
            <w:textDirection w:val="lrTb"/>
            <w:noWrap w:val="false"/>
          </w:tcPr>
          <w:p>
            <w:pPr>
              <w:ind w:firstLine="210"/>
              <w:jc w:val="center"/>
              <w:widowControl/>
              <w:rPr>
                <w:rFonts w:hint="eastAsia" w:ascii="宋体" w:hAnsi="宋体" w:eastAsia="宋体" w:cs="宋体"/>
                <w:szCs w:val="21"/>
              </w:rPr>
            </w:pPr>
            <w:r/>
            <w:bookmarkStart w:id="202" w:name="_Hlk244098425"/>
            <w:r>
              <w:rPr>
                <w:rFonts w:hint="eastAsia" w:ascii="宋体" w:hAnsi="宋体" w:eastAsia="宋体" w:cs="宋体"/>
                <w:szCs w:val="21"/>
              </w:rPr>
              <w:t xml:space="preserve">水电巡检及</w:t>
            </w:r>
            <w:r/>
          </w:p>
          <w:p>
            <w:pPr>
              <w:ind w:firstLine="210"/>
              <w:jc w:val="center"/>
              <w:widowControl/>
              <w:rPr>
                <w:rFonts w:hint="eastAsia" w:ascii="宋体" w:hAnsi="宋体" w:eastAsia="宋体" w:cs="宋体"/>
                <w:szCs w:val="21"/>
              </w:rPr>
            </w:pPr>
            <w:r>
              <w:rPr>
                <w:rFonts w:hint="eastAsia" w:ascii="宋体" w:hAnsi="宋体" w:eastAsia="宋体" w:cs="宋体"/>
                <w:szCs w:val="21"/>
              </w:rPr>
              <w:t xml:space="preserve">零星维修服务</w:t>
            </w:r>
            <w:bookmarkEnd w:id="202"/>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（1）严格按照供电部门规定的“安全操作规程”进行操作，确保用电安全。</w:t>
            </w:r>
            <w:r/>
          </w:p>
        </w:tc>
      </w:tr>
      <w:tr>
        <w:trPr>
          <w:trHeight w:val="1107"/>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（2）严格按照日巡视、周维护、月检查内容认真做好配电柜（箱）等供配电设备的维护保养工作，认真做好公用设备运行维护，维护保养记录齐全，确保设备运行安全正常。</w:t>
            </w:r>
            <w:r/>
          </w:p>
        </w:tc>
      </w:tr>
      <w:tr>
        <w:trPr>
          <w:trHeight w:val="586"/>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（3）巡查用电设备、设施的运行状况，发现故障及时排除，根据公园用电性质，确保供电不间断。</w:t>
            </w:r>
            <w:r/>
          </w:p>
        </w:tc>
      </w:tr>
      <w:tr>
        <w:trPr>
          <w:trHeight w:val="381"/>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（4）认真做好巡检记录和交接班记录，认真监视各类运行状态显示系统、保障系统运行正常，确保供电供水设备、设施安全。</w:t>
            </w:r>
            <w:r/>
          </w:p>
        </w:tc>
      </w:tr>
      <w:tr>
        <w:trPr>
          <w:trHeight w:val="481"/>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（5）每天巡查水电设施设备，做好巡查记录。发现或接到水电设施报修，及时修复。</w:t>
            </w:r>
            <w:r/>
          </w:p>
        </w:tc>
      </w:tr>
      <w:tr>
        <w:trPr>
          <w:trHeight w:val="945"/>
        </w:trPr>
        <w:tc>
          <w:tcPr>
            <w:tcW w:w="77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37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（6）巡查设备、设施的运行状况，发现故障及时联系维保单位人员维修，并负责维修进度跟踪、督促，维修结束后及时反馈。</w:t>
            </w:r>
            <w:r/>
          </w:p>
        </w:tc>
      </w:tr>
    </w:tbl>
    <w:p>
      <w:pPr>
        <w:pStyle w:val="678"/>
        <w:ind w:firstLine="420"/>
        <w:spacing w:after="20" w:line="340" w:lineRule="exact"/>
        <w:rPr>
          <w:rFonts w:hint="eastAsia" w:ascii="宋体" w:hAnsi="宋体" w:eastAsia="宋体" w:cs="宋体"/>
          <w:bCs w:val="0"/>
          <w:sz w:val="28"/>
          <w:szCs w:val="28"/>
        </w:rPr>
      </w:pPr>
      <w:r/>
      <w:bookmarkStart w:id="203" w:name="_Toc7450274"/>
      <w:r/>
      <w:bookmarkStart w:id="204" w:name="_Toc386627936"/>
      <w:r/>
      <w:bookmarkStart w:id="205" w:name="_Toc386631142"/>
      <w:r>
        <w:rPr>
          <w:rFonts w:hint="eastAsia" w:ascii="宋体" w:hAnsi="宋体" w:eastAsia="宋体" w:cs="宋体"/>
          <w:bCs w:val="0"/>
          <w:sz w:val="28"/>
          <w:szCs w:val="28"/>
        </w:rPr>
        <w:t xml:space="preserve">3.5便民服务及活动接待</w:t>
      </w:r>
      <w:r/>
    </w:p>
    <w:tbl>
      <w:tblPr>
        <w:tblStyle w:val="721"/>
        <w:tblW w:w="5001" w:type="pct"/>
        <w:tblLayout w:type="fixed"/>
        <w:tblLook w:val="04A0" w:firstRow="1" w:lastRow="0" w:firstColumn="1" w:lastColumn="0" w:noHBand="0" w:noVBand="1"/>
      </w:tblPr>
      <w:tblGrid>
        <w:gridCol w:w="802"/>
        <w:gridCol w:w="1965"/>
        <w:gridCol w:w="5531"/>
      </w:tblGrid>
      <w:tr>
        <w:trPr>
          <w:trHeight w:val="597"/>
        </w:trPr>
        <w:tc>
          <w:tcPr>
            <w:tcW w:w="819" w:type="dxa"/>
            <w:vAlign w:val="center"/>
            <w:textDirection w:val="lrTb"/>
            <w:noWrap w:val="false"/>
          </w:tcPr>
          <w:p>
            <w:pPr>
              <w:jc w:val="center"/>
              <w:widowControl/>
              <w:rPr>
                <w:rFonts w:ascii="Times New Roman" w:hAnsi="Times New Roman" w:eastAsia="宋体" w:cs="Times New Roman"/>
              </w:rPr>
            </w:pPr>
            <w:r>
              <w:rPr>
                <w:rFonts w:hint="eastAsia" w:ascii="Calibri" w:hAnsi="Calibri" w:eastAsia="宋体" w:cs="Calibri"/>
                <w:b/>
                <w:bCs/>
                <w:szCs w:val="21"/>
              </w:rPr>
              <w:t xml:space="preserve">序号</w:t>
            </w:r>
            <w:r/>
          </w:p>
        </w:tc>
        <w:tc>
          <w:tcPr>
            <w:tcW w:w="2016" w:type="dxa"/>
            <w:vAlign w:val="center"/>
            <w:textDirection w:val="lrTb"/>
            <w:noWrap w:val="false"/>
          </w:tcPr>
          <w:p>
            <w:pPr>
              <w:jc w:val="center"/>
              <w:spacing w:line="440" w:lineRule="exact"/>
              <w:rPr>
                <w:rFonts w:hint="eastAsia" w:ascii="宋体" w:hAnsi="宋体" w:eastAsia="宋体" w:cs="宋体"/>
                <w:b/>
                <w:bCs/>
                <w:szCs w:val="21"/>
                <w:highlight w:val="yellow"/>
              </w:rPr>
            </w:pPr>
            <w:r>
              <w:rPr>
                <w:rFonts w:hint="eastAsia" w:ascii="Calibri" w:hAnsi="Calibri" w:eastAsia="宋体" w:cs="Calibri"/>
                <w:b/>
                <w:bCs/>
                <w:szCs w:val="21"/>
              </w:rPr>
              <w:t xml:space="preserve">服务内容</w:t>
            </w:r>
            <w:r/>
          </w:p>
        </w:tc>
        <w:tc>
          <w:tcPr>
            <w:tcW w:w="5689" w:type="dxa"/>
            <w:vAlign w:val="center"/>
            <w:textDirection w:val="lrTb"/>
            <w:noWrap w:val="false"/>
          </w:tcPr>
          <w:p>
            <w:pPr>
              <w:ind w:firstLine="211"/>
              <w:jc w:val="center"/>
              <w:spacing w:line="440" w:lineRule="exact"/>
              <w:rPr>
                <w:rFonts w:hint="eastAsia" w:ascii="宋体" w:hAnsi="宋体" w:eastAsia="宋体" w:cs="宋体"/>
                <w:szCs w:val="21"/>
              </w:rPr>
            </w:pPr>
            <w:r>
              <w:rPr>
                <w:rFonts w:hint="eastAsia" w:ascii="Times New Roman" w:hAnsi="Times New Roman" w:eastAsia="宋体" w:cs="Calibri"/>
                <w:b/>
                <w:bCs/>
                <w:szCs w:val="21"/>
              </w:rPr>
              <w:t xml:space="preserve">服务标准</w:t>
            </w:r>
            <w:r/>
          </w:p>
        </w:tc>
      </w:tr>
      <w:tr>
        <w:trPr>
          <w:trHeight w:val="738"/>
        </w:trPr>
        <w:tc>
          <w:tcPr>
            <w:tcW w:w="819" w:type="dxa"/>
            <w:vAlign w:val="center"/>
            <w:vMerge w:val="restart"/>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Times New Roman"/>
              </w:rPr>
              <w:t xml:space="preserve">1</w:t>
            </w:r>
            <w:r/>
          </w:p>
        </w:tc>
        <w:tc>
          <w:tcPr>
            <w:tcW w:w="2016" w:type="dxa"/>
            <w:vAlign w:val="center"/>
            <w:vMerge w:val="restart"/>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b/>
                <w:bCs/>
                <w:szCs w:val="21"/>
              </w:rPr>
              <w:t xml:space="preserve">便民服务及      活动接待</w:t>
            </w:r>
            <w:r/>
          </w:p>
        </w:tc>
        <w:tc>
          <w:tcPr>
            <w:tcW w:w="56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（1）熟悉公园的景点分布、游览路线等信息，为市民游客提供咨询、指引及景点简要介绍等服务。</w:t>
            </w:r>
            <w:r/>
          </w:p>
        </w:tc>
      </w:tr>
      <w:tr>
        <w:trPr>
          <w:trHeight w:val="597"/>
        </w:trPr>
        <w:tc>
          <w:tcPr>
            <w:tcW w:w="819"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16"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6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（2）做好投诉与应急处理工作，妥善高效解决各类问题，提升市民游客满意度。</w:t>
            </w:r>
            <w:r/>
          </w:p>
        </w:tc>
      </w:tr>
      <w:tr>
        <w:trPr>
          <w:trHeight w:val="597"/>
        </w:trPr>
        <w:tc>
          <w:tcPr>
            <w:tcW w:w="819"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16"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689" w:type="dxa"/>
            <w:vAlign w:val="center"/>
            <w:textDirection w:val="lrTb"/>
            <w:noWrap w:val="false"/>
          </w:tcPr>
          <w:p>
            <w:pPr>
              <w:pStyle w:val="717"/>
              <w:rPr>
                <w:rFonts w:hint="eastAsia"/>
                <w:sz w:val="21"/>
                <w:szCs w:val="21"/>
              </w:rPr>
            </w:pPr>
            <w:r>
              <w:rPr>
                <w:rFonts w:hint="eastAsia"/>
                <w:sz w:val="21"/>
                <w:szCs w:val="21"/>
              </w:rPr>
              <w:t xml:space="preserve">（3）</w:t>
            </w:r>
            <w:r>
              <w:rPr>
                <w:sz w:val="21"/>
                <w:szCs w:val="21"/>
              </w:rPr>
              <w:t xml:space="preserve">做好</w:t>
            </w:r>
            <w:r>
              <w:rPr>
                <w:rFonts w:hint="eastAsia"/>
                <w:sz w:val="21"/>
                <w:szCs w:val="21"/>
              </w:rPr>
              <w:t xml:space="preserve">各类</w:t>
            </w:r>
            <w:r>
              <w:rPr>
                <w:sz w:val="21"/>
                <w:szCs w:val="21"/>
              </w:rPr>
              <w:t xml:space="preserve">活动、政务接待的服务保障；活动举办期间</w:t>
            </w:r>
            <w:r>
              <w:rPr>
                <w:rFonts w:hint="eastAsia"/>
                <w:sz w:val="21"/>
                <w:szCs w:val="21"/>
              </w:rPr>
              <w:t xml:space="preserve">，</w:t>
            </w:r>
            <w:r>
              <w:rPr>
                <w:sz w:val="21"/>
                <w:szCs w:val="21"/>
              </w:rPr>
              <w:t xml:space="preserve">维护现场秩序，及时处置突发事件，保障活动</w:t>
            </w:r>
            <w:r>
              <w:rPr>
                <w:rFonts w:hint="eastAsia"/>
                <w:sz w:val="21"/>
                <w:szCs w:val="21"/>
              </w:rPr>
              <w:t xml:space="preserve">安全</w:t>
            </w:r>
            <w:r>
              <w:rPr>
                <w:sz w:val="21"/>
                <w:szCs w:val="21"/>
              </w:rPr>
              <w:t xml:space="preserve">有序开展。</w:t>
            </w:r>
            <w:r/>
          </w:p>
        </w:tc>
      </w:tr>
      <w:tr>
        <w:trPr>
          <w:trHeight w:val="597"/>
        </w:trPr>
        <w:tc>
          <w:tcPr>
            <w:tcW w:w="819" w:type="dxa"/>
            <w:vAlign w:val="center"/>
            <w:vMerge w:val="continue"/>
            <w:textDirection w:val="lrTb"/>
            <w:noWrap w:val="false"/>
          </w:tcPr>
          <w:p>
            <w:pPr>
              <w:jc w:val="center"/>
              <w:widowControl/>
              <w:rPr>
                <w:rFonts w:ascii="Times New Roman" w:hAnsi="Times New Roman" w:eastAsia="宋体" w:cs="Times New Roman"/>
              </w:rPr>
            </w:pPr>
            <w:r>
              <w:rPr>
                <w:rFonts w:ascii="Times New Roman" w:hAnsi="Times New Roman" w:eastAsia="宋体" w:cs="Times New Roman"/>
              </w:rPr>
            </w:r>
            <w:r/>
          </w:p>
        </w:tc>
        <w:tc>
          <w:tcPr>
            <w:tcW w:w="2016" w:type="dxa"/>
            <w:vAlign w:val="center"/>
            <w:vMerge w:val="continue"/>
            <w:textDirection w:val="lrTb"/>
            <w:noWrap w:val="false"/>
          </w:tcPr>
          <w:p>
            <w:pPr>
              <w:widowControl/>
              <w:rPr>
                <w:rFonts w:ascii="Times New Roman" w:hAnsi="Times New Roman" w:eastAsia="宋体" w:cs="Times New Roman"/>
              </w:rPr>
            </w:pPr>
            <w:r>
              <w:rPr>
                <w:rFonts w:ascii="Times New Roman" w:hAnsi="Times New Roman" w:eastAsia="宋体" w:cs="Times New Roman"/>
              </w:rPr>
            </w:r>
            <w:r/>
          </w:p>
        </w:tc>
        <w:tc>
          <w:tcPr>
            <w:tcW w:w="56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（4）负责公园内所有便民服务及便民服务配套设施的管理工作，做好便民箱内应急药品清点、有效期核查及补给，</w:t>
            </w:r>
            <w:r>
              <w:rPr>
                <w:rFonts w:ascii="宋体" w:hAnsi="宋体" w:eastAsia="宋体" w:cs="宋体"/>
                <w:szCs w:val="21"/>
              </w:rPr>
              <w:t xml:space="preserve">保障便民设施完好、服务</w:t>
            </w:r>
            <w:r>
              <w:rPr>
                <w:rFonts w:hint="eastAsia" w:ascii="宋体" w:hAnsi="宋体" w:eastAsia="宋体" w:cs="宋体"/>
                <w:szCs w:val="21"/>
              </w:rPr>
              <w:t xml:space="preserve">规范</w:t>
            </w:r>
            <w:r>
              <w:rPr>
                <w:rFonts w:ascii="宋体" w:hAnsi="宋体" w:eastAsia="宋体" w:cs="宋体"/>
                <w:szCs w:val="21"/>
              </w:rPr>
              <w:t xml:space="preserve">。</w:t>
            </w:r>
            <w:r/>
          </w:p>
        </w:tc>
      </w:tr>
    </w:tbl>
    <w:p>
      <w:pPr>
        <w:pStyle w:val="678"/>
        <w:ind w:firstLine="420"/>
        <w:spacing w:after="20" w:line="360" w:lineRule="exact"/>
        <w:rPr>
          <w:rFonts w:hint="eastAsia" w:ascii="宋体" w:hAnsi="宋体" w:eastAsia="宋体" w:cs="宋体"/>
          <w:bCs w:val="0"/>
          <w:sz w:val="28"/>
          <w:szCs w:val="28"/>
        </w:rPr>
      </w:pPr>
      <w:r>
        <w:rPr>
          <w:rFonts w:hint="eastAsia" w:ascii="宋体" w:hAnsi="宋体" w:eastAsia="宋体" w:cs="宋体"/>
          <w:bCs w:val="0"/>
          <w:sz w:val="28"/>
          <w:szCs w:val="28"/>
        </w:rPr>
      </w:r>
      <w:r/>
    </w:p>
    <w:p>
      <w:pPr>
        <w:pStyle w:val="678"/>
        <w:ind w:firstLine="420"/>
        <w:spacing w:after="20" w:line="360" w:lineRule="exact"/>
        <w:rPr>
          <w:rFonts w:hint="eastAsia" w:ascii="宋体" w:hAnsi="宋体" w:eastAsia="宋体" w:cs="宋体"/>
          <w:bCs w:val="0"/>
          <w:sz w:val="28"/>
          <w:szCs w:val="28"/>
        </w:rPr>
      </w:pPr>
      <w:r>
        <w:rPr>
          <w:rFonts w:hint="eastAsia" w:ascii="宋体" w:hAnsi="宋体" w:eastAsia="宋体" w:cs="宋体"/>
          <w:bCs w:val="0"/>
          <w:sz w:val="28"/>
          <w:szCs w:val="28"/>
        </w:rPr>
        <w:t xml:space="preserve">4.物业管理服务人员需求</w:t>
      </w:r>
      <w:r/>
    </w:p>
    <w:tbl>
      <w:tblPr>
        <w:tblStyle w:val="1383"/>
        <w:tblW w:w="5594" w:type="pct"/>
        <w:jc w:val="center"/>
        <w:tblInd w:w="0" w:type="dxa"/>
        <w:tblCellMar>
          <w:left w:w="108" w:type="dxa"/>
          <w:right w:w="108" w:type="dxa"/>
        </w:tblCellMar>
        <w:tblLook w:val="04A0" w:firstRow="1" w:lastRow="0" w:firstColumn="1" w:lastColumn="0" w:noHBand="0" w:noVBand="1"/>
      </w:tblPr>
      <w:tblGrid>
        <w:gridCol w:w="427"/>
        <w:gridCol w:w="1509"/>
        <w:gridCol w:w="657"/>
        <w:gridCol w:w="3687"/>
        <w:gridCol w:w="3002"/>
      </w:tblGrid>
      <w:tr>
        <w:trPr>
          <w:jc w:val="center"/>
          <w:trHeight w:val="600"/>
        </w:trPr>
        <w:tc>
          <w:tcPr>
            <w:tcW w:w="229" w:type="pct"/>
            <w:vAlign w:val="center"/>
            <w:textDirection w:val="lrTb"/>
            <w:noWrap w:val="false"/>
          </w:tcPr>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序</w:t>
            </w:r>
            <w:r/>
          </w:p>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号</w:t>
            </w:r>
            <w:r/>
          </w:p>
        </w:tc>
        <w:tc>
          <w:tcPr>
            <w:tcW w:w="813" w:type="pct"/>
            <w:vAlign w:val="center"/>
            <w:textDirection w:val="lrTb"/>
            <w:noWrap w:val="false"/>
          </w:tcPr>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岗位</w:t>
            </w:r>
            <w:r/>
          </w:p>
        </w:tc>
        <w:tc>
          <w:tcPr>
            <w:tcW w:w="354" w:type="pct"/>
            <w:vAlign w:val="center"/>
            <w:textDirection w:val="lrTb"/>
            <w:noWrap w:val="false"/>
          </w:tcPr>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人数</w:t>
            </w:r>
            <w:r/>
          </w:p>
        </w:tc>
        <w:tc>
          <w:tcPr>
            <w:tcBorders>
              <w:right w:val="single" w:color="auto" w:sz="4" w:space="0"/>
            </w:tcBorders>
            <w:tcW w:w="1986" w:type="pct"/>
            <w:vAlign w:val="center"/>
            <w:textDirection w:val="lrTb"/>
            <w:noWrap w:val="false"/>
          </w:tcPr>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配置说明</w:t>
            </w:r>
            <w:r/>
          </w:p>
        </w:tc>
        <w:tc>
          <w:tcPr>
            <w:tcBorders>
              <w:left w:val="single" w:color="auto" w:sz="4" w:space="0"/>
            </w:tcBorders>
            <w:tcW w:w="1616" w:type="pct"/>
            <w:vAlign w:val="center"/>
            <w:textDirection w:val="lrTb"/>
            <w:noWrap w:val="false"/>
          </w:tcPr>
          <w:p>
            <w:pPr>
              <w:contextualSpacing/>
              <w:jc w:val="center"/>
              <w:spacing w:line="340" w:lineRule="exact"/>
              <w:rPr>
                <w:rFonts w:hint="eastAsia" w:ascii="黑体" w:hAnsi="黑体" w:eastAsia="黑体" w:cs="宋体"/>
                <w:i/>
                <w:iCs/>
                <w:szCs w:val="21"/>
              </w:rPr>
            </w:pPr>
            <w:r>
              <w:rPr>
                <w:rFonts w:hint="eastAsia" w:ascii="黑体" w:hAnsi="黑体" w:eastAsia="黑体" w:cs="宋体"/>
                <w:i/>
                <w:iCs/>
                <w:szCs w:val="21"/>
              </w:rPr>
              <w:t xml:space="preserve">要求</w:t>
            </w:r>
            <w:r/>
          </w:p>
        </w:tc>
      </w:tr>
      <w:tr>
        <w:trPr>
          <w:jc w:val="center"/>
          <w:trHeight w:val="2105"/>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1</w:t>
            </w:r>
            <w:r/>
          </w:p>
        </w:tc>
        <w:tc>
          <w:tcPr>
            <w:tcW w:w="813"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项目负责人</w:t>
            </w:r>
            <w:r/>
          </w:p>
        </w:tc>
        <w:tc>
          <w:tcPr>
            <w:tcW w:w="354"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男女不限，男性50周岁及以下或女性45周岁及以下，大专及以上学历，熟练掌握物业管理各条线业务技能，熟系消防专业知识，具有较强的管理能力、沟通协调能力及处理突发事件的应急能力，负责整个项目的日常管理。</w:t>
            </w:r>
            <w:r/>
          </w:p>
        </w:tc>
        <w:tc>
          <w:tcPr>
            <w:tcBorders>
              <w:left w:val="single" w:color="auto" w:sz="4" w:space="0"/>
            </w:tcBorders>
            <w:tcW w:w="161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bCs/>
                <w:i/>
                <w:iCs/>
                <w:szCs w:val="21"/>
                <w:u w:val="single"/>
              </w:rPr>
              <w:t xml:space="preserve">响应文件中须提供：①身份证、学历证书证明材料；②供应商</w:t>
            </w:r>
            <w:r>
              <w:rPr>
                <w:rFonts w:hint="eastAsia" w:ascii="宋体" w:hAnsi="宋体" w:eastAsia="宋体" w:cs="宋体"/>
                <w:i/>
                <w:iCs/>
                <w:szCs w:val="21"/>
                <w:u w:val="single"/>
              </w:rPr>
              <w:t xml:space="preserve">为其缴纳的近3个月中任意一个月社保证明材料。如供应商成立不足一个月的须承诺与相关人员签订劳动合同，并按国家规定缴纳各类保险等（供应商提供承诺书并加盖公章）。</w:t>
            </w:r>
            <w:r/>
          </w:p>
        </w:tc>
      </w:tr>
      <w:tr>
        <w:trPr>
          <w:jc w:val="center"/>
          <w:trHeight w:val="504"/>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2</w:t>
            </w:r>
            <w:r/>
          </w:p>
        </w:tc>
        <w:tc>
          <w:tcPr>
            <w:tcW w:w="813"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保安主管</w:t>
            </w:r>
            <w:r/>
          </w:p>
        </w:tc>
        <w:tc>
          <w:tcPr>
            <w:tcW w:w="354"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男性，</w:t>
            </w:r>
            <w:r>
              <w:rPr>
                <w:rFonts w:ascii="宋体" w:hAnsi="宋体" w:eastAsia="宋体" w:cs="宋体"/>
                <w:i/>
                <w:iCs/>
                <w:szCs w:val="21"/>
                <w:u w:val="single"/>
              </w:rPr>
              <w:t xml:space="preserve">5</w:t>
            </w:r>
            <w:r>
              <w:rPr>
                <w:rFonts w:hint="eastAsia" w:ascii="宋体" w:hAnsi="宋体" w:eastAsia="宋体" w:cs="宋体"/>
                <w:i/>
                <w:iCs/>
                <w:szCs w:val="21"/>
                <w:u w:val="single"/>
              </w:rPr>
              <w:t xml:space="preserve">5周岁及以下，大专及以上学历，必须具有公安部门核发的保安员证，负责本项目的保安队伍管理与安全巡查秩序管控等工作并熟系消防方面知识，具备处理突发事件的应急能力。</w:t>
            </w:r>
            <w:r/>
          </w:p>
        </w:tc>
        <w:tc>
          <w:tcPr>
            <w:tcBorders>
              <w:left w:val="single" w:color="auto" w:sz="4" w:space="0"/>
            </w:tcBorders>
            <w:tcW w:w="1616" w:type="pct"/>
            <w:vAlign w:val="center"/>
            <w:textDirection w:val="lrTb"/>
            <w:noWrap w:val="false"/>
          </w:tcPr>
          <w:p>
            <w:pPr>
              <w:contextualSpacing/>
              <w:spacing w:line="360" w:lineRule="exact"/>
              <w:rPr>
                <w:rFonts w:hint="eastAsia" w:ascii="宋体" w:hAnsi="宋体" w:eastAsia="宋体" w:cs="宋体"/>
                <w:i/>
                <w:iCs/>
                <w:color w:val="0000ff"/>
                <w:szCs w:val="21"/>
                <w:u w:val="single"/>
              </w:rPr>
            </w:pPr>
            <w:r>
              <w:rPr>
                <w:rFonts w:hint="eastAsia" w:ascii="宋体" w:hAnsi="宋体" w:eastAsia="宋体" w:cs="宋体"/>
                <w:bCs/>
                <w:i/>
                <w:iCs/>
                <w:szCs w:val="21"/>
                <w:u w:val="single"/>
              </w:rPr>
              <w:t xml:space="preserve">响应文件中须提供：①身份证、学历证书、保安员证；②供应商</w:t>
            </w:r>
            <w:r>
              <w:rPr>
                <w:rFonts w:hint="eastAsia" w:ascii="宋体" w:hAnsi="宋体" w:eastAsia="宋体" w:cs="宋体"/>
                <w:i/>
                <w:iCs/>
                <w:szCs w:val="21"/>
                <w:u w:val="single"/>
              </w:rPr>
              <w:t xml:space="preserve">为其缴纳的近3个月中任意一个月社保证明材料。如供应商成立不足一个月的须承诺与相关人员签订劳动合同，并按国家规定缴纳各类保险等（供应商提供承诺书并加盖公章）。</w:t>
            </w:r>
            <w:r/>
          </w:p>
        </w:tc>
      </w:tr>
      <w:tr>
        <w:trPr>
          <w:jc w:val="center"/>
          <w:trHeight w:val="1532"/>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ascii="宋体" w:hAnsi="宋体" w:eastAsia="宋体" w:cs="宋体"/>
                <w:i/>
                <w:iCs/>
                <w:szCs w:val="21"/>
                <w:u w:val="single"/>
              </w:rPr>
              <w:t xml:space="preserve">3</w:t>
            </w:r>
            <w:r/>
          </w:p>
        </w:tc>
        <w:tc>
          <w:tcPr>
            <w:tcW w:w="813"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水电及土木维修工</w:t>
            </w:r>
            <w:r/>
          </w:p>
        </w:tc>
        <w:tc>
          <w:tcPr>
            <w:tcW w:w="354"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55周岁及以下，须同时持有应急管理部门颁发的《高压电工特种作业证》、《低压电工特种作业证》。</w:t>
            </w:r>
            <w:r/>
          </w:p>
        </w:tc>
        <w:tc>
          <w:tcPr>
            <w:tcBorders>
              <w:left w:val="single" w:color="auto" w:sz="4" w:space="0"/>
            </w:tcBorders>
            <w:tcW w:w="1616" w:type="pct"/>
            <w:vAlign w:val="center"/>
            <w:textDirection w:val="lrTb"/>
            <w:noWrap w:val="false"/>
          </w:tcPr>
          <w:p>
            <w:pPr>
              <w:contextualSpacing/>
              <w:spacing w:line="360" w:lineRule="exact"/>
              <w:rPr>
                <w:rFonts w:hint="eastAsia" w:ascii="宋体" w:hAnsi="宋体" w:eastAsia="宋体" w:cs="宋体"/>
                <w:i/>
                <w:iCs/>
                <w:color w:val="0000ff"/>
                <w:szCs w:val="21"/>
                <w:u w:val="single"/>
              </w:rPr>
            </w:pPr>
            <w:r>
              <w:rPr>
                <w:rFonts w:hint="eastAsia" w:cs="宋体"/>
                <w:bCs/>
                <w:i/>
                <w:iCs/>
                <w:szCs w:val="21"/>
                <w:u w:val="single"/>
              </w:rPr>
              <w:t xml:space="preserve">供应商须承诺所有人员满足上述要求，（供应商提供承诺书并加盖公章）。</w:t>
            </w:r>
            <w:r/>
          </w:p>
        </w:tc>
      </w:tr>
      <w:tr>
        <w:trPr>
          <w:jc w:val="center"/>
          <w:trHeight w:val="1967"/>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ascii="宋体" w:hAnsi="宋体" w:eastAsia="宋体" w:cs="宋体"/>
                <w:i/>
                <w:iCs/>
                <w:szCs w:val="21"/>
                <w:u w:val="single"/>
              </w:rPr>
              <w:t xml:space="preserve">4</w:t>
            </w:r>
            <w:r/>
          </w:p>
        </w:tc>
        <w:tc>
          <w:tcPr>
            <w:tcW w:w="813"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保安</w:t>
            </w:r>
            <w:r/>
          </w:p>
        </w:tc>
        <w:tc>
          <w:tcPr>
            <w:tcW w:w="354"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9</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男性，63周岁及以下（允许使用退休人员），身体健康，具备相关岗位工作经验。所有保安须持公安部门核发的保安员证。</w:t>
            </w:r>
            <w:r/>
          </w:p>
        </w:tc>
        <w:tc>
          <w:tcPr>
            <w:tcBorders>
              <w:left w:val="single" w:color="auto" w:sz="4" w:space="0"/>
            </w:tcBorders>
            <w:tcW w:w="161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cs="宋体"/>
                <w:bCs/>
                <w:i/>
                <w:iCs/>
                <w:szCs w:val="21"/>
                <w:u w:val="single"/>
              </w:rPr>
              <w:t xml:space="preserve">供应商须承诺所有人员满足上述要求（供应商提供承诺书并加盖公章）。</w:t>
            </w:r>
            <w:r/>
          </w:p>
        </w:tc>
      </w:tr>
      <w:tr>
        <w:trPr>
          <w:jc w:val="center"/>
          <w:trHeight w:val="1541"/>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5</w:t>
            </w:r>
            <w:r/>
          </w:p>
        </w:tc>
        <w:tc>
          <w:tcPr>
            <w:tcW w:w="813"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保洁（含保洁主管1名）</w:t>
            </w:r>
            <w:r/>
          </w:p>
        </w:tc>
        <w:tc>
          <w:tcPr>
            <w:tcW w:w="354"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9</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男女不限，60周岁及以下（允许使用退休人员），身体健康，具备相关岗位工作经验，</w:t>
            </w:r>
            <w:r>
              <w:rPr>
                <w:rFonts w:hint="eastAsia" w:ascii="宋体" w:hAnsi="宋体" w:eastAsia="宋体" w:cs="Courier New"/>
                <w:i/>
                <w:iCs/>
                <w:sz w:val="22"/>
                <w:u w:val="single"/>
              </w:rPr>
              <w:t xml:space="preserve">品貌端庄、吃苦耐劳。</w:t>
            </w:r>
            <w:r/>
          </w:p>
        </w:tc>
        <w:tc>
          <w:tcPr>
            <w:tcBorders>
              <w:left w:val="single" w:color="auto" w:sz="4" w:space="0"/>
            </w:tcBorders>
            <w:tcW w:w="1616" w:type="pct"/>
            <w:vAlign w:val="center"/>
            <w:textDirection w:val="lrTb"/>
            <w:noWrap w:val="false"/>
          </w:tcPr>
          <w:p>
            <w:pPr>
              <w:contextualSpacing/>
              <w:spacing w:line="360" w:lineRule="exact"/>
              <w:rPr>
                <w:rFonts w:hint="eastAsia" w:ascii="宋体" w:hAnsi="宋体" w:eastAsia="宋体" w:cs="宋体"/>
                <w:i/>
                <w:iCs/>
                <w:szCs w:val="21"/>
                <w:u w:val="single"/>
              </w:rPr>
            </w:pPr>
            <w:r>
              <w:rPr>
                <w:rFonts w:hint="eastAsia" w:cs="宋体"/>
                <w:bCs/>
                <w:i/>
                <w:iCs/>
                <w:szCs w:val="21"/>
                <w:u w:val="single"/>
              </w:rPr>
              <w:t xml:space="preserve">供应商须承诺所有人员满足上述要求</w:t>
            </w:r>
            <w:r>
              <w:rPr>
                <w:rFonts w:hint="eastAsia" w:cs="宋体"/>
                <w:bCs/>
                <w:i/>
                <w:iCs/>
                <w:szCs w:val="21"/>
                <w:u w:val="single"/>
              </w:rPr>
              <w:t xml:space="preserve">(</w:t>
            </w:r>
            <w:r>
              <w:rPr>
                <w:rFonts w:hint="eastAsia" w:cs="宋体"/>
                <w:bCs/>
                <w:i/>
                <w:iCs/>
                <w:szCs w:val="21"/>
                <w:u w:val="single"/>
              </w:rPr>
              <w:t xml:space="preserve">供应商提供承诺书并加盖公章）。</w:t>
            </w:r>
            <w:r/>
          </w:p>
        </w:tc>
      </w:tr>
      <w:tr>
        <w:trPr>
          <w:jc w:val="center"/>
          <w:trHeight w:val="90"/>
        </w:trPr>
        <w:tc>
          <w:tcPr>
            <w:tcW w:w="229" w:type="pct"/>
            <w:vAlign w:val="center"/>
            <w:textDirection w:val="lrTb"/>
            <w:noWrap w:val="false"/>
          </w:tcPr>
          <w:p>
            <w:pPr>
              <w:contextualSpacing/>
              <w:jc w:val="center"/>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r>
            <w:r/>
          </w:p>
        </w:tc>
        <w:tc>
          <w:tcPr>
            <w:tcW w:w="813" w:type="pct"/>
            <w:vAlign w:val="center"/>
            <w:textDirection w:val="lrTb"/>
            <w:noWrap w:val="false"/>
          </w:tcPr>
          <w:p>
            <w:pPr>
              <w:ind w:firstLine="420"/>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合计</w:t>
            </w:r>
            <w:r/>
          </w:p>
        </w:tc>
        <w:tc>
          <w:tcPr>
            <w:tcW w:w="354" w:type="pct"/>
            <w:vAlign w:val="center"/>
            <w:textDirection w:val="lrTb"/>
            <w:noWrap w:val="false"/>
          </w:tcPr>
          <w:p>
            <w:pPr>
              <w:ind w:firstLine="105"/>
              <w:spacing w:line="360" w:lineRule="exact"/>
              <w:rPr>
                <w:rFonts w:hint="eastAsia" w:ascii="宋体" w:hAnsi="宋体" w:eastAsia="宋体" w:cs="宋体"/>
                <w:i/>
                <w:iCs/>
                <w:szCs w:val="21"/>
                <w:u w:val="single"/>
              </w:rPr>
            </w:pPr>
            <w:r>
              <w:rPr>
                <w:rFonts w:hint="eastAsia" w:ascii="宋体" w:hAnsi="宋体" w:eastAsia="宋体" w:cs="宋体"/>
                <w:i/>
                <w:iCs/>
                <w:szCs w:val="21"/>
                <w:u w:val="single"/>
              </w:rPr>
              <w:t xml:space="preserve">21</w:t>
            </w:r>
            <w:r/>
          </w:p>
        </w:tc>
        <w:tc>
          <w:tcPr>
            <w:gridSpan w:val="2"/>
            <w:tcW w:w="3603" w:type="pct"/>
            <w:vAlign w:val="center"/>
            <w:textDirection w:val="lrTb"/>
            <w:noWrap w:val="false"/>
          </w:tcPr>
          <w:p>
            <w:pPr>
              <w:jc w:val="left"/>
              <w:widowControl/>
              <w:rPr>
                <w:rFonts w:hint="eastAsia" w:ascii="宋体" w:hAnsi="宋体" w:eastAsia="宋体" w:cs="宋体"/>
                <w:i/>
                <w:iCs/>
                <w:szCs w:val="21"/>
                <w:u w:val="single"/>
              </w:rPr>
            </w:pPr>
            <w:r>
              <w:rPr>
                <w:rFonts w:hint="eastAsia" w:ascii="宋体" w:hAnsi="宋体" w:eastAsia="宋体" w:cs="宋体"/>
                <w:i/>
                <w:iCs/>
                <w:color w:val="000000" w:themeColor="text1"/>
                <w:szCs w:val="21"/>
                <w:u w:val="single"/>
              </w:rPr>
              <w:t xml:space="preserve">配置总人数不少于21人。国家法定节假日安排加班人数不少于10名，本项目履约期共 19 个月（2026 年 12 月 —2028 年 6 月），履约周期内涵盖国家法定节假日合计 22 天，依据现行《全国年节及纪念日放假办法》测算。</w:t>
            </w:r>
            <w:r/>
          </w:p>
        </w:tc>
      </w:tr>
    </w:tbl>
    <w:p>
      <w:pPr>
        <w:ind w:firstLine="420"/>
        <w:spacing w:line="360" w:lineRule="exact"/>
        <w:rPr>
          <w:rFonts w:hint="eastAsia" w:ascii="宋体" w:hAnsi="宋体" w:eastAsia="宋体" w:cs="宋体"/>
          <w:i/>
          <w:iCs/>
          <w:szCs w:val="21"/>
          <w:u w:val="single"/>
        </w:rPr>
      </w:pPr>
      <w:r>
        <w:rPr>
          <w:rFonts w:hint="eastAsia" w:ascii="宋体" w:hAnsi="宋体" w:eastAsia="宋体"/>
          <w:i/>
          <w:iCs/>
          <w:szCs w:val="21"/>
          <w:u w:val="single"/>
        </w:rPr>
        <w:t xml:space="preserve">注：</w:t>
      </w:r>
      <w:r/>
    </w:p>
    <w:p>
      <w:pPr>
        <w:ind w:firstLine="24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  1.供应商应当自行为服务人员办理必需的保险，有关人员伤亡及第三者责任险均应当考虑在报价因素中。</w:t>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2.供应商的响应报价及行为，即视为已充分了解项目现场与要求。</w:t>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3.若因供应商人员重大失误造成采购人损失，采购人有权从合同费用中直接扣除相应金额。</w:t>
      </w:r>
      <w:r/>
    </w:p>
    <w:p>
      <w:pPr>
        <w:ind w:firstLine="480"/>
        <w:spacing w:line="3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4.成交供应商须在签订合同时，提供满足要求的人员资料与证书复印件，作为合同附件。无法提供或提供虚假证书的，采购人有权拒签合同，并将此行为视为提供虚假材料谋取中标，同时上报财政监督部门。</w:t>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5.现场安保人员配置须符合《保安服务管理条例》规定。</w:t>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r>
      <w:r/>
    </w:p>
    <w:p>
      <w:pPr>
        <w:ind w:firstLine="48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r>
      <w:r/>
    </w:p>
    <w:p>
      <w:pPr>
        <w:pStyle w:val="678"/>
        <w:ind w:firstLine="281"/>
        <w:spacing w:after="20" w:line="240" w:lineRule="exact"/>
        <w:rPr>
          <w:rFonts w:hint="eastAsia" w:ascii="宋体" w:hAnsi="宋体" w:eastAsia="宋体" w:cs="宋体"/>
          <w:bCs w:val="0"/>
          <w:sz w:val="28"/>
          <w:szCs w:val="28"/>
        </w:rPr>
      </w:pPr>
      <w:r>
        <w:rPr>
          <w:rFonts w:hint="eastAsia" w:ascii="宋体" w:hAnsi="宋体" w:eastAsia="宋体" w:cs="宋体"/>
          <w:bCs w:val="0"/>
          <w:sz w:val="28"/>
          <w:szCs w:val="28"/>
        </w:rPr>
        <w:t xml:space="preserve">5.投标人履行合同所需的设备、工具、易耗品</w:t>
      </w:r>
      <w:r/>
    </w:p>
    <w:tbl>
      <w:tblPr>
        <w:tblW w:w="8551" w:type="dxa"/>
        <w:jc w:val="center"/>
        <w:tblLayout w:type="fixed"/>
        <w:tblLook w:val="04A0" w:firstRow="1" w:lastRow="0" w:firstColumn="1" w:lastColumn="0" w:noHBand="0" w:noVBand="1"/>
      </w:tblPr>
      <w:tblGrid>
        <w:gridCol w:w="782"/>
        <w:gridCol w:w="2242"/>
        <w:gridCol w:w="1485"/>
        <w:gridCol w:w="2130"/>
        <w:gridCol w:w="1912"/>
      </w:tblGrid>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数量（预计/年）</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ind w:firstLine="630"/>
              <w:rPr>
                <w:rFonts w:hint="eastAsia" w:ascii="宋体" w:hAnsi="宋体" w:eastAsia="宋体" w:cs="宋体"/>
              </w:rPr>
            </w:pPr>
            <w:r>
              <w:rPr>
                <w:rFonts w:hint="eastAsia" w:ascii="宋体" w:hAnsi="宋体" w:eastAsia="宋体" w:cs="宋体"/>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草酸</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袋</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警戒线</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卷</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垃圾钳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铲刀</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刮水器</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拖把</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抹布</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条</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香球</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袋</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各类刷子</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扫把</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垃圾篓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垃圾袋80cm *100cm</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卷</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2000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13</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垃圾袋1.2m*1.4m</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个</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1000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14</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垃圾袋50cm*60cm</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卷</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1200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15</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84消毒液</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16</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洗衣粉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袋</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17</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洁厕剂1.8L</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桶</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18</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杀虫气雾剂</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19</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簸箕</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个</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胶手套</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付</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21</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水草镰刀</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22</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防水衣</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套</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23</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抽水泵</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24</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水面打捞船</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搜</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szCs w:val="24"/>
        </w:rPr>
      </w:pPr>
      <w:r>
        <w:rPr>
          <w:rFonts w:hint="eastAsia" w:ascii="宋体" w:hAnsi="宋体" w:eastAsia="宋体" w:cs="宋体"/>
          <w:sz w:val="24"/>
          <w:szCs w:val="24"/>
        </w:rPr>
        <w:t xml:space="preserve">注：（1）表中已列明的项目可以添加，不可删减。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（1）采购人可根据服务需要要求投标人提供以上设备、工具、易耗品（包括但不限于）</w:t>
      </w:r>
      <w:r/>
    </w:p>
    <w:p>
      <w:pPr>
        <w:ind w:firstLine="480"/>
        <w:rPr>
          <w:rFonts w:hint="eastAsia" w:ascii="宋体" w:hAnsi="宋体" w:eastAsia="宋体" w:cs="宋体"/>
          <w:bCs/>
          <w:sz w:val="24"/>
          <w:szCs w:val="24"/>
        </w:rPr>
      </w:pPr>
      <w:r>
        <w:rPr>
          <w:rFonts w:hint="eastAsia" w:ascii="宋体" w:hAnsi="宋体" w:eastAsia="宋体" w:cs="宋体"/>
          <w:sz w:val="24"/>
          <w:szCs w:val="24"/>
        </w:rPr>
        <w:t xml:space="preserve">（3）本项目物业服务工作所需设备、工具、易耗品均由投标人自行承担，相关费用综合考虑在投标报价中。</w:t>
      </w:r>
      <w:r/>
    </w:p>
    <w:p>
      <w:pPr>
        <w:pStyle w:val="677"/>
        <w:numPr>
          <w:ilvl w:val="0"/>
          <w:numId w:val="2"/>
        </w:numPr>
        <w:ind w:firstLine="420"/>
        <w:spacing w:after="20" w:line="200" w:lineRule="exact"/>
        <w:rPr>
          <w:rFonts w:hint="eastAsia" w:ascii="宋体" w:hAnsi="宋体" w:eastAsia="宋体" w:cs="宋体"/>
          <w:sz w:val="28"/>
          <w:szCs w:val="28"/>
        </w:rPr>
      </w:pPr>
      <w:r>
        <w:rPr>
          <w:rFonts w:hint="eastAsia" w:ascii="宋体" w:hAnsi="宋体" w:eastAsia="宋体" w:cs="宋体"/>
          <w:sz w:val="28"/>
          <w:szCs w:val="28"/>
        </w:rPr>
        <w:t xml:space="preserve">商务要求</w:t>
      </w:r>
      <w:r/>
    </w:p>
    <w:p>
      <w:pPr>
        <w:ind w:firstLine="480"/>
        <w:rPr>
          <w:rFonts w:hint="eastAsia" w:ascii="宋体" w:hAnsi="宋体" w:eastAsia="宋体"/>
          <w:sz w:val="24"/>
          <w:szCs w:val="24"/>
        </w:rPr>
      </w:pPr>
      <w:r>
        <w:rPr>
          <w:rFonts w:hint="eastAsia" w:ascii="宋体" w:hAnsi="宋体" w:eastAsia="宋体"/>
          <w:sz w:val="24"/>
          <w:szCs w:val="24"/>
        </w:rPr>
        <w:t xml:space="preserve">6.1实施期限</w:t>
      </w:r>
      <w:r/>
    </w:p>
    <w:p>
      <w:pPr>
        <w:ind w:firstLine="480"/>
        <w:rPr>
          <w:rFonts w:hint="eastAsia" w:ascii="宋体" w:hAnsi="宋体" w:eastAsia="宋体"/>
          <w:sz w:val="24"/>
          <w:szCs w:val="24"/>
        </w:rPr>
      </w:pPr>
      <w:r>
        <w:rPr>
          <w:rFonts w:hint="eastAsia" w:ascii="宋体" w:hAnsi="宋体" w:eastAsia="宋体"/>
          <w:sz w:val="24"/>
          <w:szCs w:val="24"/>
        </w:rPr>
        <w:t xml:space="preserve">服务期19个月，2026年12月至2028年6月，前三个月为试用期，试用期满经采购人考核合格后，合同方为有效。当出现以下因素时，采购人有权随时终止合同，并全额扣减其履约保证金，中标单位不得以任何理由提出索赔要求：</w:t>
      </w:r>
      <w:r/>
    </w:p>
    <w:p>
      <w:pPr>
        <w:ind w:firstLine="480"/>
        <w:rPr>
          <w:rFonts w:hint="eastAsia" w:ascii="宋体" w:hAnsi="宋体" w:eastAsia="宋体"/>
          <w:sz w:val="24"/>
          <w:szCs w:val="24"/>
        </w:rPr>
      </w:pPr>
      <w:r>
        <w:rPr>
          <w:rFonts w:hint="eastAsia" w:ascii="宋体" w:hAnsi="宋体" w:eastAsia="宋体"/>
          <w:sz w:val="24"/>
          <w:szCs w:val="24"/>
        </w:rPr>
        <w:t xml:space="preserve">1.因中标单位原因发生安全事故；</w:t>
      </w:r>
      <w:r/>
    </w:p>
    <w:p>
      <w:pPr>
        <w:ind w:firstLine="480"/>
        <w:rPr>
          <w:rFonts w:hint="eastAsia" w:ascii="宋体" w:hAnsi="宋体" w:eastAsia="宋体"/>
          <w:sz w:val="24"/>
          <w:szCs w:val="24"/>
        </w:rPr>
      </w:pPr>
      <w:r>
        <w:rPr>
          <w:rFonts w:hint="eastAsia" w:ascii="宋体" w:hAnsi="宋体" w:eastAsia="宋体"/>
          <w:sz w:val="24"/>
          <w:szCs w:val="24"/>
        </w:rPr>
        <w:t xml:space="preserve">2.中标单位不服从采购人正常管护任务安排，造成工作延误；</w:t>
      </w:r>
      <w:r/>
    </w:p>
    <w:p>
      <w:pPr>
        <w:ind w:firstLine="480"/>
        <w:rPr>
          <w:rFonts w:hint="eastAsia" w:ascii="宋体" w:hAnsi="宋体" w:eastAsia="宋体"/>
          <w:sz w:val="24"/>
          <w:szCs w:val="24"/>
        </w:rPr>
      </w:pPr>
      <w:r>
        <w:rPr>
          <w:rFonts w:hint="eastAsia" w:ascii="宋体" w:hAnsi="宋体" w:eastAsia="宋体"/>
          <w:sz w:val="24"/>
          <w:szCs w:val="24"/>
        </w:rPr>
        <w:t xml:space="preserve">3.中标单位未按照投标承诺配备相应设备和人员；</w:t>
      </w:r>
      <w:r/>
    </w:p>
    <w:p>
      <w:pPr>
        <w:ind w:firstLine="480"/>
        <w:rPr>
          <w:rFonts w:hint="eastAsia" w:ascii="宋体" w:hAnsi="宋体" w:eastAsia="宋体"/>
          <w:sz w:val="24"/>
          <w:szCs w:val="24"/>
        </w:rPr>
      </w:pPr>
      <w:r>
        <w:rPr>
          <w:rFonts w:hint="eastAsia" w:ascii="宋体" w:hAnsi="宋体" w:eastAsia="宋体"/>
          <w:sz w:val="24"/>
          <w:szCs w:val="24"/>
        </w:rPr>
        <w:t xml:space="preserve">4.在履约过程中存在偷工减料、以次充好等质量问题，造成管护质量不合格；</w:t>
      </w:r>
      <w:r/>
    </w:p>
    <w:p>
      <w:pPr>
        <w:ind w:firstLine="480"/>
        <w:rPr>
          <w:rFonts w:hint="eastAsia" w:ascii="宋体" w:hAnsi="宋体" w:eastAsia="宋体"/>
          <w:sz w:val="24"/>
          <w:szCs w:val="24"/>
        </w:rPr>
      </w:pPr>
      <w:r>
        <w:rPr>
          <w:rFonts w:hint="eastAsia" w:ascii="宋体" w:hAnsi="宋体" w:eastAsia="宋体"/>
          <w:sz w:val="24"/>
          <w:szCs w:val="24"/>
        </w:rPr>
        <w:t xml:space="preserve">5.月度考核连续三次得分低于80分的；</w:t>
      </w:r>
      <w:r/>
    </w:p>
    <w:p>
      <w:pPr>
        <w:ind w:firstLine="480"/>
        <w:rPr>
          <w:rFonts w:hint="eastAsia" w:ascii="宋体" w:hAnsi="宋体" w:eastAsia="宋体"/>
          <w:sz w:val="24"/>
          <w:szCs w:val="24"/>
        </w:rPr>
      </w:pPr>
      <w:r>
        <w:rPr>
          <w:rFonts w:hint="eastAsia" w:ascii="宋体" w:hAnsi="宋体" w:eastAsia="宋体"/>
          <w:sz w:val="24"/>
          <w:szCs w:val="24"/>
        </w:rPr>
        <w:t xml:space="preserve">6.中标单位转包或违法分包的。</w:t>
      </w:r>
      <w:r/>
    </w:p>
    <w:p>
      <w:pPr>
        <w:ind w:firstLine="482"/>
        <w:spacing w:before="156"/>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6.2付款方式</w:t>
      </w:r>
      <w:r/>
    </w:p>
    <w:p>
      <w:pPr>
        <w:ind w:firstLine="482"/>
        <w:spacing w:before="156"/>
        <w:rPr>
          <w:rFonts w:hint="eastAsia" w:ascii="宋体" w:hAnsi="宋体" w:eastAsia="宋体"/>
          <w:sz w:val="24"/>
          <w:szCs w:val="24"/>
        </w:rPr>
      </w:pPr>
      <w:r>
        <w:rPr>
          <w:rFonts w:hint="eastAsia" w:ascii="宋体" w:hAnsi="宋体" w:eastAsia="宋体"/>
          <w:sz w:val="24"/>
          <w:szCs w:val="24"/>
        </w:rPr>
        <w:t xml:space="preserve">乙方按照合同约定时间进场。前三个月作为试用期，经甲方考核，乙方达不到约定质量和标准的，甲方有权终止合同。因试用不合格，试用期内管护费根据中标价、实际管护时间计算结算。试用期满且试用合格后，管护费用支付采取月度考核、按季度支付的方式实施。原则上每季度根据考核结果支付一次。</w:t>
      </w:r>
      <w:r/>
    </w:p>
    <w:p>
      <w:pPr>
        <w:ind w:firstLine="482"/>
        <w:spacing w:before="156"/>
        <w:rPr>
          <w:rFonts w:hint="eastAsia" w:ascii="宋体" w:hAnsi="宋体" w:eastAsia="宋体" w:cs="方正黑体_GBK"/>
          <w:b/>
          <w:bCs/>
          <w:color w:val="000000"/>
          <w:sz w:val="24"/>
          <w:szCs w:val="24"/>
        </w:rPr>
      </w:pPr>
      <w:r>
        <w:rPr>
          <w:rFonts w:hint="eastAsia" w:ascii="宋体" w:hAnsi="宋体" w:eastAsia="宋体" w:cs="方正黑体_GBK"/>
          <w:b/>
          <w:color w:val="000000"/>
          <w:sz w:val="24"/>
          <w:szCs w:val="24"/>
        </w:rPr>
        <w:t xml:space="preserve">6.3</w:t>
      </w:r>
      <w:r>
        <w:rPr>
          <w:rFonts w:hint="eastAsia" w:ascii="宋体" w:hAnsi="宋体" w:eastAsia="宋体" w:cs="方正黑体_GBK"/>
          <w:b/>
          <w:bCs/>
          <w:color w:val="000000"/>
          <w:sz w:val="24"/>
          <w:szCs w:val="24"/>
        </w:rPr>
        <w:t xml:space="preserve">报价说明</w:t>
      </w:r>
      <w:r/>
    </w:p>
    <w:p>
      <w:pPr>
        <w:ind w:firstLine="480"/>
        <w:jc w:val="left"/>
        <w:spacing w:before="50"/>
        <w:tabs>
          <w:tab w:val="left" w:pos="525" w:leader="none"/>
          <w:tab w:val="left" w:pos="945" w:leader="none"/>
        </w:tabs>
        <w:rPr>
          <w:rFonts w:hint="eastAsia" w:ascii="宋体" w:hAnsi="宋体" w:eastAsia="宋体" w:cs="宋体"/>
          <w:b/>
          <w:bCs/>
          <w:color w:val="000000" w:themeColor="text1"/>
          <w:sz w:val="24"/>
          <w:szCs w:val="24"/>
        </w:rPr>
      </w:pPr>
      <w:r/>
      <w:bookmarkStart w:id="206" w:name="_Hlk197186941"/>
      <w:r>
        <w:rPr>
          <w:rFonts w:hint="eastAsia" w:ascii="宋体" w:hAnsi="宋体" w:eastAsia="宋体" w:cs="宋体"/>
          <w:color w:val="000000" w:themeColor="text1"/>
          <w:sz w:val="24"/>
          <w:szCs w:val="24"/>
        </w:rPr>
        <w:t xml:space="preserve">投标报价应包括完成招标文件所列服务项目内容所需的人工费用、服装费、保洁保安设备及耗材费、风险费、日常零星维修费、灭火器配置更换费、便民应急药品费、冬季防滑草垫铺设、水龙头和水管包裹等防寒措施以及其他政策性文件规定的各项应有费用（包括节假日、重大活动及创建检查等活动所需费用）等均计入报价。</w:t>
      </w:r>
      <w:r>
        <w:rPr>
          <w:rFonts w:hint="eastAsia" w:ascii="宋体" w:hAnsi="宋体" w:eastAsia="宋体" w:cs="宋体"/>
          <w:b/>
          <w:bCs/>
          <w:color w:val="000000" w:themeColor="text1"/>
          <w:sz w:val="24"/>
          <w:szCs w:val="24"/>
        </w:rPr>
        <w:t xml:space="preserve">采购人在支付中标人投标报价款项后，不再支付其他任何费用。 </w:t>
      </w:r>
      <w:bookmarkEnd w:id="206"/>
      <w:r/>
      <w:r/>
    </w:p>
    <w:p>
      <w:pPr>
        <w:ind w:firstLine="482"/>
        <w:spacing w:before="156"/>
        <w:rPr>
          <w:rFonts w:hint="eastAsia" w:ascii="宋体" w:hAnsi="宋体" w:eastAsia="宋体" w:cs="方正黑体_GBK"/>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方正黑体_GBK"/>
          <w:b/>
          <w:color w:val="000000"/>
          <w:sz w:val="24"/>
          <w:szCs w:val="24"/>
        </w:rPr>
        <w:t xml:space="preserve">7.考核奖惩办法</w:t>
      </w:r>
      <w:r/>
    </w:p>
    <w:p>
      <w:pPr>
        <w:ind w:firstLine="480"/>
        <w:spacing w:before="50"/>
        <w:rPr>
          <w:rFonts w:hint="eastAsia" w:ascii="宋体" w:hAnsi="宋体" w:eastAsia="宋体"/>
          <w:sz w:val="24"/>
          <w:szCs w:val="24"/>
        </w:rPr>
      </w:pPr>
      <w:r>
        <w:rPr>
          <w:rFonts w:hint="eastAsia" w:ascii="宋体" w:hAnsi="宋体" w:eastAsia="宋体"/>
          <w:sz w:val="24"/>
          <w:szCs w:val="24"/>
        </w:rPr>
        <w:t xml:space="preserve">按照国家、省、市相关法律法规、行业规范和采购人的文件规定和相关要求执行。</w:t>
      </w:r>
      <w:r/>
    </w:p>
    <w:p>
      <w:pPr>
        <w:ind w:firstLine="480"/>
        <w:spacing w:before="50"/>
        <w:rPr>
          <w:rFonts w:hint="eastAsia" w:ascii="宋体" w:hAnsi="宋体" w:eastAsia="宋体"/>
          <w:sz w:val="24"/>
          <w:szCs w:val="24"/>
        </w:rPr>
      </w:pPr>
      <w:r>
        <w:rPr>
          <w:rFonts w:hint="eastAsia" w:ascii="宋体" w:hAnsi="宋体" w:eastAsia="宋体"/>
          <w:sz w:val="24"/>
          <w:szCs w:val="24"/>
        </w:rPr>
        <w:t xml:space="preserve">7.1考核评分标准    </w:t>
      </w:r>
      <w:r/>
    </w:p>
    <w:tbl>
      <w:tblPr>
        <w:tblW w:w="8250" w:type="dxa"/>
        <w:jc w:val="center"/>
        <w:tblLayout w:type="fixed"/>
        <w:tblLook w:val="04A0" w:firstRow="1" w:lastRow="0" w:firstColumn="1" w:lastColumn="0" w:noHBand="0" w:noVBand="1"/>
      </w:tblPr>
      <w:tblGrid>
        <w:gridCol w:w="454"/>
        <w:gridCol w:w="992"/>
        <w:gridCol w:w="1134"/>
        <w:gridCol w:w="3402"/>
        <w:gridCol w:w="1038"/>
        <w:gridCol w:w="709"/>
        <w:gridCol w:w="521"/>
      </w:tblGrid>
      <w:tr>
        <w:trPr>
          <w:jc w:val="center"/>
          <w:trHeight w:val="1161"/>
        </w:trPr>
        <w:tc>
          <w:tcPr>
            <w:gridSpan w:val="7"/>
            <w:tcBorders>
              <w:top w:val="none" w:color="000000" w:sz="4" w:space="0"/>
              <w:left w:val="none" w:color="000000" w:sz="4" w:space="0"/>
              <w:bottom w:val="single" w:color="000000" w:sz="4" w:space="0"/>
              <w:right w:val="none" w:color="000000" w:sz="4" w:space="0"/>
            </w:tcBorders>
            <w:tcW w:w="8250" w:type="dxa"/>
            <w:vAlign w:val="bottom"/>
            <w:textDirection w:val="lrTb"/>
            <w:noWrap w:val="false"/>
          </w:tcPr>
          <w:p>
            <w:pPr>
              <w:jc w:val="center"/>
              <w:spacing w:line="280" w:lineRule="exact"/>
              <w:rPr>
                <w:rFonts w:hint="eastAsia" w:ascii="方正小标宋_GBK" w:eastAsia="方正小标宋_GBK"/>
                <w:sz w:val="24"/>
                <w:szCs w:val="24"/>
              </w:rPr>
            </w:pPr>
            <w:r>
              <w:rPr>
                <w:rFonts w:hint="eastAsia" w:ascii="方正小标宋_GBK" w:eastAsia="方正小标宋_GBK"/>
                <w:sz w:val="24"/>
                <w:szCs w:val="24"/>
              </w:rPr>
              <w:t xml:space="preserve">泰州市市政园林事业中心</w:t>
            </w:r>
            <w:r>
              <w:rPr>
                <w:rFonts w:hint="eastAsia" w:ascii="方正小标宋_GBK" w:hAnsi="宋体" w:eastAsia="方正小标宋_GBK" w:cs="宋体"/>
                <w:color w:val="000000"/>
                <w:sz w:val="24"/>
                <w:szCs w:val="24"/>
              </w:rPr>
              <w:t xml:space="preserve">人民公园物业服务</w:t>
            </w:r>
            <w:r>
              <w:rPr>
                <w:rFonts w:hint="eastAsia" w:ascii="方正小标宋_GBK" w:eastAsia="方正小标宋_GBK"/>
                <w:sz w:val="24"/>
                <w:szCs w:val="24"/>
              </w:rPr>
              <w:t xml:space="preserve">考核评分标准</w:t>
            </w:r>
            <w:r/>
          </w:p>
          <w:p>
            <w:pPr>
              <w:jc w:val="left"/>
              <w:spacing w:line="280" w:lineRule="exact"/>
              <w:widowControl/>
              <w:rPr>
                <w:rFonts w:hint="eastAsia" w:ascii="宋体" w:cs="宋体"/>
                <w:sz w:val="18"/>
                <w:szCs w:val="18"/>
              </w:rPr>
            </w:pPr>
            <w:r>
              <w:rPr>
                <w:rFonts w:hint="eastAsia" w:ascii="宋体" w:cs="宋体"/>
                <w:sz w:val="18"/>
                <w:szCs w:val="18"/>
              </w:rPr>
              <w:t xml:space="preserve"> </w:t>
            </w:r>
            <w:r/>
          </w:p>
          <w:p>
            <w:pPr>
              <w:ind w:firstLine="180"/>
              <w:jc w:val="left"/>
              <w:spacing w:line="280" w:lineRule="exact"/>
              <w:widowControl/>
              <w:rPr>
                <w:rFonts w:hint="eastAsia" w:ascii="宋体" w:cs="宋体"/>
                <w:sz w:val="18"/>
                <w:szCs w:val="18"/>
              </w:rPr>
            </w:pPr>
            <w:r>
              <w:rPr>
                <w:rFonts w:hint="eastAsia" w:ascii="宋体" w:cs="宋体"/>
                <w:sz w:val="18"/>
                <w:szCs w:val="18"/>
              </w:rPr>
              <w:t xml:space="preserve"> 考核人员：    </w:t>
            </w:r>
            <w:r>
              <w:rPr>
                <w:rFonts w:ascii="宋体" w:cs="宋体"/>
                <w:sz w:val="18"/>
                <w:szCs w:val="18"/>
              </w:rPr>
              <w:t xml:space="preserve">                                  </w:t>
            </w:r>
            <w:r>
              <w:rPr>
                <w:rFonts w:hint="eastAsia" w:ascii="宋体" w:cs="宋体"/>
                <w:sz w:val="18"/>
                <w:szCs w:val="18"/>
              </w:rPr>
              <w:t xml:space="preserve"> </w:t>
            </w:r>
            <w:r>
              <w:rPr>
                <w:rFonts w:ascii="宋体" w:cs="宋体"/>
                <w:sz w:val="18"/>
                <w:szCs w:val="18"/>
              </w:rPr>
              <w:t xml:space="preserve">  </w:t>
            </w:r>
            <w:r>
              <w:rPr>
                <w:rFonts w:hint="eastAsia" w:ascii="宋体" w:cs="宋体"/>
                <w:sz w:val="18"/>
                <w:szCs w:val="18"/>
              </w:rPr>
              <w:t xml:space="preserve">      年     月      日                                               </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序号</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考核项目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管护要求</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分值</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widowControl/>
              <w:rPr>
                <w:rFonts w:hint="eastAsia" w:ascii="宋体" w:cs="宋体"/>
                <w:b/>
                <w:bCs/>
                <w:sz w:val="18"/>
                <w:szCs w:val="18"/>
              </w:rPr>
            </w:pPr>
            <w:r>
              <w:rPr>
                <w:rFonts w:hint="eastAsia" w:ascii="宋体" w:cs="宋体"/>
                <w:b/>
                <w:bCs/>
                <w:sz w:val="18"/>
                <w:szCs w:val="18"/>
              </w:rPr>
              <w:t xml:space="preserve">扣分</w:t>
            </w:r>
            <w:r/>
          </w:p>
        </w:tc>
      </w:tr>
      <w:tr>
        <w:trPr>
          <w:jc w:val="center"/>
          <w:trHeight w:val="155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综合管理   （15分）</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负责项目现场管理及日常运行，监督、指导各部门完成工作任务和协调员工关系，及时执行甲方工作指令，保质保量完成甲方下达的工作任务，项目管理达到规定的质量要求。</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47"/>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工作台账资料整理规范，内容详实。</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8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制度建设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规章制度健全，具合理性、科学性、可操作性；人员照片上墙公示。</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文明礼仪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着装整齐，精神饱满，言语礼貌、微笑服务。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工作纪律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按时到岗，无迟到、早退、脱岗、串岗、抽烟、吃零食、玩手机、扎堆聊天等违规现象。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内务整理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管理间保持整洁，物品摆放整齐。</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4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卫生保洁</w:t>
            </w:r>
            <w:r>
              <w:rPr>
                <w:rFonts w:ascii="宋体" w:hAnsi="宋体"/>
                <w:sz w:val="18"/>
                <w:szCs w:val="18"/>
              </w:rPr>
              <w:t xml:space="preserve">（30分）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地面</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路面（道路、回廊、木栈道、停车场等）干净整洁，无垃圾、杂草污渍、杂物、宠物粪便、积水、卫生死角等。</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水体</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水面保持清洁，无白色垃圾、无漂浮漂物、无浮萍及其它有害水生植物等。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厕所</w:t>
            </w:r>
            <w:r/>
          </w:p>
        </w:tc>
        <w:tc>
          <w:tcPr>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落实专人负责，定时定期消毒、熏香除臭，环境整洁，有效控制蚊蝇，便池洁净，无污垢，无堵塞。照明灯具、洗手器具、镜子、挂衣钩、烘手器、冲水设备完好，无积灰、污物，窗纱无尘埃、破损，杜绝长明灯、长流水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9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桌凳、园灯、栏杆、监控、宣传栏和各种标牌等干净整洁，无蛛网、积灰、污物、鸟屎、涂写等。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81"/>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垃圾清运</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垃圾日产日清，垃圾箱（筒）干净、整洁，无破损、无污物外漏，垃圾量不超过2/3，垃圾实施袋装、分类管理。</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保洁工具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保洁工具和用品摆放整齐，定点隐蔽存放。</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0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w:t>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秩序维护 （</w:t>
            </w:r>
            <w:r>
              <w:rPr>
                <w:rFonts w:ascii="宋体" w:hAnsi="宋体"/>
                <w:sz w:val="18"/>
                <w:szCs w:val="18"/>
              </w:rPr>
              <w:t xml:space="preserve">30分）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公共秩序</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spacing w:line="280" w:lineRule="exact"/>
              <w:rPr>
                <w:rFonts w:hint="eastAsia" w:ascii="宋体" w:hAnsi="宋体"/>
                <w:sz w:val="18"/>
                <w:szCs w:val="18"/>
              </w:rPr>
            </w:pPr>
            <w:r>
              <w:rPr>
                <w:rFonts w:hint="eastAsia" w:ascii="宋体" w:hAnsi="宋体"/>
                <w:sz w:val="18"/>
                <w:szCs w:val="18"/>
              </w:rPr>
              <w:t xml:space="preserve">有效控制噪音污染。</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各出入口秩序良好，无乱停乱放、乱设摊点。</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28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严格执行车辆管理规定，无违规车辆入园（广场），入园车辆定线出入、定点存放。停车场车辆停放有序，按照划线部位停车。</w:t>
            </w:r>
            <w:r/>
          </w:p>
        </w:tc>
        <w:tc>
          <w:tcPr>
            <w:tcBorders>
              <w:top w:val="none" w:color="000000" w:sz="4" w:space="0"/>
              <w:left w:val="single" w:color="000000" w:sz="4" w:space="0"/>
              <w:bottom w:val="single" w:color="auto"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40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无游客未牵绳携带宠物入园、溜冰、随意躺卧等不文明现象；无践踏绿地、攀折枝叶花果等现象；植物体上无钉、捆、挂、贴、 刻、画等现象；无捕鱼、钓鱼、洗衣、游泳等行为；无乱搭乱建、乱贴乱画、乱拉绳线挂物、占道经营等现象；无兜售、行乞、赌博、封建迷信活动。</w:t>
            </w:r>
            <w:r/>
          </w:p>
        </w:tc>
        <w:tc>
          <w:tcPr>
            <w:tcBorders>
              <w:top w:val="single" w:color="auto"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01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监督施工单位文明施工，围场作业，设备设施放置整齐，建筑垃圾及时清运，工完场清。</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1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w:t>
            </w:r>
            <w:r/>
          </w:p>
        </w:tc>
        <w:tc>
          <w:tcPr>
            <w:tcBorders>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配合公园（广场、景区）内举办的各类活动，做好活动期间的保卫和公共秩序管理工作。</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0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设施巡检 （</w:t>
            </w:r>
            <w:r>
              <w:rPr>
                <w:rFonts w:ascii="宋体" w:hAnsi="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建筑景观设施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建筑（构筑物）外观完好、无破损；墙面整洁、无污染。假山、小品、雕塑、驳岸等设施完好、稳固、无破损。</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发现问题未及时处理或报修的，每发现一次不合格扣1分。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道路桥梁设施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道路、地坪、步级、木栈道等平整，无破损、坑洼、松动、积泥积水、杂草等现象；窨井井盖无破损、下沉、凸起等现象。无障碍设施及应急通道整洁畅通。桥梁护栏完好，无破损、坑洼、积泥积水等现象。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1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游乐健身、监控设施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健身器材、步道</w:t>
            </w:r>
            <w:r>
              <w:rPr>
                <w:rFonts w:ascii="宋体" w:hAnsi="宋体"/>
                <w:sz w:val="18"/>
                <w:szCs w:val="18"/>
              </w:rPr>
              <w:t xml:space="preserve">、游乐等设施完好，无破损，安全运转。</w:t>
            </w:r>
            <w:r>
              <w:rPr>
                <w:rFonts w:hint="eastAsia" w:ascii="宋体" w:hAnsi="宋体"/>
                <w:sz w:val="18"/>
                <w:szCs w:val="18"/>
              </w:rPr>
              <w:t xml:space="preserve">监控设施完好，运行良好。照明设施完好，无破损失修。</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标牌附属设施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标识标牌</w:t>
            </w:r>
            <w:r>
              <w:rPr>
                <w:rFonts w:ascii="宋体" w:hAnsi="宋体"/>
                <w:sz w:val="18"/>
                <w:szCs w:val="18"/>
              </w:rPr>
              <w:t xml:space="preserve">、宣传栏完好、稳固、无字迹画面不清、残缺失修的。</w:t>
            </w:r>
            <w:r>
              <w:rPr>
                <w:rFonts w:hint="eastAsia" w:ascii="宋体" w:hAnsi="宋体"/>
                <w:sz w:val="18"/>
                <w:szCs w:val="18"/>
              </w:rPr>
              <w:t xml:space="preserve">桌凳、果壳箱、售货亭、灯杆等其它设施构件完好，无破损。</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安全保卫（10分）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应急措施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应对公园（广场、景区）内发生的突发事件和自然灾害，做到快速高效处理。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auto"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53"/>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治安</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加强巡逻警戒，及时对公园（广场、景区）内的市民游客不文明行为、违法乱纪事件等进行劝阻、制止、教育，开展全天动态巡查，确保和谐、安全、有序的游览环境，不发生各治安事件。</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每发现一次不合格扣1分；发生重大安全事故，对相关责任人进行责任追究。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便民服务（5分）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服务场所</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在显著位置展示站点标识、行业规范，摆放意见箱，公开投诉举报电话。服务场所保持清洁、整齐，物品摆放有序。</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5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物品、药品等便民设施做到“五定”(定数量品种、定人保管、定期检查维修、定点放置、定期消毒灭菌)，宣传展板、便民设施等管理、使用良好，无破损、缺失，无过期、失效药品。</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280" w:lineRule="exact"/>
              <w:rPr>
                <w:rFonts w:hint="eastAsia" w:ascii="宋体" w:hAnsi="宋体"/>
                <w:sz w:val="18"/>
                <w:szCs w:val="18"/>
              </w:rPr>
            </w:pPr>
            <w:r>
              <w:rPr>
                <w:rFonts w:hint="eastAsia" w:ascii="宋体" w:hAnsi="宋体"/>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100</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1"/>
        </w:trPr>
        <w:tc>
          <w:tcPr>
            <w:gridSpan w:val="7"/>
            <w:tcBorders>
              <w:top w:val="single" w:color="000000" w:sz="4" w:space="0"/>
              <w:left w:val="single" w:color="000000" w:sz="8" w:space="0"/>
              <w:bottom w:val="single" w:color="000000" w:sz="8" w:space="0"/>
              <w:right w:val="single" w:color="000000" w:sz="8" w:space="0"/>
            </w:tcBorders>
            <w:tcW w:w="825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备注：1.发现问题直接扣分，各项扣分均不封顶。</w:t>
            </w:r>
            <w:r/>
          </w:p>
          <w:p>
            <w:pPr>
              <w:ind w:firstLine="540"/>
              <w:spacing w:line="280" w:lineRule="exact"/>
              <w:rPr>
                <w:rFonts w:hint="eastAsia" w:ascii="宋体" w:hAnsi="宋体"/>
                <w:sz w:val="18"/>
                <w:szCs w:val="18"/>
              </w:rPr>
            </w:pPr>
            <w:r>
              <w:rPr>
                <w:rFonts w:hint="eastAsia" w:ascii="宋体" w:hAnsi="宋体"/>
                <w:sz w:val="18"/>
                <w:szCs w:val="18"/>
              </w:rPr>
              <w:t xml:space="preserve">2.考核时发现上次考评所指出的问题未整改，确属责任单位职责范围内的失误，本次考评加倍扣分。    </w:t>
            </w:r>
            <w:r/>
          </w:p>
        </w:tc>
      </w:tr>
    </w:tbl>
    <w:p>
      <w:pPr>
        <w:pStyle w:val="677"/>
        <w:ind w:firstLine="562"/>
        <w:spacing w:after="20" w:line="240" w:lineRule="auto"/>
        <w:rPr>
          <w:rFonts w:hint="eastAsia" w:ascii="宋体" w:hAnsi="宋体" w:eastAsia="宋体" w:cs="宋体"/>
          <w:sz w:val="28"/>
          <w:szCs w:val="28"/>
        </w:rPr>
      </w:pPr>
      <w:r>
        <w:rPr>
          <w:rFonts w:hint="eastAsia" w:ascii="宋体" w:hAnsi="宋体" w:eastAsia="宋体" w:cs="宋体"/>
          <w:sz w:val="28"/>
          <w:szCs w:val="28"/>
        </w:rPr>
        <w:t xml:space="preserve">8.验收</w:t>
      </w:r>
      <w:r/>
    </w:p>
    <w:p>
      <w:pPr>
        <w:ind w:firstLine="480"/>
        <w:jc w:val="left"/>
        <w:widowControl/>
        <w:rPr>
          <w:rFonts w:hint="eastAsia"/>
        </w:rPr>
      </w:pPr>
      <w:r>
        <w:rPr>
          <w:rFonts w:ascii="宋体" w:hAnsi="宋体" w:eastAsia="宋体" w:cs="宋体"/>
          <w:sz w:val="24"/>
          <w:szCs w:val="24"/>
          <w:lang w:bidi="ar"/>
        </w:rPr>
        <w:t xml:space="preserve">采购方按照招标文件</w:t>
      </w:r>
      <w:r>
        <w:rPr>
          <w:rFonts w:hint="eastAsia" w:ascii="宋体" w:hAnsi="宋体" w:eastAsia="宋体" w:cs="宋体"/>
          <w:sz w:val="24"/>
          <w:szCs w:val="24"/>
          <w:lang w:bidi="ar"/>
        </w:rPr>
        <w:t xml:space="preserve">规定</w:t>
      </w:r>
      <w:r>
        <w:rPr>
          <w:rFonts w:ascii="宋体" w:hAnsi="宋体" w:eastAsia="宋体" w:cs="宋体"/>
          <w:sz w:val="24"/>
          <w:szCs w:val="24"/>
          <w:lang w:bidi="ar"/>
        </w:rPr>
        <w:t xml:space="preserve">的物业服务内容与服务标准，对中标单位服务质量开展定期或随机考核，每月考核不少于 1 次。月度考核得分 90 分（含）以上的，当月</w:t>
      </w:r>
      <w:r>
        <w:rPr>
          <w:rFonts w:hint="eastAsia" w:ascii="宋体" w:hAnsi="宋体" w:eastAsia="宋体" w:cs="宋体"/>
          <w:sz w:val="24"/>
          <w:szCs w:val="24"/>
          <w:lang w:bidi="ar"/>
        </w:rPr>
        <w:t xml:space="preserve">管护</w:t>
      </w:r>
      <w:r>
        <w:rPr>
          <w:rFonts w:ascii="宋体" w:hAnsi="宋体" w:eastAsia="宋体" w:cs="宋体"/>
          <w:sz w:val="24"/>
          <w:szCs w:val="24"/>
          <w:lang w:bidi="ar"/>
        </w:rPr>
        <w:t xml:space="preserve">费全额支付；月度考核得分不足 90 分的，每低 1 分扣减当月</w:t>
      </w:r>
      <w:r>
        <w:rPr>
          <w:rFonts w:hint="eastAsia" w:ascii="宋体" w:hAnsi="宋体" w:eastAsia="宋体" w:cs="宋体"/>
          <w:sz w:val="24"/>
          <w:szCs w:val="24"/>
          <w:lang w:bidi="ar"/>
        </w:rPr>
        <w:t xml:space="preserve">管护</w:t>
      </w:r>
      <w:r>
        <w:rPr>
          <w:rFonts w:ascii="宋体" w:hAnsi="宋体" w:eastAsia="宋体" w:cs="宋体"/>
          <w:sz w:val="24"/>
          <w:szCs w:val="24"/>
          <w:lang w:bidi="ar"/>
        </w:rPr>
        <w:t xml:space="preserve">费的 1%。若连续三个月考核得分低于 80 分，采购方有权解除合同。</w:t>
      </w:r>
      <w:r/>
    </w:p>
    <w:p>
      <w:pPr>
        <w:pStyle w:val="677"/>
        <w:ind w:left="420"/>
        <w:spacing w:after="20" w:line="240" w:lineRule="auto"/>
        <w:rPr>
          <w:rFonts w:hint="eastAsia" w:ascii="宋体" w:hAnsi="宋体" w:eastAsia="宋体" w:cs="宋体"/>
          <w:sz w:val="28"/>
          <w:szCs w:val="28"/>
        </w:rPr>
      </w:pPr>
      <w:r>
        <w:rPr>
          <w:rFonts w:hint="eastAsia" w:ascii="宋体" w:hAnsi="宋体" w:eastAsia="宋体" w:cs="宋体"/>
          <w:sz w:val="28"/>
          <w:szCs w:val="28"/>
        </w:rPr>
        <w:t xml:space="preserve">9.需要说明的其他事项</w:t>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1.对涉及的现有建筑物、构筑物、线杆、地下管线、古树名木等，中标单位应采取有效的保护、防护措施。如因中标单位巡查管护不当，对上述设施造成破坏的，则所有责任由中标单位负责。</w:t>
      </w:r>
      <w:r/>
    </w:p>
    <w:p>
      <w:pPr>
        <w:ind w:firstLine="480"/>
        <w:rPr>
          <w:rFonts w:hint="eastAsia"/>
        </w:rPr>
      </w:pPr>
      <w:r>
        <w:rPr>
          <w:rFonts w:hint="eastAsia" w:ascii="宋体" w:hAnsi="宋体" w:eastAsia="宋体" w:cs="宋体"/>
          <w:color w:val="000000" w:themeColor="text1"/>
          <w:sz w:val="24"/>
          <w:szCs w:val="24"/>
        </w:rPr>
        <w:t xml:space="preserve">2.中标单位应做好项目内安全生产工作，发现安全隐患及时处理，在管护期限和管护范围内发生的人身和财产等一切安全事故均由中标单位全面负责。</w:t>
      </w:r>
      <w:r/>
    </w:p>
    <w:p>
      <w:pPr>
        <w:pStyle w:val="677"/>
        <w:ind w:left="420"/>
        <w:spacing w:after="20" w:line="240" w:lineRule="auto"/>
        <w:rPr>
          <w:rFonts w:hint="eastAsia" w:ascii="宋体" w:hAnsi="宋体" w:eastAsia="宋体" w:cs="宋体"/>
          <w:sz w:val="28"/>
          <w:szCs w:val="28"/>
        </w:rPr>
      </w:pPr>
      <w:r>
        <w:rPr>
          <w:rFonts w:hint="eastAsia" w:ascii="宋体" w:hAnsi="宋体" w:eastAsia="宋体" w:cs="宋体"/>
          <w:sz w:val="28"/>
          <w:szCs w:val="28"/>
        </w:rPr>
        <w:t xml:space="preserve">10.采购项目需落实的政府采购政策</w:t>
      </w:r>
      <w:r/>
    </w:p>
    <w:p>
      <w:pPr>
        <w:ind w:firstLine="480"/>
        <w:jc w:val="left"/>
        <w:spacing w:before="50"/>
        <w:tabs>
          <w:tab w:val="left" w:pos="525" w:leader="none"/>
          <w:tab w:val="left" w:pos="94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采购人应当落实政府采购政策，包括但不限于促进中小企业发展、促进残疾人就业、政府绿色采购政策等。</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676"/>
        <w:spacing w:line="560" w:lineRule="exact"/>
      </w:pPr>
      <w:r/>
      <w:bookmarkStart w:id="207" w:name="_Toc120614281"/>
      <w:r/>
      <w:bookmarkEnd w:id="194"/>
      <w:r/>
      <w:bookmarkEnd w:id="195"/>
      <w:r/>
      <w:bookmarkEnd w:id="203"/>
      <w:r/>
      <w:bookmarkEnd w:id="204"/>
      <w:r/>
      <w:bookmarkEnd w:id="205"/>
      <w:r/>
      <w:r/>
    </w:p>
    <w:p>
      <w:pPr>
        <w:pStyle w:val="676"/>
        <w:spacing w:line="560" w:lineRule="exact"/>
      </w:pPr>
      <w:r>
        <w:rPr>
          <w:rFonts w:hint="eastAsia"/>
        </w:rPr>
        <w:t xml:space="preserve">第五章</w:t>
      </w:r>
      <w:r>
        <w:rPr>
          <w:rFonts w:hint="eastAsia"/>
        </w:rPr>
        <w:t xml:space="preserve">  </w:t>
      </w:r>
      <w:r>
        <w:rPr>
          <w:rFonts w:hint="eastAsia"/>
        </w:rPr>
        <w:t xml:space="preserve">评标方法与评标标准</w:t>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一、评标办法</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按照技术指标优劣顺序推荐。如上述因素均相同，则采用抽签方式确定中标候选人的顺序。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spacing w:line="56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二、评标方法与评标标准</w:t>
      </w:r>
      <w:r/>
    </w:p>
    <w:tbl>
      <w:tblPr>
        <w:tblW w:w="6028" w:type="pct"/>
        <w:jc w:val="center"/>
        <w:tblCellMar>
          <w:left w:w="0" w:type="dxa"/>
          <w:right w:w="0" w:type="dxa"/>
        </w:tblCellMar>
        <w:tblLook w:val="04A0" w:firstRow="1" w:lastRow="0" w:firstColumn="1" w:lastColumn="0" w:noHBand="0" w:noVBand="1"/>
      </w:tblPr>
      <w:tblGrid>
        <w:gridCol w:w="605"/>
        <w:gridCol w:w="1253"/>
        <w:gridCol w:w="5223"/>
        <w:gridCol w:w="1041"/>
        <w:gridCol w:w="997"/>
        <w:gridCol w:w="871"/>
      </w:tblGrid>
      <w:tr>
        <w:trPr>
          <w:jc w:val="center"/>
          <w:trHeight w:val="804"/>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评分标准说明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360" w:lineRule="exact"/>
              <w:widowControl/>
              <w:rPr>
                <w:rFonts w:hint="eastAsia" w:ascii="黑体" w:hAnsi="黑体" w:eastAsia="黑体" w:cs="宋体"/>
                <w:color w:val="000000"/>
                <w:sz w:val="24"/>
                <w:szCs w:val="24"/>
              </w:rPr>
            </w:pPr>
            <w:r>
              <w:rPr>
                <w:rFonts w:hint="eastAsia" w:ascii="黑体" w:hAnsi="黑体" w:eastAsia="黑体" w:cs="宋体"/>
                <w:color w:val="000000"/>
                <w:sz w:val="24"/>
                <w:szCs w:val="24"/>
              </w:rPr>
            </w:r>
            <w:r/>
          </w:p>
        </w:tc>
      </w:tr>
      <w:tr>
        <w:trPr>
          <w:jc w:val="center"/>
          <w:trHeight w:val="767"/>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p>
        </w:tc>
        <w:tc>
          <w:tcPr>
            <w:gridSpan w:val="2"/>
            <w:tcBorders>
              <w:top w:val="single" w:color="000000" w:sz="8" w:space="0"/>
              <w:left w:val="single" w:color="000000" w:sz="8" w:space="0"/>
              <w:bottom w:val="single" w:color="000000" w:sz="8" w:space="0"/>
              <w:right w:val="single" w:color="000000" w:sz="8" w:space="0"/>
            </w:tcBorders>
            <w:tcW w:w="3241" w:type="pct"/>
            <w:vAlign w:val="center"/>
            <w:textDirection w:val="lrTb"/>
            <w:noWrap w:val="false"/>
          </w:tcPr>
          <w:p>
            <w:pPr>
              <w:jc w:val="center"/>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投标报价部分（5</w:t>
            </w:r>
            <w:r>
              <w:rPr>
                <w:rFonts w:ascii="宋体" w:hAnsi="宋体" w:eastAsia="宋体" w:cs="宋体"/>
                <w:b/>
                <w:bCs/>
                <w:color w:val="000000"/>
                <w:sz w:val="24"/>
                <w:szCs w:val="24"/>
              </w:rPr>
              <w:t xml:space="preserve">0</w:t>
            </w:r>
            <w:r>
              <w:rPr>
                <w:rFonts w:hint="eastAsia" w:ascii="宋体" w:hAnsi="宋体" w:eastAsia="宋体" w:cs="宋体"/>
                <w:b/>
                <w:bCs/>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521" w:type="pct"/>
            <w:vAlign w:val="center"/>
            <w:textDirection w:val="lrTb"/>
            <w:noWrap w:val="false"/>
          </w:tcPr>
          <w:p>
            <w:pPr>
              <w:jc w:val="center"/>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224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价格分采用低价优先法计算，满足投标文件要求且投标价格最低的投标报价为评标基准价，其价格分为满分。其他投标人的价格分按照下列公式计算：</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440" w:lineRule="exact"/>
              <w:rPr>
                <w:rFonts w:hint="eastAsia" w:ascii="宋体" w:hAnsi="宋体" w:eastAsia="宋体"/>
                <w:b/>
                <w:sz w:val="24"/>
                <w:szCs w:val="24"/>
              </w:rPr>
            </w:pPr>
            <w:r>
              <w:rPr>
                <w:rFonts w:hint="eastAsia" w:ascii="宋体" w:hAnsi="宋体" w:eastAsia="宋体"/>
                <w:b/>
                <w:sz w:val="24"/>
                <w:szCs w:val="24"/>
              </w:rPr>
              <w:t xml:space="preserve">二</w:t>
            </w:r>
            <w:r/>
          </w:p>
        </w:tc>
        <w:tc>
          <w:tcPr>
            <w:gridSpan w:val="2"/>
            <w:tcBorders>
              <w:top w:val="single" w:color="000000" w:sz="8" w:space="0"/>
              <w:left w:val="single" w:color="000000" w:sz="8" w:space="0"/>
              <w:bottom w:val="single" w:color="000000" w:sz="8" w:space="0"/>
              <w:right w:val="single" w:color="000000" w:sz="8" w:space="0"/>
            </w:tcBorders>
            <w:tcW w:w="3241" w:type="pct"/>
            <w:vAlign w:val="center"/>
            <w:textDirection w:val="lrTb"/>
            <w:noWrap w:val="false"/>
          </w:tcPr>
          <w:p>
            <w:pPr>
              <w:jc w:val="center"/>
              <w:spacing w:line="440" w:lineRule="exact"/>
              <w:rPr>
                <w:rFonts w:hint="eastAsia" w:ascii="宋体" w:hAnsi="宋体" w:eastAsia="宋体"/>
                <w:b/>
                <w:sz w:val="24"/>
                <w:szCs w:val="24"/>
              </w:rPr>
            </w:pPr>
            <w:r>
              <w:rPr>
                <w:rFonts w:hint="eastAsia" w:ascii="宋体" w:hAnsi="宋体" w:eastAsia="宋体"/>
                <w:b/>
                <w:sz w:val="24"/>
                <w:szCs w:val="24"/>
              </w:rPr>
              <w:t xml:space="preserve">商务部分（1</w:t>
            </w:r>
            <w:r>
              <w:rPr>
                <w:rFonts w:ascii="宋体" w:hAnsi="宋体" w:eastAsia="宋体"/>
                <w:b/>
                <w:sz w:val="24"/>
                <w:szCs w:val="24"/>
              </w:rPr>
              <w:t xml:space="preserve">8</w:t>
            </w:r>
            <w:r>
              <w:rPr>
                <w:rFonts w:hint="eastAsia" w:ascii="宋体" w:hAnsi="宋体" w:eastAsia="宋体"/>
                <w:b/>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521" w:type="pct"/>
            <w:vAlign w:val="center"/>
            <w:textDirection w:val="lrTb"/>
            <w:noWrap w:val="false"/>
          </w:tcPr>
          <w:p>
            <w:pPr>
              <w:jc w:val="center"/>
              <w:spacing w:line="440" w:lineRule="exact"/>
              <w:rPr>
                <w:rFonts w:hint="eastAsia" w:ascii="宋体" w:hAnsi="宋体" w:eastAsia="宋体"/>
                <w:b/>
                <w:sz w:val="24"/>
                <w:szCs w:val="24"/>
              </w:rPr>
            </w:pPr>
            <w:r>
              <w:rPr>
                <w:rFonts w:hint="eastAsia" w:ascii="宋体" w:hAnsi="宋体" w:eastAsia="宋体"/>
                <w:b/>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rPr>
                <w:rFonts w:hint="eastAsia" w:ascii="宋体" w:hAnsi="宋体" w:eastAsia="宋体"/>
                <w:b/>
                <w:sz w:val="24"/>
                <w:szCs w:val="24"/>
              </w:rPr>
            </w:pPr>
            <w:r>
              <w:rPr>
                <w:rFonts w:hint="eastAsia" w:ascii="黑体" w:hAnsi="黑体" w:eastAsia="黑体" w:cs="宋体"/>
                <w:color w:val="000000"/>
                <w:sz w:val="24"/>
                <w:szCs w:val="24"/>
              </w:rPr>
              <w:t xml:space="preserve">是否   暗评</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rPr>
                <w:rFonts w:hint="eastAsia" w:ascii="宋体" w:hAnsi="宋体" w:eastAsia="宋体"/>
                <w:b/>
                <w:sz w:val="24"/>
                <w:szCs w:val="24"/>
              </w:rPr>
            </w:pPr>
            <w:r>
              <w:rPr>
                <w:rFonts w:hint="eastAsia" w:ascii="黑体" w:hAnsi="黑体" w:eastAsia="黑体" w:cs="宋体"/>
                <w:color w:val="000000"/>
                <w:sz w:val="24"/>
                <w:szCs w:val="24"/>
              </w:rPr>
              <w:t xml:space="preserve">是否客观分</w:t>
            </w:r>
            <w:r/>
          </w:p>
        </w:tc>
      </w:tr>
      <w:tr>
        <w:trPr>
          <w:jc w:val="center"/>
          <w:trHeight w:val="62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投标人自2023年1月1日（时间以合同签订时间为准）承担过党政机关、部队、事业单位、国企等综合物业管理项目业绩（服务内容至少包含保洁、保安、维修中的两项）每提供一份有效业绩得1分，本项最高得3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（2）投标人提供自2023年1月1日以来（以合同签订日期为准）承担过公园、旅游景区、大型户外场所物业管理项目业绩（内容至少包含保洁、保安、维修中的两项），每提供一份有效业绩得1分，本项最高得3分。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注：投标文件中应同时提供：①服务合同，合同应能反映相关信息，若合同不能反映相关信息，则还须提供加盖业主单位出具的相关证明材料；②该合同项下任一结算周期的发票及银行回款（单）凭证。尚未到合同约定付款周期的业绩，投标人须提供业主单位出具的项目履约情况证明（或开工证明），证明该合同正在履约。同一项目分年续签的合同只计一次得分。若同一个业绩同时满足AB要求的只计一次得分。</w:t>
            </w:r>
            <w:r/>
          </w:p>
          <w:p>
            <w:pPr>
              <w:ind w:firstLine="240"/>
              <w:spacing w:line="360" w:lineRule="exact"/>
              <w:rPr>
                <w:rFonts w:hint="eastAsia" w:ascii="宋体" w:hAnsi="宋体" w:eastAsia="宋体"/>
                <w:sz w:val="24"/>
                <w:szCs w:val="24"/>
                <w:highlight w:val="yellow"/>
              </w:rPr>
            </w:pPr>
            <w:r>
              <w:rPr>
                <w:rFonts w:hint="eastAsia" w:ascii="宋体" w:hAnsi="宋体" w:eastAsia="宋体"/>
                <w:sz w:val="24"/>
                <w:szCs w:val="24"/>
              </w:rPr>
              <w:t xml:space="preserve">以上材料需提供原件扫描件</w:t>
            </w:r>
            <w:r>
              <w:rPr>
                <w:rFonts w:hint="eastAsia" w:ascii="宋体" w:hAnsi="宋体" w:eastAsia="宋体"/>
                <w:sz w:val="24"/>
                <w:szCs w:val="24"/>
              </w:rPr>
              <w:t xml:space="preserve">作为得分依据，否则此项不得分。</w:t>
            </w:r>
            <w:r/>
          </w:p>
          <w:p>
            <w:pPr>
              <w:ind w:firstLine="241"/>
              <w:spacing w:line="36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r>
      <w:tr>
        <w:trPr>
          <w:jc w:val="center"/>
          <w:trHeight w:val="711"/>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服务团队</w:t>
            </w:r>
            <w:r/>
          </w:p>
        </w:tc>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1.项目负责人（1人，2分）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（1）具有物业管理师资格证书或物业管理企业经理证书，得1分；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（2）具有消防行业职业技能鉴定指导中心鉴定的“建（构）筑物消防员”或“消防设施操作员”证书四级（中级）及以上的，得1分。</w:t>
            </w:r>
            <w:r/>
          </w:p>
          <w:p>
            <w:pPr>
              <w:ind w:firstLine="240"/>
              <w:spacing w:line="360" w:lineRule="exact"/>
              <w:rPr>
                <w:rFonts w:hint="eastAsia" w:ascii="宋体" w:hAnsi="宋体" w:eastAsia="宋体"/>
                <w:sz w:val="24"/>
                <w:szCs w:val="24"/>
                <w:highlight w:val="yellow"/>
              </w:rPr>
            </w:pPr>
            <w:r>
              <w:rPr>
                <w:rFonts w:hint="eastAsia" w:ascii="宋体" w:hAnsi="宋体" w:eastAsia="宋体"/>
                <w:sz w:val="24"/>
                <w:szCs w:val="24"/>
              </w:rPr>
              <w:t xml:space="preserve">注：应同时提供：①身份证扫描件；②有效证书或证明扫描件；③投标人为其缴纳的近三个月中任意一个月的社保证明材料。</w:t>
            </w:r>
            <w:r>
              <w:rPr>
                <w:rFonts w:hint="eastAsia" w:ascii="宋体" w:hAnsi="宋体" w:eastAsia="宋体"/>
                <w:sz w:val="24"/>
                <w:szCs w:val="24"/>
              </w:rPr>
              <w:t xml:space="preserve">所有材料需提供原件扫描件作为得分依据，否则此项不得分。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2.保安主管（1人，3分）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（1）具有保安员三级（高级工）及以上职业资格或保卫管理员三级职业技能等级证书的，得1分；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（2）具有消防行业职业技能鉴定指导中心鉴定的“建（构）筑物消防员”或“消防设施操作员”证书四级（中级）及以上的，得1分。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（3）具有红十字会救护员证书或应急救援员职业资格证书（新旧版皆可），得1分。</w:t>
            </w:r>
            <w:r/>
          </w:p>
          <w:p>
            <w:pPr>
              <w:ind w:firstLine="240"/>
              <w:spacing w:line="360" w:lineRule="exact"/>
              <w:rPr>
                <w:rFonts w:hint="eastAsia" w:ascii="宋体" w:hAnsi="宋体" w:eastAsia="宋体"/>
                <w:sz w:val="24"/>
                <w:szCs w:val="24"/>
                <w:highlight w:val="yellow"/>
              </w:rPr>
            </w:pPr>
            <w:r>
              <w:rPr>
                <w:rFonts w:hint="eastAsia" w:ascii="宋体" w:hAnsi="宋体" w:eastAsia="宋体"/>
                <w:sz w:val="24"/>
                <w:szCs w:val="24"/>
              </w:rPr>
              <w:t xml:space="preserve">注：应同时提供：①身份证扫描件；②有效证书或证明扫描件；③投标人为其缴纳的近三个月中任意一个月的社保证明材料。</w:t>
            </w:r>
            <w:r>
              <w:rPr>
                <w:rFonts w:hint="eastAsia" w:ascii="宋体" w:hAnsi="宋体" w:eastAsia="宋体"/>
                <w:sz w:val="24"/>
                <w:szCs w:val="24"/>
              </w:rPr>
              <w:t xml:space="preserve">所有材料需提供</w:t>
            </w:r>
            <w:r>
              <w:rPr>
                <w:rFonts w:hint="eastAsia" w:ascii="宋体" w:hAnsi="宋体" w:eastAsia="宋体"/>
                <w:sz w:val="24"/>
                <w:szCs w:val="24"/>
              </w:rPr>
              <w:t xml:space="preserve">原件</w:t>
            </w:r>
            <w:r>
              <w:rPr>
                <w:rFonts w:hint="eastAsia" w:ascii="宋体" w:hAnsi="宋体" w:eastAsia="宋体"/>
                <w:sz w:val="24"/>
                <w:szCs w:val="24"/>
              </w:rPr>
              <w:t xml:space="preserve">扫描件作为得分依据，否则此项不得分。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3.保洁主管（1人，1分）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拟派本项目的保洁主管具有中级（四级）及以上保洁员职业技能等级证书的得1分。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注：应同时提供：①身份证扫描件；②有效证书或证明扫描件；</w:t>
            </w:r>
            <w:r>
              <w:rPr>
                <w:rFonts w:hint="eastAsia" w:ascii="宋体" w:hAnsi="宋体" w:eastAsia="宋体"/>
                <w:sz w:val="24"/>
                <w:szCs w:val="24"/>
              </w:rPr>
              <w:t xml:space="preserve">所有材料需提供</w:t>
            </w:r>
            <w:r>
              <w:rPr>
                <w:rFonts w:hint="eastAsia" w:ascii="宋体" w:hAnsi="宋体" w:eastAsia="宋体"/>
                <w:sz w:val="24"/>
                <w:szCs w:val="24"/>
              </w:rPr>
              <w:t xml:space="preserve">原件</w:t>
            </w:r>
            <w:r>
              <w:rPr>
                <w:rFonts w:hint="eastAsia" w:ascii="宋体" w:hAnsi="宋体" w:eastAsia="宋体"/>
                <w:sz w:val="24"/>
                <w:szCs w:val="24"/>
              </w:rPr>
              <w:t xml:space="preserve">扫描件作为得分依据，否则此项不得分。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4.其他人员（3分）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拟派本项目保安主管外的其他人员，具有红十字会救护员证书或应急救援员职业资格证书（新旧版皆可）的，每有1人的得1分，本小项最高可得3分。</w:t>
            </w:r>
            <w:r/>
          </w:p>
          <w:p>
            <w:pPr>
              <w:ind w:firstLine="240"/>
              <w:spacing w:line="360" w:lineRule="exact"/>
              <w:rPr>
                <w:rFonts w:hint="eastAsia" w:ascii="宋体" w:hAnsi="宋体" w:cs="宋体"/>
                <w:bCs/>
                <w:color w:val="000000" w:themeColor="text1"/>
                <w:sz w:val="24"/>
                <w:szCs w:val="24"/>
              </w:rPr>
            </w:pPr>
            <w:r>
              <w:rPr>
                <w:rFonts w:hint="eastAsia" w:ascii="宋体" w:hAnsi="宋体" w:eastAsia="宋体"/>
                <w:sz w:val="24"/>
                <w:szCs w:val="24"/>
              </w:rPr>
              <w:t xml:space="preserve">注：应同时提供：①身份证扫描件；②有效证书或证明扫描件；</w:t>
            </w:r>
            <w:r>
              <w:rPr>
                <w:rFonts w:hint="eastAsia" w:ascii="宋体" w:hAnsi="宋体" w:eastAsia="宋体"/>
                <w:sz w:val="24"/>
                <w:szCs w:val="24"/>
              </w:rPr>
              <w:t xml:space="preserve">所有材料需提供原件扫描件</w:t>
            </w:r>
            <w:r>
              <w:rPr>
                <w:rFonts w:hint="eastAsia" w:ascii="宋体" w:hAnsi="宋体" w:eastAsia="宋体"/>
                <w:bCs/>
                <w:sz w:val="24"/>
                <w:szCs w:val="24"/>
              </w:rPr>
              <w:t xml:space="preserve">作为得分依据，</w:t>
            </w:r>
            <w:r>
              <w:rPr>
                <w:rFonts w:hint="eastAsia" w:ascii="宋体" w:hAnsi="宋体" w:eastAsia="宋体"/>
                <w:sz w:val="24"/>
                <w:szCs w:val="24"/>
              </w:rPr>
              <w:t xml:space="preserve">否则此项不得分。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color w:val="000000" w:themeColor="text1"/>
                <w:sz w:val="24"/>
                <w:szCs w:val="24"/>
              </w:rPr>
              <w:t xml:space="preserve">9</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r>
      <w:tr>
        <w:trPr>
          <w:jc w:val="center"/>
          <w:trHeight w:val="4782"/>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8" w:space="0"/>
              <w:left w:val="single" w:color="000000" w:sz="8" w:space="0"/>
              <w:bottom w:val="single" w:color="000000" w:sz="8" w:space="0"/>
              <w:right w:val="single" w:color="auto" w:sz="4" w:space="0"/>
            </w:tcBorders>
            <w:tcW w:w="627"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保洁设备</w:t>
            </w:r>
            <w:r/>
          </w:p>
        </w:tc>
        <w:tc>
          <w:tcPr>
            <w:tcBorders>
              <w:top w:val="single" w:color="000000" w:sz="8" w:space="0"/>
              <w:left w:val="single" w:color="auto" w:sz="4" w:space="0"/>
              <w:bottom w:val="single" w:color="000000" w:sz="8" w:space="0"/>
              <w:right w:val="single" w:color="auto" w:sz="4" w:space="0"/>
            </w:tcBorders>
            <w:tcW w:w="2614" w:type="pct"/>
            <w:vAlign w:val="center"/>
            <w:textDirection w:val="lrTb"/>
            <w:noWrap w:val="false"/>
          </w:tcPr>
          <w:p>
            <w:pPr>
              <w:spacing w:line="360" w:lineRule="exact"/>
              <w:rPr>
                <w:rFonts w:hint="eastAsia" w:ascii="宋体" w:hAnsi="宋体" w:eastAsia="宋体"/>
                <w:sz w:val="24"/>
                <w:szCs w:val="24"/>
              </w:rPr>
            </w:pPr>
            <w:r>
              <w:rPr>
                <w:rFonts w:hint="eastAsia" w:ascii="宋体" w:hAnsi="宋体" w:eastAsia="宋体"/>
                <w:sz w:val="24"/>
                <w:szCs w:val="24"/>
              </w:rPr>
              <w:t xml:space="preserve">（1）具有高压清洗车（机）1台及以上的，得0</w:t>
            </w:r>
            <w:r>
              <w:rPr>
                <w:rFonts w:ascii="宋体" w:hAnsi="宋体" w:eastAsia="宋体"/>
                <w:sz w:val="24"/>
                <w:szCs w:val="24"/>
              </w:rPr>
              <w:t xml:space="preserve">.5</w:t>
            </w:r>
            <w:r>
              <w:rPr>
                <w:rFonts w:hint="eastAsia" w:ascii="宋体" w:hAnsi="宋体" w:eastAsia="宋体"/>
                <w:sz w:val="24"/>
                <w:szCs w:val="24"/>
              </w:rPr>
              <w:t xml:space="preserve">分（水泵输出压力</w:t>
            </w:r>
            <w:r>
              <w:rPr>
                <w:rFonts w:ascii="宋体" w:hAnsi="宋体" w:eastAsia="宋体" w:cs="宋体"/>
                <w:color w:val="000000"/>
                <w:sz w:val="24"/>
                <w:szCs w:val="24"/>
              </w:rPr>
              <w:t xml:space="preserve">≥250kg</w:t>
            </w:r>
            <w:r>
              <w:rPr>
                <w:rFonts w:hint="eastAsia" w:ascii="宋体" w:hAnsi="宋体" w:eastAsia="宋体"/>
                <w:sz w:val="24"/>
                <w:szCs w:val="24"/>
              </w:rPr>
              <w:t xml:space="preserve">）；</w:t>
            </w:r>
            <w:r>
              <w:rPr>
                <w:rFonts w:hint="eastAsia" w:ascii="宋体" w:hAnsi="宋体" w:eastAsia="宋体"/>
                <w:sz w:val="24"/>
                <w:szCs w:val="24"/>
              </w:rPr>
              <w:t xml:space="preserve">（</w:t>
            </w:r>
            <w:r>
              <w:rPr>
                <w:rFonts w:hint="eastAsia" w:ascii="宋体" w:hAnsi="宋体" w:eastAsia="宋体"/>
                <w:sz w:val="24"/>
                <w:szCs w:val="24"/>
              </w:rPr>
              <w:t xml:space="preserve">供应商需提供承诺函格式自拟，承诺以上设备在进场前准备完毕，进场后可以立即投入使用且完全满足文件要求。否则不得分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w:t>
            </w:r>
            <w:r/>
          </w:p>
          <w:p>
            <w:pPr>
              <w:spacing w:line="360" w:lineRule="exact"/>
              <w:rPr>
                <w:rFonts w:hint="eastAsia" w:ascii="宋体" w:hAnsi="宋体" w:eastAsia="宋体"/>
                <w:sz w:val="24"/>
                <w:szCs w:val="24"/>
              </w:rPr>
            </w:pPr>
            <w:r>
              <w:rPr>
                <w:rFonts w:hint="eastAsia" w:ascii="宋体" w:hAnsi="宋体" w:eastAsia="宋体"/>
                <w:sz w:val="24"/>
                <w:szCs w:val="24"/>
              </w:rPr>
              <w:t xml:space="preserve">（2）具有户外智能清扫机器人1辆及以上的，得0</w:t>
            </w:r>
            <w:r>
              <w:rPr>
                <w:rFonts w:ascii="宋体" w:hAnsi="宋体" w:eastAsia="宋体"/>
                <w:sz w:val="24"/>
                <w:szCs w:val="24"/>
              </w:rPr>
              <w:t xml:space="preserve">.5</w:t>
            </w:r>
            <w:r>
              <w:rPr>
                <w:rFonts w:hint="eastAsia" w:ascii="宋体" w:hAnsi="宋体" w:eastAsia="宋体"/>
                <w:sz w:val="24"/>
                <w:szCs w:val="24"/>
              </w:rPr>
              <w:t xml:space="preserve">分（清扫宽度</w:t>
            </w:r>
            <w:r>
              <w:rPr>
                <w:rFonts w:ascii="宋体" w:hAnsi="宋体" w:eastAsia="宋体" w:cs="宋体"/>
                <w:color w:val="000000"/>
                <w:sz w:val="24"/>
                <w:szCs w:val="24"/>
              </w:rPr>
              <w:t xml:space="preserve">≥</w:t>
            </w:r>
            <w:r>
              <w:rPr>
                <w:rFonts w:hint="eastAsia" w:ascii="宋体" w:hAnsi="宋体" w:eastAsia="宋体"/>
                <w:sz w:val="24"/>
                <w:szCs w:val="24"/>
              </w:rPr>
              <w:t xml:space="preserve">1</w:t>
            </w:r>
            <w:r>
              <w:rPr>
                <w:rFonts w:ascii="宋体" w:hAnsi="宋体" w:eastAsia="宋体"/>
                <w:sz w:val="24"/>
                <w:szCs w:val="24"/>
              </w:rPr>
              <w:t xml:space="preserve">000mm</w:t>
            </w:r>
            <w:r>
              <w:rPr>
                <w:rFonts w:hint="eastAsia" w:ascii="宋体" w:hAnsi="宋体" w:eastAsia="宋体"/>
                <w:sz w:val="24"/>
                <w:szCs w:val="24"/>
              </w:rPr>
              <w:t xml:space="preserve">）；</w:t>
            </w:r>
            <w:r>
              <w:rPr>
                <w:rFonts w:hint="eastAsia" w:ascii="宋体" w:hAnsi="宋体" w:eastAsia="宋体"/>
                <w:sz w:val="24"/>
                <w:szCs w:val="24"/>
              </w:rPr>
              <w:t xml:space="preserve">（</w:t>
            </w:r>
            <w:r>
              <w:rPr>
                <w:rFonts w:hint="eastAsia" w:ascii="宋体" w:hAnsi="宋体" w:eastAsia="宋体"/>
                <w:sz w:val="24"/>
                <w:szCs w:val="24"/>
              </w:rPr>
              <w:t xml:space="preserve">供应商需提供对应的承诺函格式自拟，承诺以上设备在进场前准备完毕，进场后可以立即投入使用且完全满足文件要求。否则不得分</w:t>
            </w:r>
            <w:r>
              <w:rPr>
                <w:rFonts w:hint="eastAsia" w:ascii="宋体" w:hAnsi="宋体" w:eastAsia="宋体"/>
                <w:sz w:val="24"/>
                <w:szCs w:val="24"/>
              </w:rPr>
              <w:t xml:space="preserve">）</w:t>
            </w:r>
            <w:r/>
          </w:p>
          <w:p>
            <w:pPr>
              <w:ind w:firstLine="240"/>
              <w:spacing w:line="360" w:lineRule="exact"/>
              <w:rPr>
                <w:rFonts w:hint="eastAsia" w:ascii="宋体" w:hAnsi="宋体" w:eastAsia="宋体"/>
                <w:sz w:val="24"/>
                <w:szCs w:val="24"/>
              </w:rPr>
            </w:pPr>
            <w:r>
              <w:rPr>
                <w:rFonts w:ascii="宋体" w:hAnsi="宋体" w:eastAsia="宋体"/>
                <w:sz w:val="24"/>
                <w:szCs w:val="24"/>
              </w:rPr>
              <w:t xml:space="preserve"> </w:t>
            </w:r>
            <w:r/>
          </w:p>
          <w:p>
            <w:pPr>
              <w:spacing w:line="360" w:lineRule="exact"/>
              <w:rPr>
                <w:rFonts w:ascii="宋体" w:hAnsi="宋体" w:eastAsia="宋体"/>
                <w:sz w:val="24"/>
                <w:szCs w:val="24"/>
              </w:rPr>
            </w:pPr>
            <w:r>
              <w:rPr>
                <w:rFonts w:hint="eastAsia" w:ascii="宋体" w:hAnsi="宋体" w:eastAsia="宋体"/>
                <w:sz w:val="24"/>
                <w:szCs w:val="24"/>
              </w:rPr>
              <w:t xml:space="preserve">（3）具有对讲机1</w:t>
            </w:r>
            <w:r>
              <w:rPr>
                <w:rFonts w:ascii="宋体" w:hAnsi="宋体" w:eastAsia="宋体"/>
                <w:sz w:val="24"/>
                <w:szCs w:val="24"/>
              </w:rPr>
              <w:t xml:space="preserve">0</w:t>
            </w:r>
            <w:r>
              <w:rPr>
                <w:rFonts w:hint="eastAsia" w:ascii="宋体" w:hAnsi="宋体" w:eastAsia="宋体"/>
                <w:sz w:val="24"/>
                <w:szCs w:val="24"/>
              </w:rPr>
              <w:t xml:space="preserve">台及以上的，得0</w:t>
            </w:r>
            <w:r>
              <w:rPr>
                <w:rFonts w:ascii="宋体" w:hAnsi="宋体" w:eastAsia="宋体"/>
                <w:sz w:val="24"/>
                <w:szCs w:val="24"/>
              </w:rPr>
              <w:t xml:space="preserve">.5</w:t>
            </w:r>
            <w:r>
              <w:rPr>
                <w:rFonts w:hint="eastAsia" w:ascii="宋体" w:hAnsi="宋体" w:eastAsia="宋体"/>
                <w:sz w:val="24"/>
                <w:szCs w:val="24"/>
              </w:rPr>
              <w:t xml:space="preserve">分。</w:t>
            </w:r>
            <w:r>
              <w:rPr>
                <w:rFonts w:hint="eastAsia" w:ascii="宋体" w:hAnsi="宋体" w:eastAsia="宋体"/>
                <w:sz w:val="24"/>
                <w:szCs w:val="24"/>
              </w:rPr>
              <w:t xml:space="preserve">（</w:t>
            </w:r>
            <w:r>
              <w:rPr>
                <w:rFonts w:hint="eastAsia" w:ascii="宋体" w:hAnsi="宋体" w:eastAsia="宋体"/>
                <w:sz w:val="24"/>
                <w:szCs w:val="24"/>
              </w:rPr>
              <w:t xml:space="preserve">供应商需提供对应的承诺函格式自拟，承诺以上设备在进场前准备完毕，进场后可以立即投入使用且完全满足文件要求。否则不得分</w:t>
            </w:r>
            <w:r>
              <w:rPr>
                <w:rFonts w:hint="eastAsia" w:ascii="宋体" w:hAnsi="宋体" w:eastAsia="宋体"/>
                <w:sz w:val="24"/>
                <w:szCs w:val="24"/>
              </w:rPr>
              <w:t xml:space="preserve">）</w:t>
            </w:r>
            <w:r/>
          </w:p>
          <w:p>
            <w:pPr>
              <w:ind w:firstLine="240"/>
              <w:spacing w:line="360" w:lineRule="exact"/>
              <w:rPr>
                <w:rFonts w:ascii="宋体" w:hAnsi="宋体" w:eastAsia="宋体"/>
                <w:sz w:val="24"/>
                <w:szCs w:val="24"/>
              </w:rPr>
            </w:pPr>
            <w:r>
              <w:rPr>
                <w:rFonts w:ascii="宋体" w:hAnsi="宋体" w:eastAsia="宋体"/>
                <w:sz w:val="24"/>
                <w:szCs w:val="24"/>
              </w:rPr>
            </w:r>
            <w:r/>
          </w:p>
          <w:p>
            <w:pPr>
              <w:spacing w:line="36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8" w:space="0"/>
              <w:left w:val="single" w:color="auto" w:sz="4" w:space="0"/>
              <w:bottom w:val="single" w:color="000000" w:sz="8" w:space="0"/>
              <w:right w:val="single" w:color="000000" w:sz="8" w:space="0"/>
            </w:tcBorders>
            <w:tcW w:w="521" w:type="pct"/>
            <w:vAlign w:val="center"/>
            <w:textDirection w:val="lrTb"/>
            <w:noWrap w:val="false"/>
          </w:tcPr>
          <w:p>
            <w:pPr>
              <w:jc w:val="center"/>
              <w:spacing w:line="44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1</w:t>
            </w:r>
            <w:r>
              <w:rPr>
                <w:rFonts w:ascii="宋体" w:hAnsi="宋体" w:eastAsia="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p>
        </w:tc>
      </w:tr>
      <w:tr>
        <w:trPr>
          <w:jc w:val="center"/>
          <w:trHeight w:val="2411"/>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8" w:space="0"/>
              <w:left w:val="single" w:color="000000" w:sz="8" w:space="0"/>
              <w:bottom w:val="single" w:color="000000" w:sz="8" w:space="0"/>
              <w:right w:val="single" w:color="auto" w:sz="4" w:space="0"/>
            </w:tcBorders>
            <w:tcW w:w="627"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履约能力</w:t>
            </w:r>
            <w:r/>
          </w:p>
        </w:tc>
        <w:tc>
          <w:tcPr>
            <w:tcBorders>
              <w:top w:val="single" w:color="000000" w:sz="8" w:space="0"/>
              <w:left w:val="single" w:color="auto" w:sz="4" w:space="0"/>
              <w:bottom w:val="single" w:color="000000" w:sz="8" w:space="0"/>
              <w:right w:val="single" w:color="auto" w:sz="4" w:space="0"/>
            </w:tcBorders>
            <w:tcW w:w="2614" w:type="pct"/>
            <w:vAlign w:val="center"/>
            <w:textDirection w:val="lrTb"/>
            <w:noWrap w:val="false"/>
          </w:tcPr>
          <w:p>
            <w:pPr>
              <w:ind w:firstLine="240"/>
              <w:jc w:val="left"/>
              <w:spacing w:line="360" w:lineRule="exact"/>
              <w:rPr>
                <w:rFonts w:hint="eastAsia" w:ascii="宋体" w:hAnsi="宋体" w:eastAsia="宋体"/>
                <w:sz w:val="24"/>
                <w:szCs w:val="24"/>
              </w:rPr>
            </w:pPr>
            <w:r>
              <w:rPr>
                <w:rFonts w:hint="eastAsia" w:ascii="宋体" w:hAnsi="宋体" w:eastAsia="宋体"/>
                <w:sz w:val="24"/>
                <w:szCs w:val="24"/>
              </w:rPr>
              <w:t xml:space="preserve">投标人具有质量管理体系认证、环境管理体系认证、职业健康安全管理体系认证的，每有一个证书得0</w:t>
            </w:r>
            <w:r>
              <w:rPr>
                <w:rFonts w:ascii="宋体" w:hAnsi="宋体" w:eastAsia="宋体"/>
                <w:sz w:val="24"/>
                <w:szCs w:val="24"/>
              </w:rPr>
              <w:t xml:space="preserve">.5</w:t>
            </w:r>
            <w:r>
              <w:rPr>
                <w:rFonts w:hint="eastAsia" w:ascii="宋体" w:hAnsi="宋体" w:eastAsia="宋体"/>
                <w:sz w:val="24"/>
                <w:szCs w:val="24"/>
              </w:rPr>
              <w:t xml:space="preserve">分，最高得1</w:t>
            </w:r>
            <w:r>
              <w:rPr>
                <w:rFonts w:ascii="宋体" w:hAnsi="宋体" w:eastAsia="宋体"/>
                <w:sz w:val="24"/>
                <w:szCs w:val="24"/>
              </w:rPr>
              <w:t xml:space="preserve">.5</w:t>
            </w:r>
            <w:r>
              <w:rPr>
                <w:rFonts w:hint="eastAsia" w:ascii="宋体" w:hAnsi="宋体" w:eastAsia="宋体"/>
                <w:sz w:val="24"/>
                <w:szCs w:val="24"/>
              </w:rPr>
              <w:t xml:space="preserve">分。</w:t>
            </w:r>
            <w:r/>
          </w:p>
          <w:p>
            <w:pPr>
              <w:jc w:val="left"/>
              <w:spacing w:line="360" w:lineRule="exact"/>
              <w:widowControl/>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sz w:val="24"/>
                <w:szCs w:val="24"/>
              </w:rPr>
              <w:t xml:space="preserve">注：提供证书扫描件（可提供“国家认证认可监督管理委员会”官网截图，证书在有效期内，否则不得分）。</w:t>
            </w:r>
            <w:r/>
          </w:p>
        </w:tc>
        <w:tc>
          <w:tcPr>
            <w:tcBorders>
              <w:top w:val="single" w:color="000000" w:sz="8" w:space="0"/>
              <w:left w:val="single" w:color="auto" w:sz="4" w:space="0"/>
              <w:bottom w:val="single" w:color="000000" w:sz="8" w:space="0"/>
              <w:right w:val="single" w:color="000000" w:sz="8" w:space="0"/>
            </w:tcBorders>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p>
        </w:tc>
      </w:tr>
      <w:tr>
        <w:trPr>
          <w:jc w:val="center"/>
          <w:trHeight w:val="69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w:t>
            </w:r>
            <w:r/>
          </w:p>
        </w:tc>
        <w:tc>
          <w:tcPr>
            <w:gridSpan w:val="2"/>
            <w:tcBorders>
              <w:top w:val="single" w:color="000000" w:sz="8" w:space="0"/>
              <w:left w:val="single" w:color="000000" w:sz="8" w:space="0"/>
              <w:bottom w:val="single" w:color="000000" w:sz="8" w:space="0"/>
              <w:right w:val="single" w:color="000000" w:sz="8" w:space="0"/>
            </w:tcBorders>
            <w:tcW w:w="3241" w:type="pct"/>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技术部分（3</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521" w:type="pct"/>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黑体" w:hAnsi="黑体" w:eastAsia="黑体" w:cs="宋体"/>
                <w:color w:val="000000"/>
                <w:sz w:val="24"/>
                <w:szCs w:val="24"/>
              </w:rPr>
              <w:t xml:space="preserve">是否   暗评</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黑体" w:hAnsi="黑体" w:eastAsia="黑体" w:cs="宋体"/>
                <w:color w:val="000000"/>
                <w:sz w:val="24"/>
                <w:szCs w:val="24"/>
              </w:rPr>
              <w:t xml:space="preserve">是否客观分</w:t>
            </w:r>
            <w:r/>
          </w:p>
        </w:tc>
      </w:tr>
      <w:tr>
        <w:trPr>
          <w:jc w:val="center"/>
          <w:trHeight w:val="2015"/>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主要包括：</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（1）整体服务设想（1分）；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（2）服务定位（1分）；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（3）服务目标（1分）。</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每提供一项内容得1分，最多得3分。投标供应商针对上述内容进行阐述，要求阐述内容完整合理、可行性强，敷衍了事不切实际的不得分。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4453"/>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保安服务方案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主要包括：</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（1）保安岗位责任制（1分）；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（2）秩序维护管理（1分）；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（3）安全巡防、隐患排查及闭环处置（1分）；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（4）消防安全管理（1分）；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（5）保安文明服务与礼仪规范管理（1分）。</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每提供一项内容得1分，最多得5分。投标供应商针对上述内容进行阐述，要求阐述内容完整合理、可行性强，敷衍了事不切实际的不得分。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left"/>
              <w:spacing w:line="360" w:lineRule="exact"/>
              <w:widowControl/>
              <w:tabs>
                <w:tab w:val="left" w:pos="25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ab/>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主要包括：</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（1）保洁岗位责任制（1分）；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（2）日常保洁作业流程（1分）；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（3）季节性环境卫生保洁管理（秋冬落叶、雨雪冰冻天气、节假日保洁）（1分）； </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（4）保洁质量管控管理（1分）；</w:t>
            </w:r>
            <w:r/>
          </w:p>
          <w:p>
            <w:pPr>
              <w:ind w:firstLine="240"/>
              <w:spacing w:line="360" w:lineRule="exact"/>
              <w:rPr>
                <w:rFonts w:hint="eastAsia" w:ascii="宋体" w:hAnsi="宋体" w:eastAsia="宋体"/>
                <w:sz w:val="24"/>
                <w:szCs w:val="24"/>
              </w:rPr>
            </w:pPr>
            <w:r>
              <w:rPr>
                <w:rFonts w:hint="eastAsia" w:ascii="宋体" w:hAnsi="宋体" w:eastAsia="宋体"/>
                <w:sz w:val="24"/>
                <w:szCs w:val="24"/>
              </w:rPr>
              <w:t xml:space="preserve">（5）保洁安全文明作业规范管理（1分）。</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每提供一项内容得1分，最多得5分。投标供应商针对上述内容进行阐述，要求阐述内容完整合理、可行性强，敷衍了事不切实际的不得分。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312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设备设施管理及小型维修服务方案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ind w:firstLine="24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（1）设备设施日常巡检养护（1分）；</w:t>
            </w:r>
            <w:r/>
          </w:p>
          <w:p>
            <w:pPr>
              <w:ind w:firstLine="24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（2）小型维修快速响应与闭环处置（1）分；</w:t>
            </w:r>
            <w:r/>
          </w:p>
          <w:p>
            <w:pPr>
              <w:ind w:firstLine="24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（3）维修作业安全防护与质量验收管控（1分）； </w:t>
            </w:r>
            <w:r/>
          </w:p>
          <w:p>
            <w:pPr>
              <w:ind w:firstLine="24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（4）水电系统日常管控与风险预判 （1分）；</w:t>
            </w:r>
            <w:r/>
          </w:p>
          <w:p>
            <w:pPr>
              <w:ind w:firstLine="24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（5）设施维修台账管理及资料报送（1分）。</w:t>
            </w:r>
            <w:r/>
          </w:p>
          <w:p>
            <w:pPr>
              <w:ind w:firstLine="240"/>
              <w:spacing w:line="360" w:lineRule="exact"/>
              <w:rPr>
                <w:rFonts w:hint="eastAsia" w:ascii="宋体" w:hAnsi="宋体" w:eastAsia="宋体" w:cs="宋体"/>
                <w:color w:val="000000"/>
                <w:sz w:val="24"/>
                <w:szCs w:val="24"/>
              </w:rPr>
            </w:pPr>
            <w:r>
              <w:rPr>
                <w:rFonts w:hint="eastAsia" w:ascii="宋体" w:hAnsi="宋体" w:eastAsia="宋体"/>
                <w:sz w:val="24"/>
                <w:szCs w:val="24"/>
              </w:rPr>
              <w:t xml:space="preserve">每提供一项内容得1分，最多得5分。投标供应商针对上述内容进行阐述，要求阐述内容完整合理、可行性强，敷衍了事不切实际的不得分。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311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便民服务及活动保障方案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38"/>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ind w:firstLine="238"/>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（1）常态化便民服务举措（1分）；</w:t>
            </w:r>
            <w:r/>
          </w:p>
          <w:p>
            <w:pPr>
              <w:ind w:firstLine="238"/>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（2）游客诉求及投诉处置机制（1分）；</w:t>
            </w:r>
            <w:r/>
          </w:p>
          <w:p>
            <w:pPr>
              <w:ind w:firstLine="238"/>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（3）园内活动综合保障措施（1分）；</w:t>
            </w:r>
            <w:r/>
          </w:p>
          <w:p>
            <w:pPr>
              <w:ind w:firstLine="238"/>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（4）便民服务配套设施管护（1分）。</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每提供一项内容得1分，最多得4分。投标供应商针对上述内容进行阐述，要求阐述内容完整合理、可行性强，敷衍了事不切实际的不得分。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3850"/>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应急保障及突发事件处置方案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（1）火灾应急预案（1分）；</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（2）恶劣天气应急预案（含防汛、防台风、暴雨、冰雪冰冻等灾害处置）（1分）；</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（3）重大活动安全应急预案（1分）；</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（4）治安事件应急处置预案（1分）；</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（5）游客突发疾病应急处置预案（1分）。</w:t>
            </w:r>
            <w:r/>
          </w:p>
          <w:p>
            <w:pPr>
              <w:ind w:firstLine="240"/>
              <w:spacing w:line="360" w:lineRule="exact"/>
              <w:rPr>
                <w:rFonts w:hint="eastAsia" w:ascii="宋体" w:hAnsi="宋体" w:cs="宋体"/>
                <w:bCs/>
                <w:sz w:val="24"/>
                <w:szCs w:val="24"/>
              </w:rPr>
            </w:pPr>
            <w:r>
              <w:rPr>
                <w:rFonts w:hint="eastAsia" w:ascii="宋体" w:hAnsi="宋体" w:eastAsia="宋体"/>
                <w:sz w:val="24"/>
                <w:szCs w:val="24"/>
              </w:rPr>
              <w:t xml:space="preserve">每提供一项内容得1分，最多得5分。</w:t>
            </w:r>
            <w:r>
              <w:rPr>
                <w:rFonts w:hint="eastAsia" w:ascii="宋体" w:hAnsi="宋体" w:eastAsia="宋体" w:cs="宋体"/>
                <w:bCs/>
                <w:color w:val="000000" w:themeColor="text1"/>
                <w:sz w:val="24"/>
              </w:rPr>
              <w:t xml:space="preserve">投标供应商针对上述内容进行阐述，要求阐述内容完整合理、可行性强，</w:t>
            </w:r>
            <w:r>
              <w:rPr>
                <w:rFonts w:hint="eastAsia" w:ascii="宋体" w:hAnsi="宋体" w:eastAsia="宋体"/>
                <w:sz w:val="24"/>
                <w:szCs w:val="24"/>
              </w:rPr>
              <w:t xml:space="preserve">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2695"/>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日常管理与考核奖惩方案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ind w:firstLine="24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（1）内部管理框架（1分）；</w:t>
            </w:r>
            <w:r/>
          </w:p>
          <w:p>
            <w:pPr>
              <w:ind w:firstLine="24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（2）人员培训管理（1分）；</w:t>
            </w:r>
            <w:r/>
          </w:p>
          <w:p>
            <w:pPr>
              <w:ind w:firstLine="24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（3）人员激励机制（1分）。</w:t>
            </w:r>
            <w:r/>
          </w:p>
          <w:p>
            <w:pPr>
              <w:ind w:firstLine="240"/>
              <w:spacing w:line="360" w:lineRule="exact"/>
              <w:rPr>
                <w:rFonts w:hint="eastAsia" w:ascii="宋体" w:hAnsi="宋体" w:eastAsia="宋体" w:cs="宋体"/>
                <w:sz w:val="24"/>
                <w:szCs w:val="24"/>
              </w:rPr>
            </w:pPr>
            <w:r>
              <w:rPr>
                <w:rFonts w:hint="eastAsia" w:ascii="宋体" w:hAnsi="宋体" w:eastAsia="宋体"/>
                <w:sz w:val="24"/>
                <w:szCs w:val="24"/>
              </w:rPr>
              <w:t xml:space="preserve">每提供一项内容得1分，最多得3分。</w:t>
            </w:r>
            <w:r>
              <w:rPr>
                <w:rFonts w:hint="eastAsia" w:ascii="宋体" w:hAnsi="宋体" w:eastAsia="宋体" w:cs="宋体"/>
                <w:bCs/>
                <w:color w:val="000000" w:themeColor="text1"/>
                <w:sz w:val="24"/>
              </w:rPr>
              <w:t xml:space="preserve">投标供应商针对上述内容进行阐述，要求阐述内容完整合理、可行性强，</w:t>
            </w:r>
            <w:r>
              <w:rPr>
                <w:rFonts w:hint="eastAsia" w:ascii="宋体" w:hAnsi="宋体" w:eastAsia="宋体"/>
                <w:sz w:val="24"/>
                <w:szCs w:val="24"/>
              </w:rPr>
              <w:t xml:space="preserve">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jc w:val="center"/>
              <w:spacing w:line="440" w:lineRule="exact"/>
              <w:widowControl/>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3</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2589"/>
        </w:trPr>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pct"/>
            <w:vAlign w:val="center"/>
            <w:textDirection w:val="lrTb"/>
            <w:noWrap w:val="false"/>
          </w:tcPr>
          <w:p>
            <w:pP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创新增效服务方案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pct"/>
            <w:vAlign w:val="center"/>
            <w:textDirection w:val="lrTb"/>
            <w:noWrap w:val="false"/>
          </w:tcPr>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针对本项目提供创新增效服务（例如：节能降耗增效措施、智能化管理等方面（2分）。</w:t>
            </w:r>
            <w:r/>
          </w:p>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本项内容最多得2分。投标供应商针对上述内容进行阐述，要求阐述内容完整合理、可行性强，敷衍了事不切实际的不得分。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pct"/>
            <w:vAlign w:val="center"/>
            <w:textDirection w:val="lrTb"/>
            <w:noWrap w:val="false"/>
          </w:tcPr>
          <w:p>
            <w:pPr>
              <w:ind w:firstLine="24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W w:w="499"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436" w:type="pct"/>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bl>
    <w:p>
      <w:pPr>
        <w:ind w:firstLine="480"/>
        <w:widowControl/>
        <w:rPr>
          <w:rFonts w:hint="eastAsia"/>
          <w:sz w:val="24"/>
          <w:szCs w:val="20"/>
          <w:lang w:val="zh-CN"/>
        </w:rPr>
      </w:pPr>
      <w:r>
        <w:rPr>
          <w:rFonts w:hint="eastAsia"/>
          <w:sz w:val="24"/>
          <w:szCs w:val="20"/>
          <w:lang w:val="zh-CN"/>
        </w:rPr>
      </w:r>
      <w:r/>
    </w:p>
    <w:p>
      <w:pPr>
        <w:ind w:firstLine="480"/>
        <w:widowControl/>
        <w:rPr>
          <w:rFonts w:hint="eastAsia"/>
          <w:sz w:val="24"/>
          <w:szCs w:val="20"/>
          <w:lang w:val="zh-CN"/>
        </w:rPr>
      </w:pPr>
      <w:r>
        <w:rPr>
          <w:rFonts w:hint="eastAsia"/>
          <w:sz w:val="24"/>
          <w:szCs w:val="20"/>
          <w:lang w:val="zh-CN"/>
        </w:rPr>
        <w:t xml:space="preserve">说明：投标人如有提供不实评审材料、弄虚作假，一律作无效响应处理，该不良行为予以公示。</w:t>
      </w:r>
      <w:r/>
    </w:p>
    <w:p>
      <w:pPr>
        <w:ind w:firstLine="480"/>
        <w:widowControl/>
        <w:rPr>
          <w:rFonts w:hint="eastAsia"/>
          <w:b/>
          <w:bCs/>
          <w:sz w:val="24"/>
          <w:szCs w:val="20"/>
          <w:lang w:val="zh-CN"/>
        </w:rPr>
      </w:pPr>
      <w:r>
        <w:rPr>
          <w:rFonts w:hint="eastAsia"/>
          <w:b/>
          <w:bCs/>
          <w:sz w:val="24"/>
          <w:szCs w:val="20"/>
          <w:lang w:val="zh-CN"/>
        </w:rPr>
      </w:r>
      <w:r/>
    </w:p>
    <w:p>
      <w:pPr>
        <w:ind w:firstLine="480"/>
        <w:widowControl/>
        <w:rPr>
          <w:rFonts w:hint="eastAsia"/>
          <w:b/>
          <w:bCs/>
          <w:sz w:val="24"/>
          <w:szCs w:val="20"/>
          <w:lang w:val="zh-CN"/>
        </w:rPr>
      </w:pPr>
      <w:r>
        <w:rPr>
          <w:rFonts w:hint="eastAsia"/>
          <w:b/>
          <w:bCs/>
          <w:sz w:val="24"/>
          <w:szCs w:val="20"/>
          <w:lang w:val="zh-CN"/>
        </w:rPr>
        <w:t xml:space="preserve">注：本项目技术部分为“暗评”，不得编制页眉以及目录，</w:t>
      </w:r>
      <w:r>
        <w:rPr>
          <w:rFonts w:hint="eastAsia"/>
          <w:b/>
          <w:bCs/>
          <w:sz w:val="24"/>
          <w:szCs w:val="20"/>
          <w:lang w:val="zh-CN"/>
        </w:rPr>
        <w:t xml:space="preserve">A4</w:t>
      </w:r>
      <w:r>
        <w:rPr>
          <w:rFonts w:hint="eastAsia"/>
          <w:b/>
          <w:bCs/>
          <w:sz w:val="24"/>
          <w:szCs w:val="20"/>
          <w:lang w:val="zh-CN"/>
        </w:rPr>
        <w:t xml:space="preserve">纵向幅面，页码用阿拉伯数字连续编写，置于页面右下角，方案及页码字体大小均采用黑色四号宋体；投标人在“技术部分”中均不得以任何方式直接或间接泄露投标人身份；“技术部分”中不得出现可识别投标人身份的任何字符和徽标（包括文字、符号、标识、标志、人员姓名、投标人名称、投标人独享的单位编号等）；“技术部分”应当版面整洁、字迹清楚、不许批注或进行底纹、阴影、水印、加粗、下划线、斜体格式等特殊设置，不得采用任何不符合常规、有别于其他投标人的特殊做法；相关人员姓名应以职务或职称代替，“技术部分”总页数不得超过</w:t>
      </w:r>
      <w:r>
        <w:rPr>
          <w:rFonts w:hint="eastAsia"/>
          <w:b/>
          <w:bCs/>
          <w:sz w:val="24"/>
          <w:szCs w:val="20"/>
          <w:lang w:val="zh-CN"/>
        </w:rPr>
        <w:t xml:space="preserve">120</w:t>
      </w:r>
      <w:r>
        <w:rPr>
          <w:rFonts w:hint="eastAsia"/>
          <w:b/>
          <w:bCs/>
          <w:sz w:val="24"/>
          <w:szCs w:val="20"/>
          <w:lang w:val="zh-CN"/>
        </w:rPr>
        <w:t xml:space="preserve">页，违反上述内容的“技术部分”（暗评部分）不得分。</w:t>
      </w:r>
      <w:r/>
    </w:p>
    <w:p>
      <w:pPr>
        <w:ind w:firstLine="480"/>
        <w:widowControl/>
        <w:rPr>
          <w:rFonts w:hint="eastAsia"/>
          <w:b/>
          <w:bCs/>
          <w:sz w:val="24"/>
          <w:szCs w:val="20"/>
          <w:lang w:val="zh-CN"/>
        </w:rPr>
      </w:pPr>
      <w:r>
        <w:rPr>
          <w:rFonts w:hint="eastAsia"/>
          <w:b/>
          <w:bCs/>
          <w:sz w:val="24"/>
          <w:szCs w:val="20"/>
          <w:lang w:val="zh-CN"/>
        </w:rPr>
        <w:t xml:space="preserve">上传的“非暗评”部分的材料中不得出现与“技术部分”相关的内容，否则整个“技术部分”（暗标部分）不得分。</w:t>
      </w:r>
      <w:bookmarkEnd w:id="207"/>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黑体" w:eastAsia="黑体" w:cs="宋体"/>
          <w:sz w:val="24"/>
          <w:szCs w:val="24"/>
        </w:rPr>
        <w:outlineLvl w:val="0"/>
      </w:pPr>
      <w:r/>
      <w:bookmarkStart w:id="208" w:name="_Hlt26955039"/>
      <w:r/>
      <w:bookmarkStart w:id="209" w:name="_Toc120614282"/>
      <w:r/>
      <w:bookmarkStart w:id="210" w:name="_Toc49090576"/>
      <w:r/>
      <w:bookmarkStart w:id="211" w:name="_Hlt26671244"/>
      <w:r/>
      <w:bookmarkStart w:id="212" w:name="_Toc26554094"/>
      <w:r/>
      <w:bookmarkEnd w:id="208"/>
      <w:r/>
      <w:bookmarkEnd w:id="209"/>
      <w:r/>
      <w:bookmarkEnd w:id="210"/>
      <w:r/>
      <w:bookmarkEnd w:id="211"/>
      <w:r/>
      <w:bookmarkEnd w:id="212"/>
      <w:r/>
      <w:r/>
    </w:p>
    <w:p>
      <w:pPr>
        <w:jc w:val="center"/>
        <w:keepNext/>
        <w:rPr>
          <w:rFonts w:hint="eastAsia" w:ascii="黑体" w:hAnsi="黑体" w:eastAsia="黑体" w:cs="宋体"/>
          <w:sz w:val="24"/>
          <w:szCs w:val="24"/>
        </w:rPr>
        <w:outlineLvl w:val="0"/>
      </w:pPr>
      <w:r>
        <w:rPr>
          <w:rFonts w:hint="eastAsia" w:ascii="黑体" w:hAnsi="黑体" w:eastAsia="黑体" w:cs="宋体"/>
          <w:sz w:val="24"/>
          <w:szCs w:val="24"/>
        </w:rPr>
      </w:r>
      <w:r/>
    </w:p>
    <w:p>
      <w:pPr>
        <w:jc w:val="center"/>
        <w:keepNext/>
        <w:rPr>
          <w:rFonts w:hint="eastAsia" w:ascii="黑体" w:hAnsi="黑体" w:eastAsia="黑体" w:cs="宋体"/>
          <w:sz w:val="44"/>
          <w:szCs w:val="44"/>
        </w:rPr>
        <w:outlineLvl w:val="0"/>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13"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13"/>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（投标人名称）授权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sz w:val="24"/>
          <w:szCs w:val="24"/>
        </w:rPr>
        <w:t xml:space="preserve">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rPr>
        <w:t xml:space="preserve">______</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bookmarkStart w:id="214" w:name="_Hlt26671380"/>
      <w:r/>
      <w:bookmarkStart w:id="215" w:name="_Hlt26955070"/>
      <w:r/>
      <w:bookmarkStart w:id="216" w:name="_格式3__银行出具的资信证明"/>
      <w:r/>
      <w:bookmarkEnd w:id="214"/>
      <w:r/>
      <w:bookmarkEnd w:id="215"/>
      <w:r>
        <w:rPr>
          <w:rFonts w:ascii="Times New Roman" w:hAnsi="Times New Roman" w:eastAsia="宋体" w:cs="Times New Roman"/>
          <w:sz w:val="24"/>
          <w:szCs w:val="24"/>
          <w:u w:val="single"/>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eastAsia="宋体"/>
        </w:rPr>
      </w:pPr>
      <w:r>
        <w:rPr>
          <w:rFonts w:hint="eastAsia" w:eastAsia="宋体"/>
        </w:rPr>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pStyle w:val="717"/>
        <w:jc w:val="center"/>
        <w:spacing w:before="0" w:beforeAutospacing="0" w:after="0" w:afterAutospacing="0" w:line="360" w:lineRule="auto"/>
        <w:widowControl w:val="off"/>
        <w:rPr>
          <w:rFonts w:hint="eastAsia" w:ascii="黑体" w:hAnsi="黑体" w:eastAsia="黑体"/>
          <w:i/>
          <w:iCs/>
          <w:sz w:val="32"/>
          <w:szCs w:val="32"/>
          <w:u w:val="single"/>
        </w:rPr>
      </w:pPr>
      <w:r>
        <w:rPr>
          <w:rFonts w:hint="eastAsia" w:ascii="黑体" w:hAnsi="黑体" w:eastAsia="黑体"/>
          <w:i/>
          <w:iCs/>
          <w:sz w:val="32"/>
          <w:szCs w:val="32"/>
          <w:u w:val="single"/>
        </w:rPr>
      </w:r>
      <w:r/>
    </w:p>
    <w:p>
      <w:pPr>
        <w:pStyle w:val="717"/>
        <w:jc w:val="center"/>
        <w:spacing w:before="0" w:beforeAutospacing="0" w:after="0" w:afterAutospacing="0" w:line="360" w:lineRule="auto"/>
        <w:widowControl w:val="off"/>
        <w:rPr>
          <w:rFonts w:hint="eastAsia"/>
        </w:rPr>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717"/>
        <w:jc w:val="center"/>
        <w:spacing w:before="0" w:beforeAutospacing="0" w:after="0" w:afterAutospacing="0" w:line="360" w:lineRule="auto"/>
        <w:widowControl w:val="off"/>
        <w:rPr>
          <w:rFonts w:hint="eastAsia"/>
        </w:rPr>
      </w:pPr>
      <w:r>
        <w:t xml:space="preserve"> </w:t>
      </w:r>
      <w:r/>
    </w:p>
    <w:p>
      <w:pPr>
        <w:pStyle w:val="717"/>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w:t>
      </w:r>
      <w:r>
        <w:rPr>
          <w:rFonts w:hint="eastAsia"/>
          <w:color w:val="000000"/>
        </w:rPr>
        <w:t xml:space="preserve">(财库〔2020〕46号)的规定，本公司（联合体）参加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17"/>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7"/>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7"/>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717"/>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717"/>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717"/>
        <w:ind w:right="720"/>
        <w:jc w:val="both"/>
        <w:spacing w:before="0" w:beforeAutospacing="0" w:after="0" w:afterAutospacing="0" w:line="360" w:lineRule="auto"/>
        <w:widowControl w:val="off"/>
        <w:rPr>
          <w:rFonts w:hint="eastAsia"/>
        </w:rPr>
      </w:pPr>
      <w:r>
        <w:t xml:space="preserve"> </w:t>
      </w:r>
      <w:r/>
    </w:p>
    <w:p>
      <w:pPr>
        <w:pStyle w:val="717"/>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717"/>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717"/>
        <w:ind w:firstLine="480"/>
        <w:jc w:val="both"/>
        <w:spacing w:before="0" w:beforeAutospacing="0" w:after="0" w:afterAutospacing="0" w:line="0" w:lineRule="atLeast"/>
        <w:widowControl w:val="off"/>
        <w:rPr>
          <w:rFonts w:hint="eastAsia"/>
        </w:rPr>
      </w:pPr>
      <w:r>
        <w:t xml:space="preserve"> </w:t>
      </w:r>
      <w:r/>
    </w:p>
    <w:p>
      <w:pPr>
        <w:pStyle w:val="717"/>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717"/>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717"/>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17"/>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ascii="Calibri" w:hAnsi="Calibri" w:eastAsia="黑体" w:cs="Calibri"/>
          <w:b/>
          <w:bCs/>
          <w:sz w:val="32"/>
          <w:szCs w:val="32"/>
        </w:rPr>
      </w:pPr>
      <w:r>
        <w:rPr>
          <w:rFonts w:ascii="Calibri" w:hAnsi="Calibri" w:eastAsia="黑体" w:cs="Calibri"/>
          <w:b/>
          <w:bCs/>
          <w:sz w:val="32"/>
          <w:szCs w:val="32"/>
        </w:rPr>
      </w:r>
      <w:r/>
    </w:p>
    <w:p>
      <w:pPr>
        <w:jc w:val="center"/>
        <w:rPr>
          <w:rFonts w:hint="eastAsia" w:ascii="宋体" w:hAnsi="宋体" w:eastAsia="宋体" w:cs="宋体"/>
          <w:sz w:val="24"/>
          <w:szCs w:val="24"/>
        </w:rPr>
      </w:pP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w:t>
      </w:r>
      <w:r>
        <w:rPr>
          <w:rFonts w:hint="eastAsia" w:ascii="宋体" w:hAnsi="宋体" w:eastAsia="宋体" w:cs="宋体"/>
          <w:sz w:val="24"/>
          <w:szCs w:val="24"/>
        </w:rPr>
        <w:t xml:space="preserve">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pStyle w:val="1031"/>
        <w:jc w:val="both"/>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31"/>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numPr>
          <w:ilvl w:val="0"/>
          <w:numId w:val="3"/>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31"/>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1031"/>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874"/>
        <w:ind w:firstLine="400"/>
        <w:jc w:val="center"/>
        <w:rPr>
          <w:rFonts w:hint="eastAsia"/>
        </w:rPr>
      </w:pPr>
      <w:r>
        <w:rPr>
          <w:rFonts w:hint="eastAsia"/>
        </w:rPr>
        <w:t xml:space="preserve">不接受联合体的项目投标人可不填写此表格</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十三</w:t>
      </w:r>
      <w:r>
        <w:rPr>
          <w:rFonts w:hint="eastAsia" w:ascii="黑体" w:hAnsi="黑体" w:eastAsia="黑体" w:cs="宋体"/>
          <w:b/>
          <w:bCs/>
          <w:sz w:val="32"/>
          <w:szCs w:val="32"/>
        </w:rPr>
        <w:t xml:space="preserve">、</w:t>
      </w:r>
      <w:r>
        <w:rPr>
          <w:rFonts w:hint="eastAsia" w:ascii="黑体" w:hAnsi="黑体" w:eastAsia="黑体" w:cs="宋体"/>
          <w:b/>
          <w:bCs/>
          <w:color w:val="000000"/>
          <w:sz w:val="32"/>
          <w:szCs w:val="32"/>
        </w:rPr>
        <w:t xml:space="preserve">分项报价表</w:t>
      </w:r>
      <w:r/>
    </w:p>
    <w:tbl>
      <w:tblPr>
        <w:tblW w:w="8500"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4"/>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4"/>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4"/>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4"/>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74"/>
        <w:ind w:firstLine="400"/>
        <w:rPr>
          <w:rFonts w:hint="eastAsia"/>
        </w:rPr>
      </w:pPr>
      <w:r>
        <w:rPr>
          <w:rFonts w:hint="eastAsia"/>
        </w:rPr>
      </w:r>
      <w:r/>
    </w:p>
    <w:p>
      <w:pPr>
        <w:rPr>
          <w:rFonts w:hint="eastAsia"/>
        </w:rPr>
      </w:pPr>
      <w:r>
        <w:rPr>
          <w:rFonts w:hint="eastAsia"/>
        </w:rPr>
      </w:r>
      <w:r/>
    </w:p>
    <w:p>
      <w:pPr>
        <w:pStyle w:val="874"/>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ind w:firstLine="400"/>
        <w:rPr>
          <w:rFonts w:hint="eastAsia"/>
        </w:rPr>
      </w:pPr>
      <w:r>
        <w:rPr>
          <w:rFonts w:hint="eastAsia"/>
        </w:rPr>
      </w:r>
      <w:bookmarkEnd w:id="216"/>
      <w:r/>
    </w:p>
    <w:p>
      <w:pPr>
        <w:rPr>
          <w:rFonts w:hint="eastAsia"/>
        </w:rPr>
      </w:pPr>
      <w:r>
        <w:rPr>
          <w:rFonts w:hint="eastAsia"/>
        </w:rPr>
      </w:r>
      <w:r/>
    </w:p>
    <w:p>
      <w:pPr>
        <w:jc w:val="center"/>
        <w:rPr>
          <w:rFonts w:hint="eastAsia" w:ascii="宋体" w:hAnsi="宋体" w:eastAsia="宋体" w:cs="宋体"/>
          <w:sz w:val="24"/>
          <w:szCs w:val="24"/>
        </w:rPr>
      </w:pPr>
      <w:r/>
      <w:bookmarkStart w:id="217" w:name="_Hlt26955054"/>
      <w:r>
        <w:rPr>
          <w:rFonts w:hint="eastAsia" w:ascii="黑体" w:hAnsi="黑体" w:eastAsia="黑体" w:cs="宋体"/>
          <w:b/>
          <w:bCs/>
          <w:sz w:val="32"/>
          <w:szCs w:val="32"/>
        </w:rPr>
        <w:t xml:space="preserve">十五、商务要求响应及偏离表</w:t>
      </w:r>
      <w:bookmarkEnd w:id="217"/>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18" w:name="_Hlt24879081"/>
            <w:r/>
            <w:bookmarkStart w:id="219" w:name="_Hlt26782999"/>
            <w:r/>
            <w:bookmarkStart w:id="220" w:name="_Hlt26671372"/>
            <w:r/>
            <w:bookmarkStart w:id="221" w:name="_Hlt26955056"/>
            <w:r/>
            <w:bookmarkStart w:id="222" w:name="_Hlt26955064"/>
            <w:r/>
            <w:bookmarkStart w:id="223" w:name="_Hlt26609391"/>
            <w:r/>
            <w:bookmarkStart w:id="224" w:name="_Hlt26671343"/>
            <w:r/>
            <w:bookmarkStart w:id="225" w:name="_Hlt26580838"/>
            <w:r/>
            <w:bookmarkEnd w:id="218"/>
            <w:r/>
            <w:bookmarkEnd w:id="219"/>
            <w:r/>
            <w:bookmarkEnd w:id="220"/>
            <w:r/>
            <w:bookmarkEnd w:id="221"/>
            <w:r/>
            <w:bookmarkEnd w:id="222"/>
            <w:r/>
            <w:bookmarkEnd w:id="223"/>
            <w:r/>
            <w:bookmarkEnd w:id="224"/>
            <w:r>
              <w:rPr>
                <w:rFonts w:hint="eastAsia" w:ascii="宋体" w:hAnsi="宋体" w:eastAsia="宋体" w:cs="宋体"/>
                <w:sz w:val="24"/>
                <w:szCs w:val="24"/>
              </w:rPr>
              <w:t xml:space="preserve">序号</w:t>
            </w:r>
            <w:bookmarkEnd w:id="225"/>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pStyle w:val="874"/>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ind w:firstLine="0"/>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00" w:lineRule="exact"/>
        <w:rPr>
          <w:rFonts w:hint="eastAsia" w:ascii="黑体" w:hAnsi="宋体" w:eastAsia="黑体" w:cs="黑体"/>
          <w:b/>
          <w:i/>
          <w:iCs/>
          <w:sz w:val="32"/>
          <w:szCs w:val="32"/>
          <w:u w:val="single"/>
        </w:rPr>
      </w:pPr>
      <w:r>
        <w:rPr>
          <w:rFonts w:hint="eastAsia" w:ascii="黑体" w:hAnsi="黑体" w:eastAsia="黑体" w:cs="宋体"/>
          <w:b/>
          <w:bCs/>
          <w:i/>
          <w:iCs/>
          <w:color w:val="000000"/>
          <w:sz w:val="32"/>
          <w:szCs w:val="32"/>
          <w:u w:val="single"/>
        </w:rPr>
        <w:t xml:space="preserve">十七、</w:t>
      </w:r>
      <w:r>
        <w:rPr>
          <w:rFonts w:hint="eastAsia" w:ascii="黑体" w:hAnsi="宋体" w:eastAsia="黑体" w:cs="黑体"/>
          <w:b/>
          <w:i/>
          <w:iCs/>
          <w:sz w:val="32"/>
          <w:szCs w:val="32"/>
          <w:u w:val="single"/>
        </w:rPr>
        <w:t xml:space="preserve">实质性要求响应及偏离表</w:t>
      </w:r>
      <w:r/>
    </w:p>
    <w:p>
      <w:pPr>
        <w:pStyle w:val="1380"/>
        <w:ind w:left="420" w:firstLine="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4072"/>
        <w:gridCol w:w="2357"/>
        <w:gridCol w:w="1411"/>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718"/>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86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906"/>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outlineLvl w:val="0"/>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20"/>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rPr>
      </w:pPr>
      <w:r>
        <w:rPr>
          <w:rFonts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方正黑体_GBK">
    <w:panose1 w:val="020B050302020202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03"/>
    <w:uiPriority w:val="99"/>
    <w:rPr>
      <w:sz w:val="20"/>
    </w:rPr>
  </w:style>
  <w:style w:type="paragraph" w:styleId="189">
    <w:name w:val="TOC Heading"/>
    <w:uiPriority w:val="39"/>
    <w:unhideWhenUsed/>
  </w:style>
  <w:style w:type="paragraph" w:styleId="675" w:default="1">
    <w:name w:val="Normal"/>
    <w:qFormat/>
    <w:pPr>
      <w:jc w:val="both"/>
      <w:widowControl w:val="off"/>
    </w:pPr>
    <w:rPr>
      <w:rFonts w:asciiTheme="minorHAnsi" w:hAnsiTheme="minorHAnsi" w:eastAsiaTheme="minorEastAsia" w:cstheme="minorBidi"/>
      <w:sz w:val="21"/>
      <w:szCs w:val="22"/>
    </w:rPr>
  </w:style>
  <w:style w:type="paragraph" w:styleId="676">
    <w:name w:val="Heading 1"/>
    <w:basedOn w:val="675"/>
    <w:next w:val="688"/>
    <w:link w:val="926"/>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77">
    <w:name w:val="Heading 2"/>
    <w:basedOn w:val="675"/>
    <w:next w:val="675"/>
    <w:link w:val="92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8">
    <w:name w:val="Heading 3"/>
    <w:basedOn w:val="675"/>
    <w:next w:val="675"/>
    <w:link w:val="930"/>
    <w:unhideWhenUsed/>
    <w:qFormat/>
    <w:pPr>
      <w:keepLines/>
      <w:keepNext/>
      <w:spacing w:before="260" w:after="260" w:line="416" w:lineRule="auto"/>
      <w:outlineLvl w:val="2"/>
    </w:pPr>
    <w:rPr>
      <w:b/>
      <w:bCs/>
      <w:sz w:val="32"/>
      <w:szCs w:val="32"/>
    </w:rPr>
  </w:style>
  <w:style w:type="paragraph" w:styleId="679">
    <w:name w:val="Heading 4"/>
    <w:basedOn w:val="675"/>
    <w:next w:val="675"/>
    <w:link w:val="95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0">
    <w:name w:val="Heading 5"/>
    <w:basedOn w:val="675"/>
    <w:next w:val="675"/>
    <w:link w:val="1346"/>
    <w:unhideWhenUsed/>
    <w:qFormat/>
    <w:pPr>
      <w:keepLines/>
      <w:keepNext/>
      <w:spacing w:before="280" w:after="290" w:line="376" w:lineRule="auto"/>
      <w:outlineLvl w:val="4"/>
    </w:pPr>
    <w:rPr>
      <w:rFonts w:eastAsia="宋体"/>
      <w:b/>
      <w:bCs/>
      <w:sz w:val="28"/>
      <w:szCs w:val="28"/>
    </w:rPr>
  </w:style>
  <w:style w:type="paragraph" w:styleId="681">
    <w:name w:val="Heading 6"/>
    <w:basedOn w:val="675"/>
    <w:next w:val="675"/>
    <w:link w:val="1347"/>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82">
    <w:name w:val="Heading 7"/>
    <w:basedOn w:val="675"/>
    <w:next w:val="675"/>
    <w:link w:val="1348"/>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83">
    <w:name w:val="Heading 8"/>
    <w:basedOn w:val="675"/>
    <w:next w:val="675"/>
    <w:link w:val="1349"/>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84">
    <w:name w:val="Heading 9"/>
    <w:basedOn w:val="675"/>
    <w:next w:val="675"/>
    <w:link w:val="135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Body Text"/>
    <w:basedOn w:val="675"/>
    <w:next w:val="675"/>
    <w:link w:val="1015"/>
    <w:unhideWhenUsed/>
    <w:qFormat/>
    <w:pPr>
      <w:spacing w:after="120"/>
    </w:pPr>
    <w:rPr>
      <w:sz w:val="20"/>
      <w:szCs w:val="20"/>
    </w:rPr>
  </w:style>
  <w:style w:type="paragraph" w:styleId="689">
    <w:name w:val="toc 7"/>
    <w:basedOn w:val="675"/>
    <w:next w:val="675"/>
    <w:uiPriority w:val="39"/>
    <w:unhideWhenUsed/>
    <w:qFormat/>
    <w:pPr>
      <w:ind w:left="2520" w:firstLine="200"/>
      <w:jc w:val="left"/>
    </w:pPr>
    <w:rPr>
      <w:rFonts w:ascii="Calibri" w:hAnsi="Calibri" w:eastAsia="仿宋" w:cs="Times New Roman"/>
      <w:sz w:val="28"/>
    </w:rPr>
  </w:style>
  <w:style w:type="paragraph" w:styleId="690">
    <w:name w:val="List Number"/>
    <w:basedOn w:val="675"/>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91">
    <w:name w:val="Normal Indent"/>
    <w:basedOn w:val="675"/>
    <w:unhideWhenUsed/>
    <w:qFormat/>
    <w:pPr>
      <w:ind w:firstLine="420"/>
      <w:jc w:val="left"/>
    </w:pPr>
    <w:rPr>
      <w:rFonts w:ascii="Times New Roman" w:hAnsi="Times New Roman" w:eastAsia="宋体"/>
      <w:sz w:val="28"/>
      <w:szCs w:val="24"/>
    </w:rPr>
  </w:style>
  <w:style w:type="paragraph" w:styleId="692">
    <w:name w:val="Caption"/>
    <w:basedOn w:val="675"/>
    <w:next w:val="675"/>
    <w:link w:val="1354"/>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93">
    <w:name w:val="List Bullet"/>
    <w:qFormat/>
    <w:pPr>
      <w:spacing w:after="200" w:line="276" w:lineRule="auto"/>
      <w:tabs>
        <w:tab w:val="left" w:pos="480" w:leader="none"/>
      </w:tabs>
    </w:pPr>
    <w:rPr>
      <w:rFonts w:ascii="Calibri" w:hAnsi="Calibri" w:cstheme="minorBidi"/>
      <w:sz w:val="22"/>
      <w:szCs w:val="22"/>
    </w:rPr>
  </w:style>
  <w:style w:type="paragraph" w:styleId="694">
    <w:name w:val="Document Map"/>
    <w:basedOn w:val="675"/>
    <w:link w:val="1358"/>
    <w:qFormat/>
    <w:pPr>
      <w:ind w:firstLine="200"/>
      <w:jc w:val="left"/>
      <w:spacing w:after="200" w:line="360" w:lineRule="auto"/>
      <w:shd w:val="clear" w:color="auto" w:fill="000080"/>
      <w:widowControl/>
    </w:pPr>
    <w:rPr>
      <w:rFonts w:eastAsia="仿宋"/>
      <w:sz w:val="24"/>
      <w:szCs w:val="20"/>
      <w:lang w:eastAsia="en-US" w:bidi="en-US"/>
    </w:rPr>
  </w:style>
  <w:style w:type="paragraph" w:styleId="695">
    <w:name w:val="annotation text"/>
    <w:basedOn w:val="675"/>
    <w:link w:val="990"/>
    <w:qFormat/>
    <w:pPr>
      <w:ind w:firstLine="200"/>
      <w:jc w:val="left"/>
    </w:pPr>
    <w:rPr>
      <w:rFonts w:ascii="Times New Roman" w:hAnsi="Times New Roman" w:eastAsia="仿宋"/>
      <w:sz w:val="28"/>
      <w:szCs w:val="24"/>
    </w:rPr>
  </w:style>
  <w:style w:type="paragraph" w:styleId="696">
    <w:name w:val="Body Text Indent"/>
    <w:basedOn w:val="675"/>
    <w:next w:val="697"/>
    <w:qFormat/>
    <w:pPr>
      <w:ind w:left="420"/>
      <w:spacing w:after="120"/>
    </w:pPr>
    <w:rPr>
      <w:rFonts w:ascii="Times New Roman" w:hAnsi="Times New Roman" w:eastAsia="宋体" w:cs="Times New Roman"/>
      <w:szCs w:val="24"/>
    </w:rPr>
  </w:style>
  <w:style w:type="paragraph" w:styleId="697">
    <w:name w:val="envelope return"/>
    <w:basedOn w:val="675"/>
    <w:qFormat/>
    <w:rPr>
      <w:rFonts w:ascii="Arial" w:hAnsi="Arial"/>
    </w:rPr>
  </w:style>
  <w:style w:type="paragraph" w:styleId="698">
    <w:name w:val="List Bullet 2"/>
    <w:basedOn w:val="675"/>
    <w:qFormat/>
    <w:pPr>
      <w:contextualSpacing/>
      <w:ind w:left="780" w:hanging="360"/>
      <w:tabs>
        <w:tab w:val="left" w:pos="780" w:leader="none"/>
      </w:tabs>
    </w:pPr>
    <w:rPr>
      <w:rFonts w:ascii="Times New Roman" w:hAnsi="Times New Roman" w:eastAsia="宋体" w:cs="Times New Roman"/>
      <w:szCs w:val="24"/>
    </w:rPr>
  </w:style>
  <w:style w:type="paragraph" w:styleId="699">
    <w:name w:val="toc 5"/>
    <w:basedOn w:val="675"/>
    <w:next w:val="675"/>
    <w:uiPriority w:val="39"/>
    <w:unhideWhenUsed/>
    <w:qFormat/>
    <w:pPr>
      <w:ind w:left="1680" w:firstLine="200"/>
      <w:jc w:val="left"/>
    </w:pPr>
    <w:rPr>
      <w:rFonts w:ascii="Calibri" w:hAnsi="Calibri" w:eastAsia="仿宋" w:cs="Times New Roman"/>
      <w:sz w:val="28"/>
    </w:rPr>
  </w:style>
  <w:style w:type="paragraph" w:styleId="700">
    <w:name w:val="toc 3"/>
    <w:basedOn w:val="675"/>
    <w:next w:val="675"/>
    <w:uiPriority w:val="39"/>
    <w:unhideWhenUsed/>
    <w:qFormat/>
    <w:pPr>
      <w:ind w:left="840" w:firstLine="200"/>
      <w:jc w:val="left"/>
    </w:pPr>
    <w:rPr>
      <w:rFonts w:ascii="Calibri" w:hAnsi="Calibri" w:eastAsia="仿宋" w:cs="Times New Roman"/>
      <w:sz w:val="28"/>
      <w:szCs w:val="24"/>
    </w:rPr>
  </w:style>
  <w:style w:type="paragraph" w:styleId="701">
    <w:name w:val="Plain Text"/>
    <w:basedOn w:val="675"/>
    <w:link w:val="1359"/>
    <w:qFormat/>
    <w:pPr>
      <w:ind w:firstLine="200"/>
      <w:jc w:val="left"/>
      <w:spacing w:after="200" w:line="360" w:lineRule="auto"/>
      <w:widowControl/>
    </w:pPr>
    <w:rPr>
      <w:rFonts w:ascii="宋体" w:hAnsi="Courier New" w:eastAsia="仿宋"/>
      <w:sz w:val="24"/>
      <w:szCs w:val="20"/>
      <w:lang w:eastAsia="en-US"/>
    </w:rPr>
  </w:style>
  <w:style w:type="paragraph" w:styleId="702">
    <w:name w:val="toc 8"/>
    <w:basedOn w:val="675"/>
    <w:next w:val="675"/>
    <w:uiPriority w:val="39"/>
    <w:unhideWhenUsed/>
    <w:qFormat/>
    <w:pPr>
      <w:ind w:left="2940" w:firstLine="200"/>
      <w:jc w:val="left"/>
    </w:pPr>
    <w:rPr>
      <w:rFonts w:ascii="Calibri" w:hAnsi="Calibri" w:eastAsia="仿宋" w:cs="Times New Roman"/>
      <w:sz w:val="28"/>
    </w:rPr>
  </w:style>
  <w:style w:type="paragraph" w:styleId="703">
    <w:name w:val="endnote text"/>
    <w:basedOn w:val="675"/>
    <w:link w:val="872"/>
    <w:uiPriority w:val="99"/>
    <w:semiHidden/>
    <w:unhideWhenUsed/>
    <w:qFormat/>
    <w:rPr>
      <w:sz w:val="20"/>
    </w:rPr>
  </w:style>
  <w:style w:type="paragraph" w:styleId="704">
    <w:name w:val="Balloon Text"/>
    <w:basedOn w:val="675"/>
    <w:link w:val="1360"/>
    <w:unhideWhenUsed/>
    <w:qFormat/>
    <w:pPr>
      <w:ind w:firstLine="200"/>
      <w:jc w:val="left"/>
    </w:pPr>
    <w:rPr>
      <w:sz w:val="18"/>
      <w:szCs w:val="18"/>
    </w:rPr>
  </w:style>
  <w:style w:type="paragraph" w:styleId="705">
    <w:name w:val="Footer"/>
    <w:basedOn w:val="675"/>
    <w:link w:val="1353"/>
    <w:unhideWhenUsed/>
    <w:qFormat/>
    <w:pPr>
      <w:jc w:val="left"/>
      <w:tabs>
        <w:tab w:val="center" w:pos="4153" w:leader="none"/>
        <w:tab w:val="right" w:pos="8306" w:leader="none"/>
      </w:tabs>
    </w:pPr>
    <w:rPr>
      <w:sz w:val="18"/>
      <w:szCs w:val="18"/>
    </w:rPr>
  </w:style>
  <w:style w:type="paragraph" w:styleId="706">
    <w:name w:val="Header"/>
    <w:basedOn w:val="675"/>
    <w:link w:val="1352"/>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5"/>
    <w:next w:val="675"/>
    <w:uiPriority w:val="39"/>
    <w:unhideWhenUsed/>
    <w:qFormat/>
    <w:pPr>
      <w:ind w:firstLine="200"/>
      <w:jc w:val="left"/>
    </w:pPr>
    <w:rPr>
      <w:rFonts w:ascii="Calibri" w:hAnsi="Calibri" w:eastAsia="仿宋" w:cs="Times New Roman"/>
      <w:b/>
      <w:sz w:val="28"/>
      <w:szCs w:val="24"/>
    </w:rPr>
  </w:style>
  <w:style w:type="paragraph" w:styleId="708">
    <w:name w:val="toc 4"/>
    <w:basedOn w:val="675"/>
    <w:next w:val="675"/>
    <w:uiPriority w:val="39"/>
    <w:unhideWhenUsed/>
    <w:qFormat/>
    <w:pPr>
      <w:ind w:left="1260" w:firstLine="200"/>
      <w:jc w:val="left"/>
    </w:pPr>
    <w:rPr>
      <w:rFonts w:ascii="Calibri" w:hAnsi="Calibri" w:eastAsia="仿宋" w:cs="Times New Roman"/>
      <w:sz w:val="28"/>
    </w:rPr>
  </w:style>
  <w:style w:type="paragraph" w:styleId="709">
    <w:name w:val="Subtitle"/>
    <w:basedOn w:val="675"/>
    <w:next w:val="675"/>
    <w:link w:val="1356"/>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10">
    <w:name w:val="footnote text"/>
    <w:basedOn w:val="675"/>
    <w:link w:val="1351"/>
    <w:qFormat/>
    <w:pPr>
      <w:spacing w:line="312" w:lineRule="atLeast"/>
    </w:pPr>
    <w:rPr>
      <w:rFonts w:ascii="Times New Roman" w:hAnsi="Times New Roman" w:eastAsia="宋体" w:cs="Times New Roman"/>
      <w:sz w:val="18"/>
      <w:szCs w:val="20"/>
    </w:rPr>
  </w:style>
  <w:style w:type="paragraph" w:styleId="711">
    <w:name w:val="toc 6"/>
    <w:basedOn w:val="675"/>
    <w:next w:val="675"/>
    <w:uiPriority w:val="39"/>
    <w:unhideWhenUsed/>
    <w:qFormat/>
    <w:pPr>
      <w:ind w:left="2100" w:firstLine="200"/>
      <w:jc w:val="left"/>
    </w:pPr>
    <w:rPr>
      <w:rFonts w:ascii="Calibri" w:hAnsi="Calibri" w:eastAsia="仿宋" w:cs="Times New Roman"/>
      <w:sz w:val="28"/>
    </w:rPr>
  </w:style>
  <w:style w:type="paragraph" w:styleId="712">
    <w:name w:val="Body Text Indent 3"/>
    <w:basedOn w:val="675"/>
    <w:link w:val="1357"/>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13">
    <w:name w:val="table of figures"/>
    <w:basedOn w:val="675"/>
    <w:next w:val="675"/>
    <w:uiPriority w:val="99"/>
    <w:unhideWhenUsed/>
    <w:qFormat/>
  </w:style>
  <w:style w:type="paragraph" w:styleId="714">
    <w:name w:val="toc 2"/>
    <w:basedOn w:val="675"/>
    <w:next w:val="675"/>
    <w:uiPriority w:val="39"/>
    <w:unhideWhenUsed/>
    <w:qFormat/>
    <w:pPr>
      <w:ind w:left="420" w:firstLine="200"/>
      <w:jc w:val="left"/>
    </w:pPr>
    <w:rPr>
      <w:rFonts w:ascii="Calibri" w:hAnsi="Calibri" w:eastAsia="仿宋" w:cs="Times New Roman"/>
      <w:sz w:val="28"/>
      <w:szCs w:val="24"/>
    </w:rPr>
  </w:style>
  <w:style w:type="paragraph" w:styleId="715">
    <w:name w:val="toc 9"/>
    <w:basedOn w:val="675"/>
    <w:next w:val="675"/>
    <w:uiPriority w:val="39"/>
    <w:unhideWhenUsed/>
    <w:qFormat/>
    <w:pPr>
      <w:ind w:left="3360" w:firstLine="200"/>
      <w:jc w:val="left"/>
    </w:pPr>
    <w:rPr>
      <w:rFonts w:ascii="Calibri" w:hAnsi="Calibri" w:eastAsia="仿宋" w:cs="Times New Roman"/>
      <w:sz w:val="28"/>
    </w:rPr>
  </w:style>
  <w:style w:type="paragraph" w:styleId="716">
    <w:name w:val="HTML Preformatted"/>
    <w:basedOn w:val="675"/>
    <w:link w:val="1368"/>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7">
    <w:name w:val="Normal (Web)"/>
    <w:basedOn w:val="67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8">
    <w:name w:val="Title"/>
    <w:basedOn w:val="675"/>
    <w:next w:val="675"/>
    <w:link w:val="1355"/>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19">
    <w:name w:val="annotation subject"/>
    <w:basedOn w:val="695"/>
    <w:next w:val="695"/>
    <w:link w:val="1369"/>
    <w:qFormat/>
    <w:pPr>
      <w:ind w:firstLine="0"/>
      <w:spacing w:line="300" w:lineRule="auto"/>
    </w:pPr>
    <w:rPr>
      <w:rFonts w:ascii="Calibri" w:hAnsi="Calibri" w:eastAsia="宋体" w:cs="Calibri"/>
      <w:b/>
      <w:bCs/>
      <w:sz w:val="21"/>
      <w:szCs w:val="21"/>
    </w:rPr>
  </w:style>
  <w:style w:type="paragraph" w:styleId="720">
    <w:name w:val="Body Text First Indent"/>
    <w:basedOn w:val="688"/>
    <w:uiPriority w:val="99"/>
    <w:semiHidden/>
    <w:unhideWhenUsed/>
    <w:qFormat/>
    <w:pPr>
      <w:ind w:firstLine="420"/>
    </w:pPr>
    <w:rPr>
      <w:sz w:val="21"/>
      <w:szCs w:val="22"/>
    </w:rPr>
  </w:style>
  <w:style w:type="table" w:styleId="721">
    <w:name w:val="Table Grid"/>
    <w:basedOn w:val="6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basedOn w:val="685"/>
    <w:qFormat/>
    <w:rPr>
      <w:b/>
      <w:bCs/>
    </w:rPr>
  </w:style>
  <w:style w:type="character" w:styleId="723">
    <w:name w:val="endnote reference"/>
    <w:basedOn w:val="685"/>
    <w:uiPriority w:val="99"/>
    <w:semiHidden/>
    <w:unhideWhenUsed/>
    <w:qFormat/>
    <w:rPr>
      <w:vertAlign w:val="superscript"/>
    </w:rPr>
  </w:style>
  <w:style w:type="character" w:styleId="724">
    <w:name w:val="page number"/>
    <w:basedOn w:val="685"/>
    <w:qFormat/>
  </w:style>
  <w:style w:type="character" w:styleId="725">
    <w:name w:val="FollowedHyperlink"/>
    <w:qFormat/>
    <w:rPr>
      <w:color w:val="800080"/>
      <w:u w:val="single"/>
    </w:rPr>
  </w:style>
  <w:style w:type="character" w:styleId="726">
    <w:name w:val="Emphasis"/>
    <w:qFormat/>
    <w:rPr>
      <w:rFonts w:ascii="宋体" w:eastAsia="仿宋"/>
      <w:iCs/>
      <w:color w:val="auto"/>
      <w:sz w:val="28"/>
      <w:u w:val="single"/>
    </w:rPr>
  </w:style>
  <w:style w:type="character" w:styleId="727">
    <w:name w:val="Hyperlink"/>
    <w:qFormat/>
    <w:rPr>
      <w:color w:val="0000ff"/>
      <w:u w:val="single"/>
    </w:rPr>
  </w:style>
  <w:style w:type="character" w:styleId="728">
    <w:name w:val="annotation reference"/>
    <w:qFormat/>
    <w:rPr>
      <w:rFonts w:eastAsia="宋体"/>
      <w:sz w:val="18"/>
    </w:rPr>
  </w:style>
  <w:style w:type="character" w:styleId="729">
    <w:name w:val="footnote reference"/>
    <w:qFormat/>
    <w:rPr>
      <w:vertAlign w:val="superscript"/>
    </w:rPr>
  </w:style>
  <w:style w:type="character" w:styleId="730" w:customStyle="1">
    <w:name w:val="Heading 1 Char"/>
    <w:basedOn w:val="685"/>
    <w:uiPriority w:val="9"/>
    <w:qFormat/>
    <w:rPr>
      <w:rFonts w:ascii="Arial" w:hAnsi="Arial" w:eastAsia="Arial" w:cs="Arial"/>
      <w:sz w:val="40"/>
      <w:szCs w:val="40"/>
    </w:rPr>
  </w:style>
  <w:style w:type="character" w:styleId="731" w:customStyle="1">
    <w:name w:val="Heading 2 Char"/>
    <w:basedOn w:val="685"/>
    <w:uiPriority w:val="9"/>
    <w:qFormat/>
    <w:rPr>
      <w:rFonts w:ascii="Arial" w:hAnsi="Arial" w:eastAsia="Arial" w:cs="Arial"/>
      <w:sz w:val="34"/>
    </w:rPr>
  </w:style>
  <w:style w:type="character" w:styleId="732" w:customStyle="1">
    <w:name w:val="Heading 3 Char"/>
    <w:basedOn w:val="685"/>
    <w:uiPriority w:val="9"/>
    <w:qFormat/>
    <w:rPr>
      <w:rFonts w:ascii="Arial" w:hAnsi="Arial" w:eastAsia="Arial" w:cs="Arial"/>
      <w:sz w:val="30"/>
      <w:szCs w:val="30"/>
    </w:rPr>
  </w:style>
  <w:style w:type="character" w:styleId="733" w:customStyle="1">
    <w:name w:val="Heading 4 Char"/>
    <w:basedOn w:val="685"/>
    <w:uiPriority w:val="9"/>
    <w:qFormat/>
    <w:rPr>
      <w:rFonts w:ascii="Arial" w:hAnsi="Arial" w:eastAsia="Arial" w:cs="Arial"/>
      <w:b/>
      <w:bCs/>
      <w:sz w:val="26"/>
      <w:szCs w:val="26"/>
    </w:rPr>
  </w:style>
  <w:style w:type="character" w:styleId="734" w:customStyle="1">
    <w:name w:val="Heading 5 Char"/>
    <w:basedOn w:val="685"/>
    <w:uiPriority w:val="9"/>
    <w:qFormat/>
    <w:rPr>
      <w:rFonts w:ascii="Arial" w:hAnsi="Arial" w:eastAsia="Arial" w:cs="Arial"/>
      <w:b/>
      <w:bCs/>
      <w:sz w:val="24"/>
      <w:szCs w:val="24"/>
    </w:rPr>
  </w:style>
  <w:style w:type="character" w:styleId="735" w:customStyle="1">
    <w:name w:val="Heading 6 Char"/>
    <w:basedOn w:val="685"/>
    <w:uiPriority w:val="9"/>
    <w:qFormat/>
    <w:rPr>
      <w:rFonts w:ascii="Arial" w:hAnsi="Arial" w:eastAsia="Arial" w:cs="Arial"/>
      <w:b/>
      <w:bCs/>
      <w:sz w:val="22"/>
      <w:szCs w:val="22"/>
    </w:rPr>
  </w:style>
  <w:style w:type="character" w:styleId="736" w:customStyle="1">
    <w:name w:val="Heading 7 Char"/>
    <w:basedOn w:val="685"/>
    <w:uiPriority w:val="9"/>
    <w:qFormat/>
    <w:rPr>
      <w:rFonts w:ascii="Arial" w:hAnsi="Arial" w:eastAsia="Arial" w:cs="Arial"/>
      <w:b/>
      <w:bCs/>
      <w:i/>
      <w:iCs/>
      <w:sz w:val="22"/>
      <w:szCs w:val="22"/>
    </w:rPr>
  </w:style>
  <w:style w:type="character" w:styleId="737" w:customStyle="1">
    <w:name w:val="Heading 8 Char"/>
    <w:basedOn w:val="685"/>
    <w:uiPriority w:val="9"/>
    <w:qFormat/>
    <w:rPr>
      <w:rFonts w:ascii="Arial" w:hAnsi="Arial" w:eastAsia="Arial" w:cs="Arial"/>
      <w:i/>
      <w:iCs/>
      <w:sz w:val="22"/>
      <w:szCs w:val="22"/>
    </w:rPr>
  </w:style>
  <w:style w:type="character" w:styleId="738" w:customStyle="1">
    <w:name w:val="Heading 9 Char"/>
    <w:basedOn w:val="685"/>
    <w:uiPriority w:val="9"/>
    <w:qFormat/>
    <w:rPr>
      <w:rFonts w:ascii="Arial" w:hAnsi="Arial" w:eastAsia="Arial" w:cs="Arial"/>
      <w:i/>
      <w:iCs/>
      <w:sz w:val="21"/>
      <w:szCs w:val="21"/>
    </w:rPr>
  </w:style>
  <w:style w:type="character" w:styleId="739" w:customStyle="1">
    <w:name w:val="Title Char"/>
    <w:basedOn w:val="685"/>
    <w:uiPriority w:val="10"/>
    <w:qFormat/>
    <w:rPr>
      <w:sz w:val="48"/>
      <w:szCs w:val="48"/>
    </w:rPr>
  </w:style>
  <w:style w:type="character" w:styleId="740" w:customStyle="1">
    <w:name w:val="Subtitle Char"/>
    <w:basedOn w:val="685"/>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Header Char"/>
    <w:basedOn w:val="685"/>
    <w:uiPriority w:val="99"/>
    <w:qFormat/>
  </w:style>
  <w:style w:type="character" w:styleId="744" w:customStyle="1">
    <w:name w:val="Footer Char"/>
    <w:basedOn w:val="685"/>
    <w:uiPriority w:val="99"/>
    <w:qFormat/>
  </w:style>
  <w:style w:type="character" w:styleId="745" w:customStyle="1">
    <w:name w:val="Caption Char"/>
    <w:uiPriority w:val="99"/>
    <w:qFormat/>
  </w:style>
  <w:style w:type="table" w:styleId="746" w:customStyle="1">
    <w:name w:val="Table Grid Light"/>
    <w:basedOn w:val="6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7" w:customStyle="1">
    <w:name w:val="无格式表格 11"/>
    <w:basedOn w:val="6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8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8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8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8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8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8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网格表 31"/>
    <w:basedOn w:val="6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8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8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8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basedOn w:val="68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5" w:customStyle="1">
    <w:name w:val="Grid Table 4 - Accent 2"/>
    <w:basedOn w:val="6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6" w:customStyle="1">
    <w:name w:val="Grid Table 4 - Accent 3"/>
    <w:basedOn w:val="6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68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8" w:customStyle="1">
    <w:name w:val="Grid Table 4 - Accent 5"/>
    <w:basedOn w:val="6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6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网格表 6 彩色1"/>
    <w:basedOn w:val="68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8" w:customStyle="1">
    <w:name w:val="Grid Table 6 Colorful - Accent 1"/>
    <w:basedOn w:val="68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89" w:customStyle="1">
    <w:name w:val="Grid Table 6 Colorful - Accent 2"/>
    <w:basedOn w:val="68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0" w:customStyle="1">
    <w:name w:val="Grid Table 6 Colorful - Accent 3"/>
    <w:basedOn w:val="6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1" w:customStyle="1">
    <w:name w:val="Grid Table 6 Colorful - Accent 4"/>
    <w:basedOn w:val="68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92" w:customStyle="1">
    <w:name w:val="Grid Table 6 Colorful - Accent 5"/>
    <w:basedOn w:val="6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3" w:customStyle="1">
    <w:name w:val="Grid Table 6 Colorful - Accent 6"/>
    <w:basedOn w:val="6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4" w:customStyle="1">
    <w:name w:val="网格表 7 彩色1"/>
    <w:basedOn w:val="68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8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8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8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1" w:customStyle="1">
    <w:name w:val="清单表 1 浅色1"/>
    <w:basedOn w:val="68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8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8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清单表 21"/>
    <w:basedOn w:val="68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6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6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6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68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3" w:customStyle="1">
    <w:name w:val="List Table 2 - Accent 5"/>
    <w:basedOn w:val="6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6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68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8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8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6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6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68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6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6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清单表 5 深色1"/>
    <w:basedOn w:val="68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6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68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6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68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68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6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6" w:customStyle="1">
    <w:name w:val="清单表 6 彩色1"/>
    <w:basedOn w:val="68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68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38" w:customStyle="1">
    <w:name w:val="List Table 6 Colorful - Accent 2"/>
    <w:basedOn w:val="68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39" w:customStyle="1">
    <w:name w:val="List Table 6 Colorful - Accent 3"/>
    <w:basedOn w:val="6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0" w:customStyle="1">
    <w:name w:val="List Table 6 Colorful - Accent 4"/>
    <w:basedOn w:val="68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41" w:customStyle="1">
    <w:name w:val="List Table 6 Colorful - Accent 5"/>
    <w:basedOn w:val="68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42" w:customStyle="1">
    <w:name w:val="List Table 6 Colorful - Accent 6"/>
    <w:basedOn w:val="6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43" w:customStyle="1">
    <w:name w:val="清单表 7 彩色1"/>
    <w:basedOn w:val="68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8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8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8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8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8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8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2" w:customStyle="1">
    <w:name w:val="Lined - Accent 2"/>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68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68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9" w:customStyle="1">
    <w:name w:val="Bordered &amp; Lined - Accent 2"/>
    <w:basedOn w:val="6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6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68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68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68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68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68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68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0" w:customStyle="1">
    <w:name w:val="Bordered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1" w:customStyle="1">
    <w:name w:val="Footnote Text Char"/>
    <w:uiPriority w:val="99"/>
    <w:qFormat/>
    <w:rPr>
      <w:sz w:val="18"/>
    </w:rPr>
  </w:style>
  <w:style w:type="character" w:styleId="872" w:customStyle="1">
    <w:name w:val="尾注文本 字符"/>
    <w:link w:val="703"/>
    <w:uiPriority w:val="99"/>
    <w:qFormat/>
    <w:rPr>
      <w:sz w:val="20"/>
    </w:rPr>
  </w:style>
  <w:style w:type="paragraph" w:styleId="873" w:customStyle="1">
    <w:name w:val="TOC 标题1"/>
    <w:uiPriority w:val="39"/>
    <w:unhideWhenUsed/>
    <w:qFormat/>
  </w:style>
  <w:style w:type="paragraph" w:styleId="874" w:customStyle="1">
    <w:name w:val="段"/>
    <w:next w:val="675"/>
    <w:link w:val="875"/>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character" w:styleId="875" w:customStyle="1">
    <w:name w:val="段 Char"/>
    <w:link w:val="874"/>
    <w:qFormat/>
    <w:rPr>
      <w:rFonts w:ascii="宋体"/>
    </w:rPr>
  </w:style>
  <w:style w:type="paragraph" w:styleId="876" w:customStyle="1">
    <w:name w:val="正文段落内容"/>
    <w:basedOn w:val="675"/>
    <w:link w:val="877"/>
    <w:qFormat/>
    <w:pPr>
      <w:ind w:firstLine="200"/>
      <w:jc w:val="left"/>
    </w:pPr>
    <w:rPr>
      <w:rFonts w:ascii="Times New Roman" w:hAnsi="Times New Roman"/>
      <w:sz w:val="20"/>
      <w:szCs w:val="24"/>
      <w:lang w:bidi="en-US"/>
    </w:rPr>
  </w:style>
  <w:style w:type="character" w:styleId="877" w:customStyle="1">
    <w:name w:val="正文段落内容 Char"/>
    <w:link w:val="876"/>
    <w:qFormat/>
    <w:rPr>
      <w:rFonts w:ascii="Times New Roman" w:hAnsi="Times New Roman"/>
      <w:szCs w:val="24"/>
      <w:lang w:bidi="en-US"/>
    </w:rPr>
  </w:style>
  <w:style w:type="paragraph" w:styleId="878" w:customStyle="1">
    <w:name w:val="标题 21"/>
    <w:basedOn w:val="675"/>
    <w:next w:val="675"/>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9" w:customStyle="1">
    <w:name w:val="标题 31"/>
    <w:basedOn w:val="675"/>
    <w:next w:val="675"/>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80" w:customStyle="1">
    <w:name w:val="标题 41"/>
    <w:basedOn w:val="675"/>
    <w:next w:val="675"/>
    <w:link w:val="881"/>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81" w:customStyle="1">
    <w:name w:val="标题 4 Char"/>
    <w:link w:val="880"/>
    <w:qFormat/>
    <w:rPr>
      <w:rFonts w:ascii="Cambria" w:hAnsi="Cambria" w:eastAsia="宋体" w:cs="Times New Roman"/>
      <w:b/>
      <w:bCs/>
      <w:sz w:val="28"/>
      <w:szCs w:val="28"/>
    </w:rPr>
  </w:style>
  <w:style w:type="paragraph" w:styleId="882" w:customStyle="1">
    <w:name w:val="标题 51"/>
    <w:basedOn w:val="675"/>
    <w:next w:val="675"/>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3" w:customStyle="1">
    <w:name w:val="标题 61"/>
    <w:basedOn w:val="675"/>
    <w:next w:val="675"/>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4" w:customStyle="1">
    <w:name w:val="标题 71"/>
    <w:basedOn w:val="675"/>
    <w:next w:val="675"/>
    <w:link w:val="885"/>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5" w:customStyle="1">
    <w:name w:val="标题 7 Char1"/>
    <w:link w:val="884"/>
    <w:qFormat/>
    <w:rPr>
      <w:rFonts w:ascii="Calibri" w:hAnsi="Calibri" w:eastAsia="宋体" w:cs="Times New Roman"/>
      <w:b/>
      <w:bCs/>
      <w:sz w:val="24"/>
      <w:szCs w:val="24"/>
    </w:rPr>
  </w:style>
  <w:style w:type="paragraph" w:styleId="886" w:customStyle="1">
    <w:name w:val="标题 81"/>
    <w:basedOn w:val="675"/>
    <w:next w:val="675"/>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7" w:customStyle="1">
    <w:name w:val="标题 91"/>
    <w:basedOn w:val="675"/>
    <w:next w:val="675"/>
    <w:qFormat/>
    <w:pPr>
      <w:ind w:left="1584" w:hanging="1584"/>
      <w:keepLines/>
      <w:keepNext/>
      <w:spacing w:before="240" w:after="64" w:line="320" w:lineRule="auto"/>
      <w:outlineLvl w:val="8"/>
    </w:pPr>
    <w:rPr>
      <w:rFonts w:ascii="Cambria" w:hAnsi="Cambria" w:eastAsia="宋体" w:cs="Times New Roman"/>
      <w:szCs w:val="21"/>
    </w:rPr>
  </w:style>
  <w:style w:type="paragraph" w:styleId="888" w:customStyle="1">
    <w:name w:val="样式 样式 正文缩进四号ALT+Z段1 Char Char Char段1 Char Char标题4body text鋘d... ...1"/>
    <w:basedOn w:val="675"/>
    <w:link w:val="889"/>
    <w:qFormat/>
    <w:rPr>
      <w:rFonts w:ascii="宋体" w:hAnsi="宋体" w:eastAsia="宋体" w:cs="Times New Roman"/>
      <w:sz w:val="20"/>
      <w:szCs w:val="21"/>
    </w:rPr>
  </w:style>
  <w:style w:type="character" w:styleId="889" w:customStyle="1">
    <w:name w:val="样式 样式 正文缩进四号ALT+Z段1 Char Char Char段1 Char Char标题4body text鋘d... ...1 Char Char"/>
    <w:link w:val="888"/>
    <w:qFormat/>
    <w:rPr>
      <w:rFonts w:ascii="宋体" w:hAnsi="宋体" w:eastAsia="宋体" w:cs="Times New Roman"/>
      <w:szCs w:val="21"/>
    </w:rPr>
  </w:style>
  <w:style w:type="paragraph" w:styleId="890" w:customStyle="1">
    <w:name w:val="AC-Image-图片"/>
    <w:next w:val="675"/>
    <w:qFormat/>
    <w:pPr>
      <w:jc w:val="center"/>
    </w:pPr>
    <w:rPr>
      <w:rFonts w:cs="Calibri"/>
      <w:sz w:val="24"/>
      <w:szCs w:val="21"/>
    </w:rPr>
  </w:style>
  <w:style w:type="paragraph" w:styleId="891" w:customStyle="1">
    <w:name w:val="AC-Image-图表标题"/>
    <w:qFormat/>
    <w:pPr>
      <w:jc w:val="center"/>
    </w:pPr>
    <w:rPr>
      <w:rFonts w:eastAsia="微软雅黑" w:cs="宋体"/>
      <w:sz w:val="21"/>
    </w:rPr>
  </w:style>
  <w:style w:type="paragraph" w:styleId="892" w:customStyle="1">
    <w:name w:val="列项"/>
    <w:basedOn w:val="675"/>
    <w:qFormat/>
    <w:pPr>
      <w:ind w:left="425" w:hanging="425"/>
      <w:jc w:val="left"/>
      <w:widowControl/>
    </w:pPr>
    <w:rPr>
      <w:rFonts w:ascii="宋体" w:hAnsi="Calibri" w:eastAsia="仿宋" w:cs="Times New Roman"/>
      <w:sz w:val="28"/>
      <w:szCs w:val="24"/>
    </w:rPr>
  </w:style>
  <w:style w:type="character" w:styleId="893" w:customStyle="1">
    <w:name w:val="标题 7 字符"/>
    <w:basedOn w:val="685"/>
    <w:uiPriority w:val="9"/>
    <w:semiHidden/>
    <w:qFormat/>
    <w:rPr>
      <w:b/>
      <w:bCs/>
      <w:sz w:val="24"/>
      <w:szCs w:val="24"/>
    </w:rPr>
  </w:style>
  <w:style w:type="paragraph" w:styleId="894" w:customStyle="1">
    <w:name w:val="标书突出内容（文字加粗）"/>
    <w:basedOn w:val="876"/>
    <w:next w:val="876"/>
    <w:link w:val="895"/>
    <w:qFormat/>
    <w:rPr>
      <w:b/>
    </w:rPr>
  </w:style>
  <w:style w:type="character" w:styleId="895" w:customStyle="1">
    <w:name w:val="标书突出内容（文字加粗） Char"/>
    <w:link w:val="894"/>
    <w:qFormat/>
    <w:rPr>
      <w:rFonts w:ascii="Times New Roman" w:hAnsi="Times New Roman"/>
      <w:b/>
      <w:szCs w:val="24"/>
      <w:lang w:bidi="en-US"/>
    </w:rPr>
  </w:style>
  <w:style w:type="character" w:styleId="896" w:customStyle="1">
    <w:name w:val="webdict"/>
    <w:basedOn w:val="685"/>
    <w:qFormat/>
  </w:style>
  <w:style w:type="character" w:styleId="897" w:customStyle="1">
    <w:name w:val="明显参考1"/>
    <w:qFormat/>
    <w:rPr>
      <w:b/>
      <w:bCs/>
      <w:smallCaps/>
      <w:color w:val="c0504d"/>
      <w:spacing w:val="5"/>
      <w:u w:val="single"/>
    </w:rPr>
  </w:style>
  <w:style w:type="paragraph" w:styleId="898" w:customStyle="1">
    <w:name w:val="图片（居中）"/>
    <w:basedOn w:val="675"/>
    <w:next w:val="876"/>
    <w:link w:val="899"/>
    <w:qFormat/>
    <w:pPr>
      <w:jc w:val="center"/>
    </w:pPr>
    <w:rPr>
      <w:rFonts w:ascii="宋体" w:hAnsi="宋体"/>
      <w:sz w:val="24"/>
      <w:szCs w:val="24"/>
      <w:lang w:bidi="en-US"/>
    </w:rPr>
  </w:style>
  <w:style w:type="character" w:styleId="899" w:customStyle="1">
    <w:name w:val="图片（居中） Char"/>
    <w:link w:val="898"/>
    <w:qFormat/>
    <w:rPr>
      <w:rFonts w:ascii="宋体" w:hAnsi="宋体"/>
      <w:sz w:val="24"/>
      <w:szCs w:val="24"/>
      <w:lang w:bidi="en-US"/>
    </w:rPr>
  </w:style>
  <w:style w:type="paragraph" w:styleId="900" w:customStyle="1">
    <w:name w:val="页眉1"/>
    <w:basedOn w:val="675"/>
    <w:link w:val="901"/>
    <w:qFormat/>
    <w:pPr>
      <w:jc w:val="center"/>
      <w:tabs>
        <w:tab w:val="center" w:pos="4153" w:leader="none"/>
        <w:tab w:val="right" w:pos="8306" w:leader="none"/>
      </w:tabs>
      <w:pBdr>
        <w:bottom w:val="single" w:color="auto" w:sz="6" w:space="1"/>
      </w:pBdr>
    </w:pPr>
    <w:rPr>
      <w:sz w:val="18"/>
      <w:szCs w:val="18"/>
    </w:rPr>
  </w:style>
  <w:style w:type="character" w:styleId="901" w:customStyle="1">
    <w:name w:val="页眉 Char"/>
    <w:link w:val="900"/>
    <w:qFormat/>
    <w:rPr>
      <w:sz w:val="18"/>
      <w:szCs w:val="18"/>
    </w:rPr>
  </w:style>
  <w:style w:type="paragraph" w:styleId="902" w:customStyle="1">
    <w:name w:val="段落内容三级列表"/>
    <w:basedOn w:val="675"/>
    <w:link w:val="903"/>
    <w:uiPriority w:val="30"/>
    <w:qFormat/>
    <w:pPr>
      <w:ind w:left="4848" w:hanging="1418"/>
      <w:jc w:val="left"/>
      <w:tabs>
        <w:tab w:val="left" w:pos="4848" w:leader="none"/>
      </w:tabs>
    </w:pPr>
    <w:rPr>
      <w:rFonts w:ascii="宋体" w:hAnsi="宋体" w:eastAsia="仿宋"/>
      <w:sz w:val="28"/>
      <w:szCs w:val="24"/>
      <w:lang w:bidi="en-US"/>
    </w:rPr>
  </w:style>
  <w:style w:type="character" w:styleId="903" w:customStyle="1">
    <w:name w:val="段落内容三级列表 Char"/>
    <w:link w:val="902"/>
    <w:uiPriority w:val="30"/>
    <w:qFormat/>
    <w:rPr>
      <w:rFonts w:ascii="宋体" w:hAnsi="宋体" w:eastAsia="仿宋"/>
      <w:sz w:val="28"/>
      <w:szCs w:val="24"/>
      <w:lang w:bidi="en-US"/>
    </w:rPr>
  </w:style>
  <w:style w:type="paragraph" w:styleId="904" w:customStyle="1">
    <w:name w:val="段落内容一级列表"/>
    <w:basedOn w:val="675"/>
    <w:link w:val="905"/>
    <w:uiPriority w:val="29"/>
    <w:qFormat/>
    <w:pPr>
      <w:ind w:left="100" w:hanging="1276"/>
      <w:jc w:val="left"/>
      <w:tabs>
        <w:tab w:val="left" w:pos="4281" w:leader="none"/>
      </w:tabs>
    </w:pPr>
    <w:rPr>
      <w:rFonts w:ascii="宋体" w:hAnsi="宋体"/>
      <w:sz w:val="24"/>
      <w:szCs w:val="24"/>
      <w:lang w:bidi="en-US"/>
    </w:rPr>
  </w:style>
  <w:style w:type="character" w:styleId="905" w:customStyle="1">
    <w:name w:val="段落内容一级列表 Char"/>
    <w:link w:val="904"/>
    <w:uiPriority w:val="29"/>
    <w:qFormat/>
    <w:rPr>
      <w:rFonts w:ascii="宋体" w:hAnsi="宋体"/>
      <w:sz w:val="24"/>
      <w:szCs w:val="24"/>
      <w:lang w:bidi="en-US"/>
    </w:rPr>
  </w:style>
  <w:style w:type="character" w:styleId="906" w:customStyle="1">
    <w:name w:val="标题 3 Char"/>
    <w:qFormat/>
    <w:rPr>
      <w:rFonts w:eastAsia="黑体"/>
      <w:b/>
      <w:color w:val="000000"/>
      <w:sz w:val="28"/>
      <w:szCs w:val="32"/>
    </w:rPr>
  </w:style>
  <w:style w:type="paragraph" w:styleId="907" w:customStyle="1">
    <w:name w:val="段落内容无序列表"/>
    <w:basedOn w:val="675"/>
    <w:link w:val="908"/>
    <w:uiPriority w:val="32"/>
    <w:qFormat/>
    <w:pPr>
      <w:ind w:left="250" w:hanging="720"/>
      <w:jc w:val="left"/>
      <w:widowControl/>
      <w:tabs>
        <w:tab w:val="left" w:pos="720" w:leader="none"/>
      </w:tabs>
    </w:pPr>
    <w:rPr>
      <w:rFonts w:ascii="宋体" w:hAnsi="宋体" w:eastAsia="仿宋"/>
      <w:sz w:val="24"/>
      <w:szCs w:val="24"/>
      <w:lang w:bidi="en-US"/>
    </w:rPr>
  </w:style>
  <w:style w:type="character" w:styleId="908" w:customStyle="1">
    <w:name w:val="段落内容无序列表 Char"/>
    <w:link w:val="907"/>
    <w:uiPriority w:val="32"/>
    <w:qFormat/>
    <w:rPr>
      <w:rFonts w:ascii="宋体" w:hAnsi="宋体" w:eastAsia="仿宋"/>
      <w:sz w:val="24"/>
      <w:szCs w:val="24"/>
      <w:lang w:bidi="en-US"/>
    </w:rPr>
  </w:style>
  <w:style w:type="character" w:styleId="909" w:customStyle="1">
    <w:name w:val="书籍标题1"/>
    <w:qFormat/>
    <w:rPr>
      <w:b/>
      <w:bCs/>
      <w:smallCaps/>
      <w:spacing w:val="5"/>
    </w:rPr>
  </w:style>
  <w:style w:type="character" w:styleId="910" w:customStyle="1">
    <w:name w:val="明显强调1"/>
    <w:uiPriority w:val="21"/>
    <w:qFormat/>
    <w:rPr>
      <w:b/>
      <w:bCs/>
      <w:i/>
      <w:iCs/>
      <w:color w:val="4f81bd"/>
    </w:rPr>
  </w:style>
  <w:style w:type="character" w:styleId="911" w:customStyle="1">
    <w:name w:val="标题 5 Char"/>
    <w:qFormat/>
    <w:rPr>
      <w:rFonts w:eastAsia="黑体"/>
      <w:b/>
      <w:bCs/>
      <w:sz w:val="28"/>
      <w:szCs w:val="28"/>
      <w:lang w:bidi="en-US"/>
    </w:rPr>
  </w:style>
  <w:style w:type="paragraph" w:styleId="912" w:customStyle="1">
    <w:name w:val="标题 11"/>
    <w:basedOn w:val="675"/>
    <w:next w:val="675"/>
    <w:link w:val="913"/>
    <w:qFormat/>
    <w:pPr>
      <w:keepLines/>
      <w:keepNext/>
      <w:pageBreakBefore/>
      <w:spacing w:before="340" w:after="330" w:line="578" w:lineRule="auto"/>
      <w:outlineLvl w:val="0"/>
    </w:pPr>
    <w:rPr>
      <w:rFonts w:eastAsia="黑体"/>
      <w:b/>
      <w:bCs/>
      <w:sz w:val="32"/>
      <w:szCs w:val="44"/>
    </w:rPr>
  </w:style>
  <w:style w:type="character" w:styleId="913" w:customStyle="1">
    <w:name w:val="标题 1 Char"/>
    <w:link w:val="912"/>
    <w:qFormat/>
    <w:rPr>
      <w:rFonts w:eastAsia="黑体"/>
      <w:b/>
      <w:bCs/>
      <w:sz w:val="32"/>
      <w:szCs w:val="44"/>
    </w:rPr>
  </w:style>
  <w:style w:type="paragraph" w:styleId="914" w:customStyle="1">
    <w:name w:val="正文文本1"/>
    <w:basedOn w:val="675"/>
    <w:link w:val="915"/>
    <w:qFormat/>
    <w:pPr>
      <w:spacing w:after="120"/>
    </w:pPr>
    <w:rPr>
      <w:rFonts w:ascii="Times New Roman" w:hAnsi="Times New Roman" w:eastAsia="仿宋"/>
      <w:sz w:val="28"/>
      <w:szCs w:val="24"/>
    </w:rPr>
  </w:style>
  <w:style w:type="character" w:styleId="915" w:customStyle="1">
    <w:name w:val="正文文本 Char"/>
    <w:link w:val="914"/>
    <w:qFormat/>
    <w:rPr>
      <w:rFonts w:ascii="Times New Roman" w:hAnsi="Times New Roman" w:eastAsia="仿宋"/>
      <w:sz w:val="28"/>
      <w:szCs w:val="24"/>
    </w:rPr>
  </w:style>
  <w:style w:type="paragraph" w:styleId="916" w:customStyle="1">
    <w:name w:val="页脚1"/>
    <w:basedOn w:val="675"/>
    <w:link w:val="917"/>
    <w:qFormat/>
    <w:pPr>
      <w:jc w:val="left"/>
      <w:tabs>
        <w:tab w:val="center" w:pos="4153" w:leader="none"/>
        <w:tab w:val="right" w:pos="8306" w:leader="none"/>
      </w:tabs>
    </w:pPr>
    <w:rPr>
      <w:rFonts w:ascii="Times New Roman" w:hAnsi="Times New Roman"/>
      <w:sz w:val="18"/>
      <w:szCs w:val="18"/>
    </w:rPr>
  </w:style>
  <w:style w:type="character" w:styleId="917" w:customStyle="1">
    <w:name w:val="页脚 Char"/>
    <w:link w:val="916"/>
    <w:qFormat/>
    <w:rPr>
      <w:rFonts w:ascii="Times New Roman" w:hAnsi="Times New Roman"/>
      <w:sz w:val="18"/>
      <w:szCs w:val="18"/>
    </w:rPr>
  </w:style>
  <w:style w:type="character" w:styleId="918" w:customStyle="1">
    <w:name w:val="标题 2 Char"/>
    <w:uiPriority w:val="9"/>
    <w:qFormat/>
    <w:rPr>
      <w:rFonts w:eastAsia="黑体"/>
      <w:b/>
      <w:bCs/>
      <w:color w:val="000000"/>
      <w:sz w:val="30"/>
      <w:szCs w:val="32"/>
    </w:rPr>
  </w:style>
  <w:style w:type="character" w:styleId="919" w:customStyle="1">
    <w:name w:val="不明显参考1"/>
    <w:qFormat/>
    <w:rPr>
      <w:smallCaps/>
      <w:color w:val="c0504d"/>
      <w:u w:val="single"/>
    </w:rPr>
  </w:style>
  <w:style w:type="character" w:styleId="920" w:customStyle="1">
    <w:name w:val="不明显强调1"/>
    <w:qFormat/>
    <w:rPr>
      <w:i/>
      <w:iCs/>
      <w:color w:val="4040ff"/>
    </w:rPr>
  </w:style>
  <w:style w:type="paragraph" w:styleId="921" w:customStyle="1">
    <w:name w:val="章节71"/>
    <w:basedOn w:val="677"/>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22" w:customStyle="1">
    <w:name w:val="标题 2 字符"/>
    <w:basedOn w:val="685"/>
    <w:link w:val="677"/>
    <w:qFormat/>
    <w:rPr>
      <w:rFonts w:asciiTheme="majorHAnsi" w:hAnsiTheme="majorHAnsi" w:eastAsiaTheme="majorEastAsia" w:cstheme="majorBidi"/>
      <w:b/>
      <w:bCs/>
      <w:sz w:val="32"/>
      <w:szCs w:val="32"/>
    </w:rPr>
  </w:style>
  <w:style w:type="paragraph" w:styleId="923" w:customStyle="1">
    <w:name w:val="章节6.1"/>
    <w:basedOn w:val="677"/>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4" w:customStyle="1">
    <w:name w:val="章节2-1"/>
    <w:basedOn w:val="675"/>
    <w:qFormat/>
    <w:pPr>
      <w:jc w:val="left"/>
    </w:pPr>
    <w:rPr>
      <w:rFonts w:ascii="黑体" w:hAnsi="Calibri" w:eastAsia="黑体" w:cs="Times New Roman"/>
      <w:sz w:val="28"/>
      <w:szCs w:val="24"/>
    </w:rPr>
  </w:style>
  <w:style w:type="paragraph" w:styleId="925" w:customStyle="1">
    <w:name w:val="附录标题"/>
    <w:basedOn w:val="676"/>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6" w:customStyle="1">
    <w:name w:val="标题 1 字符"/>
    <w:basedOn w:val="685"/>
    <w:link w:val="676"/>
    <w:uiPriority w:val="9"/>
    <w:qFormat/>
    <w:rPr>
      <w:rFonts w:ascii="Times New Roman" w:hAnsi="Times New Roman" w:eastAsia="黑体"/>
      <w:b/>
      <w:bCs/>
      <w:spacing w:val="20"/>
      <w:sz w:val="48"/>
      <w:szCs w:val="44"/>
    </w:rPr>
  </w:style>
  <w:style w:type="character" w:styleId="927" w:customStyle="1">
    <w:name w:val="标题 字符"/>
    <w:basedOn w:val="685"/>
    <w:uiPriority w:val="10"/>
    <w:qFormat/>
    <w:rPr>
      <w:rFonts w:asciiTheme="majorHAnsi" w:hAnsiTheme="majorHAnsi" w:eastAsiaTheme="majorEastAsia" w:cstheme="majorBidi"/>
      <w:b/>
      <w:bCs/>
      <w:sz w:val="32"/>
      <w:szCs w:val="32"/>
    </w:rPr>
  </w:style>
  <w:style w:type="paragraph" w:styleId="928" w:customStyle="1">
    <w:name w:val="术语"/>
    <w:basedOn w:val="675"/>
    <w:qFormat/>
    <w:pPr>
      <w:ind w:firstLine="200"/>
      <w:jc w:val="left"/>
    </w:pPr>
    <w:rPr>
      <w:rFonts w:ascii="黑体" w:hAnsi="Calibri" w:eastAsia="黑体" w:cs="Times New Roman"/>
      <w:sz w:val="28"/>
      <w:szCs w:val="24"/>
    </w:rPr>
  </w:style>
  <w:style w:type="paragraph" w:styleId="929" w:customStyle="1">
    <w:name w:val="章节5.7.1"/>
    <w:basedOn w:val="678"/>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30" w:customStyle="1">
    <w:name w:val="标题 3 字符"/>
    <w:basedOn w:val="685"/>
    <w:link w:val="678"/>
    <w:qFormat/>
    <w:rPr>
      <w:b/>
      <w:bCs/>
      <w:sz w:val="32"/>
      <w:szCs w:val="32"/>
    </w:rPr>
  </w:style>
  <w:style w:type="paragraph" w:styleId="931" w:customStyle="1">
    <w:name w:val="章节2-3"/>
    <w:basedOn w:val="924"/>
    <w:qFormat/>
    <w:pPr>
      <w:ind w:left="567" w:hanging="567"/>
    </w:pPr>
  </w:style>
  <w:style w:type="paragraph" w:styleId="932" w:customStyle="1">
    <w:name w:val="章节3"/>
    <w:basedOn w:val="678"/>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3" w:customStyle="1">
    <w:name w:val="章节841"/>
    <w:basedOn w:val="678"/>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4" w:customStyle="1">
    <w:name w:val="Char"/>
    <w:basedOn w:val="675"/>
    <w:qFormat/>
    <w:pPr>
      <w:ind w:firstLine="200"/>
      <w:jc w:val="left"/>
    </w:pPr>
    <w:rPr>
      <w:rFonts w:ascii="Calibri" w:hAnsi="Calibri" w:eastAsia="仿宋" w:cs="Times New Roman"/>
      <w:sz w:val="28"/>
      <w:szCs w:val="24"/>
    </w:rPr>
  </w:style>
  <w:style w:type="paragraph" w:styleId="935" w:customStyle="1">
    <w:name w:val="章节3-5"/>
    <w:basedOn w:val="932"/>
    <w:qFormat/>
    <w:pPr>
      <w:ind w:left="0" w:firstLine="0"/>
      <w:spacing w:before="312" w:after="312"/>
    </w:pPr>
  </w:style>
  <w:style w:type="paragraph" w:styleId="936" w:customStyle="1">
    <w:name w:val="章节6.1.1"/>
    <w:basedOn w:val="678"/>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7"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938" w:customStyle="1">
    <w:name w:val="正文标题名称"/>
    <w:basedOn w:val="675"/>
    <w:qFormat/>
    <w:pPr>
      <w:ind w:firstLine="200"/>
      <w:jc w:val="center"/>
      <w:spacing w:before="640" w:after="560"/>
    </w:pPr>
    <w:rPr>
      <w:rFonts w:ascii="黑体" w:hAnsi="华文中宋" w:eastAsia="仿宋" w:cs="Times New Roman"/>
      <w:b/>
      <w:sz w:val="44"/>
      <w:szCs w:val="32"/>
    </w:rPr>
  </w:style>
  <w:style w:type="paragraph" w:styleId="939" w:customStyle="1">
    <w:name w:val="引言内容"/>
    <w:basedOn w:val="675"/>
    <w:qFormat/>
    <w:pPr>
      <w:ind w:firstLine="454"/>
      <w:jc w:val="left"/>
    </w:pPr>
    <w:rPr>
      <w:rFonts w:ascii="Calibri" w:hAnsi="Calibri" w:eastAsia="仿宋" w:cs="Times New Roman"/>
      <w:sz w:val="28"/>
      <w:szCs w:val="21"/>
    </w:rPr>
  </w:style>
  <w:style w:type="paragraph" w:styleId="940" w:customStyle="1">
    <w:name w:val="附录1"/>
    <w:basedOn w:val="676"/>
    <w:next w:val="675"/>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41" w:customStyle="1">
    <w:name w:val="一致性程度标识"/>
    <w:basedOn w:val="675"/>
    <w:qFormat/>
    <w:pPr>
      <w:ind w:firstLine="200"/>
      <w:jc w:val="center"/>
    </w:pPr>
    <w:rPr>
      <w:rFonts w:ascii="宋体" w:hAnsi="宋体" w:eastAsia="宋体" w:cs="Times New Roman"/>
      <w:sz w:val="28"/>
      <w:szCs w:val="28"/>
    </w:rPr>
  </w:style>
  <w:style w:type="paragraph" w:styleId="942" w:customStyle="1">
    <w:name w:val="终结线"/>
    <w:basedOn w:val="675"/>
    <w:qFormat/>
    <w:pPr>
      <w:ind w:firstLine="200"/>
      <w:jc w:val="left"/>
      <w:spacing w:after="200" w:line="360" w:lineRule="auto"/>
      <w:widowControl/>
    </w:pPr>
    <w:rPr>
      <w:rFonts w:ascii="Calibri" w:hAnsi="Calibri" w:eastAsia="仿宋" w:cs="Times New Roman"/>
      <w:sz w:val="24"/>
      <w:lang w:eastAsia="en-US" w:bidi="en-US"/>
    </w:rPr>
  </w:style>
  <w:style w:type="paragraph" w:styleId="943" w:customStyle="1">
    <w:name w:val="章节3-5-3"/>
    <w:basedOn w:val="935"/>
    <w:qFormat/>
    <w:pPr>
      <w:ind w:left="1260" w:hanging="420"/>
    </w:pPr>
  </w:style>
  <w:style w:type="paragraph" w:styleId="944" w:customStyle="1">
    <w:name w:val="TOC 标题11"/>
    <w:basedOn w:val="912"/>
    <w:next w:val="675"/>
    <w:qFormat/>
    <w:pPr>
      <w:jc w:val="left"/>
      <w:spacing w:before="480" w:after="0" w:line="276" w:lineRule="auto"/>
      <w:widowControl/>
      <w:outlineLvl w:val="9"/>
    </w:pPr>
    <w:rPr>
      <w:rFonts w:ascii="Cambria" w:hAnsi="Cambria"/>
      <w:color w:val="365f91"/>
      <w:sz w:val="28"/>
      <w:szCs w:val="28"/>
    </w:rPr>
  </w:style>
  <w:style w:type="paragraph" w:styleId="945"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946" w:customStyle="1">
    <w:name w:val="章节2"/>
    <w:basedOn w:val="947"/>
    <w:qFormat/>
    <w:pPr>
      <w:ind w:left="0" w:firstLine="0"/>
    </w:pPr>
    <w:rPr>
      <w:lang w:val="zh-CN"/>
    </w:rPr>
  </w:style>
  <w:style w:type="paragraph" w:styleId="947" w:customStyle="1">
    <w:name w:val="章节1"/>
    <w:basedOn w:val="676"/>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8" w:customStyle="1">
    <w:name w:val="Char Char3 Char Char Char Char1"/>
    <w:basedOn w:val="675"/>
    <w:qFormat/>
    <w:pPr>
      <w:jc w:val="left"/>
      <w:spacing w:after="160" w:line="240" w:lineRule="exact"/>
      <w:widowControl/>
    </w:pPr>
    <w:rPr>
      <w:rFonts w:ascii="Verdana" w:hAnsi="Verdana" w:eastAsia="仿宋" w:cs="Times New Roman"/>
      <w:sz w:val="20"/>
      <w:szCs w:val="20"/>
      <w:lang w:eastAsia="en-US"/>
    </w:rPr>
  </w:style>
  <w:style w:type="paragraph" w:styleId="949" w:customStyle="1">
    <w:name w:val="_正文"/>
    <w:basedOn w:val="675"/>
    <w:qFormat/>
    <w:pPr>
      <w:ind w:firstLine="480"/>
      <w:jc w:val="left"/>
      <w:spacing w:before="156"/>
    </w:pPr>
    <w:rPr>
      <w:rFonts w:ascii="Calibri" w:hAnsi="Calibri" w:eastAsia="仿宋" w:cs="Times New Roman"/>
      <w:sz w:val="28"/>
      <w:szCs w:val="24"/>
    </w:rPr>
  </w:style>
  <w:style w:type="paragraph" w:styleId="950" w:customStyle="1">
    <w:name w:val="章节5.8.1"/>
    <w:basedOn w:val="935"/>
    <w:qFormat/>
    <w:pPr>
      <w:jc w:val="both"/>
    </w:pPr>
    <w:rPr>
      <w:color w:val="000000"/>
    </w:rPr>
  </w:style>
  <w:style w:type="paragraph" w:styleId="951" w:customStyle="1">
    <w:name w:val="附录c21"/>
    <w:basedOn w:val="678"/>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2" w:customStyle="1">
    <w:name w:val="章节7.1"/>
    <w:basedOn w:val="923"/>
    <w:qFormat/>
  </w:style>
  <w:style w:type="paragraph" w:styleId="953" w:customStyle="1">
    <w:name w:val="附录3"/>
    <w:basedOn w:val="678"/>
    <w:next w:val="675"/>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4" w:customStyle="1">
    <w:name w:val="发布部门"/>
    <w:basedOn w:val="675"/>
    <w:qFormat/>
    <w:pPr>
      <w:ind w:firstLine="200"/>
      <w:jc w:val="center"/>
    </w:pPr>
    <w:rPr>
      <w:rFonts w:ascii="华文中宋" w:hAnsi="华文中宋" w:eastAsia="华文中宋" w:cs="Times New Roman"/>
      <w:b/>
      <w:sz w:val="32"/>
      <w:szCs w:val="32"/>
    </w:rPr>
  </w:style>
  <w:style w:type="paragraph" w:styleId="955" w:customStyle="1">
    <w:name w:val="附录表标题"/>
    <w:basedOn w:val="675"/>
    <w:next w:val="874"/>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6" w:customStyle="1">
    <w:name w:val="三级条标题"/>
    <w:basedOn w:val="675"/>
    <w:next w:val="874"/>
    <w:qFormat/>
    <w:pPr>
      <w:jc w:val="left"/>
      <w:spacing w:line="276" w:lineRule="auto"/>
      <w:widowControl/>
      <w:outlineLvl w:val="4"/>
    </w:pPr>
    <w:rPr>
      <w:rFonts w:ascii="黑体" w:hAnsi="Calibri" w:eastAsia="黑体" w:cs="Times New Roman"/>
    </w:rPr>
  </w:style>
  <w:style w:type="paragraph" w:styleId="957" w:customStyle="1">
    <w:name w:val="样式1"/>
    <w:basedOn w:val="679"/>
    <w:link w:val="958"/>
    <w:qFormat/>
    <w:pPr>
      <w:ind w:left="2945" w:hanging="1668"/>
      <w:tabs>
        <w:tab w:val="left" w:pos="2141" w:leader="none"/>
      </w:tabs>
    </w:pPr>
    <w:rPr>
      <w:rFonts w:ascii="Arial" w:hAnsi="Arial" w:eastAsia="仿宋" w:cs="Times New Roman"/>
    </w:rPr>
  </w:style>
  <w:style w:type="character" w:styleId="958" w:customStyle="1">
    <w:name w:val="样式1 Char Char"/>
    <w:link w:val="957"/>
    <w:qFormat/>
    <w:rPr>
      <w:rFonts w:ascii="Arial" w:hAnsi="Arial" w:eastAsia="仿宋" w:cs="Times New Roman"/>
      <w:b/>
      <w:bCs/>
      <w:sz w:val="28"/>
      <w:szCs w:val="28"/>
    </w:rPr>
  </w:style>
  <w:style w:type="character" w:styleId="959" w:customStyle="1">
    <w:name w:val="标题 4 字符"/>
    <w:basedOn w:val="685"/>
    <w:link w:val="679"/>
    <w:qFormat/>
    <w:rPr>
      <w:rFonts w:asciiTheme="majorHAnsi" w:hAnsiTheme="majorHAnsi" w:eastAsiaTheme="majorEastAsia" w:cstheme="majorBidi"/>
      <w:b/>
      <w:bCs/>
      <w:sz w:val="28"/>
      <w:szCs w:val="28"/>
    </w:rPr>
  </w:style>
  <w:style w:type="paragraph" w:styleId="960" w:customStyle="1">
    <w:name w:val="2"/>
    <w:next w:val="675"/>
    <w:qFormat/>
    <w:pPr>
      <w:ind w:firstLine="200"/>
      <w:widowControl w:val="off"/>
    </w:pPr>
    <w:rPr>
      <w:rFonts w:ascii="Calibri" w:hAnsi="Calibri" w:eastAsia="仿宋"/>
      <w:sz w:val="28"/>
      <w:szCs w:val="24"/>
    </w:rPr>
  </w:style>
  <w:style w:type="paragraph" w:styleId="961" w:customStyle="1">
    <w:name w:val="附录c"/>
    <w:basedOn w:val="677"/>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2" w:customStyle="1">
    <w:name w:val="列项——（一级）"/>
    <w:qFormat/>
    <w:pPr>
      <w:ind w:left="833" w:hanging="408"/>
      <w:jc w:val="both"/>
      <w:spacing w:after="200" w:line="276" w:lineRule="auto"/>
      <w:widowControl w:val="off"/>
    </w:pPr>
    <w:rPr>
      <w:rFonts w:ascii="宋体" w:hAnsi="Calibri"/>
      <w:sz w:val="21"/>
      <w:szCs w:val="22"/>
    </w:rPr>
  </w:style>
  <w:style w:type="paragraph" w:styleId="963" w:customStyle="1">
    <w:name w:val="章节7.1.1"/>
    <w:basedOn w:val="678"/>
    <w:qFormat/>
    <w:pPr>
      <w:ind w:left="1430" w:hanging="720"/>
      <w:spacing w:before="0" w:after="0" w:line="240" w:lineRule="auto"/>
      <w:widowControl/>
    </w:pPr>
    <w:rPr>
      <w:rFonts w:ascii="黑体" w:hAnsi="黑体" w:eastAsia="仿宋" w:cs="黑体"/>
      <w:color w:val="000000"/>
      <w:sz w:val="30"/>
      <w:szCs w:val="21"/>
      <w:lang w:bidi="en-US"/>
    </w:rPr>
  </w:style>
  <w:style w:type="paragraph" w:styleId="964" w:customStyle="1">
    <w:name w:val="章节821"/>
    <w:basedOn w:val="678"/>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5" w:customStyle="1">
    <w:name w:val="章节8631"/>
    <w:basedOn w:val="679"/>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6" w:customStyle="1">
    <w:name w:val="章节8.1"/>
    <w:basedOn w:val="677"/>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7" w:customStyle="1">
    <w:name w:val="附录2"/>
    <w:basedOn w:val="677"/>
    <w:next w:val="675"/>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8" w:customStyle="1">
    <w:name w:val="条款节部分"/>
    <w:basedOn w:val="675"/>
    <w:qFormat/>
    <w:pPr>
      <w:ind w:left="2417" w:hanging="432"/>
      <w:tabs>
        <w:tab w:val="left" w:pos="2850" w:leader="none"/>
      </w:tabs>
    </w:pPr>
    <w:rPr>
      <w:rFonts w:ascii="Calibri" w:hAnsi="Calibri" w:eastAsia="仿宋_GB2312" w:cs="Times New Roman"/>
      <w:sz w:val="32"/>
      <w:szCs w:val="32"/>
    </w:rPr>
  </w:style>
  <w:style w:type="paragraph" w:styleId="969" w:customStyle="1">
    <w:name w:val="章节8621"/>
    <w:basedOn w:val="679"/>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70" w:customStyle="1">
    <w:name w:val="章节831"/>
    <w:basedOn w:val="678"/>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71" w:customStyle="1">
    <w:name w:val="章节2-5"/>
    <w:basedOn w:val="924"/>
    <w:qFormat/>
    <w:pPr>
      <w:ind w:left="576" w:hanging="576"/>
      <w:tabs>
        <w:tab w:val="left" w:pos="567" w:leader="none"/>
      </w:tabs>
    </w:pPr>
  </w:style>
  <w:style w:type="paragraph" w:styleId="972" w:customStyle="1">
    <w:name w:val="附录4"/>
    <w:basedOn w:val="953"/>
    <w:qFormat/>
    <w:pPr>
      <w:ind w:left="2100" w:hanging="420"/>
      <w:outlineLvl w:val="3"/>
    </w:pPr>
  </w:style>
  <w:style w:type="paragraph" w:styleId="973" w:customStyle="1">
    <w:name w:val="章节8.1.1"/>
    <w:basedOn w:val="678"/>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4" w:customStyle="1">
    <w:name w:val="附录3新"/>
    <w:basedOn w:val="953"/>
    <w:next w:val="675"/>
    <w:qFormat/>
    <w:pPr>
      <w:ind w:left="1680" w:hanging="420"/>
      <w:spacing w:before="50" w:after="50"/>
    </w:pPr>
  </w:style>
  <w:style w:type="paragraph" w:styleId="975" w:customStyle="1">
    <w:name w:val="章节861"/>
    <w:basedOn w:val="678"/>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6" w:customStyle="1">
    <w:name w:val="表题"/>
    <w:basedOn w:val="675"/>
    <w:qFormat/>
    <w:pPr>
      <w:jc w:val="center"/>
    </w:pPr>
    <w:rPr>
      <w:rFonts w:ascii="黑体" w:hAnsi="Calibri" w:eastAsia="仿宋" w:cs="Times New Roman"/>
      <w:b/>
      <w:sz w:val="28"/>
      <w:szCs w:val="24"/>
    </w:rPr>
  </w:style>
  <w:style w:type="paragraph" w:styleId="977" w:customStyle="1">
    <w:name w:val="章节731"/>
    <w:basedOn w:val="963"/>
    <w:qFormat/>
  </w:style>
  <w:style w:type="paragraph" w:styleId="978" w:customStyle="1">
    <w:name w:val="章节5.6.1"/>
    <w:basedOn w:val="943"/>
    <w:qFormat/>
    <w:pPr>
      <w:ind w:left="840"/>
    </w:pPr>
  </w:style>
  <w:style w:type="paragraph" w:styleId="979" w:customStyle="1">
    <w:name w:val="章节5.9.1"/>
    <w:basedOn w:val="678"/>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80" w:customStyle="1">
    <w:name w:val="Table Text"/>
    <w:basedOn w:val="675"/>
    <w:qFormat/>
    <w:pPr>
      <w:ind w:firstLine="200"/>
      <w:jc w:val="left"/>
      <w:spacing w:after="200" w:line="360" w:lineRule="exact"/>
      <w:widowControl/>
    </w:pPr>
    <w:rPr>
      <w:rFonts w:ascii="??¨¬?" w:hAnsi="??¨¬?" w:eastAsia="仿宋" w:cs="Times New Roman"/>
      <w:sz w:val="24"/>
      <w:lang w:val="en-GB" w:eastAsia="en-US" w:bidi="en-US"/>
    </w:rPr>
  </w:style>
  <w:style w:type="paragraph" w:styleId="981" w:customStyle="1">
    <w:name w:val="标准名称"/>
    <w:basedOn w:val="675"/>
    <w:qFormat/>
    <w:pPr>
      <w:ind w:firstLine="200"/>
      <w:jc w:val="center"/>
    </w:pPr>
    <w:rPr>
      <w:rFonts w:ascii="黑体" w:hAnsi="华文中宋" w:eastAsia="黑体" w:cs="Times New Roman"/>
      <w:sz w:val="52"/>
      <w:szCs w:val="52"/>
    </w:rPr>
  </w:style>
  <w:style w:type="paragraph" w:styleId="982" w:customStyle="1">
    <w:name w:val="章节5.1"/>
    <w:basedOn w:val="677"/>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3" w:customStyle="1">
    <w:name w:val="中文标准正文"/>
    <w:basedOn w:val="675"/>
    <w:qFormat/>
    <w:pPr>
      <w:ind w:firstLine="200"/>
      <w:jc w:val="left"/>
      <w:spacing w:line="360" w:lineRule="auto"/>
    </w:pPr>
    <w:rPr>
      <w:rFonts w:ascii="Times New Roman" w:hAnsi="Times New Roman" w:eastAsia="宋体" w:cs="Times New Roman"/>
      <w:sz w:val="28"/>
      <w:szCs w:val="21"/>
    </w:rPr>
  </w:style>
  <w:style w:type="paragraph" w:styleId="984" w:customStyle="1">
    <w:name w:val="msolistparagraph"/>
    <w:basedOn w:val="675"/>
    <w:qFormat/>
    <w:pPr>
      <w:ind w:firstLine="200"/>
    </w:pPr>
    <w:rPr>
      <w:rFonts w:ascii="Calibri" w:hAnsi="Calibri" w:eastAsia="宋体" w:cs="Times New Roman"/>
    </w:rPr>
  </w:style>
  <w:style w:type="paragraph" w:styleId="985" w:customStyle="1">
    <w:name w:val="正文文本缩进1"/>
    <w:basedOn w:val="675"/>
    <w:link w:val="986"/>
    <w:qFormat/>
    <w:pPr>
      <w:ind w:left="420" w:firstLine="420"/>
      <w:spacing w:line="240" w:lineRule="atLeast"/>
    </w:pPr>
    <w:rPr>
      <w:rFonts w:ascii="Times New Roman" w:hAnsi="Times New Roman" w:eastAsia="楷体_GB2312" w:cs="Times New Roman"/>
      <w:sz w:val="24"/>
      <w:szCs w:val="24"/>
    </w:rPr>
  </w:style>
  <w:style w:type="character" w:styleId="986" w:customStyle="1">
    <w:name w:val="正文文本缩进 Char1"/>
    <w:link w:val="985"/>
    <w:qFormat/>
    <w:rPr>
      <w:rFonts w:ascii="Times New Roman" w:hAnsi="Times New Roman" w:eastAsia="楷体_GB2312" w:cs="Times New Roman"/>
      <w:sz w:val="24"/>
      <w:szCs w:val="24"/>
    </w:rPr>
  </w:style>
  <w:style w:type="paragraph" w:styleId="987" w:customStyle="1">
    <w:name w:val="样式 宋体 小四 行距: 1.5 倍行距 首行缩进:  2 字符"/>
    <w:basedOn w:val="675"/>
    <w:qFormat/>
    <w:pPr>
      <w:ind w:firstLine="480"/>
      <w:spacing w:line="360" w:lineRule="auto"/>
    </w:pPr>
    <w:rPr>
      <w:rFonts w:ascii="宋体" w:hAnsi="宋体" w:eastAsia="宋体" w:cs="宋体"/>
      <w:sz w:val="24"/>
      <w:szCs w:val="20"/>
    </w:rPr>
  </w:style>
  <w:style w:type="paragraph" w:styleId="988" w:customStyle="1">
    <w:name w:val="样式 正文缩进 + 首行缩进:  2 字符"/>
    <w:basedOn w:val="691"/>
    <w:qFormat/>
    <w:pPr>
      <w:ind w:firstLine="200"/>
      <w:jc w:val="both"/>
      <w:spacing w:line="360" w:lineRule="auto"/>
    </w:pPr>
    <w:rPr>
      <w:rFonts w:cs="Times New Roman"/>
      <w:sz w:val="24"/>
      <w:szCs w:val="20"/>
    </w:rPr>
  </w:style>
  <w:style w:type="paragraph" w:styleId="989" w:customStyle="1">
    <w:name w:val="批注主题1"/>
    <w:basedOn w:val="695"/>
    <w:next w:val="695"/>
    <w:qFormat/>
    <w:pPr>
      <w:ind w:firstLine="0"/>
    </w:pPr>
    <w:rPr>
      <w:rFonts w:eastAsia="宋体" w:cs="Times New Roman"/>
      <w:b/>
      <w:bCs/>
      <w:sz w:val="21"/>
    </w:rPr>
  </w:style>
  <w:style w:type="character" w:styleId="990" w:customStyle="1">
    <w:name w:val="批注文字 字符"/>
    <w:link w:val="695"/>
    <w:qFormat/>
    <w:rPr>
      <w:rFonts w:ascii="Times New Roman" w:hAnsi="Times New Roman" w:eastAsia="仿宋"/>
      <w:sz w:val="28"/>
      <w:szCs w:val="24"/>
    </w:rPr>
  </w:style>
  <w:style w:type="paragraph" w:styleId="991" w:customStyle="1">
    <w:name w:val="正文首行缩进1"/>
    <w:basedOn w:val="914"/>
    <w:link w:val="992"/>
    <w:qFormat/>
    <w:pPr>
      <w:ind w:firstLine="200"/>
      <w:spacing w:line="360" w:lineRule="auto"/>
    </w:pPr>
    <w:rPr>
      <w:rFonts w:eastAsia="宋体" w:cs="Times New Roman"/>
      <w:sz w:val="24"/>
      <w:szCs w:val="20"/>
    </w:rPr>
  </w:style>
  <w:style w:type="character" w:styleId="992" w:customStyle="1">
    <w:name w:val="正文首行缩进 Char"/>
    <w:link w:val="991"/>
    <w:qFormat/>
    <w:rPr>
      <w:rFonts w:ascii="Times New Roman" w:hAnsi="Times New Roman" w:eastAsia="宋体" w:cs="Times New Roman"/>
      <w:sz w:val="24"/>
    </w:rPr>
  </w:style>
  <w:style w:type="paragraph" w:styleId="993" w:customStyle="1">
    <w:name w:val="注释标题1"/>
    <w:basedOn w:val="675"/>
    <w:next w:val="675"/>
    <w:link w:val="994"/>
    <w:qFormat/>
    <w:pPr>
      <w:jc w:val="center"/>
    </w:pPr>
    <w:rPr>
      <w:rFonts w:ascii="宋体" w:hAnsi="Times New Roman"/>
      <w:spacing w:val="-20"/>
      <w:position w:val="-6"/>
      <w:sz w:val="20"/>
      <w:szCs w:val="44"/>
    </w:rPr>
  </w:style>
  <w:style w:type="character" w:styleId="994" w:customStyle="1">
    <w:name w:val="注释标题 Char"/>
    <w:link w:val="993"/>
    <w:qFormat/>
    <w:rPr>
      <w:rFonts w:ascii="宋体" w:hAnsi="Times New Roman"/>
      <w:spacing w:val="-20"/>
      <w:position w:val="-6"/>
      <w:szCs w:val="44"/>
    </w:rPr>
  </w:style>
  <w:style w:type="paragraph" w:styleId="995" w:customStyle="1">
    <w:name w:val="文档结构图1"/>
    <w:basedOn w:val="675"/>
    <w:qFormat/>
    <w:rPr>
      <w:rFonts w:ascii="宋体" w:hAnsi="Calibri" w:eastAsia="宋体" w:cs="Times New Roman"/>
      <w:sz w:val="18"/>
      <w:szCs w:val="18"/>
    </w:rPr>
  </w:style>
  <w:style w:type="paragraph" w:styleId="996" w:customStyle="1">
    <w:name w:val="正文文本 31"/>
    <w:basedOn w:val="675"/>
    <w:link w:val="997"/>
    <w:qFormat/>
    <w:pPr>
      <w:spacing w:after="120"/>
    </w:pPr>
    <w:rPr>
      <w:rFonts w:ascii="Times New Roman" w:hAnsi="Times New Roman"/>
      <w:sz w:val="16"/>
      <w:szCs w:val="16"/>
    </w:rPr>
  </w:style>
  <w:style w:type="character" w:styleId="997" w:customStyle="1">
    <w:name w:val="正文文本 3 Char"/>
    <w:link w:val="996"/>
    <w:qFormat/>
    <w:rPr>
      <w:rFonts w:ascii="Times New Roman" w:hAnsi="Times New Roman"/>
      <w:sz w:val="16"/>
      <w:szCs w:val="16"/>
    </w:rPr>
  </w:style>
  <w:style w:type="paragraph" w:styleId="998" w:customStyle="1">
    <w:name w:val="日期1"/>
    <w:basedOn w:val="675"/>
    <w:next w:val="675"/>
    <w:qFormat/>
    <w:rPr>
      <w:rFonts w:ascii="Times New Roman" w:hAnsi="Times New Roman" w:eastAsia="宋体" w:cs="Times New Roman"/>
      <w:sz w:val="24"/>
    </w:rPr>
  </w:style>
  <w:style w:type="paragraph" w:styleId="999" w:customStyle="1">
    <w:name w:val="正文文本缩进 21"/>
    <w:basedOn w:val="675"/>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00" w:customStyle="1">
    <w:name w:val="正文首行缩进 21"/>
    <w:basedOn w:val="985"/>
    <w:link w:val="1001"/>
    <w:qFormat/>
    <w:pPr>
      <w:ind w:left="200" w:firstLine="200"/>
      <w:spacing w:after="120" w:line="240" w:lineRule="auto"/>
    </w:pPr>
    <w:rPr>
      <w:rFonts w:eastAsia="仿宋" w:cstheme="minorBidi"/>
      <w:sz w:val="28"/>
    </w:rPr>
  </w:style>
  <w:style w:type="character" w:styleId="1001" w:customStyle="1">
    <w:name w:val="正文首行缩进 2 Char"/>
    <w:basedOn w:val="685"/>
    <w:link w:val="1000"/>
    <w:qFormat/>
    <w:rPr>
      <w:rFonts w:ascii="Times New Roman" w:hAnsi="Times New Roman" w:eastAsia="仿宋"/>
      <w:sz w:val="28"/>
      <w:szCs w:val="24"/>
    </w:rPr>
  </w:style>
  <w:style w:type="paragraph" w:styleId="1002" w:customStyle="1">
    <w:name w:val="正文文本缩进 31"/>
    <w:basedOn w:val="675"/>
    <w:qFormat/>
    <w:pPr>
      <w:jc w:val="left"/>
      <w:spacing w:before="100" w:beforeAutospacing="1" w:after="100" w:afterAutospacing="1"/>
      <w:widowControl/>
    </w:pPr>
    <w:rPr>
      <w:rFonts w:ascii="宋体" w:hAnsi="宋体" w:eastAsia="宋体" w:cs="宋体"/>
      <w:sz w:val="24"/>
      <w:szCs w:val="24"/>
    </w:rPr>
  </w:style>
  <w:style w:type="paragraph" w:styleId="1003" w:customStyle="1">
    <w:name w:val="正文文本 21"/>
    <w:basedOn w:val="675"/>
    <w:link w:val="1004"/>
    <w:qFormat/>
    <w:pPr>
      <w:spacing w:after="120" w:line="480" w:lineRule="auto"/>
    </w:pPr>
    <w:rPr>
      <w:rFonts w:ascii="Times New Roman" w:hAnsi="Times New Roman"/>
      <w:sz w:val="20"/>
      <w:szCs w:val="24"/>
    </w:rPr>
  </w:style>
  <w:style w:type="character" w:styleId="1004" w:customStyle="1">
    <w:name w:val="正文文本 2 Char"/>
    <w:link w:val="1003"/>
    <w:qFormat/>
    <w:rPr>
      <w:rFonts w:ascii="Times New Roman" w:hAnsi="Times New Roman"/>
      <w:szCs w:val="24"/>
    </w:rPr>
  </w:style>
  <w:style w:type="paragraph" w:styleId="1005" w:customStyle="1">
    <w:name w:val="HTML 预设格式1"/>
    <w:basedOn w:val="6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6" w:customStyle="1">
    <w:name w:val="批注框文本 Char Char"/>
    <w:basedOn w:val="675"/>
    <w:link w:val="1007"/>
    <w:qFormat/>
    <w:rPr>
      <w:rFonts w:ascii="Calibri" w:hAnsi="Calibri" w:eastAsia="宋体" w:cs="Times New Roman"/>
      <w:sz w:val="18"/>
      <w:szCs w:val="18"/>
    </w:rPr>
  </w:style>
  <w:style w:type="character" w:styleId="1007" w:customStyle="1">
    <w:name w:val="批注框文本 Char Char Char Char"/>
    <w:link w:val="1006"/>
    <w:qFormat/>
    <w:rPr>
      <w:rFonts w:ascii="Calibri" w:hAnsi="Calibri" w:eastAsia="宋体" w:cs="Times New Roman"/>
      <w:sz w:val="18"/>
      <w:szCs w:val="18"/>
    </w:rPr>
  </w:style>
  <w:style w:type="paragraph" w:styleId="1008" w:customStyle="1">
    <w:name w:val="Char Char Char Char Char Char Char1 Char Char Char Char Char Char Char"/>
    <w:basedOn w:val="995"/>
    <w:next w:val="675"/>
    <w:qFormat/>
  </w:style>
  <w:style w:type="paragraph" w:styleId="1009" w:customStyle="1">
    <w:name w:val="文挡编号"/>
    <w:basedOn w:val="675"/>
    <w:next w:val="675"/>
    <w:qFormat/>
    <w:pPr>
      <w:spacing w:before="480" w:after="120" w:line="360" w:lineRule="auto"/>
      <w:widowControl/>
    </w:pPr>
    <w:rPr>
      <w:rFonts w:ascii="Times New Roman" w:hAnsi="Times New Roman" w:eastAsia="宋体" w:cs="Times New Roman"/>
      <w:szCs w:val="20"/>
    </w:rPr>
  </w:style>
  <w:style w:type="paragraph" w:styleId="1010" w:customStyle="1">
    <w:name w:val="列出段落1"/>
    <w:basedOn w:val="675"/>
    <w:link w:val="1011"/>
    <w:qFormat/>
    <w:pPr>
      <w:ind w:firstLine="420"/>
    </w:pPr>
    <w:rPr>
      <w:rFonts w:ascii="Calibri" w:hAnsi="Calibri" w:eastAsia="宋体" w:cs="Times New Roman"/>
      <w:sz w:val="20"/>
      <w:szCs w:val="20"/>
    </w:rPr>
  </w:style>
  <w:style w:type="character" w:styleId="1011" w:customStyle="1">
    <w:name w:val="列出段落 Char"/>
    <w:link w:val="1010"/>
    <w:qFormat/>
    <w:rPr>
      <w:rFonts w:ascii="Calibri" w:hAnsi="Calibri" w:eastAsia="宋体" w:cs="Times New Roman"/>
    </w:rPr>
  </w:style>
  <w:style w:type="paragraph" w:styleId="1012" w:customStyle="1">
    <w:name w:val="正文缩进1"/>
    <w:basedOn w:val="675"/>
    <w:link w:val="1013"/>
    <w:qFormat/>
    <w:pPr>
      <w:ind w:firstLine="420"/>
    </w:pPr>
    <w:rPr>
      <w:rFonts w:ascii="Calibri" w:hAnsi="Calibri" w:eastAsia="宋体" w:cs="Times New Roman"/>
      <w:sz w:val="20"/>
      <w:szCs w:val="20"/>
    </w:rPr>
  </w:style>
  <w:style w:type="character" w:styleId="1013" w:customStyle="1">
    <w:name w:val="正文缩进 Char"/>
    <w:link w:val="1012"/>
    <w:qFormat/>
    <w:rPr>
      <w:rFonts w:ascii="Calibri" w:hAnsi="Calibri" w:eastAsia="宋体" w:cs="Times New Roman"/>
    </w:rPr>
  </w:style>
  <w:style w:type="paragraph" w:styleId="1014" w:customStyle="1">
    <w:name w:val="样式 正文文本 + 左侧:  2 字符 首行缩进:  2 字符 段前: 0.5 行"/>
    <w:basedOn w:val="688"/>
    <w:qFormat/>
    <w:pPr>
      <w:ind w:firstLine="420"/>
      <w:jc w:val="left"/>
      <w:spacing w:line="300" w:lineRule="auto"/>
      <w:widowControl/>
    </w:pPr>
    <w:rPr>
      <w:rFonts w:ascii="Times New Roman" w:hAnsi="Times New Roman" w:eastAsia="宋体" w:cs="宋体"/>
      <w:sz w:val="21"/>
    </w:rPr>
  </w:style>
  <w:style w:type="character" w:styleId="1015" w:customStyle="1">
    <w:name w:val="正文文本 字符"/>
    <w:basedOn w:val="685"/>
    <w:link w:val="688"/>
    <w:qFormat/>
  </w:style>
  <w:style w:type="paragraph" w:styleId="1016" w:customStyle="1">
    <w:name w:val="cLevel1"/>
    <w:basedOn w:val="912"/>
    <w:qFormat/>
    <w:pPr>
      <w:jc w:val="center"/>
      <w:spacing w:before="240" w:after="240" w:line="480" w:lineRule="auto"/>
      <w:tabs>
        <w:tab w:val="left" w:pos="-180" w:leader="none"/>
      </w:tabs>
    </w:pPr>
    <w:rPr>
      <w:rFonts w:ascii="Times New Roman" w:hAnsi="Times New Roman"/>
      <w:sz w:val="48"/>
    </w:rPr>
  </w:style>
  <w:style w:type="paragraph" w:styleId="1017" w:customStyle="1">
    <w:name w:val="cLevel2"/>
    <w:basedOn w:val="878"/>
    <w:qFormat/>
    <w:pPr>
      <w:ind w:left="0" w:firstLine="0"/>
      <w:jc w:val="left"/>
      <w:spacing w:before="0" w:after="0" w:line="360" w:lineRule="auto"/>
      <w:tabs>
        <w:tab w:val="left" w:pos="4205" w:leader="none"/>
      </w:tabs>
    </w:pPr>
    <w:rPr>
      <w:rFonts w:ascii="Arial" w:hAnsi="Arial" w:eastAsia="新宋体"/>
      <w:sz w:val="36"/>
    </w:rPr>
  </w:style>
  <w:style w:type="paragraph" w:styleId="1018" w:customStyle="1">
    <w:name w:val="cx标题三"/>
    <w:basedOn w:val="879"/>
    <w:qFormat/>
    <w:pPr>
      <w:ind w:left="0" w:firstLine="50"/>
      <w:spacing w:before="0" w:after="0" w:line="360" w:lineRule="auto"/>
      <w:tabs>
        <w:tab w:val="left" w:pos="4205" w:leader="none"/>
      </w:tabs>
    </w:pPr>
    <w:rPr>
      <w:rFonts w:ascii="Times New Roman" w:hAnsi="Times New Roman" w:eastAsia="新宋体"/>
      <w:sz w:val="30"/>
    </w:rPr>
  </w:style>
  <w:style w:type="paragraph" w:styleId="1019" w:customStyle="1">
    <w:name w:val="cxLevel4"/>
    <w:basedOn w:val="880"/>
    <w:link w:val="1020"/>
    <w:qFormat/>
    <w:pPr>
      <w:ind w:left="0" w:firstLine="100"/>
      <w:spacing w:before="0" w:after="0" w:line="360" w:lineRule="auto"/>
      <w:tabs>
        <w:tab w:val="left" w:pos="4205" w:leader="none"/>
      </w:tabs>
    </w:pPr>
    <w:rPr>
      <w:rFonts w:ascii="Arial" w:hAnsi="Arial"/>
    </w:rPr>
  </w:style>
  <w:style w:type="character" w:styleId="1020" w:customStyle="1">
    <w:name w:val="cxLevel4 Char Char"/>
    <w:link w:val="1019"/>
    <w:qFormat/>
    <w:rPr>
      <w:rFonts w:ascii="Arial" w:hAnsi="Arial" w:eastAsia="宋体" w:cs="Times New Roman"/>
      <w:b/>
      <w:bCs/>
      <w:sz w:val="28"/>
      <w:szCs w:val="28"/>
    </w:rPr>
  </w:style>
  <w:style w:type="paragraph" w:styleId="1021" w:customStyle="1">
    <w:name w:val="cxLevel5"/>
    <w:basedOn w:val="882"/>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2" w:customStyle="1">
    <w:name w:val="Default"/>
    <w:qFormat/>
    <w:pPr>
      <w:widowControl w:val="off"/>
    </w:pPr>
    <w:rPr>
      <w:rFonts w:ascii="黑体" w:eastAsia="黑体" w:cs="黑体"/>
      <w:color w:val="000000"/>
      <w:sz w:val="24"/>
      <w:szCs w:val="24"/>
    </w:rPr>
  </w:style>
  <w:style w:type="paragraph" w:styleId="1023"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24" w:customStyle="1">
    <w:name w:val="标准文本"/>
    <w:basedOn w:val="675"/>
    <w:link w:val="1025"/>
    <w:qFormat/>
    <w:pPr>
      <w:ind w:firstLine="480"/>
      <w:spacing w:line="360" w:lineRule="auto"/>
    </w:pPr>
    <w:rPr>
      <w:rFonts w:ascii="Calibri" w:hAnsi="Calibri" w:eastAsia="宋体" w:cs="宋体"/>
      <w:sz w:val="24"/>
      <w:szCs w:val="20"/>
    </w:rPr>
  </w:style>
  <w:style w:type="character" w:styleId="1025" w:customStyle="1">
    <w:name w:val="标准文本 Char Char"/>
    <w:link w:val="1024"/>
    <w:qFormat/>
    <w:rPr>
      <w:rFonts w:ascii="Calibri" w:hAnsi="Calibri" w:eastAsia="宋体" w:cs="宋体"/>
      <w:sz w:val="24"/>
    </w:rPr>
  </w:style>
  <w:style w:type="paragraph" w:styleId="1026" w:customStyle="1">
    <w:name w:val="WDQ项目标号3"/>
    <w:basedOn w:val="675"/>
    <w:qFormat/>
    <w:pPr>
      <w:ind w:left="2024" w:hanging="453"/>
      <w:tabs>
        <w:tab w:val="left" w:pos="2024" w:leader="none"/>
      </w:tabs>
    </w:pPr>
    <w:rPr>
      <w:rFonts w:ascii="Times New Roman" w:hAnsi="Times New Roman" w:eastAsia="宋体" w:cs="Times New Roman"/>
      <w:szCs w:val="20"/>
    </w:rPr>
  </w:style>
  <w:style w:type="paragraph" w:styleId="1027" w:customStyle="1">
    <w:name w:val="样式 标题 4 + 段前: 14 磅 段后: 14.5 磅 行距: 多倍行距 1.57 字行"/>
    <w:basedOn w:val="880"/>
    <w:qFormat/>
    <w:pPr>
      <w:ind w:left="0" w:firstLine="0"/>
      <w:tabs>
        <w:tab w:val="left" w:pos="0" w:leader="none"/>
      </w:tabs>
    </w:pPr>
    <w:rPr>
      <w:rFonts w:ascii="Arial" w:hAnsi="Arial" w:eastAsia="黑体" w:cs="宋体"/>
      <w:b w:val="0"/>
      <w:sz w:val="24"/>
      <w:szCs w:val="24"/>
    </w:rPr>
  </w:style>
  <w:style w:type="paragraph" w:styleId="1028" w:customStyle="1">
    <w:name w:val="样式 样式 正文zhang + 首行缩进:  2 字符 段前: 0.5 行 段后: 0.5 行 + 段前: 0.5 行 段后:... Char"/>
    <w:basedOn w:val="675"/>
    <w:link w:val="1029"/>
    <w:qFormat/>
    <w:pPr>
      <w:ind w:firstLine="480"/>
      <w:spacing w:line="360" w:lineRule="exact"/>
    </w:pPr>
    <w:rPr>
      <w:rFonts w:ascii="Calibri" w:hAnsi="Calibri" w:eastAsia="宋体" w:cs="宋体"/>
      <w:sz w:val="24"/>
      <w:szCs w:val="20"/>
    </w:rPr>
  </w:style>
  <w:style w:type="character" w:styleId="1029" w:customStyle="1">
    <w:name w:val="样式 样式 正文zhang + 首行缩进:  2 字符 段前: 0.5 行 段后: 0.5 行 + 段前: 0.5 行 段后:... Char Char Char"/>
    <w:link w:val="1028"/>
    <w:qFormat/>
    <w:rPr>
      <w:rFonts w:ascii="Calibri" w:hAnsi="Calibri" w:eastAsia="宋体" w:cs="宋体"/>
      <w:sz w:val="24"/>
    </w:rPr>
  </w:style>
  <w:style w:type="paragraph" w:styleId="1030" w:customStyle="1">
    <w:name w:val="纯文本1"/>
    <w:basedOn w:val="675"/>
    <w:qFormat/>
    <w:pPr>
      <w:spacing w:line="312" w:lineRule="atLeast"/>
    </w:pPr>
    <w:rPr>
      <w:rFonts w:ascii="Arial Black" w:hAnsi="Courier New" w:eastAsia="宋体" w:cs="Times New Roman"/>
      <w:szCs w:val="20"/>
    </w:rPr>
  </w:style>
  <w:style w:type="paragraph" w:styleId="1031" w:customStyle="1">
    <w:name w:val="普通(网站)1"/>
    <w:basedOn w:val="675"/>
    <w:qFormat/>
    <w:pPr>
      <w:jc w:val="left"/>
      <w:spacing w:before="100" w:beforeAutospacing="1" w:after="100" w:afterAutospacing="1"/>
      <w:widowControl/>
    </w:pPr>
    <w:rPr>
      <w:rFonts w:ascii="宋体" w:hAnsi="宋体" w:eastAsia="宋体" w:cs="宋体"/>
      <w:sz w:val="24"/>
      <w:szCs w:val="24"/>
    </w:rPr>
  </w:style>
  <w:style w:type="paragraph" w:styleId="1032" w:customStyle="1">
    <w:name w:val="Char Char Char1 Char Char Char Char Char Char Char Char Char"/>
    <w:basedOn w:val="675"/>
    <w:qFormat/>
    <w:pPr>
      <w:spacing w:line="360" w:lineRule="auto"/>
    </w:pPr>
    <w:rPr>
      <w:rFonts w:ascii="Times New Roman" w:hAnsi="Times New Roman" w:eastAsia="宋体" w:cs="宋体"/>
      <w:b/>
      <w:sz w:val="24"/>
      <w:szCs w:val="20"/>
    </w:rPr>
  </w:style>
  <w:style w:type="paragraph" w:styleId="1033" w:customStyle="1">
    <w:name w:val="样式 样式 宋体 首行缩进:  2 字符 段前: 0.5 行 + 首行缩进:  2 字符 段前: 0.5 行"/>
    <w:basedOn w:val="675"/>
    <w:qFormat/>
    <w:pPr>
      <w:ind w:firstLine="480"/>
      <w:spacing w:line="300" w:lineRule="auto"/>
    </w:pPr>
    <w:rPr>
      <w:rFonts w:ascii="Times New Roman" w:hAnsi="Times New Roman" w:eastAsia="宋体" w:cs="宋体"/>
      <w:sz w:val="24"/>
      <w:szCs w:val="20"/>
    </w:rPr>
  </w:style>
  <w:style w:type="paragraph" w:styleId="1034" w:customStyle="1">
    <w:name w:val="FA正文"/>
    <w:basedOn w:val="675"/>
    <w:qFormat/>
    <w:pPr>
      <w:ind w:firstLine="200"/>
    </w:pPr>
    <w:rPr>
      <w:rFonts w:ascii="Calibri" w:hAnsi="宋体" w:eastAsia="宋体" w:cs="宋体"/>
      <w:bCs/>
      <w:sz w:val="24"/>
      <w:szCs w:val="21"/>
    </w:rPr>
  </w:style>
  <w:style w:type="paragraph" w:styleId="1035" w:customStyle="1">
    <w:name w:val="文档正文"/>
    <w:basedOn w:val="675"/>
    <w:qFormat/>
    <w:pPr>
      <w:ind w:right="-107"/>
      <w:spacing w:line="312" w:lineRule="atLeast"/>
    </w:pPr>
    <w:rPr>
      <w:rFonts w:ascii="宋体" w:hAnsi="宋体" w:eastAsia="宋体" w:cs="Times New Roman"/>
      <w:spacing w:val="6"/>
      <w:sz w:val="24"/>
      <w:szCs w:val="24"/>
    </w:rPr>
  </w:style>
  <w:style w:type="paragraph" w:styleId="1036" w:customStyle="1">
    <w:name w:val="样式 cz正文 + 仿宋_GB2312"/>
    <w:basedOn w:val="1037"/>
    <w:qFormat/>
    <w:rPr>
      <w:rFonts w:ascii="仿宋_GB2312" w:hAnsi="仿宋_GB2312"/>
    </w:rPr>
  </w:style>
  <w:style w:type="paragraph" w:styleId="1037" w:customStyle="1">
    <w:name w:val="cz正文"/>
    <w:basedOn w:val="675"/>
    <w:link w:val="1038"/>
    <w:qFormat/>
    <w:pPr>
      <w:ind w:firstLine="480"/>
      <w:spacing w:line="360" w:lineRule="auto"/>
    </w:pPr>
    <w:rPr>
      <w:rFonts w:ascii="宋体" w:hAnsi="宋体" w:eastAsia="宋体" w:cs="宋体"/>
      <w:sz w:val="24"/>
      <w:szCs w:val="24"/>
    </w:rPr>
  </w:style>
  <w:style w:type="character" w:styleId="1038" w:customStyle="1">
    <w:name w:val="cz正文 Char Char"/>
    <w:link w:val="1037"/>
    <w:qFormat/>
    <w:rPr>
      <w:rFonts w:ascii="宋体" w:hAnsi="宋体" w:eastAsia="宋体" w:cs="宋体"/>
      <w:sz w:val="24"/>
      <w:szCs w:val="24"/>
    </w:rPr>
  </w:style>
  <w:style w:type="paragraph" w:styleId="1039" w:customStyle="1">
    <w:name w:val="yh正文"/>
    <w:basedOn w:val="675"/>
    <w:qFormat/>
    <w:pPr>
      <w:ind w:firstLine="480"/>
      <w:spacing w:line="360" w:lineRule="auto"/>
    </w:pPr>
    <w:rPr>
      <w:rFonts w:ascii="Calibri" w:hAnsi="宋体" w:eastAsia="宋体" w:cs="宋体"/>
      <w:sz w:val="24"/>
      <w:szCs w:val="21"/>
    </w:rPr>
  </w:style>
  <w:style w:type="paragraph" w:styleId="1040" w:customStyle="1">
    <w:name w:val="正文4"/>
    <w:basedOn w:val="675"/>
    <w:qFormat/>
    <w:pPr>
      <w:ind w:left="3780"/>
      <w:jc w:val="left"/>
      <w:spacing w:line="480" w:lineRule="atLeast"/>
      <w:widowControl/>
    </w:pPr>
    <w:rPr>
      <w:rFonts w:ascii="Times New Roman" w:hAnsi="Times New Roman" w:eastAsia="宋体" w:cs="Times New Roman"/>
      <w:sz w:val="24"/>
      <w:szCs w:val="24"/>
    </w:rPr>
  </w:style>
  <w:style w:type="paragraph" w:styleId="1041" w:customStyle="1">
    <w:name w:val="Char Char Char Char Char Char Char Char Char Char Char Char Char Char Char"/>
    <w:basedOn w:val="675"/>
    <w:qFormat/>
    <w:rPr>
      <w:rFonts w:ascii="Tahoma" w:hAnsi="Tahoma" w:eastAsia="宋体" w:cs="Times New Roman"/>
      <w:sz w:val="24"/>
      <w:szCs w:val="24"/>
    </w:rPr>
  </w:style>
  <w:style w:type="paragraph" w:styleId="1042" w:customStyle="1">
    <w:name w:val="Table Heading"/>
    <w:basedOn w:val="98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3" w:customStyle="1">
    <w:name w:val="符号缩进"/>
    <w:basedOn w:val="1012"/>
    <w:qFormat/>
    <w:pPr>
      <w:ind w:left="200" w:firstLine="200"/>
      <w:spacing w:before="120"/>
    </w:pPr>
    <w:rPr>
      <w:rFonts w:ascii="Arial" w:hAnsi="Arial" w:eastAsia="楷体_GB2312"/>
      <w:color w:val="000000"/>
      <w:sz w:val="24"/>
      <w:szCs w:val="22"/>
    </w:rPr>
  </w:style>
  <w:style w:type="paragraph" w:styleId="1044" w:customStyle="1">
    <w:name w:val="样式 标题 1 + 居中"/>
    <w:basedOn w:val="912"/>
    <w:qFormat/>
    <w:pPr>
      <w:ind w:left="1283" w:hanging="432"/>
      <w:jc w:val="center"/>
      <w:tabs>
        <w:tab w:val="left" w:pos="1283" w:leader="none"/>
      </w:tabs>
    </w:pPr>
    <w:rPr>
      <w:rFonts w:ascii="Times New Roman" w:hAnsi="Times New Roman" w:cs="宋体"/>
      <w:sz w:val="44"/>
      <w:szCs w:val="20"/>
    </w:rPr>
  </w:style>
  <w:style w:type="paragraph" w:styleId="1045" w:customStyle="1">
    <w:name w:val="样式 样式 样式 宋体 小四 首行缩进:  0.74 厘米 行距: 最小值 18 磅 + 段前: 0.5 行 段后: 0.5 行..."/>
    <w:basedOn w:val="675"/>
    <w:link w:val="1046"/>
    <w:qFormat/>
    <w:pPr>
      <w:ind w:firstLine="420"/>
      <w:spacing w:line="360" w:lineRule="auto"/>
    </w:pPr>
    <w:rPr>
      <w:rFonts w:ascii="宋体" w:hAnsi="Times New Roman" w:eastAsia="宋体" w:cs="宋体"/>
      <w:sz w:val="24"/>
      <w:szCs w:val="20"/>
    </w:rPr>
  </w:style>
  <w:style w:type="character" w:styleId="1046" w:customStyle="1">
    <w:name w:val="样式 样式 样式 宋体 小四 首行缩进:  0.74 厘米 行距: 最小值 18 磅 + 段前: 0.5 行 段后: 0.5 行... Char3"/>
    <w:link w:val="1045"/>
    <w:qFormat/>
    <w:rPr>
      <w:rFonts w:ascii="宋体" w:hAnsi="Times New Roman" w:eastAsia="宋体" w:cs="宋体"/>
      <w:sz w:val="24"/>
    </w:rPr>
  </w:style>
  <w:style w:type="paragraph" w:styleId="1047" w:customStyle="1">
    <w:name w:val="样式 样式 样式 样式 宋体 小四 首行缩进:  0.74 厘米 行距: 最小值 18 磅 + 段前: 0.5 行 段后: 0...."/>
    <w:basedOn w:val="1045"/>
    <w:link w:val="1048"/>
    <w:qFormat/>
    <w:pPr>
      <w:spacing w:before="50" w:after="50" w:line="240" w:lineRule="auto"/>
    </w:pPr>
    <w:rPr>
      <w:rFonts w:hAnsi="宋体"/>
    </w:rPr>
  </w:style>
  <w:style w:type="character" w:styleId="1048" w:customStyle="1">
    <w:name w:val="样式 样式 样式 样式 宋体 小四 首行缩进:  0.74 厘米 行距: 最小值 18 磅 + 段前: 0.5 行 段后: 0.... Char3"/>
    <w:link w:val="1047"/>
    <w:qFormat/>
    <w:rPr>
      <w:rFonts w:ascii="宋体" w:hAnsi="宋体" w:eastAsia="宋体" w:cs="宋体"/>
      <w:sz w:val="24"/>
    </w:rPr>
  </w:style>
  <w:style w:type="paragraph" w:styleId="1049" w:customStyle="1">
    <w:name w:val="样式 标题 22nd levelh22Header 2l2节Titre2Head 2H2heading 2+..."/>
    <w:basedOn w:val="878"/>
    <w:qFormat/>
    <w:pPr>
      <w:ind w:left="0" w:firstLine="0"/>
      <w:spacing w:before="360" w:after="0" w:line="240" w:lineRule="auto"/>
      <w:tabs>
        <w:tab w:val="left" w:pos="0" w:leader="none"/>
      </w:tabs>
    </w:pPr>
    <w:rPr>
      <w:rFonts w:ascii="Arial" w:hAnsi="Arial" w:eastAsia="黑体" w:cs="宋体"/>
      <w:b w:val="0"/>
    </w:rPr>
  </w:style>
  <w:style w:type="paragraph" w:styleId="1050" w:customStyle="1">
    <w:name w:val="样式 正文（首行缩进两字）正文双线正文非缩进表正文特点四号ALT+Z段1 + 宋体 段前: 5 磅 段后: 5..."/>
    <w:basedOn w:val="1012"/>
    <w:link w:val="1051"/>
    <w:qFormat/>
    <w:pPr>
      <w:spacing w:before="100" w:after="100" w:line="360" w:lineRule="auto"/>
    </w:pPr>
    <w:rPr>
      <w:rFonts w:ascii="宋体" w:hAnsi="宋体" w:cs="宋体"/>
      <w:sz w:val="24"/>
    </w:rPr>
  </w:style>
  <w:style w:type="character" w:styleId="1051" w:customStyle="1">
    <w:name w:val="样式 正文（首行缩进两字）正文双线正文非缩进表正文特点四号ALT+Z段1 + 宋体 段前: 5 磅 段后: 5... Char Char"/>
    <w:link w:val="1050"/>
    <w:qFormat/>
    <w:rPr>
      <w:rFonts w:ascii="宋体" w:hAnsi="宋体" w:eastAsia="宋体" w:cs="宋体"/>
      <w:sz w:val="24"/>
    </w:rPr>
  </w:style>
  <w:style w:type="paragraph" w:styleId="1052" w:customStyle="1">
    <w:name w:val="样式 标题 3一1h33rd levelH3l3CTHeading 3 - oldLevel 3 Head3..."/>
    <w:basedOn w:val="87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3" w:customStyle="1">
    <w:name w:val="列表1"/>
    <w:basedOn w:val="675"/>
    <w:qFormat/>
    <w:pPr>
      <w:ind w:left="200" w:hanging="200"/>
    </w:pPr>
    <w:rPr>
      <w:rFonts w:ascii="Times New Roman" w:hAnsi="Times New Roman" w:eastAsia="宋体" w:cs="Times New Roman"/>
      <w:szCs w:val="24"/>
    </w:rPr>
  </w:style>
  <w:style w:type="paragraph" w:styleId="1054" w:customStyle="1">
    <w:name w:val="HD图号"/>
    <w:basedOn w:val="675"/>
    <w:qFormat/>
    <w:pPr>
      <w:jc w:val="center"/>
      <w:spacing w:line="440" w:lineRule="atLeast"/>
    </w:pPr>
    <w:rPr>
      <w:rFonts w:ascii="Times New Roman" w:hAnsi="Times New Roman" w:eastAsia="楷体_GB2312" w:cs="Times New Roman"/>
      <w:sz w:val="24"/>
      <w:szCs w:val="20"/>
    </w:rPr>
  </w:style>
  <w:style w:type="paragraph" w:styleId="1055" w:customStyle="1">
    <w:name w:val="样式 样式 样式 样式 样式 宋体 小四 首行缩进:  0.74 厘米 行距: 最小值 18 磅 + 段前: 0.5 行 段后:..."/>
    <w:basedOn w:val="1047"/>
    <w:qFormat/>
    <w:rPr>
      <w:szCs w:val="22"/>
    </w:rPr>
  </w:style>
  <w:style w:type="paragraph" w:styleId="1056" w:customStyle="1">
    <w:name w:val="样式 样式 样式 样式 样式 宋体 小四 首行缩进:  0.74 厘米 行距: 最小值 18 磅 + 段前: 0.5 行 段后:...1"/>
    <w:basedOn w:val="1047"/>
    <w:qFormat/>
    <w:rPr>
      <w:szCs w:val="22"/>
    </w:rPr>
  </w:style>
  <w:style w:type="paragraph" w:styleId="1057" w:customStyle="1">
    <w:name w:val="样式 样式 样式 样式 样式 样式 宋体 小四 首行缩进:  0.74 厘米 行距: 最小值 18 磅 + 段前: 0.5 行 ..."/>
    <w:basedOn w:val="1056"/>
    <w:qFormat/>
    <w:pPr>
      <w:spacing w:line="320" w:lineRule="exact"/>
    </w:pPr>
  </w:style>
  <w:style w:type="paragraph" w:styleId="1058" w:customStyle="1">
    <w:name w:val="样式 样式 样式 样式 样式 样式 样式 宋体 小四 首行缩进:  0.74 厘米 行距: 最小值 18 磅 + 段前: 0.5..."/>
    <w:basedOn w:val="1057"/>
    <w:qFormat/>
    <w:pPr>
      <w:ind w:left="100" w:firstLine="454"/>
      <w:spacing w:line="360" w:lineRule="exact"/>
    </w:pPr>
  </w:style>
  <w:style w:type="paragraph" w:styleId="1059" w:customStyle="1">
    <w:name w:val="样式 样式 标题 4 + 段前: 14 磅 段后: 14.5 磅 行距: 多倍行距 1.57 字行 + 左侧:  1.48 厘米"/>
    <w:basedOn w:val="1027"/>
    <w:qFormat/>
    <w:pPr>
      <w:spacing w:before="240" w:after="0" w:line="240" w:lineRule="auto"/>
    </w:pPr>
    <w:rPr>
      <w:rFonts w:eastAsia="宋体"/>
      <w:b/>
      <w:szCs w:val="20"/>
    </w:rPr>
  </w:style>
  <w:style w:type="paragraph" w:styleId="1060" w:customStyle="1">
    <w:name w:val="wen_2"/>
    <w:basedOn w:val="675"/>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61" w:customStyle="1">
    <w:name w:val="样式 样式 样式 样式 样式 样式 样式 样式 宋体 小四 首行缩进:  0.74 厘米 行距: 最小值 18 磅 + 段前: ... Char"/>
    <w:basedOn w:val="1058"/>
    <w:qFormat/>
    <w:pPr>
      <w:ind w:left="0" w:firstLine="0"/>
      <w:spacing w:line="240" w:lineRule="auto"/>
    </w:pPr>
    <w:rPr>
      <w:rFonts w:ascii="Calibri" w:hAnsi="Calibri"/>
      <w:sz w:val="21"/>
    </w:rPr>
  </w:style>
  <w:style w:type="paragraph" w:styleId="1062"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63" w:customStyle="1">
    <w:name w:val="Char2"/>
    <w:basedOn w:val="675"/>
    <w:qFormat/>
    <w:rPr>
      <w:rFonts w:ascii="仿宋_GB2312" w:hAnsi="Times New Roman" w:eastAsia="仿宋_GB2312" w:cs="Times New Roman"/>
      <w:b/>
      <w:sz w:val="32"/>
      <w:szCs w:val="32"/>
    </w:rPr>
  </w:style>
  <w:style w:type="paragraph" w:styleId="1064" w:customStyle="1">
    <w:name w:val="正文悬挂缩进"/>
    <w:basedOn w:val="675"/>
    <w:qFormat/>
    <w:pPr>
      <w:tabs>
        <w:tab w:val="left" w:pos="450" w:leader="none"/>
        <w:tab w:val="right" w:pos="9174" w:leader="dot"/>
      </w:tabs>
    </w:pPr>
    <w:rPr>
      <w:rFonts w:ascii="Times New Roman" w:hAnsi="Times New Roman" w:eastAsia="宋体" w:cs="Times New Roman"/>
      <w:szCs w:val="24"/>
    </w:rPr>
  </w:style>
  <w:style w:type="paragraph" w:styleId="1065" w:customStyle="1">
    <w:name w:val="Char Char Char Char Char Char Char"/>
    <w:basedOn w:val="675"/>
    <w:link w:val="1066"/>
    <w:qFormat/>
    <w:rPr>
      <w:rFonts w:ascii="Tahoma" w:hAnsi="Tahoma" w:eastAsia="宋体" w:cs="Times New Roman"/>
      <w:sz w:val="24"/>
      <w:szCs w:val="20"/>
    </w:rPr>
  </w:style>
  <w:style w:type="character" w:styleId="1066" w:customStyle="1">
    <w:name w:val="Char Char Char Char Char Char Char Char Char Char Char Char"/>
    <w:link w:val="1065"/>
    <w:qFormat/>
    <w:rPr>
      <w:rFonts w:ascii="Tahoma" w:hAnsi="Tahoma" w:eastAsia="宋体" w:cs="Times New Roman"/>
      <w:sz w:val="24"/>
    </w:rPr>
  </w:style>
  <w:style w:type="paragraph" w:styleId="1067" w:customStyle="1">
    <w:name w:val="Char Char Char Char"/>
    <w:basedOn w:val="995"/>
    <w:qFormat/>
    <w:pPr>
      <w:spacing w:line="360" w:lineRule="auto"/>
      <w:shd w:val="clear" w:color="auto" w:fill="000080"/>
    </w:pPr>
    <w:rPr>
      <w:rFonts w:ascii="Tahoma" w:hAnsi="Tahoma"/>
      <w:sz w:val="24"/>
      <w:szCs w:val="24"/>
    </w:rPr>
  </w:style>
  <w:style w:type="paragraph" w:styleId="1068" w:customStyle="1">
    <w:name w:val="样式 标题 3H3h3Level 3 Topic HeadingMap一13rd levell3CTHead..."/>
    <w:basedOn w:val="879"/>
    <w:qFormat/>
    <w:pPr>
      <w:ind w:left="567" w:hanging="567"/>
      <w:spacing w:line="360" w:lineRule="auto"/>
      <w:tabs>
        <w:tab w:val="left" w:pos="360" w:leader="none"/>
      </w:tabs>
    </w:pPr>
    <w:rPr>
      <w:rFonts w:ascii="黑体" w:hAnsi="宋体" w:eastAsia="黑体"/>
      <w:spacing w:val="4"/>
      <w:sz w:val="28"/>
      <w:szCs w:val="28"/>
    </w:rPr>
  </w:style>
  <w:style w:type="paragraph" w:styleId="1069" w:customStyle="1">
    <w:name w:val="样式 宋体 小四 首行缩进:  0.74 厘米 行距: 最小值 18 磅"/>
    <w:basedOn w:val="675"/>
    <w:qFormat/>
    <w:pPr>
      <w:ind w:firstLine="420"/>
      <w:spacing w:line="320" w:lineRule="exact"/>
    </w:pPr>
    <w:rPr>
      <w:rFonts w:ascii="宋体" w:hAnsi="Times New Roman" w:eastAsia="宋体" w:cs="宋体"/>
      <w:sz w:val="24"/>
      <w:szCs w:val="24"/>
    </w:rPr>
  </w:style>
  <w:style w:type="paragraph" w:styleId="1070" w:customStyle="1">
    <w:name w:val="样式 样式 宋体 小四 首行缩进:  0.74 厘米 行距: 最小值 18 磅 + 段前: 0.5 行 段后: 0.5 行 Char"/>
    <w:basedOn w:val="1069"/>
    <w:qFormat/>
    <w:pPr>
      <w:spacing w:line="360" w:lineRule="auto"/>
    </w:pPr>
    <w:rPr>
      <w:szCs w:val="20"/>
    </w:rPr>
  </w:style>
  <w:style w:type="paragraph" w:styleId="1071" w:customStyle="1">
    <w:name w:val="11"/>
    <w:basedOn w:val="675"/>
    <w:next w:val="996"/>
    <w:qFormat/>
    <w:pPr>
      <w:jc w:val="center"/>
    </w:pPr>
    <w:rPr>
      <w:rFonts w:ascii="Times New Roman" w:hAnsi="Times New Roman" w:eastAsia="宋体" w:cs="Times New Roman"/>
      <w:color w:val="000000"/>
      <w:sz w:val="28"/>
      <w:szCs w:val="28"/>
      <w:lang w:val="zh-CN"/>
    </w:rPr>
  </w:style>
  <w:style w:type="paragraph" w:styleId="1072" w:customStyle="1">
    <w:name w:val="10"/>
    <w:basedOn w:val="675"/>
    <w:next w:val="1012"/>
    <w:qFormat/>
    <w:pPr>
      <w:ind w:left="200" w:firstLine="200"/>
      <w:spacing w:before="240"/>
    </w:pPr>
    <w:rPr>
      <w:rFonts w:ascii="Times New Roman" w:hAnsi="Times New Roman" w:eastAsia="楷体_GB2312" w:cs="Times New Roman"/>
      <w:sz w:val="24"/>
      <w:szCs w:val="20"/>
    </w:rPr>
  </w:style>
  <w:style w:type="paragraph" w:styleId="1073" w:customStyle="1">
    <w:name w:val="样式 标题 2H2Heading 2 HiddenHeading 2 CCBSheading 2第一章 标题 2IS..."/>
    <w:basedOn w:val="878"/>
    <w:qFormat/>
    <w:pPr>
      <w:ind w:left="992" w:firstLine="0"/>
      <w:spacing w:line="400" w:lineRule="atLeast"/>
    </w:pPr>
    <w:rPr>
      <w:rFonts w:ascii="Arial" w:hAnsi="Arial" w:eastAsia="黑体" w:cs="宋体"/>
      <w:b w:val="0"/>
      <w:bCs w:val="0"/>
      <w:sz w:val="24"/>
      <w:szCs w:val="20"/>
    </w:rPr>
  </w:style>
  <w:style w:type="paragraph" w:styleId="1074" w:customStyle="1">
    <w:name w:val="9"/>
    <w:basedOn w:val="675"/>
    <w:next w:val="1012"/>
    <w:qFormat/>
    <w:pPr>
      <w:ind w:firstLine="420"/>
    </w:pPr>
    <w:rPr>
      <w:rFonts w:ascii="Times New Roman" w:hAnsi="Times New Roman" w:eastAsia="宋体" w:cs="Times New Roman"/>
      <w:szCs w:val="24"/>
    </w:rPr>
  </w:style>
  <w:style w:type="paragraph" w:styleId="1075" w:customStyle="1">
    <w:name w:val="8"/>
    <w:basedOn w:val="675"/>
    <w:next w:val="985"/>
    <w:qFormat/>
    <w:pPr>
      <w:ind w:left="420"/>
      <w:spacing w:after="120"/>
    </w:pPr>
    <w:rPr>
      <w:rFonts w:ascii="Times New Roman" w:hAnsi="Times New Roman" w:eastAsia="宋体" w:cs="Times New Roman"/>
      <w:szCs w:val="24"/>
    </w:rPr>
  </w:style>
  <w:style w:type="paragraph" w:styleId="1076" w:customStyle="1">
    <w:name w:val="索引 11"/>
    <w:basedOn w:val="675"/>
    <w:next w:val="675"/>
    <w:qFormat/>
    <w:rPr>
      <w:rFonts w:ascii="Times New Roman" w:hAnsi="Times New Roman" w:eastAsia="宋体" w:cs="Times New Roman"/>
      <w:szCs w:val="24"/>
    </w:rPr>
  </w:style>
  <w:style w:type="paragraph" w:styleId="1077" w:customStyle="1">
    <w:name w:val="7"/>
    <w:basedOn w:val="675"/>
    <w:next w:val="985"/>
    <w:qFormat/>
    <w:pPr>
      <w:ind w:left="420"/>
      <w:spacing w:after="120"/>
    </w:pPr>
    <w:rPr>
      <w:rFonts w:ascii="Times New Roman" w:hAnsi="Times New Roman" w:eastAsia="宋体" w:cs="Times New Roman"/>
      <w:szCs w:val="24"/>
    </w:rPr>
  </w:style>
  <w:style w:type="paragraph" w:styleId="1078" w:customStyle="1">
    <w:name w:val="表名"/>
    <w:basedOn w:val="675"/>
    <w:qFormat/>
    <w:pPr>
      <w:ind w:left="1920" w:firstLine="360"/>
      <w:jc w:val="center"/>
      <w:spacing w:line="227" w:lineRule="atLeast"/>
    </w:pPr>
    <w:rPr>
      <w:rFonts w:ascii="Times New Roman" w:hAnsi="Times New Roman" w:eastAsia="宋体" w:cs="Times New Roman"/>
      <w:b/>
      <w:sz w:val="18"/>
      <w:szCs w:val="20"/>
    </w:rPr>
  </w:style>
  <w:style w:type="paragraph" w:styleId="1079" w:customStyle="1">
    <w:name w:val="主正文"/>
    <w:basedOn w:val="675"/>
    <w:qFormat/>
    <w:pPr>
      <w:ind w:left="200" w:firstLine="200"/>
      <w:spacing w:line="360" w:lineRule="exact"/>
    </w:pPr>
    <w:rPr>
      <w:rFonts w:ascii="宋体" w:hAnsi="宋体" w:eastAsia="宋体" w:cs="Times New Roman"/>
      <w:sz w:val="24"/>
      <w:szCs w:val="20"/>
    </w:rPr>
  </w:style>
  <w:style w:type="paragraph" w:styleId="1080" w:customStyle="1">
    <w:name w:val="一般正文"/>
    <w:basedOn w:val="675"/>
    <w:qFormat/>
    <w:pPr>
      <w:ind w:firstLine="480"/>
      <w:spacing w:line="380" w:lineRule="exact"/>
    </w:pPr>
    <w:rPr>
      <w:rFonts w:ascii="宋体" w:hAnsi="宋体" w:eastAsia="宋体" w:cs="Times New Roman"/>
      <w:sz w:val="24"/>
      <w:szCs w:val="20"/>
    </w:rPr>
  </w:style>
  <w:style w:type="paragraph" w:styleId="1081" w:customStyle="1">
    <w:name w:val="序号正文"/>
    <w:basedOn w:val="1030"/>
    <w:qFormat/>
    <w:pPr>
      <w:ind w:left="200" w:firstLine="200"/>
      <w:tabs>
        <w:tab w:val="left" w:pos="720" w:leader="none"/>
      </w:tabs>
    </w:pPr>
    <w:rPr>
      <w:sz w:val="24"/>
    </w:rPr>
  </w:style>
  <w:style w:type="paragraph" w:styleId="1082" w:customStyle="1">
    <w:name w:val="样式 样式 样式 样式 左侧:  0 厘米 悬挂缩进: 2 字符 段前: 0.5 行 段后: 0.5 行1 + 首行缩进:  2..."/>
    <w:basedOn w:val="675"/>
    <w:qFormat/>
    <w:pPr>
      <w:ind w:firstLine="480"/>
      <w:spacing w:line="320" w:lineRule="exact"/>
    </w:pPr>
    <w:rPr>
      <w:rFonts w:ascii="Times New Roman" w:hAnsi="Times New Roman" w:eastAsia="宋体" w:cs="宋体"/>
      <w:sz w:val="24"/>
      <w:szCs w:val="24"/>
    </w:rPr>
  </w:style>
  <w:style w:type="paragraph" w:styleId="1083" w:customStyle="1">
    <w:name w:val="z-窗体顶端1"/>
    <w:basedOn w:val="675"/>
    <w:next w:val="675"/>
    <w:link w:val="1084"/>
    <w:qFormat/>
    <w:pPr>
      <w:jc w:val="center"/>
      <w:widowControl/>
      <w:pBdr>
        <w:bottom w:val="single" w:color="auto" w:sz="6" w:space="1"/>
      </w:pBdr>
    </w:pPr>
    <w:rPr>
      <w:rFonts w:ascii="Arial" w:hAnsi="Arial" w:eastAsia="宋体" w:cs="Arial"/>
      <w:vanish/>
      <w:sz w:val="16"/>
      <w:szCs w:val="16"/>
    </w:rPr>
  </w:style>
  <w:style w:type="character" w:styleId="1084" w:customStyle="1">
    <w:name w:val="z-窗体顶端 Char"/>
    <w:link w:val="1083"/>
    <w:qFormat/>
    <w:rPr>
      <w:rFonts w:ascii="Arial" w:hAnsi="Arial" w:eastAsia="宋体" w:cs="Arial"/>
      <w:vanish/>
      <w:sz w:val="16"/>
      <w:szCs w:val="16"/>
    </w:rPr>
  </w:style>
  <w:style w:type="paragraph" w:styleId="1085" w:customStyle="1">
    <w:name w:val="z-窗体底端1"/>
    <w:basedOn w:val="675"/>
    <w:next w:val="675"/>
    <w:link w:val="1086"/>
    <w:qFormat/>
    <w:pPr>
      <w:jc w:val="center"/>
      <w:widowControl/>
      <w:pBdr>
        <w:top w:val="single" w:color="auto" w:sz="6" w:space="1"/>
      </w:pBdr>
    </w:pPr>
    <w:rPr>
      <w:rFonts w:ascii="Arial" w:hAnsi="Arial" w:eastAsia="宋体" w:cs="Arial"/>
      <w:vanish/>
      <w:sz w:val="16"/>
      <w:szCs w:val="16"/>
    </w:rPr>
  </w:style>
  <w:style w:type="character" w:styleId="1086" w:customStyle="1">
    <w:name w:val="z-窗体底端 Char"/>
    <w:link w:val="1085"/>
    <w:qFormat/>
    <w:rPr>
      <w:rFonts w:ascii="Arial" w:hAnsi="Arial" w:eastAsia="宋体" w:cs="Arial"/>
      <w:vanish/>
      <w:sz w:val="16"/>
      <w:szCs w:val="16"/>
    </w:rPr>
  </w:style>
  <w:style w:type="paragraph" w:styleId="1087" w:customStyle="1">
    <w:name w:val="题头"/>
    <w:basedOn w:val="879"/>
    <w:next w:val="675"/>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8" w:customStyle="1">
    <w:name w:val="样式 论文正文__最新 Char Char"/>
    <w:basedOn w:val="675"/>
    <w:qFormat/>
    <w:pPr>
      <w:ind w:left="210" w:firstLine="510"/>
      <w:spacing w:line="400" w:lineRule="exact"/>
    </w:pPr>
    <w:rPr>
      <w:rFonts w:ascii="Times New Roman" w:hAnsi="Times New Roman" w:eastAsia="宋体" w:cs="宋体"/>
      <w:sz w:val="24"/>
      <w:szCs w:val="24"/>
    </w:rPr>
  </w:style>
  <w:style w:type="paragraph" w:styleId="1089" w:customStyle="1">
    <w:name w:val="索引 51"/>
    <w:basedOn w:val="675"/>
    <w:next w:val="675"/>
    <w:qFormat/>
    <w:pPr>
      <w:ind w:left="800"/>
      <w:spacing w:line="227" w:lineRule="atLeast"/>
    </w:pPr>
    <w:rPr>
      <w:rFonts w:ascii="宋体" w:hAnsi="Times New Roman" w:eastAsia="宋体" w:cs="Times New Roman"/>
      <w:szCs w:val="20"/>
    </w:rPr>
  </w:style>
  <w:style w:type="paragraph" w:styleId="1090" w:customStyle="1">
    <w:name w:val="样式 正文缩进特点四号段1标题4body text鋘drad????ndBody Te?ndBo段1 Cha...1"/>
    <w:basedOn w:val="1012"/>
    <w:qFormat/>
    <w:pPr>
      <w:ind w:left="480" w:firstLine="480"/>
      <w:spacing w:line="300" w:lineRule="auto"/>
    </w:pPr>
    <w:rPr>
      <w:rFonts w:eastAsia="仿宋_GB2312" w:cs="宋体"/>
      <w:sz w:val="24"/>
      <w:szCs w:val="22"/>
    </w:rPr>
  </w:style>
  <w:style w:type="paragraph" w:styleId="1091" w:customStyle="1">
    <w:name w:val="样式 标题 22nd levelh22Header 2l2节Titre2Head 2H2heading 2+...1"/>
    <w:basedOn w:val="878"/>
    <w:qFormat/>
    <w:pPr>
      <w:ind w:left="578" w:hanging="578"/>
      <w:spacing w:line="415" w:lineRule="auto"/>
      <w:tabs>
        <w:tab w:val="left" w:pos="425" w:leader="none"/>
      </w:tabs>
    </w:pPr>
    <w:rPr>
      <w:rFonts w:ascii="Arial" w:hAnsi="Arial" w:eastAsia="黑体" w:cs="宋体"/>
      <w:szCs w:val="20"/>
    </w:rPr>
  </w:style>
  <w:style w:type="paragraph" w:styleId="1092" w:customStyle="1">
    <w:name w:val="样式 正文缩进特点四号段1标题4body text鋘drad????ndBody Te?ndBo段1 Cha..."/>
    <w:basedOn w:val="1012"/>
    <w:qFormat/>
    <w:pPr>
      <w:ind w:left="480" w:firstLine="400"/>
      <w:spacing w:line="360" w:lineRule="auto"/>
    </w:pPr>
    <w:rPr>
      <w:rFonts w:eastAsia="仿宋_GB2312" w:cs="宋体"/>
      <w:sz w:val="24"/>
      <w:szCs w:val="22"/>
    </w:rPr>
  </w:style>
  <w:style w:type="paragraph" w:styleId="1093" w:customStyle="1">
    <w:name w:val="样式 样式 标题 3一1h33rd levelH3l3CTHeading 3 - oldLevel 3 Head3...1 +"/>
    <w:basedOn w:val="675"/>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4" w:customStyle="1">
    <w:name w:val="样式 (符号) 宋体 左侧:  2 字符 首行缩进:  2 字符 段前: 0.5 行 行距: 1.5 倍行距"/>
    <w:basedOn w:val="675"/>
    <w:qFormat/>
    <w:pPr>
      <w:ind w:left="480" w:firstLine="480"/>
      <w:spacing w:line="360" w:lineRule="auto"/>
    </w:pPr>
    <w:rPr>
      <w:rFonts w:ascii="Times New Roman" w:hAnsi="宋体" w:eastAsia="仿宋_GB2312" w:cs="宋体"/>
      <w:sz w:val="24"/>
      <w:szCs w:val="20"/>
    </w:rPr>
  </w:style>
  <w:style w:type="paragraph" w:styleId="1095" w:customStyle="1">
    <w:name w:val="样式 主正文 + 左侧:  2 字符 首行缩进:  2 字符 段前: 0.5 行"/>
    <w:basedOn w:val="1079"/>
    <w:qFormat/>
    <w:rPr>
      <w:rFonts w:cs="宋体"/>
    </w:rPr>
  </w:style>
  <w:style w:type="paragraph" w:styleId="1096" w:customStyle="1">
    <w:name w:val="样式 样式 左侧:  2 字符 首行缩进:  2 字符 段前: 0.5 行1 + 左侧:  2 字符 首行缩进:  2 字符..."/>
    <w:basedOn w:val="675"/>
    <w:qFormat/>
    <w:pPr>
      <w:ind w:left="200" w:firstLine="200"/>
      <w:spacing w:line="360" w:lineRule="auto"/>
    </w:pPr>
    <w:rPr>
      <w:rFonts w:ascii="Times New Roman" w:hAnsi="Times New Roman" w:eastAsia="仿宋_GB2312" w:cs="Times New Roman"/>
      <w:sz w:val="24"/>
      <w:szCs w:val="20"/>
    </w:rPr>
  </w:style>
  <w:style w:type="paragraph" w:styleId="1097" w:customStyle="1">
    <w:name w:val="样式 标题 3一1h33rd levelH3l3CTHeading 3 - oldLevel 3 Head3...1"/>
    <w:basedOn w:val="87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8" w:customStyle="1">
    <w:name w:val="样式 jerry + 左侧:  0 厘米 段前: 0.5 行 段后: 0.5 行"/>
    <w:basedOn w:val="675"/>
    <w:qFormat/>
    <w:pPr>
      <w:ind w:firstLine="420"/>
    </w:pPr>
    <w:rPr>
      <w:rFonts w:ascii="Times New Roman" w:hAnsi="Times New Roman" w:eastAsia="宋体" w:cs="Times New Roman"/>
      <w:sz w:val="24"/>
      <w:szCs w:val="20"/>
    </w:rPr>
  </w:style>
  <w:style w:type="paragraph" w:styleId="1099" w:customStyle="1">
    <w:name w:val="aaaaa"/>
    <w:basedOn w:val="675"/>
    <w:qFormat/>
    <w:pPr>
      <w:ind w:firstLine="420"/>
      <w:spacing w:before="120" w:after="120" w:line="300" w:lineRule="auto"/>
    </w:pPr>
    <w:rPr>
      <w:rFonts w:ascii="仿宋_GB2312" w:hAnsi="Times New Roman" w:eastAsia="宋体" w:cs="Times New Roman"/>
      <w:sz w:val="28"/>
      <w:szCs w:val="28"/>
    </w:rPr>
  </w:style>
  <w:style w:type="paragraph" w:styleId="1100" w:customStyle="1">
    <w:name w:val="样式 标题 2H2Heading 2 HiddenHeading 2 CCBSheading 2第一章 标题 2IS...1"/>
    <w:basedOn w:val="878"/>
    <w:qFormat/>
    <w:pPr>
      <w:ind w:left="0" w:firstLine="0"/>
      <w:spacing w:line="415" w:lineRule="auto"/>
    </w:pPr>
    <w:rPr>
      <w:rFonts w:ascii="Times New Roman" w:hAnsi="Times New Roman" w:eastAsia="黑体"/>
      <w:b w:val="0"/>
      <w:bCs w:val="0"/>
    </w:rPr>
  </w:style>
  <w:style w:type="paragraph" w:styleId="1101" w:customStyle="1">
    <w:name w:val="样式 标题 2H2Heading 2 HiddenHeading 2 CCBSheading 2第一章 标题 2IS...2"/>
    <w:basedOn w:val="878"/>
    <w:qFormat/>
    <w:pPr>
      <w:ind w:left="0" w:firstLine="0"/>
      <w:spacing w:line="415" w:lineRule="auto"/>
    </w:pPr>
    <w:rPr>
      <w:rFonts w:ascii="Times New Roman" w:hAnsi="Times New Roman" w:eastAsia="黑体"/>
      <w:b w:val="0"/>
      <w:bCs w:val="0"/>
    </w:rPr>
  </w:style>
  <w:style w:type="paragraph" w:styleId="1102" w:customStyle="1">
    <w:name w:val="样式 标题 2H2Heading 2 HiddenHeading 2 CCBSheading 2第一章 标题 2IS...3"/>
    <w:basedOn w:val="878"/>
    <w:qFormat/>
    <w:pPr>
      <w:ind w:left="0" w:firstLine="0"/>
    </w:pPr>
    <w:rPr>
      <w:rFonts w:ascii="Times New Roman" w:hAnsi="Times New Roman" w:eastAsia="黑体"/>
      <w:b w:val="0"/>
      <w:bCs w:val="0"/>
    </w:rPr>
  </w:style>
  <w:style w:type="paragraph" w:styleId="1103" w:customStyle="1">
    <w:name w:val="样式 标题 2H2Heading 2 HiddenHeading 2 CCBSheading 2第一章 标题 2IS...4"/>
    <w:basedOn w:val="878"/>
    <w:qFormat/>
    <w:pPr>
      <w:ind w:left="0" w:firstLine="0"/>
    </w:pPr>
    <w:rPr>
      <w:rFonts w:ascii="Times New Roman" w:hAnsi="Times New Roman" w:eastAsia="黑体"/>
      <w:b w:val="0"/>
      <w:bCs w:val="0"/>
    </w:rPr>
  </w:style>
  <w:style w:type="paragraph" w:styleId="1104" w:customStyle="1">
    <w:name w:val="样式 标题 4h4H4Ref Heading 1rh1Heading sqlsect 1.2.3.4PIM 4第..."/>
    <w:basedOn w:val="880"/>
    <w:link w:val="1105"/>
    <w:qFormat/>
    <w:pPr>
      <w:ind w:left="2240" w:hanging="420"/>
      <w:spacing w:before="120" w:line="240" w:lineRule="auto"/>
      <w:tabs>
        <w:tab w:val="left" w:pos="2240" w:leader="none"/>
      </w:tabs>
    </w:pPr>
    <w:rPr>
      <w:rFonts w:ascii="Times New Roman" w:hAnsi="Times New Roman" w:cs="宋体"/>
    </w:rPr>
  </w:style>
  <w:style w:type="character" w:styleId="1105" w:customStyle="1">
    <w:name w:val="样式 标题 4h4H4Ref Heading 1rh1Heading sqlsect 1.2.3.4PIM 4第... Char Char"/>
    <w:link w:val="1104"/>
    <w:qFormat/>
    <w:rPr>
      <w:rFonts w:ascii="Times New Roman" w:hAnsi="Times New Roman" w:eastAsia="宋体" w:cs="宋体"/>
      <w:b/>
      <w:bCs/>
      <w:sz w:val="28"/>
      <w:szCs w:val="28"/>
    </w:rPr>
  </w:style>
  <w:style w:type="paragraph" w:styleId="1106" w:customStyle="1">
    <w:name w:val="样式 宋体 小四 行距: 1.5 倍行距"/>
    <w:basedOn w:val="675"/>
    <w:link w:val="1107"/>
    <w:qFormat/>
    <w:pPr>
      <w:ind w:firstLine="540"/>
      <w:jc w:val="left"/>
      <w:spacing w:line="300" w:lineRule="auto"/>
    </w:pPr>
    <w:rPr>
      <w:rFonts w:ascii="宋体" w:hAnsi="Times New Roman" w:eastAsia="宋体" w:cs="宋体"/>
      <w:color w:val="000000"/>
      <w:sz w:val="24"/>
      <w:szCs w:val="21"/>
    </w:rPr>
  </w:style>
  <w:style w:type="character" w:styleId="1107" w:customStyle="1">
    <w:name w:val="样式 宋体 小四 行距: 1.5 倍行距 Char Char"/>
    <w:link w:val="1106"/>
    <w:qFormat/>
    <w:rPr>
      <w:rFonts w:ascii="宋体" w:hAnsi="Times New Roman" w:eastAsia="宋体" w:cs="宋体"/>
      <w:color w:val="000000"/>
      <w:sz w:val="24"/>
      <w:szCs w:val="21"/>
    </w:rPr>
  </w:style>
  <w:style w:type="paragraph" w:styleId="1108" w:customStyle="1">
    <w:name w:val="样式 正文缩进正文（首行缩进两字）表正文正文非缩进特点段1四号正文不缩进特点 CharALT+Z水上软件 +..."/>
    <w:basedOn w:val="1012"/>
    <w:qFormat/>
    <w:pPr>
      <w:ind w:firstLine="480"/>
      <w:spacing w:line="360" w:lineRule="auto"/>
    </w:pPr>
    <w:rPr>
      <w:sz w:val="24"/>
      <w:szCs w:val="22"/>
    </w:rPr>
  </w:style>
  <w:style w:type="paragraph" w:styleId="1109" w:customStyle="1">
    <w:name w:val="标书正文"/>
    <w:basedOn w:val="675"/>
    <w:link w:val="1110"/>
    <w:qFormat/>
    <w:pPr>
      <w:ind w:firstLine="540"/>
      <w:spacing w:before="120" w:after="120" w:line="360" w:lineRule="auto"/>
    </w:pPr>
    <w:rPr>
      <w:rFonts w:ascii="华文中宋" w:hAnsi="宋体" w:eastAsia="宋体" w:cs="宋体"/>
      <w:color w:val="000000"/>
      <w:sz w:val="28"/>
      <w:szCs w:val="28"/>
    </w:rPr>
  </w:style>
  <w:style w:type="character" w:styleId="1110" w:customStyle="1">
    <w:name w:val="标书正文 Char2"/>
    <w:link w:val="1109"/>
    <w:qFormat/>
    <w:rPr>
      <w:rFonts w:ascii="华文中宋" w:hAnsi="宋体" w:eastAsia="宋体" w:cs="宋体"/>
      <w:color w:val="000000"/>
      <w:sz w:val="28"/>
      <w:szCs w:val="28"/>
    </w:rPr>
  </w:style>
  <w:style w:type="paragraph" w:styleId="1111" w:customStyle="1">
    <w:name w:val="样式14"/>
    <w:basedOn w:val="675"/>
    <w:next w:val="882"/>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2" w:customStyle="1">
    <w:name w:val="样式 正文缩进特点四号段1标题4body text鋘drad????ndBody Te?ndBo段1 Cha...3"/>
    <w:basedOn w:val="1012"/>
    <w:qFormat/>
    <w:pPr>
      <w:ind w:firstLine="200"/>
      <w:spacing w:line="300" w:lineRule="auto"/>
    </w:pPr>
    <w:rPr>
      <w:rFonts w:hAnsi="宋体" w:cs="宋体"/>
      <w:sz w:val="24"/>
      <w:szCs w:val="22"/>
    </w:rPr>
  </w:style>
  <w:style w:type="paragraph" w:styleId="1113" w:customStyle="1">
    <w:name w:val="段落要点2"/>
    <w:basedOn w:val="675"/>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4" w:customStyle="1">
    <w:name w:val="样式 (中文) 仿宋_GB2312 小四 行距: 1.5 倍行距"/>
    <w:basedOn w:val="675"/>
    <w:link w:val="1115"/>
    <w:qFormat/>
    <w:pPr>
      <w:ind w:firstLine="480"/>
      <w:spacing w:before="240" w:line="360" w:lineRule="auto"/>
    </w:pPr>
    <w:rPr>
      <w:rFonts w:ascii="Times New Roman" w:hAnsi="Times New Roman" w:eastAsia="仿宋_GB2312" w:cs="宋体"/>
      <w:sz w:val="24"/>
      <w:szCs w:val="20"/>
    </w:rPr>
  </w:style>
  <w:style w:type="character" w:styleId="1115" w:customStyle="1">
    <w:name w:val="样式 (中文) 仿宋_GB2312 小四 行距: 1.5 倍行距 Char Char"/>
    <w:link w:val="1114"/>
    <w:qFormat/>
    <w:rPr>
      <w:rFonts w:ascii="Times New Roman" w:hAnsi="Times New Roman" w:eastAsia="仿宋_GB2312" w:cs="宋体"/>
      <w:sz w:val="24"/>
    </w:rPr>
  </w:style>
  <w:style w:type="paragraph" w:styleId="1116" w:customStyle="1">
    <w:name w:val="样式 左侧:  2 字符 首行缩进:  2 字符 段前: 0.5 行2"/>
    <w:basedOn w:val="675"/>
    <w:link w:val="1117"/>
    <w:qFormat/>
    <w:pPr>
      <w:ind w:left="480" w:firstLine="480"/>
    </w:pPr>
    <w:rPr>
      <w:rFonts w:ascii="Times New Roman" w:hAnsi="Times New Roman" w:eastAsia="仿宋_GB2312" w:cs="宋体"/>
      <w:sz w:val="24"/>
      <w:szCs w:val="20"/>
    </w:rPr>
  </w:style>
  <w:style w:type="character" w:styleId="1117" w:customStyle="1">
    <w:name w:val="样式 左侧:  2 字符 首行缩进:  2 字符 段前: 0.5 行2 Char1"/>
    <w:link w:val="1116"/>
    <w:qFormat/>
    <w:rPr>
      <w:rFonts w:ascii="Times New Roman" w:hAnsi="Times New Roman" w:eastAsia="仿宋_GB2312" w:cs="宋体"/>
      <w:sz w:val="24"/>
    </w:rPr>
  </w:style>
  <w:style w:type="paragraph" w:styleId="1118" w:customStyle="1">
    <w:name w:val="样式 样式 正文缩进四号ALT+Z段1 Char Char Char段1 Char Char标题4body text鋘d... ..."/>
    <w:basedOn w:val="675"/>
    <w:link w:val="1119"/>
    <w:qFormat/>
    <w:pPr>
      <w:ind w:firstLine="640"/>
      <w:spacing w:line="300" w:lineRule="auto"/>
    </w:pPr>
    <w:rPr>
      <w:rFonts w:ascii="宋体" w:hAnsi="宋体" w:eastAsia="宋体" w:cs="宋体"/>
      <w:sz w:val="32"/>
      <w:szCs w:val="32"/>
    </w:rPr>
  </w:style>
  <w:style w:type="character" w:styleId="1119" w:customStyle="1">
    <w:name w:val="样式 样式 正文缩进四号ALT+Z段1 Char Char Char段1 Char Char标题4body text鋘d... ... Char Char"/>
    <w:link w:val="1118"/>
    <w:qFormat/>
    <w:rPr>
      <w:rFonts w:ascii="宋体" w:hAnsi="宋体" w:eastAsia="宋体" w:cs="宋体"/>
      <w:sz w:val="32"/>
      <w:szCs w:val="32"/>
    </w:rPr>
  </w:style>
  <w:style w:type="paragraph" w:styleId="1120" w:customStyle="1">
    <w:name w:val="SG186正文"/>
    <w:basedOn w:val="675"/>
    <w:qFormat/>
    <w:pPr>
      <w:ind w:left="900" w:hanging="420"/>
      <w:jc w:val="left"/>
      <w:spacing w:line="360" w:lineRule="auto"/>
      <w:tabs>
        <w:tab w:val="left" w:pos="900" w:leader="none"/>
      </w:tabs>
    </w:pPr>
    <w:rPr>
      <w:rFonts w:ascii="宋体" w:hAnsi="宋体" w:eastAsia="宋体" w:cs="宋体"/>
      <w:sz w:val="24"/>
      <w:szCs w:val="20"/>
    </w:rPr>
  </w:style>
  <w:style w:type="paragraph" w:styleId="1121" w:customStyle="1">
    <w:name w:val="样式 样式 样式 正文缩进四号ALT+Z段1 Char Char Char段1 Char Char标题4body text鋘d...."/>
    <w:basedOn w:val="1118"/>
    <w:link w:val="1122"/>
    <w:qFormat/>
    <w:rPr>
      <w:rFonts w:ascii="Times New Roman" w:hAnsi="Times New Roman"/>
      <w:sz w:val="24"/>
      <w:szCs w:val="24"/>
    </w:rPr>
  </w:style>
  <w:style w:type="character" w:styleId="1122" w:customStyle="1">
    <w:name w:val="样式 样式 样式 正文缩进四号ALT+Z段1 Char Char Char段1 Char Char标题4body text鋘d.... Char Char"/>
    <w:link w:val="1121"/>
    <w:qFormat/>
    <w:rPr>
      <w:rFonts w:ascii="Times New Roman" w:hAnsi="Times New Roman" w:eastAsia="宋体" w:cs="宋体"/>
      <w:sz w:val="24"/>
      <w:szCs w:val="24"/>
    </w:rPr>
  </w:style>
  <w:style w:type="paragraph" w:styleId="1123" w:customStyle="1">
    <w:name w:val="样式 样式 样式 样式 样式 样式 样式 样式 样式 宋体 小四 首行缩进:  0.74 厘米 行距: 最小值 18 磅 + 段..."/>
    <w:basedOn w:val="1061"/>
    <w:qFormat/>
    <w:pPr>
      <w:ind w:firstLine="200"/>
      <w:spacing w:line="300" w:lineRule="auto"/>
    </w:pPr>
    <w:rPr>
      <w:rFonts w:ascii="Times New Roman" w:hAnsi="Times New Roman"/>
      <w:sz w:val="24"/>
      <w:szCs w:val="24"/>
    </w:rPr>
  </w:style>
  <w:style w:type="paragraph" w:styleId="1124" w:customStyle="1">
    <w:name w:val="段落要点"/>
    <w:basedOn w:val="675"/>
    <w:qFormat/>
    <w:pPr>
      <w:ind w:left="900" w:hanging="420"/>
      <w:spacing w:before="156"/>
      <w:tabs>
        <w:tab w:val="left" w:pos="900" w:leader="none"/>
      </w:tabs>
    </w:pPr>
    <w:rPr>
      <w:rFonts w:ascii="Times New Roman" w:hAnsi="Times New Roman" w:eastAsia="宋体" w:cs="Times New Roman"/>
      <w:sz w:val="24"/>
      <w:szCs w:val="24"/>
    </w:rPr>
  </w:style>
  <w:style w:type="paragraph" w:styleId="1125" w:customStyle="1">
    <w:name w:val="样式2"/>
    <w:basedOn w:val="878"/>
    <w:next w:val="675"/>
    <w:qFormat/>
    <w:pPr>
      <w:ind w:left="0" w:firstLine="0"/>
      <w:tabs>
        <w:tab w:val="left" w:pos="1080" w:leader="none"/>
      </w:tabs>
    </w:pPr>
    <w:rPr>
      <w:rFonts w:ascii="Arial" w:hAnsi="Arial" w:eastAsia="黑体"/>
    </w:rPr>
  </w:style>
  <w:style w:type="paragraph" w:styleId="1126" w:customStyle="1">
    <w:name w:val="样式5"/>
    <w:basedOn w:val="878"/>
    <w:qFormat/>
    <w:pPr>
      <w:ind w:left="420" w:firstLine="0"/>
      <w:tabs>
        <w:tab w:val="left" w:pos="1500" w:leader="none"/>
      </w:tabs>
    </w:pPr>
    <w:rPr>
      <w:rFonts w:ascii="Arial" w:hAnsi="Arial" w:eastAsia="黑体"/>
    </w:rPr>
  </w:style>
  <w:style w:type="paragraph" w:styleId="1127" w:customStyle="1">
    <w:name w:val="样式 正文缩进四号ALT+Z段1 Char Char Char段1 Char Char标题4body text鋘d..."/>
    <w:basedOn w:val="1012"/>
    <w:link w:val="1128"/>
    <w:qFormat/>
    <w:pPr>
      <w:ind w:firstLine="200"/>
      <w:spacing w:line="300" w:lineRule="auto"/>
    </w:pPr>
    <w:rPr>
      <w:rFonts w:ascii="宋体" w:hAnsi="宋体" w:cs="宋体"/>
      <w:sz w:val="24"/>
      <w:szCs w:val="24"/>
    </w:rPr>
  </w:style>
  <w:style w:type="character" w:styleId="1128" w:customStyle="1">
    <w:name w:val="样式 正文缩进四号ALT+Z段1 Char Char Char段1 Char Char标题4body text鋘d... Char Char"/>
    <w:link w:val="1127"/>
    <w:qFormat/>
    <w:rPr>
      <w:rFonts w:ascii="宋体" w:hAnsi="宋体" w:eastAsia="宋体" w:cs="宋体"/>
      <w:sz w:val="24"/>
      <w:szCs w:val="24"/>
    </w:rPr>
  </w:style>
  <w:style w:type="paragraph" w:styleId="1129" w:customStyle="1">
    <w:name w:val="样式 标题 1H1标书1Heading 0PIM 1h1Head1Heading apps合同标题标题一1s..."/>
    <w:basedOn w:val="912"/>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30" w:customStyle="1">
    <w:name w:val="样式 (中文) 仿宋_GB2312 小四 行距: 1.5 倍行距1"/>
    <w:basedOn w:val="675"/>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31" w:customStyle="1">
    <w:name w:val="融信正文"/>
    <w:basedOn w:val="675"/>
    <w:qFormat/>
    <w:pPr>
      <w:ind w:right="240" w:firstLine="480"/>
      <w:spacing w:line="360" w:lineRule="auto"/>
    </w:pPr>
    <w:rPr>
      <w:rFonts w:ascii="仿宋_GB2312" w:hAnsi="Arial" w:eastAsia="仿宋_GB2312" w:cs="Arial"/>
      <w:sz w:val="24"/>
      <w:szCs w:val="24"/>
    </w:rPr>
  </w:style>
  <w:style w:type="paragraph" w:styleId="1132" w:customStyle="1">
    <w:name w:val="正文列4_1"/>
    <w:basedOn w:val="675"/>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3" w:customStyle="1">
    <w:name w:val="项目符号2"/>
    <w:basedOn w:val="675"/>
    <w:qFormat/>
    <w:pPr>
      <w:jc w:val="left"/>
      <w:spacing w:line="360" w:lineRule="auto"/>
      <w:widowControl/>
      <w:tabs>
        <w:tab w:val="left" w:pos="0" w:leader="none"/>
      </w:tabs>
    </w:pPr>
    <w:rPr>
      <w:rFonts w:ascii="Times New Roman" w:hAnsi="Times New Roman" w:eastAsia="宋体" w:cs="Times New Roman"/>
      <w:szCs w:val="20"/>
    </w:rPr>
  </w:style>
  <w:style w:type="paragraph" w:styleId="1134" w:customStyle="1">
    <w:name w:val="图题"/>
    <w:basedOn w:val="675"/>
    <w:next w:val="675"/>
    <w:qFormat/>
    <w:pPr>
      <w:jc w:val="center"/>
      <w:spacing w:line="300" w:lineRule="auto"/>
      <w:widowControl/>
      <w:tabs>
        <w:tab w:val="left" w:pos="0" w:leader="none"/>
      </w:tabs>
    </w:pPr>
    <w:rPr>
      <w:rFonts w:ascii="Times New Roman" w:hAnsi="Times New Roman" w:eastAsia="黑体" w:cs="Times New Roman"/>
      <w:szCs w:val="24"/>
    </w:rPr>
  </w:style>
  <w:style w:type="paragraph" w:styleId="1135" w:customStyle="1">
    <w:name w:val="正文段落"/>
    <w:basedOn w:val="1012"/>
    <w:qFormat/>
    <w:pPr>
      <w:ind w:firstLine="200"/>
      <w:spacing w:after="120" w:line="360" w:lineRule="auto"/>
      <w:widowControl/>
    </w:pPr>
    <w:rPr>
      <w:sz w:val="24"/>
      <w:szCs w:val="24"/>
    </w:rPr>
  </w:style>
  <w:style w:type="paragraph" w:styleId="1136" w:customStyle="1">
    <w:name w:val="Sale_Header 2"/>
    <w:next w:val="675"/>
    <w:link w:val="1137"/>
    <w:qFormat/>
    <w:rPr>
      <w:rFonts w:ascii="Arial" w:hAnsi="Arial" w:cs="Calibri"/>
      <w:b/>
      <w:i/>
      <w:iCs/>
      <w:color w:val="000000"/>
      <w:sz w:val="28"/>
      <w:szCs w:val="24"/>
    </w:rPr>
  </w:style>
  <w:style w:type="character" w:styleId="1137" w:customStyle="1">
    <w:name w:val="Sale_Header 2 Char Char"/>
    <w:link w:val="1136"/>
    <w:qFormat/>
    <w:rPr>
      <w:rFonts w:ascii="Arial" w:hAnsi="Arial" w:eastAsia="宋体" w:cs="Calibri"/>
      <w:b/>
      <w:i/>
      <w:iCs/>
      <w:color w:val="000000"/>
      <w:sz w:val="28"/>
      <w:szCs w:val="24"/>
    </w:rPr>
  </w:style>
  <w:style w:type="paragraph" w:styleId="1138" w:customStyle="1">
    <w:name w:val="Default Text"/>
    <w:link w:val="1139"/>
    <w:qFormat/>
    <w:pPr>
      <w:ind w:left="289" w:hanging="181"/>
      <w:widowControl w:val="off"/>
      <w:tabs>
        <w:tab w:val="left" w:pos="720" w:leader="none"/>
      </w:tabs>
    </w:pPr>
    <w:rPr>
      <w:rFonts w:ascii="Arial" w:hAnsi="Arial" w:cs="Calibri"/>
      <w:sz w:val="18"/>
      <w:szCs w:val="18"/>
    </w:rPr>
  </w:style>
  <w:style w:type="character" w:styleId="1139" w:customStyle="1">
    <w:name w:val="Default Text Char Char"/>
    <w:link w:val="1138"/>
    <w:qFormat/>
    <w:rPr>
      <w:rFonts w:ascii="Arial" w:hAnsi="Arial" w:eastAsia="宋体" w:cs="Calibri"/>
      <w:sz w:val="18"/>
      <w:szCs w:val="18"/>
    </w:rPr>
  </w:style>
  <w:style w:type="paragraph" w:styleId="1140" w:customStyle="1">
    <w:name w:val="Normal (Arial)"/>
    <w:basedOn w:val="675"/>
    <w:qFormat/>
    <w:pPr>
      <w:jc w:val="left"/>
      <w:widowControl/>
    </w:pPr>
    <w:rPr>
      <w:rFonts w:ascii="Arial" w:hAnsi="Arial" w:eastAsia="宋体" w:cs="Arial"/>
      <w:sz w:val="20"/>
      <w:szCs w:val="20"/>
      <w:lang w:eastAsia="en-US"/>
    </w:rPr>
  </w:style>
  <w:style w:type="paragraph" w:styleId="1141" w:customStyle="1">
    <w:name w:val="标题 42"/>
    <w:basedOn w:val="675"/>
    <w:next w:val="88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42" w:customStyle="1">
    <w:name w:val="List Bullet2"/>
    <w:basedOn w:val="675"/>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3" w:customStyle="1">
    <w:name w:val="正文缩进3"/>
    <w:qFormat/>
    <w:pPr>
      <w:ind w:firstLine="200"/>
    </w:pPr>
    <w:rPr>
      <w:rFonts w:cs="Calibri"/>
      <w:sz w:val="24"/>
    </w:rPr>
  </w:style>
  <w:style w:type="paragraph" w:styleId="1144" w:customStyle="1">
    <w:name w:val="列表 1"/>
    <w:qFormat/>
    <w:pPr>
      <w:ind w:left="840" w:hanging="420"/>
      <w:tabs>
        <w:tab w:val="left" w:pos="840" w:leader="none"/>
      </w:tabs>
    </w:pPr>
    <w:rPr>
      <w:rFonts w:eastAsia="楷体_GB2312" w:cs="Calibri"/>
      <w:sz w:val="24"/>
    </w:rPr>
  </w:style>
  <w:style w:type="paragraph" w:styleId="1145" w:customStyle="1">
    <w:name w:val="小标题"/>
    <w:basedOn w:val="675"/>
    <w:next w:val="675"/>
    <w:qFormat/>
    <w:pPr>
      <w:ind w:firstLine="200"/>
      <w:keepLines/>
      <w:keepNext/>
      <w:outlineLvl w:val="4"/>
    </w:pPr>
    <w:rPr>
      <w:rFonts w:ascii="Times New Roman" w:hAnsi="Times New Roman" w:eastAsia="楷体_GB2312" w:cs="Times New Roman"/>
      <w:b/>
      <w:bCs/>
      <w:i/>
      <w:iCs/>
      <w:sz w:val="24"/>
      <w:szCs w:val="24"/>
      <w:u w:val="single"/>
    </w:rPr>
  </w:style>
  <w:style w:type="paragraph" w:styleId="1146" w:customStyle="1">
    <w:name w:val="Body"/>
    <w:basedOn w:val="675"/>
    <w:qFormat/>
    <w:pPr>
      <w:jc w:val="left"/>
      <w:spacing w:after="200"/>
      <w:widowControl/>
    </w:pPr>
    <w:rPr>
      <w:rFonts w:ascii="Times New Roman" w:hAnsi="Times New Roman" w:eastAsia="宋体" w:cs="Times New Roman"/>
      <w:sz w:val="22"/>
      <w:szCs w:val="20"/>
    </w:rPr>
  </w:style>
  <w:style w:type="paragraph" w:styleId="1147" w:customStyle="1">
    <w:name w:val="索引 91"/>
    <w:basedOn w:val="675"/>
    <w:next w:val="675"/>
    <w:qFormat/>
    <w:pPr>
      <w:ind w:left="1890" w:hanging="210"/>
      <w:jc w:val="left"/>
    </w:pPr>
    <w:rPr>
      <w:rFonts w:ascii="Times New Roman" w:hAnsi="Times New Roman" w:eastAsia="宋体" w:cs="Times New Roman"/>
      <w:sz w:val="20"/>
      <w:szCs w:val="20"/>
    </w:rPr>
  </w:style>
  <w:style w:type="paragraph" w:styleId="1148" w:customStyle="1">
    <w:name w:val="基准索引样式"/>
    <w:basedOn w:val="675"/>
    <w:qFormat/>
    <w:pPr>
      <w:ind w:left="360" w:firstLine="576"/>
      <w:jc w:val="left"/>
      <w:spacing w:line="220" w:lineRule="atLeast"/>
      <w:widowControl/>
    </w:pPr>
    <w:rPr>
      <w:rFonts w:ascii="Times New Roman" w:hAnsi="Times New Roman" w:eastAsia="宋体" w:cs="Times New Roman"/>
      <w:sz w:val="20"/>
      <w:szCs w:val="20"/>
    </w:rPr>
  </w:style>
  <w:style w:type="paragraph" w:styleId="1149" w:customStyle="1">
    <w:name w:val="Heading2REP"/>
    <w:basedOn w:val="914"/>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50" w:customStyle="1">
    <w:name w:val="BodyREP"/>
    <w:basedOn w:val="914"/>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51" w:customStyle="1">
    <w:name w:val="Bullet1"/>
    <w:basedOn w:val="675"/>
    <w:qFormat/>
    <w:pPr>
      <w:jc w:val="left"/>
      <w:widowControl/>
    </w:pPr>
    <w:rPr>
      <w:rFonts w:ascii="CG Times" w:hAnsi="CG Times" w:eastAsia="宋体" w:cs="Times New Roman"/>
      <w:sz w:val="20"/>
      <w:szCs w:val="20"/>
    </w:rPr>
  </w:style>
  <w:style w:type="paragraph" w:styleId="1152" w:customStyle="1">
    <w:name w:val="TableText"/>
    <w:basedOn w:val="675"/>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3" w:customStyle="1">
    <w:name w:val="工程正文"/>
    <w:basedOn w:val="675"/>
    <w:qFormat/>
    <w:pPr>
      <w:ind w:firstLine="500"/>
      <w:spacing w:line="360" w:lineRule="atLeast"/>
    </w:pPr>
    <w:rPr>
      <w:rFonts w:ascii="Times New Roman" w:hAnsi="Times New Roman" w:eastAsia="宋体" w:cs="Times New Roman"/>
      <w:color w:val="000000"/>
      <w:spacing w:val="20"/>
      <w:szCs w:val="20"/>
    </w:rPr>
  </w:style>
  <w:style w:type="paragraph" w:styleId="1154" w:customStyle="1">
    <w:name w:val="Picture"/>
    <w:basedOn w:val="675"/>
    <w:next w:val="692"/>
    <w:qFormat/>
    <w:pPr>
      <w:keepNext/>
      <w:widowControl/>
    </w:pPr>
    <w:rPr>
      <w:rFonts w:hint="eastAsia" w:ascii="楷体" w:hAnsi="Arial" w:eastAsia="楷体" w:cs="Times New Roman"/>
      <w:b/>
      <w:spacing w:val="-5"/>
      <w:sz w:val="24"/>
      <w:szCs w:val="20"/>
    </w:rPr>
  </w:style>
  <w:style w:type="paragraph" w:styleId="1155" w:customStyle="1">
    <w:name w:val="TableTitle"/>
    <w:basedOn w:val="1156"/>
    <w:qFormat/>
    <w:pPr>
      <w:spacing w:before="0" w:after="120"/>
    </w:pPr>
  </w:style>
  <w:style w:type="paragraph" w:styleId="1156" w:customStyle="1">
    <w:name w:val="TableNumber"/>
    <w:basedOn w:val="675"/>
    <w:next w:val="1155"/>
    <w:qFormat/>
    <w:pPr>
      <w:jc w:val="center"/>
      <w:keepNext/>
      <w:spacing w:before="75" w:after="40" w:line="260" w:lineRule="atLeast"/>
      <w:widowControl/>
    </w:pPr>
    <w:rPr>
      <w:rFonts w:ascii="IDCSansSerif" w:hAnsi="IDCSansSerif" w:eastAsia="宋体" w:cs="Times New Roman"/>
      <w:b/>
      <w:sz w:val="22"/>
      <w:szCs w:val="20"/>
    </w:rPr>
  </w:style>
  <w:style w:type="paragraph" w:styleId="1157" w:customStyle="1">
    <w:name w:val="TH_FL"/>
    <w:basedOn w:val="675"/>
    <w:qFormat/>
    <w:pPr>
      <w:jc w:val="left"/>
      <w:spacing w:before="40" w:after="40" w:line="220" w:lineRule="atLeast"/>
      <w:widowControl/>
    </w:pPr>
    <w:rPr>
      <w:rFonts w:ascii="IDCSansSerif" w:hAnsi="IDCSansSerif" w:eastAsia="宋体" w:cs="Times New Roman"/>
      <w:sz w:val="18"/>
      <w:szCs w:val="20"/>
    </w:rPr>
  </w:style>
  <w:style w:type="paragraph" w:styleId="1158" w:customStyle="1">
    <w:name w:val="TH_CTR"/>
    <w:basedOn w:val="1157"/>
    <w:qFormat/>
    <w:pPr>
      <w:jc w:val="center"/>
    </w:pPr>
  </w:style>
  <w:style w:type="paragraph" w:styleId="1159" w:customStyle="1">
    <w:name w:val="TB_FL"/>
    <w:basedOn w:val="675"/>
    <w:qFormat/>
    <w:pPr>
      <w:jc w:val="left"/>
      <w:spacing w:before="40" w:after="40" w:line="220" w:lineRule="atLeast"/>
      <w:widowControl/>
    </w:pPr>
    <w:rPr>
      <w:rFonts w:ascii="IDCSansSerif" w:hAnsi="IDCSansSerif" w:eastAsia="宋体" w:cs="Times New Roman"/>
      <w:sz w:val="18"/>
      <w:szCs w:val="20"/>
    </w:rPr>
  </w:style>
  <w:style w:type="paragraph" w:styleId="1160" w:customStyle="1">
    <w:name w:val="TB_FR"/>
    <w:basedOn w:val="1159"/>
    <w:qFormat/>
    <w:pPr>
      <w:jc w:val="right"/>
    </w:pPr>
  </w:style>
  <w:style w:type="paragraph" w:styleId="1161" w:customStyle="1">
    <w:name w:val="TFN"/>
    <w:basedOn w:val="1159"/>
    <w:qFormat/>
    <w:pPr>
      <w:spacing w:after="0"/>
    </w:pPr>
  </w:style>
  <w:style w:type="paragraph" w:styleId="1162" w:customStyle="1">
    <w:name w:val="ymtext"/>
    <w:basedOn w:val="675"/>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3" w:customStyle="1">
    <w:name w:val="正文1"/>
    <w:basedOn w:val="675"/>
    <w:qFormat/>
    <w:pPr>
      <w:jc w:val="left"/>
      <w:spacing w:before="156" w:line="360" w:lineRule="auto"/>
    </w:pPr>
    <w:rPr>
      <w:rFonts w:ascii="华文楷体" w:hAnsi="Times New Roman" w:eastAsia="宋体" w:cs="Times New Roman"/>
      <w:sz w:val="24"/>
      <w:szCs w:val="20"/>
    </w:rPr>
  </w:style>
  <w:style w:type="paragraph" w:styleId="1164" w:customStyle="1">
    <w:name w:val="text"/>
    <w:basedOn w:val="88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5" w:customStyle="1">
    <w:name w:val="正文文字（缩进2字）"/>
    <w:basedOn w:val="914"/>
    <w:qFormat/>
    <w:pPr>
      <w:ind w:firstLine="422"/>
    </w:pPr>
    <w:rPr>
      <w:b/>
      <w:bCs/>
      <w:szCs w:val="20"/>
    </w:rPr>
  </w:style>
  <w:style w:type="paragraph" w:styleId="1166" w:customStyle="1">
    <w:name w:val="我的标题2"/>
    <w:basedOn w:val="675"/>
    <w:next w:val="675"/>
    <w:qFormat/>
    <w:pPr>
      <w:jc w:val="left"/>
      <w:spacing w:line="300" w:lineRule="auto"/>
      <w:widowControl/>
    </w:pPr>
    <w:rPr>
      <w:rFonts w:ascii="宋体" w:hAnsi="宋体" w:eastAsia="宋体" w:cs="Times New Roman"/>
      <w:b/>
      <w:bCs/>
      <w:spacing w:val="6"/>
      <w:sz w:val="24"/>
      <w:szCs w:val="20"/>
    </w:rPr>
  </w:style>
  <w:style w:type="paragraph" w:styleId="1167" w:customStyle="1">
    <w:name w:val="我的正文"/>
    <w:basedOn w:val="675"/>
    <w:qFormat/>
    <w:pPr>
      <w:ind w:firstLine="510"/>
      <w:jc w:val="left"/>
      <w:spacing w:line="288" w:lineRule="auto"/>
      <w:widowControl/>
    </w:pPr>
    <w:rPr>
      <w:rFonts w:ascii="Times New Roman" w:hAnsi="Times New Roman" w:eastAsia="宋体" w:cs="Times New Roman"/>
      <w:spacing w:val="6"/>
      <w:sz w:val="24"/>
      <w:szCs w:val="20"/>
    </w:rPr>
  </w:style>
  <w:style w:type="paragraph" w:styleId="1168" w:customStyle="1">
    <w:name w:val="Body Single"/>
    <w:basedOn w:val="675"/>
    <w:qFormat/>
    <w:pPr>
      <w:jc w:val="left"/>
      <w:widowControl/>
    </w:pPr>
    <w:rPr>
      <w:rFonts w:ascii="Times New Roman" w:hAnsi="Times New Roman" w:eastAsia="Times New Roman" w:cs="Times New Roman"/>
      <w:sz w:val="24"/>
      <w:szCs w:val="20"/>
      <w:lang w:eastAsia="en-US"/>
    </w:rPr>
  </w:style>
  <w:style w:type="paragraph" w:styleId="1169" w:customStyle="1">
    <w:name w:val="图片"/>
    <w:basedOn w:val="675"/>
    <w:next w:val="675"/>
    <w:qFormat/>
    <w:pPr>
      <w:jc w:val="center"/>
    </w:pPr>
    <w:rPr>
      <w:rFonts w:ascii="Times New Roman" w:hAnsi="Times New Roman" w:eastAsia="宋体" w:cs="Times New Roman"/>
      <w:szCs w:val="24"/>
    </w:rPr>
  </w:style>
  <w:style w:type="paragraph" w:styleId="1170" w:customStyle="1">
    <w:name w:val="图名"/>
    <w:basedOn w:val="675"/>
    <w:next w:val="675"/>
    <w:qFormat/>
    <w:pPr>
      <w:jc w:val="center"/>
      <w:spacing w:line="360" w:lineRule="auto"/>
    </w:pPr>
    <w:rPr>
      <w:rFonts w:ascii="Arial" w:hAnsi="Arial" w:eastAsia="黑体" w:cs="Times New Roman"/>
      <w:b/>
      <w:szCs w:val="24"/>
    </w:rPr>
  </w:style>
  <w:style w:type="paragraph" w:styleId="1171" w:customStyle="1">
    <w:name w:val="项目 1"/>
    <w:basedOn w:val="1012"/>
    <w:qFormat/>
    <w:pPr>
      <w:ind w:firstLine="0"/>
      <w:spacing w:line="360" w:lineRule="auto"/>
    </w:pPr>
    <w:rPr>
      <w:sz w:val="24"/>
      <w:szCs w:val="24"/>
    </w:rPr>
  </w:style>
  <w:style w:type="paragraph" w:styleId="1172" w:customStyle="1">
    <w:name w:val="List Bullet1"/>
    <w:basedOn w:val="675"/>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3" w:customStyle="1">
    <w:name w:val="封面落款"/>
    <w:basedOn w:val="675"/>
    <w:qFormat/>
    <w:pPr>
      <w:jc w:val="center"/>
      <w:spacing w:line="360" w:lineRule="auto"/>
    </w:pPr>
    <w:rPr>
      <w:rFonts w:ascii="Arial" w:hAnsi="Arial" w:eastAsia="黑体" w:cs="Times New Roman"/>
      <w:sz w:val="32"/>
      <w:szCs w:val="24"/>
    </w:rPr>
  </w:style>
  <w:style w:type="paragraph" w:styleId="1174" w:customStyle="1">
    <w:name w:val="表格标注"/>
    <w:basedOn w:val="675"/>
    <w:qFormat/>
    <w:pPr>
      <w:ind w:left="420" w:hanging="420"/>
      <w:spacing w:line="360" w:lineRule="auto"/>
      <w:tabs>
        <w:tab w:val="left" w:pos="420" w:leader="none"/>
      </w:tabs>
    </w:pPr>
    <w:rPr>
      <w:rFonts w:ascii="Times New Roman" w:hAnsi="Times New Roman" w:eastAsia="宋体" w:cs="Times New Roman"/>
      <w:szCs w:val="24"/>
    </w:rPr>
  </w:style>
  <w:style w:type="paragraph" w:styleId="1175" w:customStyle="1">
    <w:name w:val="Char Char1"/>
    <w:basedOn w:val="675"/>
    <w:qFormat/>
    <w:pPr>
      <w:spacing w:line="360" w:lineRule="auto"/>
    </w:pPr>
    <w:rPr>
      <w:rFonts w:ascii="Tahoma" w:hAnsi="Tahoma" w:eastAsia="宋体" w:cs="Times New Roman"/>
      <w:sz w:val="24"/>
      <w:szCs w:val="20"/>
    </w:rPr>
  </w:style>
  <w:style w:type="paragraph" w:styleId="1176" w:customStyle="1">
    <w:name w:val="Char1 Char Char Char Char Char"/>
    <w:basedOn w:val="675"/>
    <w:qFormat/>
    <w:pPr>
      <w:ind w:firstLine="200"/>
      <w:jc w:val="left"/>
      <w:spacing w:before="240" w:after="120" w:line="288" w:lineRule="auto"/>
    </w:pPr>
    <w:rPr>
      <w:rFonts w:ascii="Tahoma" w:hAnsi="Tahoma" w:eastAsia="宋体" w:cs="Times New Roman"/>
      <w:sz w:val="24"/>
      <w:szCs w:val="24"/>
    </w:rPr>
  </w:style>
  <w:style w:type="paragraph" w:styleId="1177" w:customStyle="1">
    <w:name w:val="WW-正文缩进"/>
    <w:basedOn w:val="675"/>
    <w:qFormat/>
    <w:pPr>
      <w:ind w:firstLine="420"/>
    </w:pPr>
    <w:rPr>
      <w:rFonts w:ascii="Times New Roman" w:hAnsi="Times New Roman" w:eastAsia="宋体" w:cs="Times New Roman"/>
      <w:szCs w:val="20"/>
      <w:lang w:eastAsia="ar-SA"/>
    </w:rPr>
  </w:style>
  <w:style w:type="paragraph" w:styleId="1178" w:customStyle="1">
    <w:name w:val="Table Text Bullet"/>
    <w:basedOn w:val="98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9" w:customStyle="1">
    <w:name w:val="RFP Question List 2"/>
    <w:basedOn w:val="675"/>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80" w:customStyle="1">
    <w:name w:val="bullet box 2 (arrows)"/>
    <w:basedOn w:val="675"/>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81" w:customStyle="1">
    <w:name w:val="表格项目符号"/>
    <w:basedOn w:val="693"/>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2" w:customStyle="1">
    <w:name w:val="附图标题"/>
    <w:basedOn w:val="675"/>
    <w:next w:val="1012"/>
    <w:qFormat/>
    <w:pPr>
      <w:ind w:left="420" w:hanging="420"/>
      <w:jc w:val="center"/>
      <w:tabs>
        <w:tab w:val="left" w:pos="720" w:leader="none"/>
      </w:tabs>
    </w:pPr>
    <w:rPr>
      <w:rFonts w:ascii="Arial" w:hAnsi="Arial" w:eastAsia="黑体" w:cs="Times New Roman"/>
      <w:b/>
      <w:sz w:val="18"/>
      <w:szCs w:val="24"/>
    </w:rPr>
  </w:style>
  <w:style w:type="paragraph" w:styleId="1183" w:customStyle="1">
    <w:name w:val="bullet box 1"/>
    <w:basedOn w:val="675"/>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4" w:customStyle="1">
    <w:name w:val="Char1 Char Char Char Char Char Char Char Char Char Char"/>
    <w:basedOn w:val="675"/>
    <w:qFormat/>
    <w:rPr>
      <w:rFonts w:ascii="Tahoma" w:hAnsi="Tahoma" w:eastAsia="宋体" w:cs="Times New Roman"/>
      <w:sz w:val="24"/>
      <w:szCs w:val="20"/>
    </w:rPr>
  </w:style>
  <w:style w:type="paragraph" w:styleId="1185" w:customStyle="1">
    <w:name w:val="Char Char Char Char Char Char Char Char Char Char Char Char Char Char Char Char Char Char Char Char Char Char Char Char"/>
    <w:basedOn w:val="675"/>
    <w:qFormat/>
    <w:rPr>
      <w:rFonts w:ascii="Tahoma" w:hAnsi="Tahoma" w:eastAsia="宋体" w:cs="Times New Roman"/>
      <w:sz w:val="24"/>
      <w:szCs w:val="20"/>
    </w:rPr>
  </w:style>
  <w:style w:type="paragraph" w:styleId="1186" w:customStyle="1">
    <w:name w:val="Char Char Char Char1 Char Char"/>
    <w:basedOn w:val="675"/>
    <w:qFormat/>
    <w:pPr>
      <w:jc w:val="center"/>
    </w:pPr>
    <w:rPr>
      <w:rFonts w:ascii="Tahoma" w:hAnsi="Tahoma" w:eastAsia="宋体" w:cs="Times New Roman"/>
      <w:sz w:val="24"/>
      <w:szCs w:val="24"/>
    </w:rPr>
  </w:style>
  <w:style w:type="paragraph" w:styleId="1187" w:customStyle="1">
    <w:name w:val="Char1 Char Char"/>
    <w:basedOn w:val="675"/>
    <w:qFormat/>
    <w:rPr>
      <w:rFonts w:ascii="Tahoma" w:hAnsi="Tahoma" w:eastAsia="宋体" w:cs="Times New Roman"/>
      <w:sz w:val="24"/>
      <w:szCs w:val="20"/>
    </w:rPr>
  </w:style>
  <w:style w:type="paragraph" w:styleId="1188" w:customStyle="1">
    <w:name w:val="a14"/>
    <w:basedOn w:val="675"/>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9" w:customStyle="1">
    <w:name w:val="Char Char1 Char Char Char Char Char Char"/>
    <w:basedOn w:val="675"/>
    <w:qFormat/>
    <w:pPr>
      <w:spacing w:line="360" w:lineRule="auto"/>
    </w:pPr>
    <w:rPr>
      <w:rFonts w:ascii="Tahoma" w:hAnsi="Tahoma" w:eastAsia="宋体" w:cs="Times New Roman"/>
      <w:sz w:val="24"/>
      <w:szCs w:val="20"/>
    </w:rPr>
  </w:style>
  <w:style w:type="paragraph" w:styleId="1190" w:customStyle="1">
    <w:name w:val="纯文本11"/>
    <w:basedOn w:val="675"/>
    <w:qFormat/>
    <w:rPr>
      <w:rFonts w:ascii="宋体" w:hAnsi="宋体" w:eastAsia="宋体" w:cs="Times New Roman"/>
      <w:szCs w:val="20"/>
      <w:lang w:eastAsia="ar-SA"/>
    </w:rPr>
  </w:style>
  <w:style w:type="paragraph" w:styleId="1191" w:customStyle="1">
    <w:name w:val="批注文字1"/>
    <w:basedOn w:val="675"/>
    <w:qFormat/>
    <w:pPr>
      <w:jc w:val="left"/>
    </w:pPr>
    <w:rPr>
      <w:rFonts w:ascii="Times New Roman" w:hAnsi="Times New Roman" w:eastAsia="宋体" w:cs="Times New Roman"/>
      <w:szCs w:val="24"/>
      <w:lang w:eastAsia="ar-SA"/>
    </w:rPr>
  </w:style>
  <w:style w:type="paragraph" w:styleId="1192" w:customStyle="1">
    <w:name w:val="正文s"/>
    <w:basedOn w:val="675"/>
    <w:next w:val="675"/>
    <w:qFormat/>
    <w:pPr>
      <w:ind w:firstLine="200"/>
      <w:spacing w:after="50" w:line="400" w:lineRule="exact"/>
    </w:pPr>
    <w:rPr>
      <w:rFonts w:ascii="Times New Roman" w:hAnsi="Times New Roman" w:eastAsia="宋体" w:cs="Times New Roman"/>
      <w:sz w:val="24"/>
      <w:szCs w:val="24"/>
      <w:lang w:eastAsia="ar-SA"/>
    </w:rPr>
  </w:style>
  <w:style w:type="paragraph" w:styleId="1193" w:customStyle="1">
    <w:name w:val="Bullet List"/>
    <w:basedOn w:val="675"/>
    <w:qFormat/>
    <w:pPr>
      <w:ind w:left="820" w:hanging="420"/>
      <w:spacing w:before="120"/>
      <w:widowControl/>
      <w:tabs>
        <w:tab w:val="left" w:pos="820" w:leader="none"/>
      </w:tabs>
    </w:pPr>
    <w:rPr>
      <w:rFonts w:ascii="Courier New" w:hAnsi="Courier New" w:eastAsia="宋体" w:cs="Times New Roman"/>
      <w:sz w:val="20"/>
      <w:szCs w:val="20"/>
    </w:rPr>
  </w:style>
  <w:style w:type="paragraph" w:styleId="1194" w:customStyle="1">
    <w:name w:val="表格正文"/>
    <w:basedOn w:val="675"/>
    <w:qFormat/>
    <w:pPr>
      <w:spacing w:line="300" w:lineRule="auto"/>
    </w:pPr>
    <w:rPr>
      <w:rFonts w:ascii="Times New Roman" w:hAnsi="Times New Roman" w:eastAsia="宋体" w:cs="Times New Roman"/>
      <w:szCs w:val="24"/>
    </w:rPr>
  </w:style>
  <w:style w:type="paragraph" w:styleId="1195" w:customStyle="1">
    <w:name w:val="Alt+X_首行空2"/>
    <w:basedOn w:val="675"/>
    <w:qFormat/>
    <w:pPr>
      <w:ind w:firstLine="480"/>
      <w:spacing w:line="360" w:lineRule="auto"/>
    </w:pPr>
    <w:rPr>
      <w:rFonts w:ascii="Times New Roman" w:hAnsi="Times New Roman" w:eastAsia="宋体" w:cs="宋体"/>
      <w:sz w:val="24"/>
      <w:szCs w:val="24"/>
    </w:rPr>
  </w:style>
  <w:style w:type="paragraph" w:styleId="1196" w:customStyle="1">
    <w:name w:val="缺省文本"/>
    <w:basedOn w:val="675"/>
    <w:qFormat/>
    <w:pPr>
      <w:jc w:val="left"/>
    </w:pPr>
    <w:rPr>
      <w:rFonts w:ascii="Times New Roman" w:hAnsi="Times New Roman" w:eastAsia="宋体" w:cs="Times New Roman"/>
      <w:sz w:val="24"/>
      <w:szCs w:val="24"/>
    </w:rPr>
  </w:style>
  <w:style w:type="paragraph" w:styleId="1197" w:customStyle="1">
    <w:name w:val="Char Char Char Char Char Char Char Char Char Char Char Char Char Char Char Char Char Char Char Char Char Char"/>
    <w:basedOn w:val="675"/>
    <w:qFormat/>
    <w:rPr>
      <w:rFonts w:ascii="Tahoma" w:hAnsi="Tahoma" w:eastAsia="宋体" w:cs="Times New Roman"/>
      <w:sz w:val="24"/>
      <w:szCs w:val="24"/>
    </w:rPr>
  </w:style>
  <w:style w:type="paragraph" w:styleId="1198" w:customStyle="1">
    <w:name w:val="表格首行"/>
    <w:basedOn w:val="675"/>
    <w:qFormat/>
    <w:pPr>
      <w:jc w:val="center"/>
    </w:pPr>
    <w:rPr>
      <w:rFonts w:ascii="宋体" w:hAnsi="宋体" w:eastAsia="宋体" w:cs="Times New Roman"/>
      <w:szCs w:val="24"/>
    </w:rPr>
  </w:style>
  <w:style w:type="paragraph" w:styleId="1199" w:customStyle="1">
    <w:name w:val="样式8"/>
    <w:basedOn w:val="880"/>
    <w:next w:val="880"/>
    <w:qFormat/>
    <w:pPr>
      <w:ind w:hanging="144"/>
      <w:spacing w:before="120" w:line="415" w:lineRule="auto"/>
      <w:tabs>
        <w:tab w:val="left" w:pos="864" w:leader="none"/>
      </w:tabs>
    </w:pPr>
    <w:rPr>
      <w:rFonts w:ascii="Arial" w:hAnsi="Arial" w:eastAsia="黑体"/>
    </w:rPr>
  </w:style>
  <w:style w:type="paragraph" w:styleId="1200" w:customStyle="1">
    <w:name w:val="样式 标题 3level_3PIM 3H3Level 3 HeadHeading 3 - oldsl3Headin..."/>
    <w:basedOn w:val="87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01" w:customStyle="1">
    <w:name w:val="样式 宋体 首行缩进:  2 字符 段前: 0.5 行"/>
    <w:basedOn w:val="675"/>
    <w:qFormat/>
    <w:pPr>
      <w:ind w:left="200" w:firstLine="200"/>
      <w:spacing w:line="300" w:lineRule="auto"/>
    </w:pPr>
    <w:rPr>
      <w:rFonts w:ascii="Times New Roman" w:hAnsi="Times New Roman" w:eastAsia="仿宋_GB2312" w:cs="宋体"/>
      <w:sz w:val="24"/>
      <w:szCs w:val="20"/>
    </w:rPr>
  </w:style>
  <w:style w:type="paragraph" w:styleId="1202" w:customStyle="1">
    <w:name w:val="样式 首行缩进:  0.85 厘米"/>
    <w:basedOn w:val="675"/>
    <w:qFormat/>
    <w:pPr>
      <w:ind w:firstLine="480"/>
      <w:spacing w:line="360" w:lineRule="auto"/>
    </w:pPr>
    <w:rPr>
      <w:rFonts w:ascii="Tahoma" w:hAnsi="Tahoma" w:eastAsia="新宋体" w:cs="宋体"/>
      <w:sz w:val="24"/>
      <w:szCs w:val="20"/>
    </w:rPr>
  </w:style>
  <w:style w:type="paragraph" w:styleId="1203" w:customStyle="1">
    <w:name w:val="font9"/>
    <w:basedOn w:val="675"/>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4" w:customStyle="1">
    <w:name w:val="TABLE"/>
    <w:basedOn w:val="675"/>
    <w:qFormat/>
    <w:pPr>
      <w:jc w:val="left"/>
    </w:pPr>
    <w:rPr>
      <w:rFonts w:ascii="Microsoft Sans Serif" w:hAnsi="Microsoft Sans Serif" w:eastAsia="宋体" w:cs="Microsoft Sans Serif"/>
      <w:b/>
      <w:szCs w:val="21"/>
    </w:rPr>
  </w:style>
  <w:style w:type="paragraph" w:styleId="1205" w:customStyle="1">
    <w:name w:val="默认段落字体 Para Char Char Char Char"/>
    <w:basedOn w:val="675"/>
    <w:qFormat/>
    <w:pPr>
      <w:ind w:left="420" w:firstLine="420"/>
      <w:spacing w:line="240" w:lineRule="atLeast"/>
    </w:pPr>
    <w:rPr>
      <w:rFonts w:ascii="Times New Roman" w:hAnsi="Times New Roman" w:eastAsia="宋体" w:cs="Times New Roman"/>
      <w:szCs w:val="21"/>
    </w:rPr>
  </w:style>
  <w:style w:type="paragraph" w:styleId="1206" w:customStyle="1">
    <w:name w:val="正文2"/>
    <w:qFormat/>
    <w:pPr>
      <w:jc w:val="both"/>
      <w:spacing w:line="312" w:lineRule="atLeast"/>
      <w:widowControl w:val="off"/>
    </w:pPr>
    <w:rPr>
      <w:rFonts w:ascii="宋体" w:cs="Calibri"/>
      <w:sz w:val="34"/>
    </w:rPr>
  </w:style>
  <w:style w:type="paragraph" w:styleId="1207" w:customStyle="1">
    <w:name w:val="标题 4 + 两端对齐 段后: 0 磅 行距: 单倍行距1"/>
    <w:basedOn w:val="880"/>
    <w:link w:val="1208"/>
    <w:qFormat/>
    <w:pPr>
      <w:spacing w:before="60" w:after="0" w:line="240" w:lineRule="auto"/>
      <w:tabs>
        <w:tab w:val="left" w:pos="864" w:leader="none"/>
        <w:tab w:val="left" w:pos="1560" w:leader="none"/>
      </w:tabs>
    </w:pPr>
    <w:rPr>
      <w:rFonts w:ascii="Times New Roman" w:hAnsi="Times New Roman" w:cs="宋体"/>
      <w:spacing w:val="5"/>
    </w:rPr>
  </w:style>
  <w:style w:type="character" w:styleId="1208" w:customStyle="1">
    <w:name w:val="标题 4 + 两端对齐 段后: 0 磅 行距: 单倍行距1 Char Char"/>
    <w:link w:val="1207"/>
    <w:qFormat/>
    <w:rPr>
      <w:rFonts w:ascii="Times New Roman" w:hAnsi="Times New Roman" w:eastAsia="宋体" w:cs="宋体"/>
      <w:b/>
      <w:bCs/>
      <w:spacing w:val="5"/>
      <w:sz w:val="28"/>
      <w:szCs w:val="28"/>
    </w:rPr>
  </w:style>
  <w:style w:type="paragraph" w:styleId="1209" w:customStyle="1">
    <w:name w:val="Char Char Char Char1"/>
    <w:basedOn w:val="995"/>
    <w:qFormat/>
    <w:pPr>
      <w:spacing w:line="360" w:lineRule="auto"/>
      <w:shd w:val="clear" w:color="auto" w:fill="000080"/>
    </w:pPr>
    <w:rPr>
      <w:rFonts w:ascii="Tahoma" w:hAnsi="Tahoma"/>
      <w:sz w:val="24"/>
      <w:szCs w:val="24"/>
    </w:rPr>
  </w:style>
  <w:style w:type="paragraph" w:styleId="1210" w:customStyle="1">
    <w:name w:val="缩紧正文 Char Char Char"/>
    <w:basedOn w:val="675"/>
    <w:link w:val="1211"/>
    <w:qFormat/>
    <w:pPr>
      <w:ind w:firstLine="480"/>
      <w:jc w:val="left"/>
      <w:spacing w:before="120" w:after="120" w:line="400" w:lineRule="exact"/>
      <w:widowControl/>
    </w:pPr>
    <w:rPr>
      <w:rFonts w:ascii="宋体" w:hAnsi="宋体" w:eastAsia="宋体" w:cs="宋体"/>
      <w:sz w:val="24"/>
      <w:szCs w:val="24"/>
    </w:rPr>
  </w:style>
  <w:style w:type="character" w:styleId="1211" w:customStyle="1">
    <w:name w:val="缩紧正文 Char Char Char Char Char"/>
    <w:link w:val="1210"/>
    <w:qFormat/>
    <w:rPr>
      <w:rFonts w:ascii="宋体" w:hAnsi="宋体" w:eastAsia="宋体" w:cs="宋体"/>
      <w:sz w:val="24"/>
      <w:szCs w:val="24"/>
    </w:rPr>
  </w:style>
  <w:style w:type="paragraph" w:styleId="1212" w:customStyle="1">
    <w:name w:val="样式 首行缩进:  0.74 厘米 行距: 1.5 倍行距"/>
    <w:basedOn w:val="675"/>
    <w:qFormat/>
    <w:pPr>
      <w:ind w:firstLine="420"/>
      <w:spacing w:line="360" w:lineRule="auto"/>
    </w:pPr>
    <w:rPr>
      <w:rFonts w:ascii="Times New Roman" w:hAnsi="Times New Roman" w:eastAsia="宋体" w:cs="宋体"/>
      <w:sz w:val="24"/>
      <w:szCs w:val="20"/>
    </w:rPr>
  </w:style>
  <w:style w:type="paragraph" w:styleId="1213" w:customStyle="1">
    <w:name w:val="正文（首行缩进）"/>
    <w:basedOn w:val="675"/>
    <w:qFormat/>
    <w:pPr>
      <w:ind w:firstLine="200"/>
      <w:spacing w:line="360" w:lineRule="auto"/>
    </w:pPr>
    <w:rPr>
      <w:rFonts w:ascii="Times New Roman" w:hAnsi="Times New Roman" w:eastAsia="宋体" w:cs="Times New Roman"/>
      <w:sz w:val="24"/>
      <w:szCs w:val="24"/>
    </w:rPr>
  </w:style>
  <w:style w:type="paragraph" w:styleId="1214" w:customStyle="1">
    <w:name w:val="列表 31"/>
    <w:basedOn w:val="675"/>
    <w:qFormat/>
    <w:pPr>
      <w:contextualSpacing/>
      <w:ind w:left="100" w:hanging="200"/>
    </w:pPr>
    <w:rPr>
      <w:rFonts w:ascii="Times New Roman" w:hAnsi="Times New Roman" w:eastAsia="宋体" w:cs="Times New Roman"/>
      <w:szCs w:val="24"/>
    </w:rPr>
  </w:style>
  <w:style w:type="paragraph" w:styleId="1215" w:customStyle="1">
    <w:name w:val="table"/>
    <w:basedOn w:val="675"/>
    <w:qFormat/>
    <w:pPr>
      <w:jc w:val="left"/>
      <w:spacing w:after="144"/>
      <w:widowControl/>
    </w:pPr>
    <w:rPr>
      <w:rFonts w:ascii="Verdana" w:hAnsi="Verdana" w:eastAsia="Arial Unicode MS" w:cs="Arial Unicode MS"/>
      <w:color w:val="000000"/>
      <w:sz w:val="20"/>
      <w:szCs w:val="20"/>
      <w:lang w:eastAsia="en-US"/>
    </w:rPr>
  </w:style>
  <w:style w:type="paragraph" w:styleId="1216" w:customStyle="1">
    <w:name w:val="Style Verdana Before:  0.76 cm"/>
    <w:basedOn w:val="675"/>
    <w:qFormat/>
    <w:pPr>
      <w:ind w:left="2280" w:firstLine="480"/>
      <w:jc w:val="left"/>
      <w:spacing w:before="240" w:line="300" w:lineRule="auto"/>
      <w:widowControl/>
    </w:pPr>
    <w:rPr>
      <w:rFonts w:ascii="Verdana" w:hAnsi="Verdana" w:eastAsia="宋体" w:cs="Times New Roman"/>
      <w:sz w:val="24"/>
      <w:szCs w:val="20"/>
    </w:rPr>
  </w:style>
  <w:style w:type="paragraph" w:styleId="1217" w:customStyle="1">
    <w:name w:val="Style Verdana Centered"/>
    <w:basedOn w:val="675"/>
    <w:qFormat/>
    <w:pPr>
      <w:ind w:left="2268"/>
      <w:jc w:val="center"/>
      <w:spacing w:before="240" w:line="300" w:lineRule="auto"/>
      <w:widowControl/>
    </w:pPr>
    <w:rPr>
      <w:rFonts w:ascii="Verdana" w:hAnsi="Verdana" w:eastAsia="宋体" w:cs="Times New Roman"/>
      <w:sz w:val="24"/>
      <w:szCs w:val="20"/>
    </w:rPr>
  </w:style>
  <w:style w:type="paragraph" w:styleId="1218" w:customStyle="1">
    <w:name w:val="样式 样式 样式 左侧:  2 字符 首行缩进:  2 字符 段前: 0.5 行2 + 左侧:  2 字符 + 首行缩进:  2...1"/>
    <w:basedOn w:val="675"/>
    <w:qFormat/>
    <w:pPr>
      <w:ind w:firstLine="480"/>
      <w:spacing w:line="300" w:lineRule="auto"/>
    </w:pPr>
    <w:rPr>
      <w:rFonts w:ascii="Times New Roman" w:hAnsi="Times New Roman" w:eastAsia="宋体" w:cs="宋体"/>
      <w:sz w:val="24"/>
      <w:szCs w:val="20"/>
    </w:rPr>
  </w:style>
  <w:style w:type="paragraph" w:styleId="1219" w:customStyle="1">
    <w:name w:val="Char1"/>
    <w:basedOn w:val="675"/>
    <w:qFormat/>
    <w:pPr>
      <w:ind w:left="840" w:hanging="420"/>
      <w:tabs>
        <w:tab w:val="left" w:pos="840" w:leader="none"/>
      </w:tabs>
    </w:pPr>
    <w:rPr>
      <w:rFonts w:ascii="Times New Roman" w:hAnsi="Times New Roman" w:eastAsia="宋体" w:cs="Times New Roman"/>
      <w:sz w:val="24"/>
      <w:szCs w:val="24"/>
    </w:rPr>
  </w:style>
  <w:style w:type="paragraph" w:styleId="1220" w:customStyle="1">
    <w:name w:val="xl38"/>
    <w:basedOn w:val="6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21" w:customStyle="1">
    <w:name w:val="Char Char2"/>
    <w:basedOn w:val="675"/>
    <w:qFormat/>
    <w:pPr>
      <w:jc w:val="left"/>
      <w:spacing w:after="160" w:line="240" w:lineRule="exact"/>
      <w:widowControl/>
    </w:pPr>
    <w:rPr>
      <w:rFonts w:ascii="Verdana" w:hAnsi="Verdana" w:eastAsia="宋体" w:cs="Times New Roman"/>
      <w:szCs w:val="20"/>
      <w:lang w:eastAsia="en-US"/>
    </w:rPr>
  </w:style>
  <w:style w:type="paragraph" w:styleId="1222" w:customStyle="1">
    <w:name w:val="样式 样式 左 首行缩进:2 字符 + 首行缩进:  2 字符 + 首行缩进:  2 字符"/>
    <w:basedOn w:val="675"/>
    <w:qFormat/>
    <w:pPr>
      <w:ind w:firstLine="480"/>
      <w:spacing w:line="360" w:lineRule="auto"/>
    </w:pPr>
    <w:rPr>
      <w:rFonts w:ascii="宋体" w:hAnsi="宋体" w:eastAsia="宋体" w:cs="宋体"/>
      <w:sz w:val="24"/>
      <w:szCs w:val="24"/>
    </w:rPr>
  </w:style>
  <w:style w:type="paragraph" w:styleId="1223" w:customStyle="1">
    <w:name w:val="正文 + 小四"/>
    <w:basedOn w:val="675"/>
    <w:qFormat/>
    <w:pPr>
      <w:ind w:firstLine="480"/>
      <w:spacing w:line="312" w:lineRule="auto"/>
    </w:pPr>
    <w:rPr>
      <w:rFonts w:ascii="宋体" w:hAnsi="宋体" w:eastAsia="宋体" w:cs="Times New Roman"/>
      <w:sz w:val="24"/>
      <w:szCs w:val="24"/>
    </w:rPr>
  </w:style>
  <w:style w:type="paragraph" w:styleId="1224" w:customStyle="1">
    <w:name w:val="题注 + 居中"/>
    <w:basedOn w:val="675"/>
    <w:qFormat/>
    <w:rPr>
      <w:rFonts w:ascii="Times New Roman" w:hAnsi="Times New Roman" w:eastAsia="宋体" w:cs="Times New Roman"/>
      <w:szCs w:val="24"/>
    </w:rPr>
  </w:style>
  <w:style w:type="paragraph" w:styleId="1225" w:customStyle="1">
    <w:name w:val="样式 正文缩进 + 小四 首行缩进:  2 字符"/>
    <w:basedOn w:val="1012"/>
    <w:qFormat/>
    <w:pPr>
      <w:ind w:firstLine="200"/>
      <w:spacing w:line="360" w:lineRule="auto"/>
    </w:pPr>
    <w:rPr>
      <w:rFonts w:cs="宋体"/>
      <w:sz w:val="24"/>
      <w:szCs w:val="22"/>
    </w:rPr>
  </w:style>
  <w:style w:type="paragraph" w:styleId="1226" w:customStyle="1">
    <w:name w:val="pic-info"/>
    <w:basedOn w:val="675"/>
    <w:qFormat/>
    <w:pPr>
      <w:jc w:val="left"/>
      <w:spacing w:before="100" w:beforeAutospacing="1" w:after="100" w:afterAutospacing="1"/>
      <w:widowControl/>
    </w:pPr>
    <w:rPr>
      <w:rFonts w:ascii="宋体" w:hAnsi="宋体" w:eastAsia="宋体" w:cs="宋体"/>
      <w:sz w:val="24"/>
      <w:szCs w:val="24"/>
    </w:rPr>
  </w:style>
  <w:style w:type="paragraph" w:styleId="1227" w:customStyle="1">
    <w:name w:val="Char Char Char Char Char Char"/>
    <w:basedOn w:val="675"/>
    <w:qFormat/>
    <w:pPr>
      <w:jc w:val="left"/>
      <w:spacing w:after="160" w:line="240" w:lineRule="exact"/>
      <w:widowControl/>
    </w:pPr>
    <w:rPr>
      <w:rFonts w:ascii="宋体" w:hAnsi="宋体" w:eastAsia="宋体" w:cs="Times New Roman"/>
      <w:b/>
      <w:sz w:val="24"/>
      <w:szCs w:val="20"/>
      <w:lang w:eastAsia="en-US"/>
    </w:rPr>
  </w:style>
  <w:style w:type="paragraph" w:styleId="1228" w:customStyle="1">
    <w:name w:val="样式 小四 行距: 1.5 倍行距"/>
    <w:basedOn w:val="675"/>
    <w:qFormat/>
    <w:pPr>
      <w:ind w:firstLine="200"/>
      <w:spacing w:line="360" w:lineRule="auto"/>
    </w:pPr>
    <w:rPr>
      <w:rFonts w:ascii="Times New Roman" w:hAnsi="Times New Roman" w:eastAsia="宋体" w:cs="宋体"/>
      <w:sz w:val="24"/>
      <w:szCs w:val="20"/>
    </w:rPr>
  </w:style>
  <w:style w:type="paragraph" w:styleId="1229" w:customStyle="1">
    <w:name w:val="CSS1级正文 Char Char"/>
    <w:basedOn w:val="914"/>
    <w:link w:val="1230"/>
    <w:qFormat/>
    <w:pPr>
      <w:ind w:firstLine="480"/>
      <w:spacing w:after="0" w:line="360" w:lineRule="auto"/>
    </w:pPr>
    <w:rPr>
      <w:rFonts w:cs="宋体"/>
      <w:sz w:val="24"/>
    </w:rPr>
  </w:style>
  <w:style w:type="character" w:styleId="1230" w:customStyle="1">
    <w:name w:val="CSS1级正文 Char Char Char Char"/>
    <w:link w:val="1229"/>
    <w:qFormat/>
    <w:rPr>
      <w:rFonts w:ascii="Times New Roman" w:hAnsi="Times New Roman" w:eastAsia="仿宋" w:cs="宋体"/>
      <w:sz w:val="24"/>
      <w:szCs w:val="24"/>
    </w:rPr>
  </w:style>
  <w:style w:type="paragraph" w:styleId="1231" w:customStyle="1">
    <w:name w:val="CSS1级编号 Char"/>
    <w:basedOn w:val="1232"/>
    <w:next w:val="1232"/>
    <w:link w:val="1234"/>
    <w:qFormat/>
  </w:style>
  <w:style w:type="paragraph" w:styleId="1232" w:customStyle="1">
    <w:name w:val="CSS1级编号 Char1"/>
    <w:basedOn w:val="1233"/>
    <w:next w:val="1233"/>
    <w:link w:val="1235"/>
    <w:qFormat/>
  </w:style>
  <w:style w:type="paragraph" w:styleId="1233" w:customStyle="1">
    <w:name w:val="CSS1级编号"/>
    <w:basedOn w:val="675"/>
    <w:qFormat/>
    <w:pPr>
      <w:spacing w:line="360" w:lineRule="auto"/>
    </w:pPr>
    <w:rPr>
      <w:rFonts w:ascii="Times New Roman" w:hAnsi="Times New Roman" w:eastAsia="宋体" w:cs="Times New Roman"/>
      <w:sz w:val="24"/>
      <w:szCs w:val="24"/>
    </w:rPr>
  </w:style>
  <w:style w:type="character" w:styleId="1234" w:customStyle="1">
    <w:name w:val="CSS1级编号 Char Char1"/>
    <w:link w:val="1231"/>
    <w:qFormat/>
    <w:rPr>
      <w:rFonts w:ascii="Times New Roman" w:hAnsi="Times New Roman" w:eastAsia="宋体" w:cs="Times New Roman"/>
      <w:sz w:val="24"/>
      <w:szCs w:val="24"/>
    </w:rPr>
  </w:style>
  <w:style w:type="character" w:styleId="1235" w:customStyle="1">
    <w:name w:val="CSS1级编号 Char1 Char Char"/>
    <w:link w:val="1232"/>
    <w:qFormat/>
    <w:rPr>
      <w:rFonts w:ascii="Times New Roman" w:hAnsi="Times New Roman" w:eastAsia="宋体" w:cs="Times New Roman"/>
      <w:sz w:val="24"/>
      <w:szCs w:val="24"/>
    </w:rPr>
  </w:style>
  <w:style w:type="paragraph" w:styleId="1236" w:customStyle="1">
    <w:name w:val="CSS2级正文"/>
    <w:basedOn w:val="1003"/>
    <w:link w:val="1237"/>
    <w:qFormat/>
    <w:pPr>
      <w:ind w:left="480" w:firstLine="480"/>
      <w:spacing w:after="0" w:line="360" w:lineRule="auto"/>
    </w:pPr>
    <w:rPr>
      <w:rFonts w:cs="宋体"/>
      <w:sz w:val="24"/>
    </w:rPr>
  </w:style>
  <w:style w:type="character" w:styleId="1237" w:customStyle="1">
    <w:name w:val="CSS2级正文 Char Char"/>
    <w:link w:val="1236"/>
    <w:qFormat/>
    <w:rPr>
      <w:rFonts w:ascii="Times New Roman" w:hAnsi="Times New Roman" w:cs="宋体"/>
      <w:sz w:val="24"/>
      <w:szCs w:val="24"/>
    </w:rPr>
  </w:style>
  <w:style w:type="paragraph" w:styleId="1238" w:customStyle="1">
    <w:name w:val="CSS3级正文"/>
    <w:basedOn w:val="996"/>
    <w:link w:val="1239"/>
    <w:qFormat/>
    <w:pPr>
      <w:ind w:left="960" w:firstLine="480"/>
      <w:spacing w:after="0" w:line="360" w:lineRule="auto"/>
    </w:pPr>
    <w:rPr>
      <w:rFonts w:cs="宋体"/>
      <w:sz w:val="24"/>
    </w:rPr>
  </w:style>
  <w:style w:type="character" w:styleId="1239" w:customStyle="1">
    <w:name w:val="CSS3级正文 Char Char"/>
    <w:link w:val="1238"/>
    <w:qFormat/>
    <w:rPr>
      <w:rFonts w:ascii="Times New Roman" w:hAnsi="Times New Roman" w:cs="宋体"/>
      <w:sz w:val="24"/>
      <w:szCs w:val="16"/>
    </w:rPr>
  </w:style>
  <w:style w:type="paragraph" w:styleId="1240" w:customStyle="1">
    <w:name w:val="正文文本4"/>
    <w:basedOn w:val="996"/>
    <w:qFormat/>
    <w:pPr>
      <w:ind w:left="600" w:firstLine="200"/>
      <w:spacing w:after="0" w:line="360" w:lineRule="auto"/>
    </w:pPr>
    <w:rPr>
      <w:sz w:val="24"/>
    </w:rPr>
  </w:style>
  <w:style w:type="paragraph" w:styleId="1241" w:customStyle="1">
    <w:name w:val="CSS4级正文"/>
    <w:basedOn w:val="675"/>
    <w:qFormat/>
    <w:pPr>
      <w:spacing w:line="360" w:lineRule="auto"/>
    </w:pPr>
    <w:rPr>
      <w:rFonts w:ascii="Times New Roman" w:hAnsi="Times New Roman" w:eastAsia="宋体" w:cs="宋体"/>
      <w:sz w:val="24"/>
      <w:szCs w:val="20"/>
    </w:rPr>
  </w:style>
  <w:style w:type="paragraph" w:styleId="1242" w:customStyle="1">
    <w:name w:val="列表 21"/>
    <w:basedOn w:val="675"/>
    <w:qFormat/>
    <w:pPr>
      <w:spacing w:line="360" w:lineRule="auto"/>
    </w:pPr>
    <w:rPr>
      <w:rFonts w:ascii="Times New Roman" w:hAnsi="Times New Roman" w:eastAsia="宋体" w:cs="Times New Roman"/>
      <w:sz w:val="24"/>
      <w:szCs w:val="24"/>
    </w:rPr>
  </w:style>
  <w:style w:type="paragraph" w:styleId="1243" w:customStyle="1">
    <w:name w:val="列表 41"/>
    <w:basedOn w:val="675"/>
    <w:qFormat/>
    <w:pPr>
      <w:ind w:left="1361" w:hanging="864"/>
      <w:spacing w:line="360" w:lineRule="auto"/>
    </w:pPr>
    <w:rPr>
      <w:rFonts w:ascii="Times New Roman" w:hAnsi="Times New Roman" w:eastAsia="宋体" w:cs="Times New Roman"/>
      <w:sz w:val="24"/>
      <w:szCs w:val="24"/>
    </w:rPr>
  </w:style>
  <w:style w:type="paragraph" w:styleId="1244" w:customStyle="1">
    <w:name w:val="样式 CSS1级编号 Char + 宋体 黑色 Char"/>
    <w:basedOn w:val="1232"/>
    <w:link w:val="1245"/>
    <w:qFormat/>
    <w:rPr>
      <w:rFonts w:ascii="宋体" w:hAnsi="宋体"/>
      <w:color w:val="000000"/>
    </w:rPr>
  </w:style>
  <w:style w:type="character" w:styleId="1245" w:customStyle="1">
    <w:name w:val="样式 CSS1级编号 Char + 宋体 黑色 Char Char Char"/>
    <w:link w:val="1244"/>
    <w:qFormat/>
    <w:rPr>
      <w:rFonts w:ascii="宋体" w:hAnsi="宋体" w:eastAsia="宋体" w:cs="Times New Roman"/>
      <w:color w:val="000000"/>
      <w:sz w:val="24"/>
      <w:szCs w:val="24"/>
    </w:rPr>
  </w:style>
  <w:style w:type="paragraph" w:styleId="1246" w:customStyle="1">
    <w:name w:val="CSS1级正文"/>
    <w:basedOn w:val="914"/>
    <w:qFormat/>
    <w:pPr>
      <w:ind w:firstLine="480"/>
      <w:spacing w:after="0" w:line="360" w:lineRule="auto"/>
    </w:pPr>
    <w:rPr>
      <w:rFonts w:cs="宋体"/>
      <w:sz w:val="24"/>
      <w:szCs w:val="20"/>
    </w:rPr>
  </w:style>
  <w:style w:type="paragraph" w:styleId="1247" w:customStyle="1">
    <w:name w:val="CSS1级正文 Char Char Char Char Char Char Char Char Char Char Char Char Char Char Char Char"/>
    <w:basedOn w:val="914"/>
    <w:link w:val="1248"/>
    <w:qFormat/>
    <w:pPr>
      <w:ind w:firstLine="480"/>
      <w:spacing w:after="0" w:line="360" w:lineRule="auto"/>
    </w:pPr>
    <w:rPr>
      <w:rFonts w:cs="宋体"/>
      <w:sz w:val="24"/>
    </w:rPr>
  </w:style>
  <w:style w:type="character" w:styleId="1248" w:customStyle="1">
    <w:name w:val="CSS1级正文 Char Char Char Char Char Char Char Char Char Char Char Char Char Char Char Char Char Char"/>
    <w:link w:val="1247"/>
    <w:qFormat/>
    <w:rPr>
      <w:rFonts w:ascii="Times New Roman" w:hAnsi="Times New Roman" w:eastAsia="仿宋" w:cs="宋体"/>
      <w:sz w:val="24"/>
      <w:szCs w:val="24"/>
    </w:rPr>
  </w:style>
  <w:style w:type="paragraph" w:styleId="1249" w:customStyle="1">
    <w:name w:val="表格文字"/>
    <w:basedOn w:val="675"/>
    <w:qFormat/>
    <w:rPr>
      <w:rFonts w:ascii="Times New Roman" w:hAnsi="Times New Roman" w:eastAsia="宋体" w:cs="Times New Roman"/>
      <w:spacing w:val="10"/>
      <w:sz w:val="24"/>
      <w:szCs w:val="24"/>
    </w:rPr>
  </w:style>
  <w:style w:type="paragraph" w:styleId="1250" w:customStyle="1">
    <w:name w:val="CSS一级中文编号"/>
    <w:basedOn w:val="675"/>
    <w:next w:val="1246"/>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51" w:customStyle="1">
    <w:name w:val="CSS二级中文编号"/>
    <w:basedOn w:val="675"/>
    <w:next w:val="1236"/>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2" w:customStyle="1">
    <w:name w:val="ICSS标书首行缩进正文"/>
    <w:basedOn w:val="675"/>
    <w:qFormat/>
    <w:pPr>
      <w:ind w:firstLine="200"/>
      <w:spacing w:line="360" w:lineRule="auto"/>
    </w:pPr>
    <w:rPr>
      <w:rFonts w:ascii="Times New Roman" w:hAnsi="Times New Roman" w:eastAsia="宋体" w:cs="Times New Roman"/>
      <w:sz w:val="24"/>
      <w:szCs w:val="24"/>
    </w:rPr>
  </w:style>
  <w:style w:type="paragraph" w:styleId="1253" w:customStyle="1">
    <w:name w:val="AC-Table-表格标题行"/>
    <w:qFormat/>
    <w:pPr>
      <w:jc w:val="center"/>
      <w:spacing w:line="320" w:lineRule="exact"/>
    </w:pPr>
    <w:rPr>
      <w:rFonts w:eastAsia="黑体" w:cs="Calibri"/>
      <w:sz w:val="21"/>
      <w:szCs w:val="21"/>
    </w:rPr>
  </w:style>
  <w:style w:type="paragraph" w:styleId="1254" w:customStyle="1">
    <w:name w:val="AC-Table-表格正文行"/>
    <w:qFormat/>
    <w:pPr>
      <w:spacing w:line="320" w:lineRule="exact"/>
    </w:pPr>
    <w:rPr>
      <w:rFonts w:cs="Calibri"/>
      <w:sz w:val="21"/>
      <w:szCs w:val="21"/>
    </w:rPr>
  </w:style>
  <w:style w:type="paragraph" w:styleId="1255" w:customStyle="1">
    <w:name w:val="封面主标题"/>
    <w:next w:val="675"/>
    <w:qFormat/>
    <w:pPr>
      <w:jc w:val="center"/>
      <w:spacing w:before="2400" w:after="400"/>
    </w:pPr>
    <w:rPr>
      <w:rFonts w:eastAsia="黑体" w:cs="Calibri"/>
      <w:b/>
      <w:spacing w:val="20"/>
      <w:sz w:val="72"/>
      <w:szCs w:val="72"/>
    </w:rPr>
  </w:style>
  <w:style w:type="paragraph" w:styleId="1256" w:customStyle="1">
    <w:name w:val="招标单位"/>
    <w:basedOn w:val="675"/>
    <w:qFormat/>
    <w:pPr>
      <w:jc w:val="center"/>
      <w:spacing w:before="1800" w:after="360"/>
      <w:widowControl/>
    </w:pPr>
    <w:rPr>
      <w:rFonts w:ascii="Calibri" w:hAnsi="Calibri" w:eastAsia="黑体" w:cs="Times New Roman"/>
      <w:b/>
      <w:sz w:val="44"/>
      <w:szCs w:val="44"/>
      <w:lang w:eastAsia="en-US" w:bidi="en-US"/>
    </w:rPr>
  </w:style>
  <w:style w:type="paragraph" w:styleId="1257" w:customStyle="1">
    <w:name w:val="样式 标题 4Heading 4 Charh4PIM 4H4 + 加宽量  1 磅"/>
    <w:basedOn w:val="880"/>
    <w:qFormat/>
    <w:pPr>
      <w:ind w:left="862" w:hanging="862"/>
      <w:spacing w:line="360" w:lineRule="auto"/>
    </w:pPr>
    <w:rPr>
      <w:rFonts w:ascii="Arial" w:hAnsi="Arial" w:eastAsia="黑体"/>
      <w:b w:val="0"/>
      <w:bCs w:val="0"/>
      <w:spacing w:val="20"/>
      <w:sz w:val="24"/>
      <w:szCs w:val="24"/>
    </w:rPr>
  </w:style>
  <w:style w:type="paragraph" w:styleId="1258" w:customStyle="1">
    <w:name w:val="样式 标题 5 + 段前: 1 行 段后: 1 行"/>
    <w:basedOn w:val="882"/>
    <w:qFormat/>
    <w:pPr>
      <w:ind w:left="0" w:firstLine="0"/>
      <w:spacing w:line="360" w:lineRule="auto"/>
    </w:pPr>
    <w:rPr>
      <w:rFonts w:ascii="Arial" w:hAnsi="Arial" w:eastAsia="黑体" w:cs="宋体"/>
      <w:b w:val="0"/>
      <w:bCs w:val="0"/>
      <w:spacing w:val="10"/>
      <w:sz w:val="24"/>
      <w:szCs w:val="24"/>
    </w:rPr>
  </w:style>
  <w:style w:type="paragraph" w:styleId="1259" w:customStyle="1">
    <w:name w:val="样式 首行缩进:  2 字符1"/>
    <w:basedOn w:val="675"/>
    <w:qFormat/>
    <w:pPr>
      <w:ind w:firstLine="480"/>
      <w:spacing w:line="360" w:lineRule="auto"/>
    </w:pPr>
    <w:rPr>
      <w:rFonts w:ascii="Times New Roman" w:hAnsi="Times New Roman" w:eastAsia="宋体" w:cs="宋体"/>
      <w:sz w:val="24"/>
      <w:szCs w:val="20"/>
    </w:rPr>
  </w:style>
  <w:style w:type="paragraph" w:styleId="1260" w:customStyle="1">
    <w:name w:val="JHTitle1"/>
    <w:basedOn w:val="912"/>
    <w:qFormat/>
    <w:pPr>
      <w:ind w:left="851" w:hanging="851"/>
      <w:jc w:val="left"/>
      <w:spacing w:line="360" w:lineRule="auto"/>
      <w:tabs>
        <w:tab w:val="left" w:pos="1134" w:leader="none"/>
      </w:tabs>
    </w:pPr>
    <w:rPr>
      <w:rFonts w:ascii="Times New Roman" w:hAnsi="Times New Roman"/>
      <w:szCs w:val="32"/>
    </w:rPr>
  </w:style>
  <w:style w:type="paragraph" w:styleId="1261" w:customStyle="1">
    <w:name w:val="样式 标题 3H3h33rd level3Head 3section:3section:31section:32..."/>
    <w:basedOn w:val="879"/>
    <w:next w:val="1259"/>
    <w:qFormat/>
    <w:pPr>
      <w:contextualSpacing/>
      <w:ind w:left="0" w:firstLine="0"/>
      <w:jc w:val="left"/>
      <w:spacing w:before="0" w:after="0" w:line="360" w:lineRule="auto"/>
      <w:widowControl/>
    </w:pPr>
    <w:rPr>
      <w:rFonts w:ascii="Times New Roman" w:hAnsi="Times New Roman" w:eastAsia="黑体" w:cs="宋体"/>
    </w:rPr>
  </w:style>
  <w:style w:type="paragraph" w:styleId="1262" w:customStyle="1">
    <w:name w:val="样式 标题 2 + 宋体 小三 非倾斜 段后: 1 行"/>
    <w:basedOn w:val="878"/>
    <w:qFormat/>
    <w:pPr>
      <w:ind w:left="1440" w:hanging="360"/>
      <w:spacing w:before="240" w:line="360" w:lineRule="auto"/>
      <w:tabs>
        <w:tab w:val="left" w:pos="576" w:leader="none"/>
        <w:tab w:val="left" w:pos="1440" w:leader="none"/>
      </w:tabs>
    </w:pPr>
    <w:rPr>
      <w:rFonts w:ascii="Arial" w:hAnsi="Arial" w:cs="Arial"/>
      <w:szCs w:val="30"/>
    </w:rPr>
  </w:style>
  <w:style w:type="paragraph" w:styleId="1263" w:customStyle="1">
    <w:name w:val="正文表格"/>
    <w:basedOn w:val="675"/>
    <w:qFormat/>
    <w:pPr>
      <w:spacing w:before="40" w:after="40"/>
    </w:pPr>
    <w:rPr>
      <w:rFonts w:ascii="Times New Roman" w:hAnsi="Times New Roman" w:eastAsia="宋体" w:cs="Times New Roman"/>
      <w:sz w:val="24"/>
      <w:szCs w:val="20"/>
    </w:rPr>
  </w:style>
  <w:style w:type="paragraph" w:styleId="1264" w:customStyle="1">
    <w:name w:val="AC-目录标题"/>
    <w:qFormat/>
    <w:pPr>
      <w:jc w:val="center"/>
    </w:pPr>
    <w:rPr>
      <w:rFonts w:eastAsia="黑体" w:cs="Calibri"/>
      <w:b/>
      <w:sz w:val="36"/>
      <w:szCs w:val="21"/>
    </w:rPr>
  </w:style>
  <w:style w:type="paragraph" w:styleId="1265" w:customStyle="1">
    <w:name w:val="AC-文档标题"/>
    <w:qFormat/>
    <w:pPr>
      <w:jc w:val="center"/>
    </w:pPr>
    <w:rPr>
      <w:rFonts w:eastAsia="黑体" w:cs="Calibri"/>
      <w:b/>
      <w:sz w:val="44"/>
      <w:szCs w:val="21"/>
    </w:rPr>
  </w:style>
  <w:style w:type="paragraph" w:styleId="1266" w:customStyle="1">
    <w:name w:val="修订1"/>
    <w:qFormat/>
    <w:rPr>
      <w:rFonts w:cs="Calibri"/>
      <w:sz w:val="24"/>
      <w:szCs w:val="24"/>
    </w:rPr>
  </w:style>
  <w:style w:type="paragraph" w:styleId="1267" w:customStyle="1">
    <w:name w:val="font0"/>
    <w:basedOn w:val="675"/>
    <w:qFormat/>
    <w:pPr>
      <w:jc w:val="left"/>
      <w:spacing w:before="100" w:beforeAutospacing="1" w:after="100" w:afterAutospacing="1"/>
      <w:widowControl/>
    </w:pPr>
    <w:rPr>
      <w:rFonts w:ascii="宋体" w:hAnsi="宋体" w:eastAsia="宋体" w:cs="宋体"/>
      <w:color w:val="000000"/>
      <w:sz w:val="22"/>
    </w:rPr>
  </w:style>
  <w:style w:type="paragraph" w:styleId="1268" w:customStyle="1">
    <w:name w:val="reader-word-layer"/>
    <w:basedOn w:val="675"/>
    <w:qFormat/>
    <w:pPr>
      <w:jc w:val="left"/>
      <w:spacing w:before="100" w:beforeAutospacing="1" w:after="100" w:afterAutospacing="1"/>
      <w:widowControl/>
    </w:pPr>
    <w:rPr>
      <w:rFonts w:ascii="宋体" w:hAnsi="宋体" w:eastAsia="宋体" w:cs="宋体"/>
      <w:sz w:val="24"/>
      <w:szCs w:val="24"/>
    </w:rPr>
  </w:style>
  <w:style w:type="paragraph" w:styleId="1269" w:customStyle="1">
    <w:name w:val="Char Char Char Char Char Char Char Char Char Char"/>
    <w:basedOn w:val="675"/>
    <w:link w:val="1270"/>
    <w:qFormat/>
    <w:rPr>
      <w:rFonts w:ascii="Tahoma" w:hAnsi="Tahoma" w:eastAsia="宋体" w:cs="Times New Roman"/>
      <w:sz w:val="24"/>
      <w:szCs w:val="20"/>
    </w:rPr>
  </w:style>
  <w:style w:type="character" w:styleId="1270" w:customStyle="1">
    <w:name w:val="Char Char Char Char Char Char Char Char Char Char Char Char Char"/>
    <w:basedOn w:val="685"/>
    <w:link w:val="1269"/>
    <w:qFormat/>
    <w:rPr>
      <w:rFonts w:ascii="Tahoma" w:hAnsi="Tahoma" w:eastAsia="宋体" w:cs="Times New Roman"/>
      <w:sz w:val="24"/>
    </w:rPr>
  </w:style>
  <w:style w:type="paragraph" w:styleId="1271" w:customStyle="1">
    <w:name w:val="列出段落2"/>
    <w:basedOn w:val="675"/>
    <w:qFormat/>
    <w:pPr>
      <w:ind w:firstLine="420"/>
    </w:pPr>
    <w:rPr>
      <w:rFonts w:ascii="Calibri" w:hAnsi="Calibri" w:eastAsia="宋体" w:cs="Times New Roman"/>
    </w:rPr>
  </w:style>
  <w:style w:type="paragraph" w:styleId="1272" w:customStyle="1">
    <w:name w:val="文档结构图2"/>
    <w:basedOn w:val="675"/>
    <w:qFormat/>
    <w:rPr>
      <w:rFonts w:ascii="宋体" w:hAnsi="Calibri" w:eastAsia="宋体" w:cs="Times New Roman"/>
      <w:sz w:val="18"/>
      <w:szCs w:val="18"/>
    </w:rPr>
  </w:style>
  <w:style w:type="paragraph" w:styleId="1273" w:customStyle="1">
    <w:name w:val="列出段落21"/>
    <w:basedOn w:val="675"/>
    <w:qFormat/>
    <w:pPr>
      <w:ind w:firstLine="420"/>
    </w:pPr>
    <w:rPr>
      <w:rFonts w:ascii="Calibri" w:hAnsi="Calibri" w:eastAsia="宋体" w:cs="Times New Roman"/>
    </w:rPr>
  </w:style>
  <w:style w:type="character" w:styleId="1274" w:customStyle="1">
    <w:name w:val="标题 2 Char2"/>
    <w:basedOn w:val="685"/>
    <w:qFormat/>
    <w:rPr>
      <w:rFonts w:ascii="Arial" w:hAnsi="Arial" w:eastAsia="黑体"/>
      <w:sz w:val="32"/>
    </w:rPr>
  </w:style>
  <w:style w:type="character" w:styleId="1275" w:customStyle="1">
    <w:name w:val="标题 3 Char2"/>
    <w:basedOn w:val="685"/>
    <w:qFormat/>
    <w:rPr>
      <w:rFonts w:ascii="Arial" w:hAnsi="Arial" w:eastAsia="黑体"/>
      <w:sz w:val="24"/>
      <w:szCs w:val="30"/>
    </w:rPr>
  </w:style>
  <w:style w:type="character" w:styleId="1276" w:customStyle="1">
    <w:name w:val="标题 5 Char2"/>
    <w:basedOn w:val="685"/>
    <w:qFormat/>
    <w:rPr>
      <w:bCs/>
      <w:sz w:val="24"/>
      <w:szCs w:val="28"/>
    </w:rPr>
  </w:style>
  <w:style w:type="character" w:styleId="1277" w:customStyle="1">
    <w:name w:val="标题 6 Char1"/>
    <w:basedOn w:val="685"/>
    <w:qFormat/>
    <w:rPr>
      <w:rFonts w:ascii="Arial" w:hAnsi="Arial" w:eastAsia="黑体"/>
      <w:b/>
      <w:bCs/>
      <w:sz w:val="24"/>
      <w:szCs w:val="24"/>
    </w:rPr>
  </w:style>
  <w:style w:type="character" w:styleId="1278" w:customStyle="1">
    <w:name w:val="标题 8 Char1"/>
    <w:basedOn w:val="685"/>
    <w:qFormat/>
    <w:rPr>
      <w:rFonts w:ascii="Arial" w:hAnsi="Arial" w:eastAsia="黑体"/>
      <w:sz w:val="24"/>
      <w:szCs w:val="24"/>
    </w:rPr>
  </w:style>
  <w:style w:type="character" w:styleId="1279" w:customStyle="1">
    <w:name w:val="标题 9 Char1"/>
    <w:basedOn w:val="685"/>
    <w:qFormat/>
    <w:rPr>
      <w:rFonts w:ascii="Arial" w:hAnsi="Arial" w:eastAsia="黑体"/>
      <w:sz w:val="21"/>
      <w:szCs w:val="21"/>
    </w:rPr>
  </w:style>
  <w:style w:type="character" w:styleId="1280" w:customStyle="1">
    <w:name w:val="页码1"/>
    <w:basedOn w:val="685"/>
    <w:qFormat/>
  </w:style>
  <w:style w:type="character" w:styleId="1281" w:customStyle="1">
    <w:name w:val="Char Char15"/>
    <w:qFormat/>
    <w:rPr>
      <w:rFonts w:ascii="Cambria" w:hAnsi="Cambria"/>
      <w:b/>
      <w:bCs/>
      <w:sz w:val="32"/>
      <w:szCs w:val="32"/>
    </w:rPr>
  </w:style>
  <w:style w:type="character" w:styleId="1282" w:customStyle="1">
    <w:name w:val="Char Char16"/>
    <w:qFormat/>
    <w:rPr>
      <w:b/>
      <w:bCs/>
      <w:sz w:val="36"/>
      <w:szCs w:val="44"/>
    </w:rPr>
  </w:style>
  <w:style w:type="character" w:styleId="1283" w:customStyle="1">
    <w:name w:val="样式 (西文) 幼圆"/>
    <w:qFormat/>
    <w:rPr>
      <w:rFonts w:ascii="幼圆" w:hAnsi="幼圆" w:eastAsia="宋体"/>
      <w:sz w:val="24"/>
    </w:rPr>
  </w:style>
  <w:style w:type="character" w:styleId="1284" w:customStyle="1">
    <w:name w:val="apple-style-span"/>
    <w:basedOn w:val="685"/>
    <w:qFormat/>
  </w:style>
  <w:style w:type="character" w:styleId="1285" w:customStyle="1">
    <w:name w:val="已访问的超链接1"/>
    <w:qFormat/>
    <w:rPr>
      <w:color w:val="800080"/>
      <w:u w:val="single"/>
    </w:rPr>
  </w:style>
  <w:style w:type="character" w:styleId="1286" w:customStyle="1">
    <w:name w:val="unnamed31"/>
    <w:qFormat/>
    <w:rPr>
      <w:color w:val="000000"/>
      <w:spacing w:val="440"/>
      <w:sz w:val="22"/>
      <w:szCs w:val="22"/>
      <w:u w:val="none"/>
    </w:rPr>
  </w:style>
  <w:style w:type="character" w:styleId="1287" w:customStyle="1">
    <w:name w:val="line1"/>
    <w:qFormat/>
    <w:rPr>
      <w:spacing w:val="360"/>
    </w:rPr>
  </w:style>
  <w:style w:type="character" w:styleId="1288"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89"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90"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91"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92"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93"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94"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95" w:customStyle="1">
    <w:name w:val="样式 样式 样式 样式 样式 宋体 小四 首行缩进:  0.74 厘米 行距: 最小值 18 磅 + 段前: 0.5 行 段后:...1 Char Char"/>
    <w:basedOn w:val="1294"/>
    <w:qFormat/>
    <w:rPr>
      <w:rFonts w:ascii="宋体" w:hAnsi="宋体" w:eastAsia="宋体" w:cs="宋体"/>
      <w:sz w:val="24"/>
      <w:lang w:val="en-US" w:eastAsia="zh-CN" w:bidi="ar-SA"/>
    </w:rPr>
  </w:style>
  <w:style w:type="character" w:styleId="1296" w:customStyle="1">
    <w:name w:val="样式 样式 样式 样式 样式 样式 宋体 小四 首行缩进:  0.74 厘米 行距: 最小值 18 磅 + 段前: 0.5 行 ... Char Char"/>
    <w:basedOn w:val="1295"/>
    <w:qFormat/>
    <w:rPr>
      <w:rFonts w:ascii="宋体" w:hAnsi="宋体" w:eastAsia="宋体" w:cs="宋体"/>
      <w:sz w:val="24"/>
      <w:lang w:val="en-US" w:eastAsia="zh-CN" w:bidi="ar-SA"/>
    </w:rPr>
  </w:style>
  <w:style w:type="character" w:styleId="1297" w:customStyle="1">
    <w:name w:val="样式 样式 样式 样式 样式 样式 样式 宋体 小四 首行缩进:  0.74 厘米 行距: 最小值 18 磅 + 段前: 0.5... Char Char"/>
    <w:basedOn w:val="1296"/>
    <w:qFormat/>
    <w:rPr>
      <w:rFonts w:ascii="宋体" w:hAnsi="宋体" w:eastAsia="宋体" w:cs="宋体"/>
      <w:sz w:val="24"/>
      <w:lang w:val="en-US" w:eastAsia="zh-CN" w:bidi="ar-SA"/>
    </w:rPr>
  </w:style>
  <w:style w:type="character" w:styleId="1298" w:customStyle="1">
    <w:name w:val="样式 样式 样式 样式 样式 样式 样式 样式 宋体 小四 首行缩进:  0.74 厘米 行距: 最小值 18 磅 + 段前: ... Char Char Char"/>
    <w:basedOn w:val="1297"/>
    <w:qFormat/>
    <w:rPr>
      <w:rFonts w:ascii="宋体" w:hAnsi="宋体" w:eastAsia="宋体" w:cs="宋体"/>
      <w:sz w:val="24"/>
      <w:lang w:val="en-US" w:eastAsia="zh-CN" w:bidi="ar-SA"/>
    </w:rPr>
  </w:style>
  <w:style w:type="character" w:styleId="1299" w:customStyle="1">
    <w:name w:val="Char Char151"/>
    <w:qFormat/>
    <w:rPr>
      <w:rFonts w:ascii="Cambria" w:hAnsi="Cambria"/>
      <w:b/>
      <w:bCs/>
      <w:sz w:val="32"/>
      <w:szCs w:val="32"/>
    </w:rPr>
  </w:style>
  <w:style w:type="character" w:styleId="1300" w:customStyle="1">
    <w:name w:val="Char Char161"/>
    <w:qFormat/>
    <w:rPr>
      <w:b/>
      <w:bCs/>
      <w:sz w:val="36"/>
      <w:szCs w:val="44"/>
    </w:rPr>
  </w:style>
  <w:style w:type="character" w:styleId="1301" w:customStyle="1">
    <w:name w:val="h Char Char"/>
    <w:qFormat/>
    <w:rPr>
      <w:sz w:val="18"/>
      <w:szCs w:val="18"/>
    </w:rPr>
  </w:style>
  <w:style w:type="character" w:styleId="1302" w:customStyle="1">
    <w:name w:val="Char Char18"/>
    <w:basedOn w:val="685"/>
    <w:qFormat/>
    <w:rPr>
      <w:sz w:val="18"/>
      <w:szCs w:val="18"/>
    </w:rPr>
  </w:style>
  <w:style w:type="character" w:styleId="1303" w:customStyle="1">
    <w:name w:val="Char Char17"/>
    <w:basedOn w:val="685"/>
    <w:qFormat/>
    <w:rPr>
      <w:rFonts w:ascii="Times New Roman" w:hAnsi="Times New Roman" w:eastAsia="宋体" w:cs="Times New Roman"/>
      <w:szCs w:val="24"/>
      <w:shd w:val="clear" w:color="auto" w:fill="000080"/>
    </w:rPr>
  </w:style>
  <w:style w:type="character" w:styleId="1304" w:customStyle="1">
    <w:name w:val="样式 宋体 小四 首行缩进:  0.74 厘米 行距: 最小值 18 磅 Char Char"/>
    <w:qFormat/>
    <w:rPr>
      <w:rFonts w:ascii="宋体" w:eastAsia="宋体" w:cs="宋体"/>
      <w:sz w:val="24"/>
      <w:szCs w:val="24"/>
      <w:lang w:val="en-US" w:eastAsia="zh-CN" w:bidi="ar-SA"/>
    </w:rPr>
  </w:style>
  <w:style w:type="character" w:styleId="1305" w:customStyle="1">
    <w:name w:val="样式 样式 宋体 小四 首行缩进:  0.74 厘米 行距: 最小值 18 磅 + 段前: 0.5 行 段后: 0.5 行 Char Char Char"/>
    <w:basedOn w:val="1304"/>
    <w:qFormat/>
    <w:rPr>
      <w:rFonts w:ascii="宋体" w:eastAsia="宋体" w:cs="宋体"/>
      <w:sz w:val="24"/>
      <w:szCs w:val="24"/>
      <w:lang w:val="en-US" w:eastAsia="zh-CN" w:bidi="ar-SA"/>
    </w:rPr>
  </w:style>
  <w:style w:type="character" w:styleId="1306" w:customStyle="1">
    <w:name w:val="Char Char14"/>
    <w:basedOn w:val="685"/>
    <w:qFormat/>
    <w:rPr>
      <w:rFonts w:ascii="Times New Roman" w:hAnsi="Times New Roman" w:eastAsia="宋体" w:cs="Times New Roman"/>
      <w:szCs w:val="24"/>
    </w:rPr>
  </w:style>
  <w:style w:type="character" w:styleId="1307" w:customStyle="1">
    <w:name w:val="Char Char11"/>
    <w:basedOn w:val="685"/>
    <w:qFormat/>
    <w:rPr>
      <w:rFonts w:ascii="Times New Roman" w:hAnsi="Times New Roman" w:eastAsia="宋体" w:cs="Times New Roman"/>
      <w:sz w:val="18"/>
      <w:szCs w:val="18"/>
    </w:rPr>
  </w:style>
  <w:style w:type="character" w:styleId="1308" w:customStyle="1">
    <w:name w:val="141"/>
    <w:qFormat/>
    <w:rPr>
      <w:rFonts w:hint="default"/>
      <w:color w:val="000000"/>
      <w:spacing w:val="320"/>
      <w:u w:val="none"/>
    </w:rPr>
  </w:style>
  <w:style w:type="character" w:styleId="1309" w:customStyle="1">
    <w:name w:val="bodycopy1"/>
    <w:qFormat/>
    <w:rPr>
      <w:rFonts w:hint="default" w:ascii="Arial" w:hAnsi="Arial" w:cs="Arial"/>
      <w:color w:val="000000"/>
      <w:sz w:val="18"/>
      <w:szCs w:val="18"/>
      <w:u w:val="none"/>
    </w:rPr>
  </w:style>
  <w:style w:type="character" w:styleId="1310" w:customStyle="1">
    <w:name w:val="parahead21"/>
    <w:qFormat/>
    <w:rPr>
      <w:rFonts w:hint="default" w:ascii="Arial" w:hAnsi="Arial" w:cs="Arial"/>
      <w:b/>
      <w:bCs/>
      <w:color w:val="336699"/>
      <w:sz w:val="21"/>
      <w:szCs w:val="21"/>
      <w:u w:val="none"/>
    </w:rPr>
  </w:style>
  <w:style w:type="character" w:styleId="1311" w:customStyle="1">
    <w:name w:val="Char Char8"/>
    <w:basedOn w:val="1306"/>
    <w:qFormat/>
    <w:rPr>
      <w:rFonts w:ascii="Times New Roman" w:hAnsi="Times New Roman" w:eastAsia="宋体" w:cs="Times New Roman"/>
      <w:sz w:val="24"/>
      <w:szCs w:val="20"/>
    </w:rPr>
  </w:style>
  <w:style w:type="character" w:styleId="1312" w:customStyle="1">
    <w:name w:val="cont1"/>
    <w:qFormat/>
    <w:rPr>
      <w:rFonts w:hint="default" w:ascii="ˎ̥" w:hAnsi="ˎ̥"/>
      <w:color w:val="000000"/>
      <w:sz w:val="21"/>
      <w:szCs w:val="21"/>
      <w:u w:val="none"/>
    </w:rPr>
  </w:style>
  <w:style w:type="character" w:styleId="1313" w:customStyle="1">
    <w:name w:val="可研标题 3"/>
    <w:qFormat/>
    <w:rPr>
      <w:rFonts w:ascii="仿宋_GB2312" w:eastAsia="黑体"/>
      <w:b/>
      <w:bCs/>
      <w:sz w:val="28"/>
      <w:szCs w:val="32"/>
      <w:lang w:val="en-US" w:eastAsia="zh-CN" w:bidi="ar-SA"/>
    </w:rPr>
  </w:style>
  <w:style w:type="character" w:styleId="1314" w:customStyle="1">
    <w:name w:val="可研标题 4"/>
    <w:qFormat/>
    <w:rPr>
      <w:rFonts w:ascii="仿宋_GB2312" w:eastAsia="仿宋_GB2312"/>
      <w:b/>
      <w:bCs/>
      <w:sz w:val="24"/>
      <w:szCs w:val="32"/>
      <w:lang w:val="en-US" w:eastAsia="zh-CN" w:bidi="ar-SA"/>
    </w:rPr>
  </w:style>
  <w:style w:type="character" w:styleId="1315" w:customStyle="1">
    <w:name w:val="正文缩进 Char1"/>
    <w:qFormat/>
    <w:rPr>
      <w:rFonts w:eastAsia="宋体"/>
      <w:sz w:val="21"/>
      <w:szCs w:val="24"/>
      <w:lang w:val="en-US" w:eastAsia="zh-CN" w:bidi="ar-SA"/>
    </w:rPr>
  </w:style>
  <w:style w:type="character" w:styleId="1316" w:customStyle="1">
    <w:name w:val="title_emph"/>
    <w:basedOn w:val="685"/>
    <w:qFormat/>
  </w:style>
  <w:style w:type="character" w:styleId="1317" w:customStyle="1">
    <w:name w:val="style8"/>
    <w:basedOn w:val="685"/>
    <w:qFormat/>
  </w:style>
  <w:style w:type="character" w:styleId="1318" w:customStyle="1">
    <w:name w:val="Body Text(ch) Char"/>
    <w:qFormat/>
    <w:rPr>
      <w:rFonts w:ascii="Times New Roman" w:hAnsi="Times New Roman" w:eastAsia="宋体" w:cs="Times New Roman"/>
      <w:szCs w:val="24"/>
    </w:rPr>
  </w:style>
  <w:style w:type="character" w:styleId="1319" w:customStyle="1">
    <w:name w:val="H1 Char1"/>
    <w:qFormat/>
    <w:rPr>
      <w:rFonts w:ascii="Times New Roman" w:hAnsi="Times New Roman" w:eastAsia="宋体" w:cs="Times New Roman"/>
      <w:b/>
      <w:bCs/>
      <w:sz w:val="44"/>
      <w:szCs w:val="44"/>
    </w:rPr>
  </w:style>
  <w:style w:type="character" w:styleId="1320" w:customStyle="1">
    <w:name w:val="批注引用1"/>
    <w:qFormat/>
    <w:rPr>
      <w:sz w:val="16"/>
      <w:szCs w:val="16"/>
    </w:rPr>
  </w:style>
  <w:style w:type="character" w:styleId="1321" w:customStyle="1">
    <w:name w:val="样式 宋体"/>
    <w:qFormat/>
    <w:rPr>
      <w:rFonts w:ascii="宋体" w:hAnsi="宋体" w:eastAsia="宋体"/>
      <w:sz w:val="24"/>
    </w:rPr>
  </w:style>
  <w:style w:type="character" w:styleId="1322" w:customStyle="1">
    <w:name w:val="headline-content"/>
    <w:qFormat/>
  </w:style>
  <w:style w:type="character" w:styleId="1323" w:customStyle="1">
    <w:name w:val="CSS3级编号 Char"/>
    <w:qFormat/>
    <w:rPr>
      <w:rFonts w:eastAsia="宋体"/>
      <w:sz w:val="24"/>
      <w:szCs w:val="24"/>
      <w:lang w:val="en-US" w:eastAsia="zh-CN" w:bidi="ar-SA"/>
    </w:rPr>
  </w:style>
  <w:style w:type="character" w:styleId="1324" w:customStyle="1">
    <w:name w:val="批注文字 Char1"/>
    <w:qFormat/>
    <w:rPr>
      <w:sz w:val="24"/>
      <w:szCs w:val="24"/>
    </w:rPr>
  </w:style>
  <w:style w:type="character" w:styleId="1325" w:customStyle="1">
    <w:name w:val="批注主题 Char1"/>
    <w:qFormat/>
    <w:rPr>
      <w:b/>
      <w:bCs/>
      <w:sz w:val="24"/>
      <w:szCs w:val="24"/>
    </w:rPr>
  </w:style>
  <w:style w:type="character" w:styleId="1326" w:customStyle="1">
    <w:name w:val="纯文本 Char1"/>
    <w:qFormat/>
    <w:rPr>
      <w:rFonts w:ascii="宋体" w:hAnsi="Courier New" w:cs="Courier New"/>
      <w:sz w:val="21"/>
      <w:szCs w:val="21"/>
    </w:rPr>
  </w:style>
  <w:style w:type="character" w:styleId="1327" w:customStyle="1">
    <w:name w:val="apple-converted-space"/>
    <w:qFormat/>
  </w:style>
  <w:style w:type="character" w:styleId="1328" w:customStyle="1">
    <w:name w:val="文档结构图 Char1"/>
    <w:basedOn w:val="685"/>
    <w:uiPriority w:val="99"/>
    <w:qFormat/>
    <w:rPr>
      <w:rFonts w:ascii="宋体" w:cs="Times New Roman"/>
      <w:sz w:val="18"/>
      <w:szCs w:val="18"/>
    </w:rPr>
  </w:style>
  <w:style w:type="paragraph" w:styleId="1329" w:customStyle="1">
    <w:name w:val="l正文"/>
    <w:qFormat/>
    <w:pPr>
      <w:ind w:firstLine="200"/>
      <w:spacing w:line="360" w:lineRule="auto"/>
    </w:pPr>
    <w:rPr>
      <w:sz w:val="22"/>
      <w:szCs w:val="22"/>
    </w:rPr>
  </w:style>
  <w:style w:type="paragraph" w:styleId="1330" w:customStyle="1">
    <w:name w:val="l列表1"/>
    <w:qFormat/>
    <w:pPr>
      <w:ind w:left="350" w:hanging="150"/>
      <w:spacing w:line="360" w:lineRule="auto"/>
      <w:tabs>
        <w:tab w:val="left" w:pos="735" w:leader="none"/>
      </w:tabs>
    </w:pPr>
    <w:rPr>
      <w:iCs/>
      <w:sz w:val="22"/>
      <w:szCs w:val="22"/>
    </w:rPr>
  </w:style>
  <w:style w:type="paragraph" w:styleId="1331" w:customStyle="1">
    <w:name w:val="样式7"/>
    <w:basedOn w:val="675"/>
    <w:qFormat/>
    <w:pPr>
      <w:ind w:firstLine="601"/>
      <w:spacing w:line="440" w:lineRule="atLeast"/>
    </w:pPr>
    <w:rPr>
      <w:rFonts w:ascii="宋体" w:hAnsi="Calibri" w:eastAsia="宋体" w:cs="Times New Roman"/>
      <w:sz w:val="24"/>
      <w:szCs w:val="20"/>
    </w:rPr>
  </w:style>
  <w:style w:type="paragraph" w:styleId="1332" w:customStyle="1">
    <w:name w:val="FinBodyStyle"/>
    <w:basedOn w:val="675"/>
    <w:qFormat/>
    <w:pPr>
      <w:ind w:firstLine="480"/>
      <w:jc w:val="left"/>
      <w:spacing w:line="360" w:lineRule="auto"/>
      <w:widowControl/>
    </w:pPr>
    <w:rPr>
      <w:rFonts w:hint="eastAsia" w:ascii="宋体" w:hAnsi="宋体" w:eastAsia="宋体" w:cs="宋体"/>
      <w:sz w:val="24"/>
      <w:szCs w:val="20"/>
    </w:rPr>
  </w:style>
  <w:style w:type="paragraph" w:styleId="1333" w:customStyle="1">
    <w:name w:val="FinListStyle"/>
    <w:basedOn w:val="675"/>
    <w:qFormat/>
    <w:pPr>
      <w:jc w:val="left"/>
      <w:spacing w:line="360" w:lineRule="auto"/>
      <w:widowControl/>
    </w:pPr>
    <w:rPr>
      <w:rFonts w:hint="eastAsia" w:ascii="宋体" w:hAnsi="宋体" w:eastAsia="宋体" w:cs="宋体"/>
      <w:sz w:val="24"/>
      <w:szCs w:val="20"/>
    </w:rPr>
  </w:style>
  <w:style w:type="paragraph" w:styleId="1334" w:customStyle="1">
    <w:name w:val="FinShapeStyle"/>
    <w:basedOn w:val="675"/>
    <w:qFormat/>
    <w:pPr>
      <w:jc w:val="center"/>
      <w:widowControl/>
    </w:pPr>
    <w:rPr>
      <w:rFonts w:ascii="Times New Roman" w:hAnsi="Times New Roman" w:eastAsia="宋体" w:cs="Times New Roman"/>
      <w:sz w:val="20"/>
      <w:szCs w:val="20"/>
    </w:rPr>
  </w:style>
  <w:style w:type="paragraph" w:styleId="1335" w:customStyle="1">
    <w:name w:val="WPSOffice手动目录 1"/>
    <w:qFormat/>
  </w:style>
  <w:style w:type="paragraph" w:styleId="1336" w:customStyle="1">
    <w:name w:val="WPSOffice手动目录 2"/>
    <w:qFormat/>
    <w:pPr>
      <w:ind w:left="200"/>
    </w:pPr>
  </w:style>
  <w:style w:type="paragraph" w:styleId="1337" w:customStyle="1">
    <w:name w:val="WPSOffice手动目录 3"/>
    <w:qFormat/>
    <w:pPr>
      <w:ind w:left="400"/>
    </w:pPr>
  </w:style>
  <w:style w:type="character" w:styleId="1338" w:customStyle="1">
    <w:name w:val="answer-title"/>
    <w:basedOn w:val="685"/>
    <w:qFormat/>
  </w:style>
  <w:style w:type="character" w:styleId="1339" w:customStyle="1">
    <w:name w:val="del-btn"/>
    <w:basedOn w:val="685"/>
    <w:qFormat/>
  </w:style>
  <w:style w:type="character" w:styleId="1340" w:customStyle="1">
    <w:name w:val="bg"/>
    <w:basedOn w:val="685"/>
    <w:qFormat/>
    <w:rPr>
      <w:shd w:val="clear" w:color="auto" w:fill="000000"/>
    </w:rPr>
  </w:style>
  <w:style w:type="character" w:styleId="1341" w:customStyle="1">
    <w:name w:val="bg1"/>
    <w:basedOn w:val="685"/>
    <w:qFormat/>
    <w:rPr>
      <w:shd w:val="clear" w:color="auto" w:fill="000000"/>
    </w:rPr>
  </w:style>
  <w:style w:type="character" w:styleId="1342" w:customStyle="1">
    <w:name w:val="fontborder"/>
    <w:basedOn w:val="685"/>
    <w:qFormat/>
  </w:style>
  <w:style w:type="character" w:styleId="1343" w:customStyle="1">
    <w:name w:val="fontstrikethrough"/>
    <w:basedOn w:val="685"/>
    <w:qFormat/>
    <w:rPr>
      <w:strike/>
    </w:rPr>
  </w:style>
  <w:style w:type="paragraph" w:styleId="1344" w:customStyle="1">
    <w:name w:val="样式3"/>
    <w:basedOn w:val="675"/>
    <w:link w:val="1345"/>
    <w:qFormat/>
    <w:pPr>
      <w:ind w:firstLine="480"/>
      <w:jc w:val="left"/>
      <w:spacing w:after="3" w:line="360" w:lineRule="auto"/>
      <w:widowControl/>
    </w:pPr>
    <w:rPr>
      <w:rFonts w:ascii="宋体" w:hAnsi="宋体" w:eastAsia="宋体" w:cs="仿宋"/>
      <w:color w:val="000000"/>
      <w:sz w:val="24"/>
      <w:szCs w:val="20"/>
    </w:rPr>
  </w:style>
  <w:style w:type="character" w:styleId="1345" w:customStyle="1">
    <w:name w:val="样式3 字符"/>
    <w:basedOn w:val="685"/>
    <w:link w:val="1344"/>
    <w:qFormat/>
    <w:rPr>
      <w:rFonts w:ascii="宋体" w:hAnsi="宋体" w:eastAsia="宋体" w:cs="仿宋"/>
      <w:color w:val="000000"/>
      <w:sz w:val="24"/>
    </w:rPr>
  </w:style>
  <w:style w:type="character" w:styleId="1346" w:customStyle="1">
    <w:name w:val="标题 5 字符"/>
    <w:basedOn w:val="685"/>
    <w:link w:val="680"/>
    <w:qFormat/>
    <w:rPr>
      <w:rFonts w:eastAsia="宋体"/>
      <w:b/>
      <w:bCs/>
      <w:sz w:val="28"/>
      <w:szCs w:val="28"/>
    </w:rPr>
  </w:style>
  <w:style w:type="character" w:styleId="1347" w:customStyle="1">
    <w:name w:val="标题 6 字符"/>
    <w:link w:val="681"/>
    <w:qFormat/>
    <w:rPr>
      <w:rFonts w:ascii="Calibri" w:hAnsi="Calibri" w:eastAsia="黑体" w:cs="Times New Roman"/>
      <w:b/>
      <w:bCs/>
      <w:sz w:val="28"/>
      <w:szCs w:val="24"/>
    </w:rPr>
  </w:style>
  <w:style w:type="character" w:styleId="1348" w:customStyle="1">
    <w:name w:val="标题 7 字符1"/>
    <w:link w:val="682"/>
    <w:qFormat/>
    <w:rPr>
      <w:rFonts w:ascii="Calibri" w:hAnsi="Calibri" w:eastAsia="黑体" w:cs="Times New Roman"/>
      <w:b/>
      <w:bCs/>
    </w:rPr>
  </w:style>
  <w:style w:type="character" w:styleId="1349" w:customStyle="1">
    <w:name w:val="标题 8 字符"/>
    <w:link w:val="683"/>
    <w:qFormat/>
    <w:rPr>
      <w:rFonts w:ascii="Calibri" w:hAnsi="Calibri" w:eastAsia="黑体" w:cs="Times New Roman"/>
    </w:rPr>
  </w:style>
  <w:style w:type="character" w:styleId="1350" w:customStyle="1">
    <w:name w:val="标题 9 字符"/>
    <w:link w:val="684"/>
    <w:qFormat/>
    <w:rPr>
      <w:rFonts w:ascii="Calibri" w:hAnsi="Calibri" w:eastAsia="黑体" w:cs="Times New Roman"/>
      <w:b/>
    </w:rPr>
  </w:style>
  <w:style w:type="character" w:styleId="1351" w:customStyle="1">
    <w:name w:val="脚注文本 字符"/>
    <w:basedOn w:val="685"/>
    <w:link w:val="710"/>
    <w:qFormat/>
    <w:rPr>
      <w:rFonts w:ascii="Times New Roman" w:hAnsi="Times New Roman" w:eastAsia="宋体" w:cs="Times New Roman"/>
      <w:sz w:val="18"/>
    </w:rPr>
  </w:style>
  <w:style w:type="character" w:styleId="1352" w:customStyle="1">
    <w:name w:val="页眉 字符"/>
    <w:basedOn w:val="685"/>
    <w:link w:val="706"/>
    <w:qFormat/>
    <w:rPr>
      <w:sz w:val="18"/>
      <w:szCs w:val="18"/>
    </w:rPr>
  </w:style>
  <w:style w:type="character" w:styleId="1353" w:customStyle="1">
    <w:name w:val="页脚 字符"/>
    <w:basedOn w:val="685"/>
    <w:link w:val="705"/>
    <w:uiPriority w:val="99"/>
    <w:qFormat/>
    <w:rPr>
      <w:sz w:val="18"/>
      <w:szCs w:val="18"/>
    </w:rPr>
  </w:style>
  <w:style w:type="character" w:styleId="1354" w:customStyle="1">
    <w:name w:val="题注 字符"/>
    <w:link w:val="692"/>
    <w:qFormat/>
    <w:rPr>
      <w:rFonts w:ascii="Calibri" w:hAnsi="Calibri" w:eastAsia="仿宋" w:cstheme="majorBidi"/>
      <w:b/>
      <w:bCs/>
      <w:color w:val="4f81bd"/>
      <w:sz w:val="18"/>
      <w:szCs w:val="18"/>
      <w:lang w:eastAsia="en-US" w:bidi="en-US"/>
    </w:rPr>
  </w:style>
  <w:style w:type="character" w:styleId="1355" w:customStyle="1">
    <w:name w:val="标题 字符1"/>
    <w:link w:val="718"/>
    <w:qFormat/>
    <w:rPr>
      <w:rFonts w:ascii="Cambria" w:hAnsi="Cambria" w:eastAsia="仿宋"/>
      <w:color w:val="17365d"/>
      <w:spacing w:val="5"/>
      <w:sz w:val="52"/>
      <w:szCs w:val="52"/>
      <w:lang w:eastAsia="en-US" w:bidi="en-US"/>
    </w:rPr>
  </w:style>
  <w:style w:type="character" w:styleId="1356" w:customStyle="1">
    <w:name w:val="副标题 字符"/>
    <w:link w:val="709"/>
    <w:qFormat/>
    <w:rPr>
      <w:rFonts w:ascii="Cambria" w:hAnsi="Cambria" w:eastAsia="仿宋"/>
      <w:i/>
      <w:iCs/>
      <w:color w:val="4f81bd"/>
      <w:spacing w:val="15"/>
      <w:sz w:val="24"/>
      <w:szCs w:val="24"/>
      <w:lang w:eastAsia="en-US" w:bidi="en-US"/>
    </w:rPr>
  </w:style>
  <w:style w:type="character" w:styleId="1357" w:customStyle="1">
    <w:name w:val="正文文本缩进 3 字符"/>
    <w:link w:val="712"/>
    <w:qFormat/>
    <w:rPr>
      <w:rFonts w:ascii="宋体" w:hAnsi="宋体" w:eastAsia="仿宋"/>
      <w:sz w:val="24"/>
      <w:szCs w:val="24"/>
    </w:rPr>
  </w:style>
  <w:style w:type="character" w:styleId="1358" w:customStyle="1">
    <w:name w:val="文档结构图 字符"/>
    <w:link w:val="694"/>
    <w:qFormat/>
    <w:rPr>
      <w:rFonts w:eastAsia="仿宋"/>
      <w:sz w:val="24"/>
      <w:shd w:val="clear" w:color="auto" w:fill="000080"/>
      <w:lang w:eastAsia="en-US" w:bidi="en-US"/>
    </w:rPr>
  </w:style>
  <w:style w:type="character" w:styleId="1359" w:customStyle="1">
    <w:name w:val="纯文本 字符"/>
    <w:link w:val="701"/>
    <w:qFormat/>
    <w:rPr>
      <w:rFonts w:ascii="宋体" w:hAnsi="Courier New" w:eastAsia="仿宋"/>
      <w:sz w:val="24"/>
      <w:lang w:eastAsia="en-US"/>
    </w:rPr>
  </w:style>
  <w:style w:type="character" w:styleId="1360" w:customStyle="1">
    <w:name w:val="批注框文本 字符"/>
    <w:link w:val="704"/>
    <w:qFormat/>
    <w:rPr>
      <w:sz w:val="18"/>
      <w:szCs w:val="18"/>
    </w:rPr>
  </w:style>
  <w:style w:type="paragraph" w:styleId="1361">
    <w:name w:val="No Spacing"/>
    <w:qFormat/>
    <w:rPr>
      <w:rFonts w:ascii="Calibri" w:hAnsi="Calibri"/>
      <w:sz w:val="22"/>
      <w:szCs w:val="22"/>
      <w:lang w:eastAsia="en-US" w:bidi="en-US"/>
    </w:rPr>
  </w:style>
  <w:style w:type="paragraph" w:styleId="1362">
    <w:name w:val="List Paragraph"/>
    <w:basedOn w:val="675"/>
    <w:link w:val="1363"/>
    <w:uiPriority w:val="34"/>
    <w:qFormat/>
    <w:pPr>
      <w:ind w:firstLine="420"/>
    </w:pPr>
    <w:rPr>
      <w:sz w:val="20"/>
      <w:szCs w:val="20"/>
    </w:rPr>
  </w:style>
  <w:style w:type="character" w:styleId="1363" w:customStyle="1">
    <w:name w:val="列表段落 字符"/>
    <w:link w:val="1362"/>
    <w:uiPriority w:val="34"/>
    <w:qFormat/>
  </w:style>
  <w:style w:type="paragraph" w:styleId="1364">
    <w:name w:val="Quote"/>
    <w:basedOn w:val="675"/>
    <w:next w:val="675"/>
    <w:link w:val="1365"/>
    <w:qFormat/>
    <w:pPr>
      <w:ind w:firstLine="200"/>
      <w:jc w:val="left"/>
      <w:spacing w:after="200" w:line="360" w:lineRule="auto"/>
      <w:widowControl/>
    </w:pPr>
    <w:rPr>
      <w:rFonts w:ascii="Times New Roman" w:hAnsi="Times New Roman" w:eastAsia="仿宋"/>
      <w:i/>
      <w:iCs/>
      <w:color w:val="000080"/>
      <w:sz w:val="28"/>
      <w:szCs w:val="24"/>
    </w:rPr>
  </w:style>
  <w:style w:type="character" w:styleId="1365" w:customStyle="1">
    <w:name w:val="引用 字符"/>
    <w:link w:val="1364"/>
    <w:qFormat/>
    <w:rPr>
      <w:rFonts w:ascii="Times New Roman" w:hAnsi="Times New Roman" w:eastAsia="仿宋"/>
      <w:i/>
      <w:iCs/>
      <w:color w:val="000080"/>
      <w:sz w:val="28"/>
      <w:szCs w:val="24"/>
    </w:rPr>
  </w:style>
  <w:style w:type="paragraph" w:styleId="1366">
    <w:name w:val="Intense Quote"/>
    <w:basedOn w:val="675"/>
    <w:next w:val="675"/>
    <w:link w:val="1367"/>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7" w:customStyle="1">
    <w:name w:val="明显引用 字符"/>
    <w:link w:val="1366"/>
    <w:qFormat/>
    <w:rPr>
      <w:rFonts w:ascii="Times New Roman" w:hAnsi="Times New Roman" w:eastAsia="仿宋"/>
      <w:b/>
      <w:bCs/>
      <w:i/>
      <w:iCs/>
      <w:color w:val="4f81bd"/>
      <w:sz w:val="28"/>
      <w:szCs w:val="24"/>
    </w:rPr>
  </w:style>
  <w:style w:type="character" w:styleId="1368" w:customStyle="1">
    <w:name w:val="HTML 预设格式 字符"/>
    <w:basedOn w:val="685"/>
    <w:link w:val="716"/>
    <w:qFormat/>
    <w:rPr>
      <w:rFonts w:ascii="宋体" w:hAnsi="宋体" w:eastAsia="宋体" w:cs="Times New Roman"/>
      <w:sz w:val="24"/>
      <w:szCs w:val="24"/>
    </w:rPr>
  </w:style>
  <w:style w:type="character" w:styleId="1369" w:customStyle="1">
    <w:name w:val="批注主题 字符"/>
    <w:basedOn w:val="990"/>
    <w:link w:val="719"/>
    <w:qFormat/>
    <w:rPr>
      <w:rFonts w:ascii="Calibri" w:hAnsi="Calibri" w:eastAsia="宋体" w:cs="Calibri"/>
      <w:b/>
      <w:bCs/>
      <w:sz w:val="21"/>
      <w:szCs w:val="21"/>
    </w:rPr>
  </w:style>
  <w:style w:type="table" w:styleId="1370" w:customStyle="1">
    <w:name w:val="Table Normal"/>
    <w:unhideWhenUsed/>
    <w:qFormat/>
    <w:tblPr>
      <w:tblCellMar>
        <w:left w:w="0" w:type="dxa"/>
        <w:top w:w="0" w:type="dxa"/>
        <w:right w:w="0" w:type="dxa"/>
        <w:bottom w:w="0" w:type="dxa"/>
      </w:tblCellMar>
    </w:tblPr>
  </w:style>
  <w:style w:type="paragraph" w:styleId="1371" w:customStyle="1">
    <w:name w:val="普通(网站)11"/>
    <w:basedOn w:val="675"/>
    <w:qFormat/>
    <w:rPr>
      <w:rFonts w:ascii="Times New Roman" w:hAnsi="Times New Roman"/>
    </w:rPr>
  </w:style>
  <w:style w:type="character" w:styleId="1372" w:customStyle="1">
    <w:name w:val="要点1"/>
    <w:uiPriority w:val="22"/>
    <w:qFormat/>
    <w:rPr>
      <w:rFonts w:asciiTheme="minorHAnsi" w:hAnsiTheme="minorHAnsi" w:eastAsiaTheme="minorEastAsia" w:cstheme="minorBidi"/>
      <w:sz w:val="21"/>
      <w:szCs w:val="22"/>
      <w:lang w:val="en-US" w:eastAsia="zh-CN" w:bidi="ar-SA"/>
    </w:rPr>
  </w:style>
  <w:style w:type="character" w:styleId="1373" w:customStyle="1">
    <w:name w:val="hover11"/>
    <w:basedOn w:val="685"/>
    <w:qFormat/>
    <w:rPr>
      <w:color w:val="ffffff"/>
    </w:rPr>
  </w:style>
  <w:style w:type="character" w:styleId="1374" w:customStyle="1">
    <w:name w:val="hover12"/>
    <w:basedOn w:val="685"/>
    <w:qFormat/>
    <w:rPr>
      <w:color w:val="5fb878"/>
    </w:rPr>
  </w:style>
  <w:style w:type="character" w:styleId="1375" w:customStyle="1">
    <w:name w:val="hover13"/>
    <w:basedOn w:val="685"/>
    <w:qFormat/>
    <w:rPr>
      <w:color w:val="5fb878"/>
    </w:rPr>
  </w:style>
  <w:style w:type="character" w:styleId="1376" w:customStyle="1">
    <w:name w:val="layui-this4"/>
    <w:basedOn w:val="685"/>
    <w:qFormat/>
    <w:rPr>
      <w:shd w:val="clear" w:color="auto" w:fill="ffffff"/>
    </w:rPr>
  </w:style>
  <w:style w:type="character" w:styleId="1377" w:customStyle="1">
    <w:name w:val="first-child"/>
    <w:basedOn w:val="685"/>
    <w:qFormat/>
  </w:style>
  <w:style w:type="character" w:styleId="1378" w:customStyle="1">
    <w:name w:val="layui-laypage-curr"/>
    <w:basedOn w:val="685"/>
    <w:qFormat/>
  </w:style>
  <w:style w:type="paragraph" w:styleId="1379" w:customStyle="1">
    <w:name w:val="无间隔1"/>
    <w:basedOn w:val="675"/>
    <w:qFormat/>
  </w:style>
  <w:style w:type="paragraph" w:styleId="1380" w:customStyle="1">
    <w:name w:val="正文首行缩进11"/>
    <w:basedOn w:val="675"/>
    <w:qFormat/>
    <w:pPr>
      <w:ind w:firstLine="200"/>
      <w:spacing w:line="360" w:lineRule="auto"/>
    </w:pPr>
    <w:rPr>
      <w:rFonts w:ascii="仿宋_GB2312" w:hAnsi="Arial" w:eastAsia="仿宋_GB2312"/>
      <w:sz w:val="30"/>
      <w:szCs w:val="30"/>
    </w:rPr>
  </w:style>
  <w:style w:type="character" w:styleId="1381" w:customStyle="1">
    <w:name w:val="font61"/>
    <w:qFormat/>
    <w:rPr>
      <w:rFonts w:asciiTheme="minorHAnsi" w:hAnsiTheme="minorHAnsi" w:eastAsiaTheme="minorEastAsia" w:cstheme="minorBidi"/>
      <w:sz w:val="21"/>
      <w:szCs w:val="22"/>
      <w:lang w:val="en-US" w:eastAsia="zh-CN" w:bidi="ar-SA"/>
    </w:rPr>
  </w:style>
  <w:style w:type="character" w:styleId="1382" w:customStyle="1">
    <w:name w:val="font11"/>
    <w:qFormat/>
    <w:rPr>
      <w:rFonts w:ascii="宋体" w:hAnsi="宋体" w:eastAsia="宋体" w:cs="Times New Roman"/>
      <w:color w:val="000000"/>
      <w:sz w:val="24"/>
      <w:szCs w:val="24"/>
      <w:lang w:val="en-US" w:eastAsia="zh-CN" w:bidi="ar-SA"/>
    </w:rPr>
  </w:style>
  <w:style w:type="table" w:styleId="1383" w:customStyle="1">
    <w:name w:val="网格型2"/>
    <w:qFormat/>
    <w:pPr>
      <w:jc w:val="both"/>
      <w:widowControl w:val="off"/>
    </w:pPr>
    <w:rPr>
      <w:rFonts w:ascii="宋体" w:hAnsi="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384" w:customStyle="1">
    <w:name w:val="普通正文"/>
    <w:basedOn w:val="675"/>
    <w:qFormat/>
    <w:pPr>
      <w:ind w:firstLine="480"/>
      <w:jc w:val="left"/>
      <w:spacing w:before="120" w:after="120" w:line="360" w:lineRule="auto"/>
    </w:pPr>
    <w:rPr>
      <w:rFonts w:ascii="Arial" w:hAnsi="Arial" w:eastAsia="宋体" w:cs="Times New Roman"/>
      <w:sz w:val="24"/>
      <w:szCs w:val="24"/>
    </w:rPr>
  </w:style>
  <w:style w:type="paragraph" w:styleId="1385" w:customStyle="1">
    <w:name w:val="索引 41"/>
    <w:basedOn w:val="675"/>
    <w:next w:val="675"/>
    <w:semiHidden/>
    <w:qFormat/>
    <w:pPr>
      <w:ind w:left="1260"/>
    </w:pPr>
    <w:rPr>
      <w:rFonts w:ascii="Calibri" w:hAnsi="Calibri" w:eastAsia="Calibri" w:cs="宋体"/>
      <w:sz w:val="20"/>
      <w:lang w:val="zh-CN"/>
    </w:rPr>
  </w:style>
  <w:style w:type="paragraph" w:styleId="1386" w:customStyle="1">
    <w:name w:val="正文首行缩进 2111"/>
    <w:basedOn w:val="1387"/>
    <w:next w:val="675"/>
    <w:qFormat/>
    <w:pPr>
      <w:ind w:left="0" w:firstLine="420"/>
      <w:spacing w:after="0" w:line="360" w:lineRule="auto"/>
    </w:pPr>
    <w:rPr>
      <w:rFonts w:ascii="宋体" w:hAnsi="宋体" w:eastAsia="宋体" w:cs="Times New Roman"/>
      <w:szCs w:val="20"/>
    </w:rPr>
  </w:style>
  <w:style w:type="paragraph" w:styleId="1387" w:customStyle="1">
    <w:name w:val="正文文本缩进111"/>
    <w:basedOn w:val="675"/>
    <w:next w:val="1388"/>
    <w:unhideWhenUsed/>
    <w:qFormat/>
    <w:pPr>
      <w:ind w:left="420"/>
      <w:spacing w:after="120"/>
    </w:pPr>
  </w:style>
  <w:style w:type="paragraph" w:styleId="1388" w:customStyle="1">
    <w:name w:val="寄信人地址1"/>
    <w:basedOn w:val="675"/>
    <w:qFormat/>
    <w:rPr>
      <w:rFonts w:ascii="Arial" w:hAnsi="Arial" w:eastAsia="宋体"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B550013-FD83-4210-9AC0-D23737F570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tzzx5</dc:creator>
  <cp:lastModifiedBy>张奇峰</cp:lastModifiedBy>
  <cp:revision>48</cp:revision>
  <dcterms:created xsi:type="dcterms:W3CDTF">2026-07-23T17:00:00Z</dcterms:created>
  <dcterms:modified xsi:type="dcterms:W3CDTF">2026-11-02T08:42:56Z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eyJoZGlkIjoiMjU4MDYyNmEyYWVjMGNmZDYzNjFiOGZiZmY4MjA1ODkiLCJ1c2VySWQiOiIyMzkyNTY3NzcifQ==</vt:lpwstr>
  </property>
  <property fmtid="{D5CDD505-2E9C-101B-9397-08002B2CF9AE}" pid="3" name="KSOProductBuildVer">
    <vt:lpwstr>2052-12.1.2.22550</vt:lpwstr>
  </property>
  <property fmtid="{D5CDD505-2E9C-101B-9397-08002B2CF9AE}" pid="4" name="ICV">
    <vt:lpwstr>072E4EE527334AB4B53057882CBC5534_13</vt:lpwstr>
  </property>
</Properties>
</file>