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color w:val="auto"/>
          <w:highlight w:val="none"/>
        </w:rP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color w:val="auto"/>
          <w:highlight w:val="none"/>
        </w:rPr>
      </w:r>
    </w:p>
    <w:p>
      <w:pPr>
        <w:jc w:val="center"/>
        <w:rPr>
          <w:rFonts w:hint="eastAsia" w:ascii="宋体" w:hAnsi="宋体" w:cs="宋体"/>
          <w:b/>
          <w:bCs/>
          <w:color w:val="auto"/>
          <w:sz w:val="56"/>
          <w:szCs w:val="56"/>
          <w:highlight w:val="none"/>
        </w:rPr>
      </w:pPr>
      <w:r>
        <w:rPr>
          <w:rFonts w:hint="eastAsia" w:ascii="宋体" w:hAnsi="宋体" w:cs="宋体"/>
          <w:b/>
          <w:bCs/>
          <w:color w:val="auto"/>
          <w:sz w:val="56"/>
          <w:szCs w:val="56"/>
          <w:highlight w:val="none"/>
          <w:lang w:val="en-US" w:eastAsia="zh-CN"/>
        </w:rPr>
        <w:t xml:space="preserve">扬州市江都中医院</w:t>
      </w:r>
      <w:r>
        <w:rPr>
          <w:color w:val="auto"/>
          <w:highlight w:val="none"/>
        </w:rPr>
      </w:r>
    </w:p>
    <w:p>
      <w:pPr>
        <w:jc w:val="center"/>
        <w:rPr>
          <w:rFonts w:hint="default" w:ascii="宋体" w:hAnsi="宋体" w:cs="宋体"/>
          <w:b/>
          <w:bCs/>
          <w:color w:val="auto"/>
          <w:sz w:val="56"/>
          <w:szCs w:val="56"/>
          <w:highlight w:val="none"/>
        </w:rPr>
      </w:pPr>
      <w:r>
        <w:rPr>
          <w:rFonts w:hint="eastAsia" w:ascii="宋体" w:hAnsi="宋体" w:cs="宋体"/>
          <w:b/>
          <w:bCs/>
          <w:color w:val="auto"/>
          <w:sz w:val="56"/>
          <w:szCs w:val="56"/>
          <w:highlight w:val="none"/>
          <w:lang w:val="en-US" w:eastAsia="zh-CN"/>
        </w:rPr>
        <w:t xml:space="preserve">医用血管造影X射线系统采购项目</w:t>
      </w:r>
      <w:r>
        <w:rPr>
          <w:color w:val="auto"/>
          <w:highlight w:val="none"/>
        </w:rPr>
      </w:r>
    </w:p>
    <w:p>
      <w:pPr>
        <w:pStyle w:val="860"/>
        <w:rPr>
          <w:color w:val="auto"/>
          <w:highlight w:val="none"/>
        </w:rPr>
      </w:pPr>
      <w:r>
        <w:rPr>
          <w:color w:val="auto"/>
          <w:highlight w:val="none"/>
        </w:rPr>
      </w:r>
      <w:r>
        <w:rPr>
          <w:color w:val="auto"/>
          <w:highlight w:val="none"/>
        </w:rP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项目编号：JSZC-321012-JSHY-G2026-0262</w:t>
      </w:r>
      <w:r>
        <w:rPr>
          <w:rFonts w:hint="eastAsia" w:ascii="宋体" w:hAnsi="宋体" w:cs="宋体"/>
          <w:b/>
          <w:bCs/>
          <w:color w:val="auto"/>
          <w:sz w:val="32"/>
          <w:szCs w:val="32"/>
          <w:highlight w:val="none"/>
          <w:lang w:val="en-US" w:eastAsia="zh-CN"/>
        </w:rPr>
        <w:t xml:space="preserve"> </w:t>
      </w:r>
      <w:r>
        <w:rPr>
          <w:color w:val="auto"/>
          <w:highlight w:val="none"/>
        </w:rP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rPr>
          <w:color w:val="auto"/>
          <w:highlight w:val="none"/>
        </w:rP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tbl>
      <w:tblPr>
        <w:tblStyle w:val="79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rPr>
                <w:color w:val="auto"/>
                <w:highlight w:val="none"/>
              </w:rP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扬州市江都中医院</w:t>
            </w:r>
            <w:r>
              <w:rPr>
                <w:color w:val="auto"/>
                <w:highlight w:val="none"/>
              </w:rP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color w:val="auto"/>
                <w:highlight w:val="none"/>
              </w:rP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rPr>
                <w:color w:val="auto"/>
                <w:highlight w:val="none"/>
              </w:rP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rPr>
                <w:color w:val="auto"/>
                <w:highlight w:val="none"/>
              </w:rP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color w:val="auto"/>
                <w:highlight w:val="none"/>
              </w:r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bookmarkEnd w:id="0"/>
            <w:r>
              <w:rPr>
                <w:color w:val="auto"/>
                <w:highlight w:val="none"/>
              </w:rPr>
            </w:r>
            <w:r>
              <w:rPr>
                <w:color w:val="auto"/>
                <w:highlight w:val="none"/>
              </w:rPr>
            </w:r>
          </w:p>
        </w:tc>
      </w:tr>
    </w:tbl>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860"/>
        <w:tabs>
          <w:tab w:val="left" w:pos="6527" w:leader="none"/>
        </w:tabs>
        <w:rPr>
          <w:rFonts w:hint="eastAsia" w:ascii="宋体" w:hAnsi="宋体" w:eastAsia="宋体" w:cs="宋体"/>
          <w:color w:val="auto"/>
          <w:highlight w:val="none"/>
        </w:rPr>
      </w:pPr>
      <w:r>
        <w:rPr>
          <w:color w:val="auto"/>
          <w:highlight w:val="none"/>
        </w:r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rPr>
          <w:color w:val="auto"/>
          <w:highlight w:val="none"/>
        </w:rP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sdt>
      <w:sdtPr>
        <w15:appearance w15:val="boundingBox"/>
        <w15:color w:val="dbdbdb"/>
        <w:id w:val="147468235"/>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rPr>
              <w:color w:val="auto"/>
              <w:highlight w:val="none"/>
            </w:rPr>
          </w:pPr>
          <w:r>
            <w:rPr>
              <w:color w:val="auto"/>
              <w:highlight w:val="none"/>
            </w:rPr>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p>
        <w:p>
          <w:pPr>
            <w:pStyle w:val="806"/>
            <w:jc w:val="center"/>
            <w:spacing w:line="400" w:lineRule="exact"/>
            <w:tabs>
              <w:tab w:val="right" w:pos="9740" w:leader="dot"/>
            </w:tabs>
            <w:rPr>
              <w:rFonts w:hint="eastAsia" w:ascii="宋体" w:hAnsi="宋体" w:eastAsia="宋体" w:cs="宋体"/>
              <w:bCs/>
              <w:color w:val="auto"/>
              <w:sz w:val="21"/>
              <w:szCs w:val="28"/>
              <w:highlight w:val="none"/>
            </w:rPr>
          </w:pPr>
          <w:r>
            <w:rPr>
              <w:rFonts w:hint="eastAsia" w:ascii="宋体" w:hAnsi="宋体" w:cs="宋体"/>
              <w:b/>
              <w:bCs/>
              <w:color w:val="auto"/>
              <w:sz w:val="22"/>
              <w:szCs w:val="32"/>
              <w:highlight w:val="none"/>
            </w:rPr>
            <w:fldChar w:fldCharType="end"/>
          </w:r>
          <w:r>
            <w:rPr>
              <w:color w:val="auto"/>
              <w:highlight w:val="none"/>
            </w:rPr>
          </w:r>
        </w:p>
      </w:sdtContent>
    </w:sdt>
    <w:p>
      <w:pPr>
        <w:jc w:val="center"/>
        <w:rPr>
          <w:rFonts w:hint="eastAsia" w:ascii="宋体" w:hAnsi="宋体" w:eastAsia="宋体" w:cs="宋体"/>
          <w:bCs/>
          <w:color w:val="auto"/>
          <w:sz w:val="21"/>
          <w:szCs w:val="28"/>
          <w:highlight w:val="none"/>
        </w:rPr>
      </w:pPr>
      <w:r>
        <w:rPr>
          <w:rFonts w:hint="eastAsia" w:ascii="宋体" w:hAnsi="宋体" w:eastAsia="宋体" w:cs="宋体"/>
          <w:bCs/>
          <w:color w:val="auto"/>
          <w:sz w:val="21"/>
          <w:szCs w:val="28"/>
          <w:highlight w:val="none"/>
          <w:lang w:val="en-US" w:eastAsia="zh-CN" w:bidi="ar-SA"/>
        </w:rPr>
      </w:r>
      <w:r>
        <w:rPr>
          <w:color w:val="auto"/>
          <w:highlight w:val="none"/>
        </w:rPr>
      </w:r>
    </w:p>
    <w:p>
      <w:pPr>
        <w:jc w:val="left"/>
        <w:tabs>
          <w:tab w:val="left" w:pos="1445" w:leader="none"/>
        </w:tabs>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ab/>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both"/>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p>
    <w:p>
      <w:pPr>
        <w:jc w:val="center"/>
        <w:keepLines/>
        <w:keepNext/>
        <w:pageBreakBefore/>
        <w:rPr>
          <w:rStyle w:val="861"/>
          <w:rFonts w:hint="eastAsia" w:ascii="宋体" w:hAnsi="宋体" w:cs="宋体"/>
          <w:b/>
          <w:color w:val="auto"/>
          <w:sz w:val="44"/>
          <w:szCs w:val="44"/>
          <w:highlight w:val="none"/>
          <w:shd w:val="clear" w:color="auto" w:fill="auto"/>
        </w:rPr>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outlineLvl w:val="0"/>
      </w:pPr>
      <w:r>
        <w:rPr>
          <w:color w:val="auto"/>
          <w:highlight w:val="none"/>
        </w:rPr>
      </w:r>
      <w:bookmarkStart w:id="2" w:name="_Toc27317"/>
      <w:r>
        <w:rPr>
          <w:color w:val="auto"/>
          <w:highlight w:val="none"/>
        </w:rPr>
      </w:r>
      <w:bookmarkStart w:id="3" w:name="_Toc32256"/>
      <w:r>
        <w:rPr>
          <w:color w:val="auto"/>
          <w:highlight w:val="none"/>
        </w:rPr>
      </w:r>
      <w:bookmarkStart w:id="4" w:name="_Toc514054470"/>
      <w:r>
        <w:rPr>
          <w:color w:val="auto"/>
          <w:highlight w:val="none"/>
        </w:rPr>
      </w:r>
      <w:r>
        <w:rPr>
          <w:color w:val="auto"/>
          <w:highlight w:val="none"/>
        </w:rPr>
      </w:r>
    </w:p>
    <w:p>
      <w:pPr>
        <w:jc w:val="center"/>
        <w:keepLines/>
        <w:keepNext/>
        <w:pageBreakBefore/>
        <w:rPr>
          <w:rStyle w:val="861"/>
          <w:rFonts w:hint="eastAsia" w:ascii="宋体" w:hAnsi="宋体" w:cs="宋体"/>
          <w:b/>
          <w:color w:val="auto"/>
          <w:sz w:val="32"/>
          <w:highlight w:val="none"/>
          <w:shd w:val="clear" w:color="auto" w:fill="auto"/>
        </w:rPr>
        <w:outlineLvl w:val="0"/>
      </w:pPr>
      <w:r>
        <w:rPr>
          <w:rStyle w:val="861"/>
          <w:rFonts w:hint="eastAsia" w:ascii="宋体" w:hAnsi="宋体" w:cs="宋体"/>
          <w:b/>
          <w:color w:val="auto"/>
          <w:sz w:val="44"/>
          <w:szCs w:val="44"/>
          <w:highlight w:val="none"/>
          <w:shd w:val="clear" w:color="auto" w:fill="auto"/>
        </w:rPr>
        <w:t xml:space="preserve">第一部分  招标公告</w:t>
      </w:r>
      <w:bookmarkEnd w:id="2"/>
      <w:r>
        <w:rPr>
          <w:color w:val="auto"/>
          <w:highlight w:val="none"/>
        </w:rPr>
      </w:r>
      <w:bookmarkEnd w:id="3"/>
      <w:r>
        <w:rPr>
          <w:color w:val="auto"/>
          <w:highlight w:val="none"/>
        </w:rPr>
      </w:r>
      <w:bookmarkEnd w:id="4"/>
      <w:r>
        <w:rPr>
          <w:color w:val="auto"/>
          <w:highlight w:val="none"/>
        </w:rPr>
      </w:r>
      <w:r>
        <w:rPr>
          <w:color w:val="auto"/>
          <w:highlight w:val="none"/>
        </w:rPr>
      </w:r>
    </w:p>
    <w:tbl>
      <w:tblPr>
        <w:tblStyle w:val="79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rPr>
                <w:color w:val="auto"/>
                <w:highlight w:val="none"/>
              </w:rP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扬州市江都中医院医用血管造影X射线系统采购</w:t>
            </w:r>
            <w:r>
              <w:rPr>
                <w:rFonts w:hint="eastAsia" w:ascii="宋体" w:hAnsi="宋体" w:cs="宋体"/>
                <w:color w:val="auto"/>
                <w:sz w:val="24"/>
                <w:szCs w:val="24"/>
                <w:highlight w:val="none"/>
                <w:lang w:val="en-US" w:eastAsia="zh-CN"/>
              </w:rPr>
              <w:t xml:space="preserve">项目（项目编号：JSZC-321012-JSHY-G2026-0262）</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“扬州市政府采购网”、”江苏省政府采购网”、”中国政府采购网”和</w:t>
            </w:r>
            <w:r>
              <w:rPr>
                <w:rFonts w:hint="eastAsia" w:ascii="宋体" w:hAnsi="宋体" w:cs="宋体"/>
                <w:color w:val="auto"/>
                <w:sz w:val="24"/>
                <w:highlight w:val="none"/>
                <w:u w:val="single"/>
                <w:lang w:eastAsia="zh-CN"/>
              </w:rPr>
              <w:t xml:space="preserve">“苏采云”</w:t>
            </w:r>
            <w:r>
              <w:rPr>
                <w:rFonts w:hint="eastAsia" w:ascii="宋体" w:hAnsi="宋体" w:cs="宋体"/>
                <w:color w:val="auto"/>
                <w:sz w:val="24"/>
                <w:highlight w:val="none"/>
                <w:u w:val="single"/>
                <w:lang w:val="en-US" w:eastAsia="zh-CN"/>
              </w:rPr>
              <w:t xml:space="preserve">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bookmarkStart w:id="263" w:name="_GoBack"/>
            <w:r>
              <w:rPr>
                <w:color w:val="auto"/>
                <w:highlight w:val="none"/>
              </w:rPr>
            </w:r>
            <w:bookmarkEnd w:id="263"/>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rPr>
                <w:color w:val="auto"/>
                <w:highlight w:val="none"/>
              </w:rPr>
            </w:r>
          </w:p>
        </w:tc>
      </w:tr>
    </w:tbl>
    <w:p>
      <w:pPr>
        <w:pStyle w:val="1232"/>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rPr>
          <w:color w:val="auto"/>
          <w:highlight w:val="none"/>
        </w:rPr>
      </w:r>
      <w:bookmarkStart w:id="5" w:name="_Toc7588"/>
      <w:r>
        <w:rPr>
          <w:color w:val="auto"/>
          <w:highlight w:val="none"/>
        </w:rPr>
      </w:r>
      <w:bookmarkStart w:id="6" w:name="_Toc2298"/>
      <w:r>
        <w:rPr>
          <w:color w:val="auto"/>
          <w:highlight w:val="none"/>
        </w:rPr>
      </w:r>
      <w:bookmarkStart w:id="7" w:name="_Toc29050"/>
      <w:r>
        <w:rPr>
          <w:rFonts w:hint="eastAsia" w:ascii="宋体" w:hAnsi="宋体" w:cs="宋体"/>
          <w:b/>
          <w:bCs/>
          <w:color w:val="auto"/>
          <w:sz w:val="24"/>
          <w:szCs w:val="24"/>
          <w:highlight w:val="none"/>
        </w:rPr>
        <w:t xml:space="preserve">一、项目基本情况</w:t>
      </w:r>
      <w:bookmarkEnd w:id="5"/>
      <w:r>
        <w:rPr>
          <w:color w:val="auto"/>
          <w:highlight w:val="none"/>
        </w:rPr>
      </w:r>
      <w:bookmarkEnd w:id="6"/>
      <w:r>
        <w:rPr>
          <w:color w:val="auto"/>
          <w:highlight w:val="none"/>
        </w:rPr>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color w:val="auto"/>
          <w:highlight w:val="none"/>
        </w:rPr>
      </w:r>
    </w:p>
    <w:p>
      <w:pPr>
        <w:pStyle w:val="1232"/>
        <w:ind w:firstLine="96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扬州市江都中医院医用血管造影X射线系统采购项目</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480万元</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eastAsia="zh-CN"/>
        </w:rPr>
        <w:t xml:space="preserve">：同预算金额（投标人的投标报价不得超过最高限价金额，否则将作无效投标处理）</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color w:val="auto"/>
          <w:highlight w:val="none"/>
        </w:rPr>
      </w:r>
    </w:p>
    <w:tbl>
      <w:tblPr>
        <w:tblStyle w:val="792"/>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color w:val="auto"/>
                <w:highlight w:val="none"/>
              </w:rPr>
            </w:r>
            <w:bookmarkStart w:id="8" w:name="OLE_LINK26"/>
            <w:r>
              <w:rPr>
                <w:color w:val="auto"/>
                <w:highlight w:val="none"/>
              </w:rPr>
            </w:r>
            <w:bookmarkStart w:id="9" w:name="OLE_LINK27"/>
            <w:r>
              <w:rPr>
                <w:rFonts w:hint="eastAsia" w:ascii="宋体" w:hAnsi="宋体"/>
                <w:color w:val="auto"/>
                <w:szCs w:val="24"/>
                <w:highlight w:val="none"/>
              </w:rPr>
              <w:t xml:space="preserve">包号</w:t>
            </w:r>
            <w:r>
              <w:rPr>
                <w:color w:val="auto"/>
                <w:highlight w:val="none"/>
              </w:rPr>
            </w:r>
          </w:p>
        </w:tc>
        <w:tc>
          <w:tcPr>
            <w:tcW w:w="3528"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rPr>
                <w:color w:val="auto"/>
                <w:highlight w:val="none"/>
              </w:rPr>
            </w:r>
          </w:p>
        </w:tc>
        <w:tc>
          <w:tcPr>
            <w:tcW w:w="1781"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rPr>
                <w:color w:val="auto"/>
                <w:highlight w:val="none"/>
              </w:rPr>
            </w:r>
          </w:p>
        </w:tc>
        <w:tc>
          <w:tcPr>
            <w:tcW w:w="2625"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rPr>
                <w:color w:val="auto"/>
                <w:highlight w:val="none"/>
              </w:rPr>
            </w:r>
          </w:p>
        </w:tc>
      </w:tr>
      <w:tr>
        <w:trPr>
          <w:trHeight w:val="680"/>
        </w:trPr>
        <w:tc>
          <w:tcPr>
            <w:tcW w:w="1316"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rPr>
                <w:color w:val="auto"/>
                <w:highlight w:val="none"/>
              </w:rPr>
            </w:r>
          </w:p>
        </w:tc>
        <w:tc>
          <w:tcPr>
            <w:tcW w:w="3528" w:type="dxa"/>
            <w:vAlign w:val="center"/>
            <w:textDirection w:val="lrTb"/>
            <w:noWrap w:val="false"/>
          </w:tcPr>
          <w:p>
            <w:pPr>
              <w:jc w:val="center"/>
              <w:rPr>
                <w:rFonts w:hint="default" w:ascii="宋体" w:hAnsi="宋体" w:eastAsia="宋体"/>
                <w:color w:val="auto"/>
                <w:highlight w:val="none"/>
              </w:rPr>
            </w:pPr>
            <w:r>
              <w:rPr>
                <w:rFonts w:hint="eastAsia" w:ascii="宋体" w:hAnsi="宋体" w:cs="宋体"/>
                <w:color w:val="auto"/>
                <w:sz w:val="24"/>
                <w:szCs w:val="24"/>
                <w:highlight w:val="none"/>
                <w:lang w:val="en-US" w:eastAsia="zh-CN"/>
              </w:rPr>
              <w:t xml:space="preserve">医用血管造影X射线系统</w:t>
            </w:r>
            <w:r>
              <w:rPr>
                <w:color w:val="auto"/>
                <w:highlight w:val="none"/>
              </w:rPr>
            </w:r>
          </w:p>
        </w:tc>
        <w:tc>
          <w:tcPr>
            <w:tcW w:w="1781" w:type="dxa"/>
            <w:vAlign w:val="center"/>
            <w:textDirection w:val="lrTb"/>
            <w:noWrap w:val="false"/>
          </w:tcPr>
          <w:p>
            <w:pPr>
              <w:jc w:val="center"/>
              <w:rPr>
                <w:rFonts w:hint="default" w:ascii="宋体" w:hAnsi="宋体" w:eastAsia="宋体"/>
                <w:color w:val="auto"/>
                <w:highlight w:val="none"/>
              </w:rPr>
            </w:pPr>
            <w:r>
              <w:rPr>
                <w:rFonts w:hint="eastAsia" w:ascii="宋体" w:hAnsi="宋体"/>
                <w:color w:val="auto"/>
                <w:highlight w:val="none"/>
                <w:lang w:val="en-US" w:eastAsia="zh-CN"/>
              </w:rPr>
              <w:t xml:space="preserve">1套</w:t>
            </w:r>
            <w:r>
              <w:rPr>
                <w:color w:val="auto"/>
                <w:highlight w:val="none"/>
              </w:rPr>
            </w:r>
          </w:p>
        </w:tc>
        <w:tc>
          <w:tcPr>
            <w:tcW w:w="2625"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否</w:t>
            </w:r>
            <w:bookmarkEnd w:id="8"/>
            <w:r>
              <w:rPr>
                <w:color w:val="auto"/>
                <w:highlight w:val="none"/>
              </w:rPr>
            </w:r>
            <w:bookmarkEnd w:id="9"/>
            <w:r>
              <w:rPr>
                <w:color w:val="auto"/>
                <w:highlight w:val="none"/>
              </w:rPr>
            </w:r>
            <w:r>
              <w:rPr>
                <w:color w:val="auto"/>
                <w:highlight w:val="none"/>
              </w:rPr>
            </w:r>
          </w:p>
        </w:tc>
      </w:tr>
    </w:tbl>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3个</w:t>
      </w:r>
      <w:r>
        <w:rPr>
          <w:rFonts w:hint="eastAsia" w:ascii="宋体" w:hAnsi="宋体" w:cs="宋体"/>
          <w:color w:val="auto"/>
          <w:sz w:val="24"/>
          <w:szCs w:val="24"/>
          <w:highlight w:val="none"/>
        </w:rPr>
        <w:t xml:space="preserve">月内交货。</w:t>
      </w:r>
      <w:r>
        <w:rPr>
          <w:color w:val="auto"/>
          <w:highlight w:val="none"/>
        </w:rPr>
      </w:r>
    </w:p>
    <w:p>
      <w:pPr>
        <w:pStyle w:val="1232"/>
        <w:ind w:firstLine="960"/>
        <w:spacing w:line="312" w:lineRule="auto"/>
        <w:tabs>
          <w:tab w:val="left" w:pos="1134" w:leader="none"/>
        </w:tabs>
        <w:rPr>
          <w:rFonts w:hint="eastAsia" w:ascii="宋体" w:hAnsi="宋体" w:cs="宋体"/>
          <w:color w:val="auto"/>
          <w:sz w:val="24"/>
          <w:szCs w:val="24"/>
          <w:highlight w:val="none"/>
        </w:rPr>
      </w:pPr>
      <w:r>
        <w:rPr>
          <w:color w:val="auto"/>
          <w:highlight w:val="none"/>
        </w:rPr>
      </w:r>
      <w:bookmarkStart w:id="10"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rPr>
          <w:color w:val="auto"/>
          <w:highlight w:val="none"/>
        </w:rPr>
      </w:r>
    </w:p>
    <w:p>
      <w:pPr>
        <w:pStyle w:val="1232"/>
        <w:ind w:left="567" w:firstLine="0"/>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11" w:name="_Toc16192"/>
      <w:r>
        <w:rPr>
          <w:color w:val="auto"/>
          <w:highlight w:val="none"/>
        </w:rPr>
      </w:r>
      <w:bookmarkStart w:id="12" w:name="_Toc8033"/>
      <w:r>
        <w:rPr>
          <w:rFonts w:hint="eastAsia" w:ascii="宋体" w:hAnsi="宋体" w:cs="宋体"/>
          <w:b/>
          <w:bCs/>
          <w:color w:val="auto"/>
          <w:sz w:val="24"/>
          <w:szCs w:val="24"/>
          <w:highlight w:val="none"/>
        </w:rPr>
        <w:t xml:space="preserve">二、申请人的资格要求：</w:t>
      </w:r>
      <w:bookmarkEnd w:id="10"/>
      <w:r>
        <w:rPr>
          <w:color w:val="auto"/>
          <w:highlight w:val="none"/>
        </w:rPr>
      </w:r>
      <w:bookmarkEnd w:id="11"/>
      <w:r>
        <w:rPr>
          <w:color w:val="auto"/>
          <w:highlight w:val="none"/>
        </w:rPr>
      </w:r>
      <w:bookmarkEnd w:id="12"/>
      <w:r>
        <w:rPr>
          <w:color w:val="auto"/>
          <w:highlight w:val="none"/>
        </w:rPr>
      </w:r>
      <w:r>
        <w:rPr>
          <w:color w:val="auto"/>
          <w:highlight w:val="none"/>
        </w:rP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rPr>
          <w:color w:val="auto"/>
          <w:highlight w:val="none"/>
        </w:rP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Pr>
          <w:color w:val="auto"/>
          <w:highlight w:val="none"/>
        </w:rPr>
      </w:r>
      <w:r>
        <w:rPr>
          <w:color w:val="auto"/>
          <w:highlight w:val="none"/>
        </w:rP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月内任意一月份的财务状况报告（至少包括资产负债表或利润表）（法人或者其他组织成立未满三个月的可以不提供），或2026年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月内其银行出具的资信证书（复印件），或202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年度经审计的财务报告复印件加盖公章）；</w:t>
      </w:r>
      <w:r>
        <w:rPr>
          <w:color w:val="auto"/>
          <w:highlight w:val="none"/>
        </w:rP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rPr>
          <w:color w:val="auto"/>
          <w:highlight w:val="none"/>
        </w:rPr>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Pr>
          <w:color w:val="auto"/>
          <w:highlight w:val="none"/>
        </w:rPr>
      </w:r>
      <w:r>
        <w:rPr>
          <w:color w:val="auto"/>
          <w:highlight w:val="none"/>
        </w:rP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rPr>
          <w:color w:val="auto"/>
          <w:highlight w:val="none"/>
        </w:rPr>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w:t>
      </w:r>
      <w:r>
        <w:rPr>
          <w:rFonts w:hint="eastAsia" w:ascii="宋体" w:hAnsi="宋体"/>
          <w:color w:val="auto"/>
          <w:sz w:val="24"/>
          <w:szCs w:val="24"/>
          <w:highlight w:val="none"/>
          <w:lang w:eastAsia="zh-CN"/>
        </w:rPr>
        <w:t xml:space="preserve">（即2026年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月期间）</w:t>
      </w:r>
      <w:r>
        <w:rPr>
          <w:rFonts w:hint="eastAsia" w:ascii="宋体" w:hAnsi="宋体"/>
          <w:color w:val="auto"/>
          <w:sz w:val="24"/>
          <w:szCs w:val="24"/>
          <w:highlight w:val="none"/>
        </w:rPr>
        <w:t xml:space="preserve">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Pr>
          <w:color w:val="auto"/>
          <w:highlight w:val="none"/>
        </w:rPr>
      </w:r>
      <w:r>
        <w:rPr>
          <w:color w:val="auto"/>
          <w:highlight w:val="none"/>
        </w:rP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rPr>
          <w:color w:val="auto"/>
          <w:highlight w:val="none"/>
        </w:rPr>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Pr>
          <w:color w:val="auto"/>
          <w:highlight w:val="none"/>
        </w:rPr>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Pr>
          <w:color w:val="auto"/>
          <w:highlight w:val="none"/>
        </w:rPr>
      </w:r>
      <w:r>
        <w:rPr>
          <w:color w:val="auto"/>
          <w:highlight w:val="none"/>
        </w:rPr>
      </w:r>
    </w:p>
    <w:p>
      <w:pPr>
        <w:pStyle w:val="860"/>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rPr>
          <w:color w:val="auto"/>
          <w:highlight w:val="none"/>
        </w:rPr>
      </w:r>
    </w:p>
    <w:p>
      <w:pPr>
        <w:pStyle w:val="1269"/>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0%的扣除，用扣除后的价格参加评审。价格扣除比例对小型企业和微型企业同等对待，不作区分。监狱企业、残疾人福利单位属于小型、微型企业的，不重复享受政策。</w:t>
      </w:r>
      <w:r>
        <w:rPr>
          <w:color w:val="auto"/>
          <w:highlight w:val="none"/>
        </w:rPr>
      </w:r>
    </w:p>
    <w:p>
      <w:pPr>
        <w:pStyle w:val="1269"/>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color w:val="auto"/>
          <w:highlight w:val="none"/>
        </w:rPr>
      </w:r>
    </w:p>
    <w:p>
      <w:pPr>
        <w:ind w:left="1134"/>
        <w:spacing w:line="329" w:lineRule="auto"/>
        <w:rPr>
          <w:rFonts w:hint="eastAsia" w:ascii="宋体" w:hAnsi="宋体" w:cs="Times New Roman"/>
          <w:color w:val="auto"/>
          <w:sz w:val="24"/>
          <w:szCs w:val="24"/>
          <w:highlight w:val="none"/>
        </w:rPr>
      </w:pPr>
      <w:r>
        <w:rPr>
          <w:color w:val="auto"/>
          <w:highlight w:val="none"/>
        </w:r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w:t>
      </w:r>
      <w:r>
        <w:rPr>
          <w:rFonts w:hint="eastAsia" w:ascii="宋体" w:hAnsi="宋体" w:cs="Times New Roman"/>
          <w:color w:val="auto"/>
          <w:sz w:val="24"/>
          <w:szCs w:val="24"/>
          <w:highlight w:val="none"/>
          <w:lang w:val="en-US" w:eastAsia="zh-CN"/>
        </w:rPr>
        <w:t xml:space="preserve">失信主体</w:t>
      </w:r>
      <w:r>
        <w:rPr>
          <w:rFonts w:hint="eastAsia" w:ascii="宋体" w:hAnsi="宋体" w:cs="Times New Roman"/>
          <w:color w:val="auto"/>
          <w:sz w:val="24"/>
          <w:szCs w:val="24"/>
          <w:highlight w:val="none"/>
        </w:rPr>
        <w:t xml:space="preserve">名单、政府采购严重违法失信行为记录名单的供应商参与政府采购活动。</w:t>
      </w:r>
      <w:r>
        <w:rPr>
          <w:color w:val="auto"/>
          <w:highlight w:val="none"/>
        </w:rP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3.须提供投标人以及制造商出具的有效的《辐射安全许可证》，投标时提供复印件加盖公章。</w:t>
      </w:r>
      <w:r>
        <w:rPr>
          <w:color w:val="auto"/>
          <w:highlight w:val="none"/>
        </w:rPr>
      </w:r>
    </w:p>
    <w:p>
      <w:pPr>
        <w:ind w:left="1134"/>
        <w:spacing w:line="329"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投标人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bookmarkEnd w:id="21"/>
      <w:r>
        <w:rPr>
          <w:color w:val="auto"/>
          <w:highlight w:val="none"/>
        </w:rPr>
      </w:r>
      <w:r>
        <w:rPr>
          <w:color w:val="auto"/>
          <w:highlight w:val="none"/>
        </w:rPr>
      </w:r>
    </w:p>
    <w:p>
      <w:pPr>
        <w:pStyle w:val="1269"/>
        <w:spacing w:line="360" w:lineRule="auto"/>
        <w:rPr>
          <w:rFonts w:hint="eastAsia" w:ascii="宋体" w:hAnsi="宋体" w:cs="宋体"/>
          <w:b/>
          <w:bCs/>
          <w:color w:val="auto"/>
          <w:sz w:val="24"/>
          <w:szCs w:val="24"/>
          <w:highlight w:val="none"/>
        </w:rPr>
        <w:outlineLvl w:val="1"/>
      </w:pPr>
      <w:r>
        <w:rPr>
          <w:color w:val="auto"/>
          <w:highlight w:val="none"/>
        </w:rPr>
      </w:r>
      <w:bookmarkStart w:id="22" w:name="_Toc26697"/>
      <w:r>
        <w:rPr>
          <w:color w:val="auto"/>
          <w:highlight w:val="none"/>
        </w:rPr>
      </w:r>
      <w:bookmarkStart w:id="23" w:name="_Toc1979"/>
      <w:r>
        <w:rPr>
          <w:color w:val="auto"/>
          <w:highlight w:val="none"/>
        </w:rPr>
      </w:r>
      <w:bookmarkStart w:id="24" w:name="_Toc13339"/>
      <w:r>
        <w:rPr>
          <w:rFonts w:hint="eastAsia" w:ascii="宋体" w:hAnsi="宋体" w:cs="宋体"/>
          <w:b/>
          <w:bCs/>
          <w:color w:val="auto"/>
          <w:sz w:val="24"/>
          <w:szCs w:val="24"/>
          <w:highlight w:val="none"/>
        </w:rPr>
        <w:t xml:space="preserve">三、获取招标文件</w:t>
      </w:r>
      <w:bookmarkEnd w:id="22"/>
      <w:r>
        <w:rPr>
          <w:color w:val="auto"/>
          <w:highlight w:val="none"/>
        </w:rPr>
      </w:r>
      <w:bookmarkEnd w:id="23"/>
      <w:r>
        <w:rPr>
          <w:color w:val="auto"/>
          <w:highlight w:val="none"/>
        </w:rPr>
      </w:r>
      <w:bookmarkEnd w:id="24"/>
      <w:r>
        <w:rPr>
          <w:color w:val="auto"/>
          <w:highlight w:val="none"/>
        </w:rPr>
      </w:r>
      <w:r>
        <w:rPr>
          <w:color w:val="auto"/>
          <w:highlight w:val="none"/>
        </w:rPr>
      </w:r>
    </w:p>
    <w:p>
      <w:pPr>
        <w:pStyle w:val="126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1、时间：自公告发布之日起5个工作日。5个工作日后仍可下载采购文件，但不作为投标人权益受到损害的证明材料和依据。</w:t>
      </w:r>
      <w:r>
        <w:rPr>
          <w:color w:val="auto"/>
          <w:highlight w:val="none"/>
        </w:rP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rPr>
          <w:color w:val="auto"/>
          <w:highlight w:val="none"/>
        </w:rP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rPr>
          <w:color w:val="auto"/>
          <w:highlight w:val="none"/>
        </w:rPr>
      </w:r>
    </w:p>
    <w:p>
      <w:pPr>
        <w:pStyle w:val="1232"/>
        <w:ind w:left="709" w:firstLine="0"/>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5" w:name="_Toc2291"/>
      <w:r>
        <w:rPr>
          <w:color w:val="auto"/>
          <w:highlight w:val="none"/>
        </w:rPr>
      </w:r>
      <w:bookmarkStart w:id="26" w:name="_Toc12587"/>
      <w:r>
        <w:rPr>
          <w:color w:val="auto"/>
          <w:highlight w:val="none"/>
        </w:rPr>
      </w:r>
      <w:bookmarkStart w:id="27" w:name="_Toc28083"/>
      <w:r>
        <w:rPr>
          <w:rFonts w:hint="eastAsia" w:ascii="宋体" w:hAnsi="宋体" w:cs="宋体"/>
          <w:b/>
          <w:bCs/>
          <w:color w:val="auto"/>
          <w:sz w:val="24"/>
          <w:szCs w:val="24"/>
          <w:highlight w:val="none"/>
        </w:rPr>
        <w:t xml:space="preserve">四、提交投标文件截止时间、开标时间和地点</w:t>
      </w:r>
      <w:bookmarkEnd w:id="25"/>
      <w:r>
        <w:rPr>
          <w:color w:val="auto"/>
          <w:highlight w:val="none"/>
        </w:rPr>
      </w:r>
      <w:bookmarkEnd w:id="26"/>
      <w:r>
        <w:rPr>
          <w:color w:val="auto"/>
          <w:highlight w:val="none"/>
        </w:rPr>
      </w:r>
      <w:bookmarkEnd w:id="27"/>
      <w:r>
        <w:rPr>
          <w:color w:val="auto"/>
          <w:highlight w:val="none"/>
        </w:rPr>
      </w:r>
      <w:r>
        <w:rPr>
          <w:color w:val="auto"/>
          <w:highlight w:val="none"/>
        </w:rPr>
      </w:r>
    </w:p>
    <w:p>
      <w:pPr>
        <w:pStyle w:val="123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14时00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rPr>
          <w:color w:val="auto"/>
          <w:highlight w:val="none"/>
        </w:rPr>
      </w:r>
    </w:p>
    <w:p>
      <w:pPr>
        <w:pStyle w:val="123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rPr>
          <w:color w:val="auto"/>
          <w:highlight w:val="none"/>
        </w:rPr>
      </w:r>
    </w:p>
    <w:p>
      <w:pPr>
        <w:pStyle w:val="1232"/>
        <w:ind w:left="708" w:firstLine="0"/>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8" w:name="_Toc5544"/>
      <w:r>
        <w:rPr>
          <w:color w:val="auto"/>
          <w:highlight w:val="none"/>
        </w:rPr>
      </w:r>
      <w:bookmarkStart w:id="29" w:name="_Toc8288"/>
      <w:r>
        <w:rPr>
          <w:color w:val="auto"/>
          <w:highlight w:val="none"/>
        </w:rPr>
      </w:r>
      <w:bookmarkStart w:id="30" w:name="_Toc19411"/>
      <w:r>
        <w:rPr>
          <w:rFonts w:hint="eastAsia" w:ascii="宋体" w:hAnsi="宋体" w:cs="宋体"/>
          <w:b/>
          <w:bCs/>
          <w:color w:val="auto"/>
          <w:sz w:val="24"/>
          <w:szCs w:val="24"/>
          <w:highlight w:val="none"/>
        </w:rPr>
        <w:t xml:space="preserve">五、公告期限</w:t>
      </w:r>
      <w:bookmarkEnd w:id="28"/>
      <w:r>
        <w:rPr>
          <w:color w:val="auto"/>
          <w:highlight w:val="none"/>
        </w:rPr>
      </w:r>
      <w:bookmarkEnd w:id="29"/>
      <w:r>
        <w:rPr>
          <w:color w:val="auto"/>
          <w:highlight w:val="none"/>
        </w:rPr>
      </w:r>
      <w:bookmarkEnd w:id="30"/>
      <w:r>
        <w:rPr>
          <w:color w:val="auto"/>
          <w:highlight w:val="none"/>
        </w:rPr>
      </w:r>
      <w:r>
        <w:rPr>
          <w:color w:val="auto"/>
          <w:highlight w:val="none"/>
        </w:rPr>
      </w:r>
    </w:p>
    <w:p>
      <w:pPr>
        <w:pStyle w:val="1232"/>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rPr>
          <w:color w:val="auto"/>
          <w:highlight w:val="none"/>
        </w:rPr>
      </w:r>
    </w:p>
    <w:p>
      <w:pPr>
        <w:pStyle w:val="1232"/>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rPr>
        <w:outlineLvl w:val="1"/>
      </w:pPr>
      <w:r>
        <w:rPr>
          <w:color w:val="auto"/>
          <w:highlight w:val="none"/>
        </w:rPr>
      </w:r>
      <w:bookmarkStart w:id="31" w:name="_Toc12845"/>
      <w:r>
        <w:rPr>
          <w:color w:val="auto"/>
          <w:highlight w:val="none"/>
        </w:rPr>
      </w:r>
      <w:bookmarkStart w:id="32" w:name="_Toc12830"/>
      <w:r>
        <w:rPr>
          <w:color w:val="auto"/>
          <w:highlight w:val="none"/>
        </w:rPr>
      </w:r>
      <w:bookmarkStart w:id="33" w:name="_Toc15265"/>
      <w:r>
        <w:rPr>
          <w:rFonts w:hint="eastAsia" w:ascii="宋体" w:hAnsi="宋体" w:cs="宋体"/>
          <w:b/>
          <w:bCs/>
          <w:color w:val="auto"/>
          <w:sz w:val="24"/>
          <w:szCs w:val="24"/>
          <w:highlight w:val="none"/>
        </w:rPr>
        <w:t xml:space="preserve">其他补充事宜</w:t>
      </w:r>
      <w:bookmarkEnd w:id="31"/>
      <w:r>
        <w:rPr>
          <w:color w:val="auto"/>
          <w:highlight w:val="none"/>
        </w:rPr>
      </w:r>
      <w:bookmarkEnd w:id="32"/>
      <w:r>
        <w:rPr>
          <w:color w:val="auto"/>
          <w:highlight w:val="none"/>
        </w:rPr>
      </w:r>
      <w:bookmarkEnd w:id="33"/>
      <w:r>
        <w:rPr>
          <w:color w:val="auto"/>
          <w:highlight w:val="none"/>
        </w:rPr>
      </w:r>
      <w:r>
        <w:rPr>
          <w:color w:val="auto"/>
          <w:highlight w:val="none"/>
        </w:rPr>
      </w:r>
    </w:p>
    <w:p>
      <w:pPr>
        <w:ind w:firstLine="964"/>
        <w:spacing w:line="360" w:lineRule="auto"/>
        <w:rPr>
          <w:rFonts w:hint="eastAsia" w:ascii="宋体" w:hAnsi="宋体" w:cs="宋体"/>
          <w:b/>
          <w:color w:val="auto"/>
          <w:sz w:val="24"/>
          <w:szCs w:val="24"/>
          <w:highlight w:val="none"/>
        </w:rPr>
      </w:pPr>
      <w:r>
        <w:rPr>
          <w:color w:val="auto"/>
          <w:highlight w:val="none"/>
        </w:r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rPr>
          <w:color w:val="auto"/>
          <w:highlight w:val="none"/>
        </w:rPr>
      </w:r>
    </w:p>
    <w:p>
      <w:pPr>
        <w:ind w:left="218" w:firstLine="379"/>
        <w:jc w:val="left"/>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（4）潜在供应商访问“苏采云”系统的网络地址和方法：“苏采云”系统的网址：https://jszfcg.jsczt.cn/jszc/login。</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rPr>
          <w:color w:val="auto"/>
          <w:highlight w:val="none"/>
        </w:rP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rPr>
          <w:color w:val="auto"/>
          <w:highlight w:val="none"/>
        </w:rP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2.本项目获取招标文件时间明确为：2026年</w:t>
      </w:r>
      <w:r>
        <w:rPr>
          <w:rFonts w:hint="eastAsia" w:ascii="宋体" w:hAnsi="宋体" w:cs="宋体"/>
          <w:b/>
          <w:bCs w:val="0"/>
          <w:color w:val="auto"/>
          <w:sz w:val="24"/>
          <w:szCs w:val="24"/>
          <w:highlight w:val="none"/>
          <w:lang w:val="en-US" w:eastAsia="zh-CN"/>
        </w:rPr>
        <w:t xml:space="preserve">11</w:t>
      </w:r>
      <w:r>
        <w:rPr>
          <w:rFonts w:hint="eastAsia" w:ascii="宋体" w:hAnsi="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rPr>
        <w:t xml:space="preserve">日起至2026年</w:t>
      </w:r>
      <w:r>
        <w:rPr>
          <w:rFonts w:hint="eastAsia" w:ascii="宋体" w:hAnsi="宋体" w:cs="宋体"/>
          <w:b/>
          <w:bCs w:val="0"/>
          <w:color w:val="auto"/>
          <w:sz w:val="24"/>
          <w:szCs w:val="24"/>
          <w:highlight w:val="none"/>
          <w:lang w:val="en-US" w:eastAsia="zh-CN"/>
        </w:rPr>
        <w:t xml:space="preserve">11</w:t>
      </w:r>
      <w:r>
        <w:rPr>
          <w:rFonts w:hint="eastAsia" w:ascii="宋体" w:hAnsi="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10</w:t>
      </w:r>
      <w:r>
        <w:rPr>
          <w:rFonts w:hint="eastAsia" w:ascii="宋体" w:hAnsi="宋体" w:cs="宋体"/>
          <w:b/>
          <w:bCs w:val="0"/>
          <w:color w:val="auto"/>
          <w:sz w:val="24"/>
          <w:szCs w:val="24"/>
          <w:highlight w:val="none"/>
        </w:rPr>
        <w:t xml:space="preserve">日止。5个工作日后仍可下载采购文件，但不作为投标人权益受到损害的证明材料和依据。</w:t>
      </w:r>
      <w:r>
        <w:rPr>
          <w:color w:val="auto"/>
          <w:highlight w:val="none"/>
        </w:rP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rPr>
          <w:color w:val="auto"/>
          <w:highlight w:val="none"/>
        </w:rP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4.投标人对于投标产品的包装应按照“财办库〔2020〕123号《关于印发《商品包装政府采购需求标准（试行）》、《快递包装政府采购需求标准（试行）》的通知》”执行。</w:t>
      </w:r>
      <w:r>
        <w:rPr>
          <w:color w:val="auto"/>
          <w:highlight w:val="none"/>
        </w:rPr>
      </w:r>
    </w:p>
    <w:p>
      <w:pPr>
        <w:pStyle w:val="1232"/>
        <w:ind w:left="709" w:firstLine="0"/>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35" w:name="_Toc26301"/>
      <w:r>
        <w:rPr>
          <w:color w:val="auto"/>
          <w:highlight w:val="none"/>
        </w:rPr>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rPr>
          <w:color w:val="auto"/>
          <w:highlight w:val="none"/>
        </w:rPr>
      </w:r>
      <w:bookmarkEnd w:id="35"/>
      <w:r>
        <w:rPr>
          <w:color w:val="auto"/>
          <w:highlight w:val="none"/>
        </w:rPr>
      </w:r>
      <w:bookmarkEnd w:id="36"/>
      <w:r>
        <w:rPr>
          <w:color w:val="auto"/>
          <w:highlight w:val="none"/>
        </w:rPr>
      </w:r>
      <w:r>
        <w:rPr>
          <w:color w:val="auto"/>
          <w:highlight w:val="none"/>
        </w:rP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37" w:name="_Toc5336"/>
      <w:r>
        <w:rPr>
          <w:color w:val="auto"/>
          <w:highlight w:val="none"/>
        </w:rPr>
      </w:r>
      <w:bookmarkStart w:id="38" w:name="_Toc11624"/>
      <w:r>
        <w:rPr>
          <w:color w:val="auto"/>
          <w:highlight w:val="none"/>
        </w:rPr>
      </w:r>
      <w:bookmarkStart w:id="39" w:name="_Toc25617"/>
      <w:r>
        <w:rPr>
          <w:rFonts w:hint="eastAsia" w:hAnsi="宋体" w:cs="宋体"/>
          <w:color w:val="auto"/>
          <w:szCs w:val="24"/>
          <w:highlight w:val="none"/>
        </w:rPr>
        <w:t xml:space="preserve">1.采购人信息</w:t>
      </w:r>
      <w:bookmarkEnd w:id="37"/>
      <w:r>
        <w:rPr>
          <w:color w:val="auto"/>
          <w:highlight w:val="none"/>
        </w:rPr>
      </w:r>
      <w:r>
        <w:rPr>
          <w:color w:val="auto"/>
          <w:highlight w:val="none"/>
        </w:rPr>
      </w:r>
    </w:p>
    <w:p>
      <w:pPr>
        <w:pStyle w:val="1049"/>
        <w:ind w:firstLine="720"/>
        <w:spacing w:before="0" w:beforeAutospacing="0" w:after="0" w:afterAutospacing="0" w:line="360" w:lineRule="auto"/>
        <w:rPr>
          <w:rFonts w:hint="default" w:hAnsi="宋体" w:cs="宋体"/>
          <w:color w:val="auto"/>
          <w:szCs w:val="24"/>
          <w:highlight w:val="none"/>
        </w:rPr>
        <w:outlineLvl w:val="1"/>
      </w:pPr>
      <w:r>
        <w:rPr>
          <w:color w:val="auto"/>
          <w:highlight w:val="none"/>
        </w:r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lang w:val="en-US" w:eastAsia="zh-CN"/>
        </w:rPr>
        <w:t xml:space="preserve">扬州市江都中医院</w:t>
      </w:r>
      <w:r>
        <w:rPr>
          <w:color w:val="auto"/>
          <w:highlight w:val="none"/>
        </w:rP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41" w:name="_Toc17137"/>
      <w:r>
        <w:rPr>
          <w:rFonts w:hint="eastAsia" w:hAnsi="宋体" w:cs="宋体"/>
          <w:color w:val="auto"/>
          <w:szCs w:val="24"/>
          <w:highlight w:val="none"/>
        </w:rPr>
        <w:t xml:space="preserve">地址：</w:t>
      </w:r>
      <w:bookmarkEnd w:id="41"/>
      <w:r>
        <w:rPr>
          <w:rFonts w:hint="eastAsia" w:hAnsi="宋体" w:cs="宋体"/>
          <w:color w:val="auto"/>
          <w:szCs w:val="24"/>
          <w:highlight w:val="none"/>
        </w:rPr>
        <w:t xml:space="preserve">扬州市江都区金山路6号</w:t>
      </w:r>
      <w:r>
        <w:rPr>
          <w:color w:val="auto"/>
          <w:highlight w:val="none"/>
        </w:rP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42" w:name="_Toc18720"/>
      <w:r>
        <w:rPr>
          <w:rFonts w:hint="eastAsia" w:hAnsi="宋体" w:cs="宋体"/>
          <w:color w:val="auto"/>
          <w:szCs w:val="24"/>
          <w:highlight w:val="none"/>
        </w:rPr>
        <w:t xml:space="preserve">联系方式：</w:t>
      </w:r>
      <w:bookmarkEnd w:id="42"/>
      <w:r>
        <w:rPr>
          <w:rFonts w:hint="eastAsia" w:hAnsi="宋体" w:cs="宋体"/>
          <w:color w:val="auto"/>
          <w:szCs w:val="24"/>
          <w:highlight w:val="none"/>
          <w:lang w:val="en-US" w:eastAsia="zh-CN"/>
        </w:rPr>
        <w:t xml:space="preserve">包主任 </w:t>
      </w:r>
      <w:bookmarkStart w:id="43" w:name="_Toc29917"/>
      <w:r>
        <w:rPr>
          <w:rFonts w:hint="eastAsia" w:hAnsi="宋体" w:cs="宋体"/>
          <w:color w:val="auto"/>
          <w:szCs w:val="24"/>
          <w:highlight w:val="none"/>
          <w:lang w:val="en-US" w:eastAsia="zh-CN"/>
        </w:rPr>
        <w:t xml:space="preserve">0514-86857004</w:t>
      </w:r>
      <w:r>
        <w:rPr>
          <w:color w:val="auto"/>
          <w:highlight w:val="none"/>
        </w:rPr>
      </w:r>
    </w:p>
    <w:p>
      <w:pPr>
        <w:pStyle w:val="1049"/>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rPr>
          <w:color w:val="auto"/>
          <w:highlight w:val="none"/>
        </w:rPr>
      </w:r>
      <w:bookmarkEnd w:id="43"/>
      <w:r>
        <w:rPr>
          <w:color w:val="auto"/>
          <w:highlight w:val="none"/>
        </w:rPr>
      </w:r>
      <w:r>
        <w:rPr>
          <w:color w:val="auto"/>
          <w:highlight w:val="none"/>
        </w:rPr>
      </w:r>
    </w:p>
    <w:p>
      <w:pPr>
        <w:pStyle w:val="1049"/>
        <w:ind w:firstLine="720"/>
        <w:spacing w:before="0" w:beforeAutospacing="0" w:after="0" w:afterAutospacing="0" w:line="312" w:lineRule="auto"/>
        <w:rPr>
          <w:rFonts w:hint="eastAsia" w:hAnsi="宋体" w:cs="宋体"/>
          <w:color w:val="auto"/>
          <w:szCs w:val="24"/>
          <w:highlight w:val="none"/>
        </w:rPr>
        <w:outlineLvl w:val="1"/>
      </w:pPr>
      <w:r>
        <w:rPr>
          <w:color w:val="auto"/>
          <w:highlight w:val="none"/>
        </w:rPr>
      </w:r>
      <w:bookmarkStart w:id="44" w:name="_Toc6514"/>
      <w:r>
        <w:rPr>
          <w:color w:val="auto"/>
          <w:highlight w:val="none"/>
        </w:rPr>
      </w:r>
      <w:bookmarkStart w:id="45" w:name="_Toc17590"/>
      <w:r>
        <w:rPr>
          <w:rFonts w:hint="eastAsia" w:hAnsi="宋体" w:cs="宋体"/>
          <w:color w:val="auto"/>
          <w:szCs w:val="24"/>
          <w:highlight w:val="none"/>
        </w:rPr>
        <w:t xml:space="preserve">名称：江苏弘业国际技术工程有限公司</w:t>
      </w:r>
      <w:bookmarkEnd w:id="44"/>
      <w:r>
        <w:rPr>
          <w:color w:val="auto"/>
          <w:highlight w:val="none"/>
        </w:rPr>
      </w:r>
      <w:bookmarkEnd w:id="45"/>
      <w:r>
        <w:rPr>
          <w:color w:val="auto"/>
          <w:highlight w:val="none"/>
        </w:rPr>
      </w:r>
      <w:r>
        <w:rPr>
          <w:color w:val="auto"/>
          <w:highlight w:val="none"/>
        </w:rP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46" w:name="_Toc8777"/>
      <w:r>
        <w:rPr>
          <w:color w:val="auto"/>
          <w:highlight w:val="none"/>
        </w:rPr>
      </w:r>
      <w:bookmarkStart w:id="47" w:name="_Toc29228"/>
      <w:r>
        <w:rPr>
          <w:rFonts w:hint="eastAsia" w:hAnsi="宋体" w:cs="宋体"/>
          <w:color w:val="auto"/>
          <w:szCs w:val="24"/>
          <w:highlight w:val="none"/>
        </w:rPr>
        <w:t xml:space="preserve">地址：</w:t>
      </w:r>
      <w:bookmarkEnd w:id="46"/>
      <w:r>
        <w:rPr>
          <w:color w:val="auto"/>
          <w:highlight w:val="none"/>
        </w:rPr>
      </w:r>
      <w:bookmarkEnd w:id="47"/>
      <w:r>
        <w:rPr>
          <w:rFonts w:hint="eastAsia" w:hAnsi="宋体" w:cs="宋体"/>
          <w:color w:val="auto"/>
          <w:szCs w:val="24"/>
          <w:highlight w:val="none"/>
          <w:lang w:eastAsia="zh-CN"/>
        </w:rPr>
        <w:t xml:space="preserve">扬州市江都区文昌东路1468号星创天地4楼、南京市中华路50号弘业大厦10楼</w:t>
      </w:r>
      <w:r>
        <w:rPr>
          <w:color w:val="auto"/>
          <w:highlight w:val="none"/>
        </w:rP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48" w:name="_Toc4151"/>
      <w:r>
        <w:rPr>
          <w:color w:val="auto"/>
          <w:highlight w:val="none"/>
        </w:rPr>
      </w:r>
      <w:bookmarkStart w:id="49" w:name="_Toc30931"/>
      <w:r>
        <w:rPr>
          <w:rFonts w:hint="eastAsia" w:hAnsi="宋体" w:cs="宋体"/>
          <w:color w:val="auto"/>
          <w:szCs w:val="24"/>
          <w:highlight w:val="none"/>
        </w:rPr>
        <w:t xml:space="preserve">联系方式：</w:t>
      </w:r>
      <w:bookmarkEnd w:id="48"/>
      <w:r>
        <w:rPr>
          <w:color w:val="auto"/>
          <w:highlight w:val="none"/>
        </w:rPr>
      </w:r>
      <w:bookmarkEnd w:id="49"/>
      <w:r>
        <w:rPr>
          <w:rFonts w:hint="eastAsia" w:hAnsi="宋体" w:cs="宋体"/>
          <w:color w:val="auto"/>
          <w:szCs w:val="24"/>
          <w:highlight w:val="none"/>
          <w:lang w:val="en-US" w:eastAsia="zh-CN"/>
        </w:rPr>
        <w:t xml:space="preserve">黄祥、戴婷 </w:t>
      </w:r>
      <w:r>
        <w:rPr>
          <w:rFonts w:hint="eastAsia" w:hAnsi="宋体" w:cs="宋体"/>
          <w:color w:val="auto"/>
          <w:szCs w:val="24"/>
          <w:highlight w:val="none"/>
        </w:rPr>
        <w:t xml:space="preserve">025-52306140</w:t>
      </w:r>
      <w:r>
        <w:rPr>
          <w:rFonts w:hint="eastAsia" w:hAnsi="宋体" w:cs="宋体"/>
          <w:color w:val="auto"/>
          <w:szCs w:val="24"/>
          <w:highlight w:val="none"/>
          <w:lang w:eastAsia="zh-CN"/>
        </w:rPr>
        <w:t xml:space="preserve">、025-52</w:t>
      </w:r>
      <w:r>
        <w:rPr>
          <w:rFonts w:hint="eastAsia" w:hAnsi="宋体" w:cs="宋体"/>
          <w:color w:val="auto"/>
          <w:szCs w:val="24"/>
          <w:highlight w:val="none"/>
          <w:lang w:val="en-US" w:eastAsia="zh-CN"/>
        </w:rPr>
        <w:t xml:space="preserve">278761 </w:t>
      </w:r>
      <w:r>
        <w:rPr>
          <w:color w:val="auto"/>
          <w:highlight w:val="none"/>
        </w:rP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50" w:name="_Toc2685"/>
      <w:r>
        <w:rPr>
          <w:color w:val="auto"/>
          <w:highlight w:val="none"/>
        </w:rPr>
      </w:r>
      <w:bookmarkStart w:id="51" w:name="_Toc23093"/>
      <w:r>
        <w:rPr>
          <w:rFonts w:hint="eastAsia" w:hAnsi="宋体" w:cs="宋体"/>
          <w:color w:val="auto"/>
          <w:szCs w:val="24"/>
          <w:highlight w:val="none"/>
        </w:rPr>
        <w:t xml:space="preserve">传  真：025-5227876</w:t>
      </w:r>
      <w:bookmarkEnd w:id="50"/>
      <w:r>
        <w:rPr>
          <w:color w:val="auto"/>
          <w:highlight w:val="none"/>
        </w:rPr>
      </w:r>
      <w:bookmarkEnd w:id="51"/>
      <w:r>
        <w:rPr>
          <w:rFonts w:hint="eastAsia" w:hAnsi="宋体" w:cs="宋体"/>
          <w:color w:val="auto"/>
          <w:szCs w:val="24"/>
          <w:highlight w:val="none"/>
          <w:lang w:val="en-US" w:eastAsia="zh-CN"/>
        </w:rPr>
        <w:t xml:space="preserve">1</w:t>
      </w:r>
      <w:r>
        <w:rPr>
          <w:color w:val="auto"/>
          <w:highlight w:val="none"/>
        </w:rPr>
      </w:r>
    </w:p>
    <w:p>
      <w:pPr>
        <w:pStyle w:val="1049"/>
        <w:ind w:firstLine="720"/>
        <w:spacing w:before="0" w:beforeAutospacing="0" w:after="0" w:afterAutospacing="0" w:line="312" w:lineRule="auto"/>
        <w:rPr>
          <w:rFonts w:hint="eastAsia" w:hAnsi="宋体" w:cs="宋体"/>
          <w:color w:val="auto"/>
          <w:szCs w:val="24"/>
          <w:highlight w:val="none"/>
        </w:rPr>
        <w:outlineLvl w:val="1"/>
      </w:pPr>
      <w:r>
        <w:rPr>
          <w:color w:val="auto"/>
          <w:highlight w:val="none"/>
        </w:rPr>
      </w:r>
      <w:bookmarkStart w:id="52" w:name="_Toc21139"/>
      <w:r>
        <w:rPr>
          <w:color w:val="auto"/>
          <w:highlight w:val="none"/>
        </w:rPr>
      </w:r>
      <w:bookmarkStart w:id="53" w:name="_Toc4597"/>
      <w:r>
        <w:rPr>
          <w:rFonts w:hint="eastAsia" w:hAnsi="宋体" w:cs="宋体"/>
          <w:color w:val="auto"/>
          <w:szCs w:val="24"/>
          <w:highlight w:val="none"/>
        </w:rPr>
        <w:t xml:space="preserve">3.项目联系方式</w:t>
      </w:r>
      <w:bookmarkEnd w:id="52"/>
      <w:r>
        <w:rPr>
          <w:color w:val="auto"/>
          <w:highlight w:val="none"/>
        </w:rPr>
      </w:r>
      <w:bookmarkEnd w:id="53"/>
      <w:r>
        <w:rPr>
          <w:color w:val="auto"/>
          <w:highlight w:val="none"/>
        </w:rPr>
      </w:r>
      <w:r>
        <w:rPr>
          <w:color w:val="auto"/>
          <w:highlight w:val="none"/>
        </w:rP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54" w:name="_Toc18816"/>
      <w:r>
        <w:rPr>
          <w:color w:val="auto"/>
          <w:highlight w:val="none"/>
        </w:rPr>
      </w:r>
      <w:bookmarkStart w:id="55" w:name="_Toc23478"/>
      <w:r>
        <w:rPr>
          <w:rFonts w:hint="eastAsia" w:hAnsi="宋体" w:cs="宋体"/>
          <w:color w:val="auto"/>
          <w:szCs w:val="24"/>
          <w:highlight w:val="none"/>
        </w:rPr>
        <w:t xml:space="preserve">项目联系人：</w:t>
      </w:r>
      <w:bookmarkEnd w:id="54"/>
      <w:r>
        <w:rPr>
          <w:color w:val="auto"/>
          <w:highlight w:val="none"/>
        </w:rPr>
      </w:r>
      <w:bookmarkEnd w:id="55"/>
      <w:r>
        <w:rPr>
          <w:rFonts w:hint="eastAsia" w:hAnsi="宋体" w:cs="宋体"/>
          <w:color w:val="auto"/>
          <w:szCs w:val="24"/>
          <w:highlight w:val="none"/>
          <w:lang w:val="en-US" w:eastAsia="zh-CN"/>
        </w:rPr>
        <w:t xml:space="preserve">黄祥</w:t>
      </w:r>
      <w:r>
        <w:rPr>
          <w:color w:val="auto"/>
          <w:highlight w:val="none"/>
        </w:rPr>
      </w:r>
    </w:p>
    <w:p>
      <w:pPr>
        <w:pStyle w:val="1049"/>
        <w:ind w:firstLine="720"/>
        <w:spacing w:before="0" w:beforeAutospacing="0" w:after="0" w:afterAutospacing="0" w:line="312" w:lineRule="auto"/>
        <w:rPr>
          <w:rFonts w:hint="default" w:hAnsi="宋体" w:eastAsia="宋体" w:cs="宋体"/>
          <w:color w:val="auto"/>
          <w:szCs w:val="24"/>
          <w:highlight w:val="none"/>
        </w:rPr>
        <w:outlineLvl w:val="1"/>
      </w:pPr>
      <w:r>
        <w:rPr>
          <w:color w:val="auto"/>
          <w:highlight w:val="none"/>
        </w:rPr>
      </w:r>
      <w:bookmarkStart w:id="56" w:name="_Toc12073"/>
      <w:r>
        <w:rPr>
          <w:color w:val="auto"/>
          <w:highlight w:val="none"/>
        </w:rPr>
      </w:r>
      <w:bookmarkStart w:id="57" w:name="_Toc13399"/>
      <w:r>
        <w:rPr>
          <w:rFonts w:hint="eastAsia" w:hAnsi="宋体" w:cs="宋体"/>
          <w:color w:val="auto"/>
          <w:szCs w:val="24"/>
          <w:highlight w:val="none"/>
        </w:rPr>
        <w:t xml:space="preserve">电话：</w:t>
      </w:r>
      <w:bookmarkEnd w:id="39"/>
      <w:r>
        <w:rPr>
          <w:color w:val="auto"/>
          <w:highlight w:val="none"/>
        </w:rPr>
      </w:r>
      <w:bookmarkEnd w:id="56"/>
      <w:r>
        <w:rPr>
          <w:color w:val="auto"/>
          <w:highlight w:val="none"/>
        </w:rPr>
      </w:r>
      <w:bookmarkEnd w:id="57"/>
      <w:r>
        <w:rPr>
          <w:rFonts w:hint="eastAsia" w:hAnsi="宋体" w:cs="宋体"/>
          <w:color w:val="auto"/>
          <w:szCs w:val="24"/>
          <w:highlight w:val="none"/>
          <w:lang w:val="en-US" w:eastAsia="zh-CN"/>
        </w:rPr>
        <w:t xml:space="preserve">17368581598</w:t>
      </w:r>
      <w:r>
        <w:rPr>
          <w:color w:val="auto"/>
          <w:highlight w:val="none"/>
        </w:rPr>
      </w:r>
    </w:p>
    <w:p>
      <w:pPr>
        <w:pStyle w:val="8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82"/>
        <w:jc w:val="both"/>
        <w:rPr>
          <w:rFonts w:hint="eastAsia" w:ascii="宋体" w:hAnsi="宋体" w:eastAsia="宋体" w:cs="宋体"/>
          <w:b/>
          <w:color w:val="auto"/>
          <w:sz w:val="44"/>
          <w:szCs w:val="44"/>
          <w:highlight w:val="none"/>
        </w:rPr>
        <w:outlineLvl w:val="0"/>
      </w:pPr>
      <w:r>
        <w:rPr>
          <w:color w:val="auto"/>
          <w:highlight w:val="none"/>
        </w:rPr>
      </w:r>
      <w:bookmarkStart w:id="58" w:name="_Toc7212"/>
      <w:r>
        <w:rPr>
          <w:rFonts w:hint="eastAsia" w:ascii="宋体" w:hAnsi="宋体" w:eastAsia="宋体" w:cs="宋体"/>
          <w:b/>
          <w:color w:val="auto"/>
          <w:sz w:val="44"/>
          <w:szCs w:val="44"/>
          <w:highlight w:val="none"/>
          <w:lang w:val="en-US" w:eastAsia="zh-CN"/>
        </w:rPr>
        <w:t xml:space="preserve">            </w:t>
      </w:r>
      <w:bookmarkStart w:id="59" w:name="_Toc10498"/>
      <w:r>
        <w:rPr>
          <w:color w:val="auto"/>
          <w:highlight w:val="none"/>
        </w:rPr>
      </w:r>
      <w:r>
        <w:rPr>
          <w:color w:val="auto"/>
          <w:highlight w:val="none"/>
        </w:rP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rPr>
        <w:br w:type="page" w:clear="all"/>
      </w:r>
      <w:r>
        <w:rPr>
          <w:color w:val="auto"/>
          <w:highlight w:val="none"/>
        </w:rPr>
      </w:r>
    </w:p>
    <w:p>
      <w:pPr>
        <w:pStyle w:val="78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  投标人须知</w:t>
      </w:r>
      <w:bookmarkEnd w:id="58"/>
      <w:r>
        <w:rPr>
          <w:color w:val="auto"/>
          <w:highlight w:val="none"/>
        </w:rPr>
      </w:r>
      <w:bookmarkEnd w:id="59"/>
      <w:r>
        <w:rPr>
          <w:color w:val="auto"/>
          <w:highlight w:val="none"/>
        </w:rPr>
      </w:r>
      <w:r>
        <w:rPr>
          <w:color w:val="auto"/>
          <w:highlight w:val="none"/>
        </w:rPr>
      </w:r>
    </w:p>
    <w:p>
      <w:pPr>
        <w:pStyle w:val="985"/>
        <w:jc w:val="center"/>
        <w:keepLines w:val="0"/>
        <w:keepNext w:val="0"/>
        <w:spacing w:before="0" w:after="0" w:line="240" w:lineRule="auto"/>
        <w:rPr>
          <w:rFonts w:hint="eastAsia" w:ascii="宋体" w:hAnsi="宋体" w:eastAsia="宋体" w:cs="宋体"/>
          <w:color w:val="auto"/>
          <w:highlight w:val="none"/>
        </w:rPr>
      </w:pPr>
      <w:r>
        <w:rPr>
          <w:color w:val="auto"/>
          <w:highlight w:val="none"/>
        </w:rPr>
      </w:r>
      <w:bookmarkStart w:id="60" w:name="_Toc17705"/>
      <w:r>
        <w:rPr>
          <w:color w:val="auto"/>
          <w:highlight w:val="none"/>
        </w:rPr>
      </w:r>
      <w:bookmarkStart w:id="61" w:name="_Toc10216"/>
      <w:r>
        <w:rPr>
          <w:color w:val="auto"/>
          <w:highlight w:val="none"/>
        </w:rPr>
      </w:r>
      <w:bookmarkStart w:id="62" w:name="_Toc17216"/>
      <w:r>
        <w:rPr>
          <w:color w:val="auto"/>
          <w:highlight w:val="none"/>
        </w:rPr>
      </w:r>
      <w:bookmarkStart w:id="63" w:name="_Toc514054471"/>
      <w:r>
        <w:rPr>
          <w:rFonts w:hint="eastAsia" w:ascii="宋体" w:hAnsi="宋体" w:eastAsia="宋体" w:cs="宋体"/>
          <w:color w:val="auto"/>
          <w:highlight w:val="none"/>
        </w:rPr>
        <w:t xml:space="preserve">投标人须知前附表</w:t>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r>
        <w:rPr>
          <w:color w:val="auto"/>
          <w:highlight w:val="none"/>
        </w:rPr>
      </w:r>
    </w:p>
    <w:tbl>
      <w:tblPr>
        <w:tblStyle w:val="79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color w:val="auto"/>
                <w:highlight w:val="none"/>
              </w:rP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rPr>
                <w:color w:val="auto"/>
                <w:highlight w:val="none"/>
              </w:rP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rPr>
                <w:color w:val="auto"/>
                <w:highlight w:val="none"/>
              </w:rP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rPr>
                <w:color w:val="auto"/>
                <w:highlight w:val="none"/>
              </w:rP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rPr>
                <w:color w:val="auto"/>
                <w:highlight w:val="none"/>
              </w:rPr>
            </w:r>
          </w:p>
        </w:tc>
        <w:tc>
          <w:tcPr>
            <w:tcW w:w="6297" w:type="dxa"/>
            <w:vAlign w:val="center"/>
            <w:textDirection w:val="lrTb"/>
            <w:noWrap w:val="false"/>
          </w:tcPr>
          <w:p>
            <w:pPr>
              <w:widowControl/>
              <w:rPr>
                <w:rFonts w:hint="eastAsia" w:ascii="宋体" w:hAnsi="宋体" w:cs="宋体"/>
                <w:color w:val="auto"/>
                <w:sz w:val="24"/>
                <w:szCs w:val="24"/>
                <w:highlight w:val="none"/>
              </w:rPr>
            </w:pPr>
            <w:r>
              <w:rPr>
                <w:color w:val="auto"/>
                <w:highlight w:val="none"/>
              </w:rPr>
            </w:r>
            <w:bookmarkStart w:id="64" w:name="EBd40b5fb42f2944a3b45e579ce3941f02"/>
            <w:r>
              <w:rPr>
                <w:rFonts w:hint="eastAsia" w:ascii="宋体" w:hAnsi="宋体" w:cs="宋体"/>
                <w:color w:val="auto"/>
                <w:sz w:val="24"/>
                <w:szCs w:val="24"/>
                <w:highlight w:val="none"/>
              </w:rPr>
              <w:t xml:space="preserve">90</w:t>
            </w:r>
            <w:bookmarkEnd w:id="64"/>
            <w:r>
              <w:rPr>
                <w:rFonts w:hint="eastAsia" w:ascii="宋体" w:hAnsi="宋体" w:cs="宋体"/>
                <w:color w:val="auto"/>
                <w:sz w:val="24"/>
                <w:szCs w:val="24"/>
                <w:highlight w:val="none"/>
              </w:rPr>
              <w:t xml:space="preserve">日（从提交投标文件截止之日起算）</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rPr>
                <w:color w:val="auto"/>
                <w:highlight w:val="none"/>
              </w:rP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rPr>
                <w:color w:val="auto"/>
                <w:highlight w:val="none"/>
              </w:rP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rPr>
                <w:color w:val="auto"/>
                <w:highlight w:val="none"/>
              </w:rP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rPr>
                <w:color w:val="auto"/>
                <w:highlight w:val="none"/>
              </w:rP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中标服务费</w:t>
            </w:r>
            <w:r>
              <w:rPr>
                <w:rFonts w:hint="eastAsia" w:ascii="宋体" w:hAnsi="宋体" w:cs="宋体"/>
                <w:color w:val="auto"/>
                <w:sz w:val="24"/>
                <w:szCs w:val="24"/>
                <w:highlight w:val="none"/>
              </w:rPr>
              <w:t xml:space="preserve">参照计价格[2002]1980号文标准的</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0%向中标人收取。</w:t>
            </w:r>
            <w:r>
              <w:rPr>
                <w:rFonts w:hint="eastAsia" w:ascii="宋体" w:hAnsi="宋体" w:cs="宋体"/>
                <w:color w:val="auto"/>
                <w:sz w:val="24"/>
                <w:szCs w:val="24"/>
                <w:highlight w:val="none"/>
                <w:lang w:val="en-US" w:eastAsia="zh-CN"/>
              </w:rPr>
              <w:t xml:space="preserve">（采购人与采购代理机构委托协议约定）</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rPr>
                <w:color w:val="auto"/>
                <w:highlight w:val="none"/>
              </w:rP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rPr>
                <w:color w:val="auto"/>
                <w:highlight w:val="none"/>
              </w:rP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rPr>
                <w:color w:val="auto"/>
                <w:highlight w:val="none"/>
              </w:rP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rPr>
                <w:color w:val="auto"/>
                <w:highlight w:val="none"/>
              </w:rP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rPr>
                <w:color w:val="auto"/>
                <w:highlight w:val="none"/>
              </w:rP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rPr>
                <w:color w:val="auto"/>
                <w:highlight w:val="none"/>
              </w:rPr>
            </w:r>
            <w:bookmarkStart w:id="65" w:name="_Toc25522"/>
            <w:r>
              <w:rPr>
                <w:color w:val="auto"/>
                <w:highlight w:val="none"/>
              </w:rPr>
            </w:r>
            <w:bookmarkStart w:id="66" w:name="_Toc514054472"/>
            <w:r>
              <w:rPr>
                <w:rFonts w:hint="eastAsia" w:ascii="宋体" w:hAnsi="宋体" w:cs="宋体"/>
                <w:color w:val="auto"/>
                <w:sz w:val="24"/>
                <w:szCs w:val="24"/>
                <w:highlight w:val="none"/>
              </w:rPr>
              <w:t xml:space="preserve">8</w:t>
            </w:r>
            <w:r>
              <w:rPr>
                <w:color w:val="auto"/>
                <w:highlight w:val="none"/>
              </w:rP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rPr>
                <w:color w:val="auto"/>
                <w:highlight w:val="none"/>
              </w:rP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rPr>
                <w:color w:val="auto"/>
                <w:highlight w:val="none"/>
              </w:rPr>
            </w:r>
          </w:p>
        </w:tc>
      </w:tr>
    </w:tbl>
    <w:p>
      <w:pPr>
        <w:pStyle w:val="1389"/>
        <w:rPr>
          <w:rFonts w:hint="eastAsia" w:ascii="宋体" w:hAnsi="宋体" w:eastAsia="宋体" w:cs="宋体"/>
          <w:color w:val="auto"/>
          <w:highlight w:val="none"/>
        </w:rPr>
        <w:outlineLvl w:val="1"/>
      </w:pPr>
      <w:r>
        <w:rPr>
          <w:color w:val="auto"/>
          <w:highlight w:val="none"/>
        </w:rPr>
      </w:r>
      <w:bookmarkStart w:id="67" w:name="_Toc20458"/>
      <w:r>
        <w:rPr>
          <w:color w:val="auto"/>
          <w:highlight w:val="none"/>
        </w:rPr>
      </w:r>
      <w:bookmarkStart w:id="68" w:name="_Toc22298"/>
      <w:r>
        <w:rPr>
          <w:rFonts w:hint="eastAsia" w:ascii="宋体" w:hAnsi="宋体" w:eastAsia="宋体" w:cs="宋体"/>
          <w:color w:val="auto"/>
          <w:highlight w:val="none"/>
        </w:rPr>
        <w:t xml:space="preserve">一、总 则</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rPr>
          <w:color w:val="auto"/>
          <w:highlight w:val="none"/>
        </w:rPr>
      </w:r>
    </w:p>
    <w:p>
      <w:pPr>
        <w:pStyle w:val="101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rPr>
          <w:color w:val="auto"/>
          <w:highlight w:val="none"/>
        </w:rP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得转包、不得违法分包。所有核心设备的供货、安装、调试、维修及技术服务均需由中标人自行完成；如需委托第三方完成辅助性工作的，应当提前经采购人书面同意，且中标人应当就第三方的工作成果向采购人承担全部连带责任。</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auto"/>
          <w:highlight w:val="none"/>
        </w:rPr>
      </w:r>
    </w:p>
    <w:p>
      <w:pPr>
        <w:ind w:firstLine="48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本项目不适用</w:t>
      </w:r>
      <w:r>
        <w:rPr>
          <w:rFonts w:hint="eastAsia" w:ascii="宋体" w:hAnsi="宋体" w:cs="宋体"/>
          <w:color w:val="auto"/>
          <w:sz w:val="24"/>
          <w:highlight w:val="none"/>
          <w:lang w:eastAsia="zh-CN"/>
        </w:rPr>
        <w:t xml:space="preserve">）</w:t>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69" w:name="_Toc514054473"/>
      <w:r>
        <w:rPr>
          <w:color w:val="auto"/>
          <w:highlight w:val="none"/>
        </w:rPr>
      </w:r>
      <w:bookmarkStart w:id="70" w:name="_Toc21335"/>
      <w:r>
        <w:rPr>
          <w:color w:val="auto"/>
          <w:highlight w:val="none"/>
        </w:rPr>
      </w:r>
      <w:bookmarkStart w:id="71" w:name="_Toc30610"/>
      <w:r>
        <w:rPr>
          <w:color w:val="auto"/>
          <w:highlight w:val="none"/>
        </w:rPr>
      </w:r>
      <w:bookmarkStart w:id="72" w:name="_Toc17916"/>
      <w:r>
        <w:rPr>
          <w:rFonts w:hint="eastAsia" w:ascii="宋体" w:hAnsi="宋体" w:eastAsia="宋体" w:cs="宋体"/>
          <w:color w:val="auto"/>
          <w:highlight w:val="none"/>
        </w:rPr>
        <w:t xml:space="preserve">二、招标文件</w:t>
      </w:r>
      <w:bookmarkEnd w:id="69"/>
      <w:r>
        <w:rPr>
          <w:color w:val="auto"/>
          <w:highlight w:val="none"/>
        </w:rPr>
      </w:r>
      <w:bookmarkEnd w:id="70"/>
      <w:r>
        <w:rPr>
          <w:color w:val="auto"/>
          <w:highlight w:val="none"/>
        </w:rPr>
      </w:r>
      <w:bookmarkEnd w:id="71"/>
      <w:r>
        <w:rPr>
          <w:color w:val="auto"/>
          <w:highlight w:val="none"/>
        </w:rPr>
      </w:r>
      <w:bookmarkEnd w:id="72"/>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color w:val="auto"/>
          <w:highlight w:val="none"/>
        </w:rP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none"/>
        </w:rPr>
        <w:t xml:space="preserve"> </w:t>
      </w:r>
      <w:bookmarkEnd w:id="73"/>
      <w:r>
        <w:rPr>
          <w:color w:val="auto"/>
          <w:highlight w:val="none"/>
        </w:rPr>
      </w:r>
      <w:bookmarkStart w:id="74" w:name="EBec71fc1696a240c4b620fe1e00b2ce58"/>
      <w:r>
        <w:rPr>
          <w:rFonts w:hint="eastAsia" w:ascii="宋体" w:hAnsi="宋体" w:cs="宋体"/>
          <w:color w:val="auto"/>
          <w:sz w:val="20"/>
          <w:highlight w:val="none"/>
        </w:rPr>
        <w:t xml:space="preserve"> </w:t>
      </w:r>
      <w:bookmarkEnd w:id="74"/>
      <w:r>
        <w:rPr>
          <w:color w:val="auto"/>
          <w:highlight w:val="none"/>
        </w:rPr>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75" w:name="_Toc26908"/>
      <w:r>
        <w:rPr>
          <w:color w:val="auto"/>
          <w:highlight w:val="none"/>
        </w:rPr>
      </w:r>
      <w:bookmarkStart w:id="76" w:name="_Toc26871"/>
      <w:r>
        <w:rPr>
          <w:color w:val="auto"/>
          <w:highlight w:val="none"/>
        </w:rPr>
      </w:r>
      <w:bookmarkStart w:id="77" w:name="_Toc20227"/>
      <w:r>
        <w:rPr>
          <w:color w:val="auto"/>
          <w:highlight w:val="none"/>
        </w:rPr>
      </w:r>
      <w:bookmarkStart w:id="78" w:name="_Toc514054474"/>
      <w:r>
        <w:rPr>
          <w:rFonts w:hint="eastAsia" w:ascii="宋体" w:hAnsi="宋体" w:eastAsia="宋体" w:cs="宋体"/>
          <w:color w:val="auto"/>
          <w:highlight w:val="none"/>
        </w:rPr>
        <w:t xml:space="preserve">三、投标文件的编制</w:t>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具有良好的商业信誉和健全的财务会计制度（提供2026年</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月内任意一月份的财务状况报告（至少包括资产负债表或利润表）（法人或者其他组织成立未满三个月的可以不提供），或2026年</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月内其银行出具的资信证书（复印件），或202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年度经审计的财务报告复印件加盖公章）</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有依法缴纳税收和社会保障资金的良好记录（参加本次政府采购活动前6个月内（即2026年</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月期间）至少一个月缴纳税收及缴纳社会保障资金的证明材料，投标人依法享受缓缴、免缴税收、社会保障资金的，需提供证明材料）；</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11.1.9须提供投标人以及制造商出具的有效的《辐射安全许可证》，投标时提供复印件加盖公章。</w:t>
      </w:r>
      <w:r>
        <w:rPr>
          <w:color w:val="auto"/>
          <w:highlight w:val="none"/>
        </w:rPr>
      </w:r>
    </w:p>
    <w:p>
      <w:pPr>
        <w:ind w:firstLine="480"/>
        <w:spacing w:line="500" w:lineRule="exact"/>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11.1.10 投标人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79" w:name="EB7f6b24a996964930b08d6b290b36e3fd"/>
      <w:r>
        <w:rPr>
          <w:rFonts w:hint="eastAsia" w:ascii="宋体" w:hAnsi="宋体" w:cs="宋体"/>
          <w:color w:val="auto"/>
          <w:sz w:val="24"/>
          <w:highlight w:val="none"/>
        </w:rPr>
        <w:t xml:space="preserve">11.4.1技术响应偏差表</w:t>
      </w:r>
      <w:bookmarkEnd w:id="79"/>
      <w:r>
        <w:rPr>
          <w:rFonts w:hint="eastAsia" w:ascii="宋体" w:hAnsi="宋体" w:cs="宋体"/>
          <w:color w:val="auto"/>
          <w:sz w:val="24"/>
          <w:highlight w:val="none"/>
        </w:rPr>
        <w:t xml:space="preserve">。</w:t>
      </w:r>
      <w:r>
        <w:rPr>
          <w:color w:val="auto"/>
          <w:highlight w:val="none"/>
        </w:rP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80" w:name="EBdc2c24f6358343e896cd43bd6621a619"/>
      <w:r>
        <w:rPr>
          <w:rFonts w:hint="eastAsia" w:ascii="宋体" w:hAnsi="宋体" w:cs="宋体"/>
          <w:color w:val="auto"/>
          <w:sz w:val="24"/>
          <w:highlight w:val="none"/>
        </w:rPr>
        <w:t xml:space="preserve">11.5.1商务响应偏差表；</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0"/>
      <w:r>
        <w:rPr>
          <w:color w:val="auto"/>
          <w:highlight w:val="none"/>
        </w:rPr>
      </w:r>
      <w:r>
        <w:rPr>
          <w:color w:val="auto"/>
          <w:highlight w:val="none"/>
        </w:rP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rPr>
          <w:color w:val="auto"/>
          <w:highlight w:val="none"/>
        </w:rPr>
      </w:r>
    </w:p>
    <w:p>
      <w:pPr>
        <w:ind w:firstLine="480"/>
        <w:spacing w:line="500" w:lineRule="exact"/>
        <w:rPr>
          <w:rFonts w:hint="eastAsia" w:ascii="宋体" w:hAnsi="宋体" w:eastAsia="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w:t>
      </w:r>
      <w:bookmarkEnd w:id="81"/>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本项目为交钥匙工程，中标人需考虑货物运输、安装、场地建设等过程中涉及到的其他一切费用</w:t>
      </w:r>
      <w:r>
        <w:rPr>
          <w:rFonts w:hint="eastAsia" w:ascii="宋体" w:hAnsi="宋体" w:cs="宋体"/>
          <w:i/>
          <w:iCs/>
          <w:color w:val="auto"/>
          <w:sz w:val="24"/>
          <w:highlight w:val="none"/>
          <w:u w:val="single"/>
          <w:lang w:eastAsia="zh-CN"/>
        </w:rPr>
        <w:t xml:space="preserve">）</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rPr>
          <w:color w:val="auto"/>
          <w:highlight w:val="none"/>
        </w:rP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rPr>
          <w:color w:val="auto"/>
          <w:highlight w:val="none"/>
        </w:rPr>
      </w:r>
    </w:p>
    <w:p>
      <w:pPr>
        <w:ind w:firstLine="48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15.1本项目中标服务费参照计价格[2002]1980号文标准的50%向中标人收取。（采购人与采购代理机构委托协议约定</w:t>
      </w:r>
      <w:r>
        <w:rPr>
          <w:rFonts w:hint="eastAsia" w:ascii="宋体" w:hAnsi="宋体" w:cs="宋体"/>
          <w:color w:val="auto"/>
          <w:sz w:val="24"/>
          <w:highlight w:val="none"/>
          <w:lang w:eastAsia="zh-CN"/>
        </w:rPr>
        <w:t xml:space="preserve">）</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rPr>
          <w:color w:val="auto"/>
          <w:highlight w:val="none"/>
        </w:rP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2" w:name="EB12ed6b870f334fa092f7ed1f9a9dbab8"/>
      <w:r>
        <w:rPr>
          <w:rFonts w:hint="eastAsia" w:ascii="宋体" w:hAnsi="宋体" w:cs="宋体"/>
          <w:color w:val="auto"/>
          <w:sz w:val="20"/>
          <w:highlight w:val="none"/>
        </w:rPr>
        <w:t xml:space="preserve"> </w:t>
      </w:r>
      <w:bookmarkEnd w:id="82"/>
      <w:r>
        <w:rPr>
          <w:color w:val="auto"/>
          <w:highlight w:val="none"/>
        </w:rPr>
      </w:r>
      <w:bookmarkStart w:id="83" w:name="EB5d36e8077cc64e309c0c0f0cd8a6f496"/>
      <w:r>
        <w:rPr>
          <w:rFonts w:hint="eastAsia" w:ascii="宋体" w:hAnsi="宋体" w:cs="宋体"/>
          <w:color w:val="auto"/>
          <w:sz w:val="20"/>
          <w:highlight w:val="none"/>
        </w:rPr>
        <w:t xml:space="preserve"> </w:t>
      </w:r>
      <w:bookmarkEnd w:id="83"/>
      <w:r>
        <w:rPr>
          <w:color w:val="auto"/>
          <w:highlight w:val="none"/>
        </w:rPr>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84" w:name="_Toc26211"/>
      <w:r>
        <w:rPr>
          <w:color w:val="auto"/>
          <w:highlight w:val="none"/>
        </w:rPr>
      </w:r>
      <w:bookmarkStart w:id="85" w:name="_Toc514054475"/>
      <w:r>
        <w:rPr>
          <w:color w:val="auto"/>
          <w:highlight w:val="none"/>
        </w:rPr>
      </w:r>
      <w:bookmarkStart w:id="86" w:name="_Toc9292"/>
      <w:r>
        <w:rPr>
          <w:color w:val="auto"/>
          <w:highlight w:val="none"/>
        </w:rPr>
      </w:r>
      <w:bookmarkStart w:id="87" w:name="_Toc5409"/>
      <w:r>
        <w:rPr>
          <w:rFonts w:hint="eastAsia" w:ascii="宋体" w:hAnsi="宋体" w:eastAsia="宋体" w:cs="宋体"/>
          <w:color w:val="auto"/>
          <w:highlight w:val="none"/>
        </w:rPr>
        <w:t xml:space="preserve">四、投标文件的提交</w:t>
      </w:r>
      <w:bookmarkEnd w:id="84"/>
      <w:r>
        <w:rPr>
          <w:color w:val="auto"/>
          <w:highlight w:val="none"/>
        </w:rPr>
      </w:r>
      <w:bookmarkEnd w:id="85"/>
      <w:r>
        <w:rPr>
          <w:color w:val="auto"/>
          <w:highlight w:val="none"/>
        </w:rPr>
      </w:r>
      <w:bookmarkEnd w:id="86"/>
      <w:r>
        <w:rPr>
          <w:color w:val="auto"/>
          <w:highlight w:val="none"/>
        </w:rPr>
      </w:r>
      <w:bookmarkEnd w:id="87"/>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outlineLvl w:val="2"/>
      </w:pPr>
      <w:r>
        <w:rPr>
          <w:color w:val="auto"/>
          <w:highlight w:val="none"/>
        </w:rPr>
      </w:r>
      <w:bookmarkStart w:id="88" w:name="_Toc11452"/>
      <w:r>
        <w:rPr>
          <w:color w:val="auto"/>
          <w:highlight w:val="none"/>
        </w:rPr>
      </w:r>
      <w:bookmarkStart w:id="89" w:name="_Toc514054476"/>
      <w:r>
        <w:rPr>
          <w:rFonts w:hint="eastAsia" w:ascii="宋体" w:hAnsi="宋体" w:cs="宋体"/>
          <w:b/>
          <w:color w:val="auto"/>
          <w:sz w:val="24"/>
          <w:highlight w:val="none"/>
        </w:rPr>
        <w:t xml:space="preserve">17.1、投标文件的提交</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0" w:name="_Toc16938542"/>
      <w:r>
        <w:rPr>
          <w:color w:val="auto"/>
          <w:highlight w:val="none"/>
        </w:rPr>
      </w:r>
      <w:bookmarkEnd w:id="90"/>
      <w:r>
        <w:rPr>
          <w:color w:val="auto"/>
          <w:highlight w:val="none"/>
        </w:rPr>
      </w:r>
      <w:bookmarkStart w:id="91" w:name="_Toc20823298"/>
      <w:r>
        <w:rPr>
          <w:color w:val="auto"/>
          <w:highlight w:val="none"/>
        </w:rPr>
      </w:r>
      <w:bookmarkEnd w:id="91"/>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color w:val="auto"/>
          <w:highlight w:val="none"/>
        </w:rP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auto"/>
          <w:highlight w:val="none"/>
        </w:rP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rPr>
          <w:color w:val="auto"/>
          <w:highlight w:val="none"/>
        </w:rP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2"/>
      <w:r>
        <w:rPr>
          <w:color w:val="auto"/>
          <w:highlight w:val="none"/>
        </w:rPr>
      </w:r>
      <w:r>
        <w:rPr>
          <w:color w:val="auto"/>
          <w:highlight w:val="none"/>
        </w:rPr>
      </w:r>
    </w:p>
    <w:p>
      <w:pPr>
        <w:ind w:firstLine="480"/>
        <w:spacing w:line="520" w:lineRule="exact"/>
        <w:rPr>
          <w:rFonts w:hint="eastAsia" w:ascii="宋体" w:hAnsi="宋体" w:cs="宋体"/>
          <w:b/>
          <w:bCs/>
          <w:color w:val="auto"/>
          <w:sz w:val="24"/>
          <w:highlight w:val="none"/>
        </w:rPr>
        <w:outlineLvl w:val="2"/>
      </w:pPr>
      <w:r>
        <w:rPr>
          <w:color w:val="auto"/>
          <w:highlight w:val="none"/>
        </w:rPr>
      </w:r>
      <w:bookmarkStart w:id="93" w:name="_Toc20823300"/>
      <w:r>
        <w:rPr>
          <w:color w:val="auto"/>
          <w:highlight w:val="none"/>
        </w:rPr>
      </w:r>
      <w:bookmarkStart w:id="94" w:name="_Toc513029228"/>
      <w:r>
        <w:rPr>
          <w:color w:val="auto"/>
          <w:highlight w:val="none"/>
        </w:rPr>
      </w:r>
      <w:bookmarkStart w:id="95" w:name="_Toc16938544"/>
      <w:r>
        <w:rPr>
          <w:rFonts w:hint="eastAsia" w:ascii="宋体" w:hAnsi="宋体" w:cs="宋体"/>
          <w:b/>
          <w:bCs/>
          <w:color w:val="auto"/>
          <w:sz w:val="24"/>
          <w:highlight w:val="none"/>
        </w:rPr>
        <w:t xml:space="preserve">17.4、投标文件的撤回和修改</w:t>
      </w:r>
      <w:bookmarkEnd w:id="93"/>
      <w:r>
        <w:rPr>
          <w:color w:val="auto"/>
          <w:highlight w:val="none"/>
        </w:rPr>
      </w:r>
      <w:bookmarkEnd w:id="94"/>
      <w:r>
        <w:rPr>
          <w:color w:val="auto"/>
          <w:highlight w:val="none"/>
        </w:rPr>
      </w:r>
      <w:bookmarkEnd w:id="95"/>
      <w:r>
        <w:rPr>
          <w:color w:val="auto"/>
          <w:highlight w:val="none"/>
        </w:rPr>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96" w:name="_Toc30306"/>
      <w:r>
        <w:rPr>
          <w:color w:val="auto"/>
          <w:highlight w:val="none"/>
        </w:rPr>
      </w:r>
      <w:bookmarkStart w:id="97" w:name="_Toc27625"/>
      <w:r>
        <w:rPr>
          <w:rFonts w:hint="eastAsia" w:ascii="宋体" w:hAnsi="宋体" w:eastAsia="宋体" w:cs="宋体"/>
          <w:color w:val="auto"/>
          <w:highlight w:val="none"/>
        </w:rPr>
        <w:t xml:space="preserve">五、无效标、投标被拒绝、串通投标认定条款</w:t>
      </w:r>
      <w:bookmarkEnd w:id="88"/>
      <w:r>
        <w:rPr>
          <w:color w:val="auto"/>
          <w:highlight w:val="none"/>
        </w:rPr>
      </w:r>
      <w:bookmarkEnd w:id="89"/>
      <w:r>
        <w:rPr>
          <w:color w:val="auto"/>
          <w:highlight w:val="none"/>
        </w:rPr>
      </w:r>
      <w:bookmarkEnd w:id="96"/>
      <w:r>
        <w:rPr>
          <w:color w:val="auto"/>
          <w:highlight w:val="none"/>
        </w:rPr>
      </w:r>
      <w:bookmarkEnd w:id="97"/>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8" w:name="EB94942e5430df4fb8a077f3cf7667f212"/>
      <w:r>
        <w:rPr>
          <w:color w:val="auto"/>
          <w:highlight w:val="none"/>
        </w:rPr>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rPr>
          <w:color w:val="auto"/>
          <w:highlight w:val="none"/>
        </w:rPr>
      </w:r>
    </w:p>
    <w:p>
      <w:p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18.1.4投标人不具备招标文件中规定资格要求的</w:t>
      </w:r>
      <w:r>
        <w:rPr>
          <w:rFonts w:hint="eastAsia" w:ascii="宋体" w:hAnsi="宋体" w:cs="宋体"/>
          <w:color w:val="auto"/>
          <w:sz w:val="24"/>
          <w:highlight w:val="none"/>
          <w:lang w:eastAsia="zh-CN"/>
        </w:rPr>
        <w:t xml:space="preserve">。</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rPr>
          <w:rFonts w:hint="eastAsia" w:ascii="宋体" w:hAnsi="宋体" w:cs="宋体"/>
          <w:color w:val="auto"/>
          <w:sz w:val="24"/>
          <w:highlight w:val="none"/>
          <w:lang w:eastAsia="zh-CN"/>
        </w:rPr>
        <w:t xml:space="preserve">（（本招标文件中实质性要求和条件包括但不限于加注以文字表明的实质性要求和标注“★”的内容均为实质性要求</w:t>
      </w:r>
      <w:r>
        <w:rPr>
          <w:rFonts w:hint="eastAsia" w:ascii="宋体" w:hAnsi="宋体" w:cs="宋体"/>
          <w:color w:val="auto"/>
          <w:sz w:val="24"/>
          <w:highlight w:val="none"/>
        </w:rPr>
        <w:t xml:space="preserve">）。</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8"/>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99" w:name="_Toc11517"/>
      <w:r>
        <w:rPr>
          <w:color w:val="auto"/>
          <w:highlight w:val="none"/>
        </w:rPr>
      </w:r>
      <w:bookmarkStart w:id="100" w:name="_Toc514054477"/>
      <w:r>
        <w:rPr>
          <w:color w:val="auto"/>
          <w:highlight w:val="none"/>
        </w:rPr>
      </w:r>
      <w:bookmarkStart w:id="101" w:name="_Toc29013"/>
      <w:r>
        <w:rPr>
          <w:color w:val="auto"/>
          <w:highlight w:val="none"/>
        </w:rPr>
      </w:r>
      <w:bookmarkStart w:id="102" w:name="_Toc13553"/>
      <w:r>
        <w:rPr>
          <w:rFonts w:hint="eastAsia" w:ascii="宋体" w:hAnsi="宋体" w:eastAsia="宋体" w:cs="宋体"/>
          <w:color w:val="auto"/>
          <w:highlight w:val="none"/>
        </w:rPr>
        <w:t xml:space="preserve">六、开标、资格审查、评标程序</w:t>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103"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3"/>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rPr>
          <w:color w:val="auto"/>
          <w:highlight w:val="none"/>
        </w:rP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w:t>
      </w:r>
      <w:r>
        <w:rPr>
          <w:rFonts w:hint="eastAsia" w:ascii="宋体" w:hAnsi="宋体" w:cs="宋体"/>
          <w:color w:val="auto"/>
          <w:sz w:val="24"/>
          <w:highlight w:val="none"/>
          <w:lang w:val="en-US" w:eastAsia="zh-CN"/>
        </w:rPr>
        <w:t xml:space="preserve">发布</w:t>
      </w:r>
      <w:r>
        <w:rPr>
          <w:rFonts w:hint="eastAsia" w:ascii="宋体" w:hAnsi="宋体" w:cs="宋体"/>
          <w:color w:val="auto"/>
          <w:sz w:val="24"/>
          <w:highlight w:val="none"/>
        </w:rPr>
        <w:t xml:space="preserve">之日起通过苏采云系统查看自己的评审得分及排序情况。</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none"/>
        </w:rPr>
        <w:t xml:space="preserve">重大偏离的认定须经评标委员会三分之二以上同意。</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rPr>
          <w:color w:val="auto"/>
          <w:highlight w:val="none"/>
        </w:rP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none"/>
        </w:rPr>
        <w:t xml:space="preserve"> </w:t>
      </w:r>
      <w:bookmarkEnd w:id="105"/>
      <w:r>
        <w:rPr>
          <w:color w:val="auto"/>
          <w:highlight w:val="none"/>
        </w:rPr>
      </w:r>
      <w:r>
        <w:rPr>
          <w:color w:val="auto"/>
          <w:highlight w:val="none"/>
        </w:rPr>
      </w:r>
    </w:p>
    <w:p>
      <w:pPr>
        <w:numPr>
          <w:ilvl w:val="0"/>
          <w:numId w:val="7"/>
        </w:numPr>
        <w:ind w:firstLine="482"/>
        <w:spacing w:line="500" w:lineRule="exact"/>
        <w:rPr>
          <w:rFonts w:hint="eastAsia" w:ascii="宋体" w:hAnsi="宋体" w:cs="宋体"/>
          <w:b/>
          <w:bCs/>
          <w:color w:val="auto"/>
          <w:sz w:val="24"/>
          <w:highlight w:val="none"/>
        </w:rPr>
      </w:pPr>
      <w:r>
        <w:rPr>
          <w:color w:val="auto"/>
          <w:highlight w:val="none"/>
        </w:rPr>
      </w:r>
      <w:bookmarkStart w:id="106" w:name="EBf6bd108017b14bde8ec3ea4804c87c27"/>
      <w:r>
        <w:rPr>
          <w:rFonts w:hint="eastAsia" w:ascii="宋体" w:hAnsi="宋体" w:cs="宋体"/>
          <w:b/>
          <w:bCs/>
          <w:color w:val="auto"/>
          <w:sz w:val="24"/>
          <w:highlight w:val="none"/>
        </w:rPr>
        <w:t xml:space="preserve">政府采购政策功能落实</w:t>
      </w:r>
      <w:r>
        <w:rPr>
          <w:color w:val="auto"/>
          <w:highlight w:val="none"/>
        </w:rPr>
      </w:r>
    </w:p>
    <w:p>
      <w:pPr>
        <w:ind w:firstLine="480"/>
        <w:spacing w:line="500" w:lineRule="exact"/>
        <w:rPr>
          <w:rFonts w:hint="eastAsia" w:ascii="宋体" w:hAnsi="宋体" w:eastAsia="宋体" w:cs="宋体"/>
          <w:color w:val="auto"/>
          <w:sz w:val="24"/>
          <w:szCs w:val="24"/>
          <w:highlight w:val="none"/>
        </w:rPr>
      </w:pPr>
      <w:r>
        <w:rPr>
          <w:color w:val="auto"/>
          <w:highlight w:val="none"/>
        </w:rPr>
      </w:r>
      <w:bookmarkStart w:id="107" w:name="EBd9bc59d5f2ed4fb8a64ee2e373d8cc72"/>
      <w:r>
        <w:rPr>
          <w:color w:val="auto"/>
          <w:highlight w:val="none"/>
        </w:rPr>
      </w:r>
      <w:bookmarkStart w:id="108" w:name="_Toc23173"/>
      <w:r>
        <w:rPr>
          <w:color w:val="auto"/>
          <w:highlight w:val="none"/>
        </w:rPr>
      </w:r>
      <w:bookmarkStart w:id="109" w:name="_Toc5167"/>
      <w:r>
        <w:rPr>
          <w:color w:val="auto"/>
          <w:highlight w:val="none"/>
        </w:rPr>
      </w:r>
      <w:bookmarkStart w:id="110" w:name="_Toc9744"/>
      <w:r>
        <w:rPr>
          <w:color w:val="auto"/>
          <w:highlight w:val="none"/>
        </w:rPr>
      </w:r>
      <w:bookmarkStart w:id="111" w:name="_Toc514054478"/>
      <w:r>
        <w:rPr>
          <w:color w:val="auto"/>
          <w:highlight w:val="none"/>
        </w:rPr>
      </w:r>
      <w:bookmarkStart w:id="112"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7"/>
      <w:r>
        <w:rPr>
          <w:color w:val="auto"/>
          <w:highlight w:val="none"/>
        </w:rPr>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rPr>
          <w:color w:val="auto"/>
          <w:highlight w:val="none"/>
        </w:rP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auto"/>
          <w:highlight w:val="none"/>
        </w:rP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rPr>
          <w:color w:val="auto"/>
          <w:highlight w:val="none"/>
        </w:rP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w:t>
      </w:r>
      <w:r>
        <w:rPr>
          <w:rFonts w:ascii="宋体" w:hAnsi="宋体" w:eastAsia="宋体" w:cs="宋体"/>
          <w:color w:val="auto"/>
          <w:sz w:val="24"/>
          <w:szCs w:val="24"/>
          <w:highlight w:val="none"/>
        </w:rPr>
        <w:t xml:space="preserve">“财办库〔2020〕123号《关于印发《商品包装政府采购需求标准（试行）》、《快递包装政府采购需求标准（试行）》的通知》”执行</w:t>
      </w:r>
      <w:r>
        <w:rPr>
          <w:rFonts w:hint="eastAsia" w:ascii="宋体" w:hAnsi="宋体" w:eastAsia="宋体" w:cs="宋体"/>
          <w:color w:val="auto"/>
          <w:sz w:val="24"/>
          <w:szCs w:val="24"/>
          <w:highlight w:val="none"/>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29.10支持乡村产业振兴管理：落实《关于运用政府采购政策支持乡村产业振兴的通知》（财库〔2021〕19号）有关要求。</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29.11创新产品采购</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 网络产品、市场准入类产品采购</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29.12.1本项目</w:t>
      </w:r>
      <w:r>
        <w:rPr>
          <w:rFonts w:hint="eastAsia" w:ascii="宋体" w:hAnsi="宋体" w:eastAsia="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29.13落实《关于在全省政府采购领域推行电子履约保函（保险）的通知》（苏财购〔2023〕150号）。</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29.14政府采购中实施本国产品标准及相关政策：</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29.14.1.本项目对采购本国产品给予政策支持。</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29.15评审委员会启动异常低价投标审查的情形和具体要求，包括：</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Cs/>
          <w:color w:val="auto"/>
          <w:sz w:val="24"/>
          <w:szCs w:val="24"/>
          <w:highlight w:val="none"/>
        </w:rPr>
        <w:t xml:space="preserve">评审过程中出现下列情形之一的评审委员会应当启动异常低价投标（响应）审查程序：</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1.投标报价低于全部通过符合性审查供应商投标报价平均值50%的，即投标报价&lt;全部通过符合性审查供应商投标报价平均值×50%；</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2.投标报价低于通过符合性审查的次低报价供应商投标报价50%的，即投标报价&lt;通过符合性审查的次低报价供应商投标报价×50%；</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3.投标报价低于采购项目最高限价45%的，即投标报价&lt;采购项目最高限价×45%；</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29.16未按要求提供相关材料的，不享受相关政策。</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29.17在本项目政府采购活动过程中，如果所执行的标准有更新的，按照最新标准执行。</w:t>
      </w:r>
      <w:r>
        <w:rPr>
          <w:color w:val="auto"/>
          <w:highlight w:val="none"/>
        </w:rPr>
      </w:r>
    </w:p>
    <w:p>
      <w:pPr>
        <w:pStyle w:val="138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bookmarkEnd w:id="112"/>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11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color w:val="auto"/>
          <w:highlight w:val="none"/>
        </w:rP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rPr>
          <w:color w:val="auto"/>
          <w:highlight w:val="none"/>
        </w:rPr>
      </w:r>
    </w:p>
    <w:p>
      <w:pPr>
        <w:ind w:firstLine="480"/>
        <w:rPr>
          <w:rFonts w:hint="eastAsia" w:ascii="宋体" w:hAnsi="宋体" w:cs="宋体"/>
          <w:color w:val="auto"/>
          <w:sz w:val="24"/>
          <w:szCs w:val="24"/>
          <w:highlight w:val="none"/>
        </w:rPr>
      </w:pPr>
      <w:r>
        <w:rPr>
          <w:color w:val="auto"/>
          <w:highlight w:val="none"/>
        </w:rPr>
      </w:r>
      <w:bookmarkStart w:id="114" w:name="EB3094b551b51c42ca93e0255d679fb06f"/>
      <w:r>
        <w:rPr>
          <w:rFonts w:hint="eastAsia" w:ascii="宋体" w:hAnsi="宋体" w:cs="宋体"/>
          <w:color w:val="auto"/>
          <w:sz w:val="24"/>
          <w:szCs w:val="24"/>
          <w:highlight w:val="none"/>
        </w:rPr>
        <w:t xml:space="preserve">见前附表。 </w:t>
      </w:r>
      <w:bookmarkEnd w:id="114"/>
      <w:r>
        <w:rPr>
          <w:color w:val="auto"/>
          <w:highlight w:val="none"/>
        </w:rPr>
      </w:r>
      <w:bookmarkStart w:id="115" w:name="EB0d6067c6e00d44b1ad5603550c455e87"/>
      <w:r>
        <w:rPr>
          <w:rFonts w:hint="eastAsia" w:ascii="宋体" w:hAnsi="宋体" w:cs="宋体"/>
          <w:color w:val="auto"/>
          <w:sz w:val="24"/>
          <w:szCs w:val="24"/>
          <w:highlight w:val="none"/>
        </w:rPr>
        <w:t xml:space="preserve"> </w:t>
      </w:r>
      <w:bookmarkEnd w:id="115"/>
      <w:r>
        <w:rPr>
          <w:color w:val="auto"/>
          <w:highlight w:val="none"/>
        </w:rPr>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116" w:name="_Toc31894"/>
      <w:r>
        <w:rPr>
          <w:color w:val="auto"/>
          <w:highlight w:val="none"/>
        </w:rPr>
      </w:r>
      <w:bookmarkStart w:id="117" w:name="_Toc81493169"/>
      <w:r>
        <w:rPr>
          <w:color w:val="auto"/>
          <w:highlight w:val="none"/>
        </w:rPr>
      </w:r>
      <w:bookmarkStart w:id="118" w:name="_Toc25599"/>
      <w:r>
        <w:rPr>
          <w:color w:val="auto"/>
          <w:highlight w:val="none"/>
        </w:rPr>
      </w:r>
      <w:bookmarkStart w:id="119" w:name="_Toc514054479"/>
      <w:r>
        <w:rPr>
          <w:color w:val="auto"/>
          <w:highlight w:val="none"/>
        </w:rPr>
      </w:r>
      <w:bookmarkStart w:id="120" w:name="_Toc14752"/>
      <w:r>
        <w:rPr>
          <w:rFonts w:hint="eastAsia" w:ascii="宋体" w:hAnsi="宋体" w:eastAsia="宋体" w:cs="宋体"/>
          <w:color w:val="auto"/>
          <w:highlight w:val="none"/>
        </w:rPr>
        <w:t xml:space="preserve">八、验收及付款</w:t>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20"/>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121" w:name="EBbbb2492ed6b84c9193a6bb6f72a512f3"/>
      <w:r>
        <w:rPr>
          <w:rFonts w:hint="eastAsia" w:ascii="宋体" w:hAnsi="宋体" w:cs="宋体"/>
          <w:color w:val="auto"/>
          <w:sz w:val="24"/>
          <w:highlight w:val="none"/>
        </w:rPr>
        <w:t xml:space="preserve">35.1由</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组织验收，中标人配合。</w:t>
      </w:r>
      <w:bookmarkEnd w:id="121"/>
      <w:r>
        <w:rPr>
          <w:color w:val="auto"/>
          <w:highlight w:val="none"/>
        </w:rPr>
      </w:r>
      <w:r>
        <w:rPr>
          <w:color w:val="auto"/>
          <w:highlight w:val="none"/>
        </w:rP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rPr>
          <w:color w:val="auto"/>
          <w:highlight w:val="none"/>
        </w:rPr>
      </w:r>
    </w:p>
    <w:p>
      <w:pPr>
        <w:ind w:firstLine="480"/>
        <w:spacing w:line="500" w:lineRule="exact"/>
        <w:rPr>
          <w:rFonts w:hint="eastAsia" w:ascii="宋体" w:hAnsi="宋体" w:cs="宋体"/>
          <w:color w:val="auto"/>
          <w:sz w:val="24"/>
          <w:highlight w:val="none"/>
        </w:rPr>
      </w:pPr>
      <w:r>
        <w:rPr>
          <w:color w:val="auto"/>
          <w:highlight w:val="none"/>
        </w:rPr>
      </w:r>
      <w:bookmarkStart w:id="122" w:name="EBf0da31fab3a04ad0893de83144a87b34"/>
      <w:r>
        <w:rPr>
          <w:rFonts w:hint="eastAsia" w:ascii="宋体" w:hAnsi="宋体" w:cs="宋体"/>
          <w:color w:val="auto"/>
          <w:sz w:val="24"/>
          <w:highlight w:val="none"/>
        </w:rPr>
        <w:t xml:space="preserve">36.1</w:t>
      </w:r>
      <w:bookmarkEnd w:id="122"/>
      <w:r>
        <w:rPr>
          <w:rFonts w:hint="eastAsia" w:ascii="宋体" w:hAnsi="宋体" w:cs="宋体"/>
          <w:color w:val="auto"/>
          <w:sz w:val="24"/>
          <w:highlight w:val="none"/>
        </w:rPr>
        <w:t xml:space="preserve"> 采购人按招标文件要求办理采购款支付手续。</w:t>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123" w:name="_Toc31322"/>
      <w:r>
        <w:rPr>
          <w:color w:val="auto"/>
          <w:highlight w:val="none"/>
        </w:rPr>
      </w:r>
      <w:bookmarkStart w:id="124" w:name="_Toc514054480"/>
      <w:r>
        <w:rPr>
          <w:color w:val="auto"/>
          <w:highlight w:val="none"/>
        </w:rPr>
      </w:r>
      <w:bookmarkStart w:id="125" w:name="_Toc26939"/>
      <w:r>
        <w:rPr>
          <w:color w:val="auto"/>
          <w:highlight w:val="none"/>
        </w:rPr>
      </w:r>
      <w:bookmarkStart w:id="126" w:name="_Toc10945"/>
      <w:r>
        <w:rPr>
          <w:color w:val="auto"/>
          <w:highlight w:val="none"/>
        </w:rPr>
      </w:r>
      <w:bookmarkStart w:id="127" w:name="_Toc81493170"/>
      <w:r>
        <w:rPr>
          <w:rFonts w:hint="eastAsia" w:ascii="宋体" w:hAnsi="宋体" w:eastAsia="宋体" w:cs="宋体"/>
          <w:color w:val="auto"/>
          <w:highlight w:val="none"/>
        </w:rPr>
        <w:t xml:space="preserve">九、质疑与投诉</w:t>
      </w:r>
      <w:bookmarkEnd w:id="123"/>
      <w:r>
        <w:rPr>
          <w:color w:val="auto"/>
          <w:highlight w:val="none"/>
        </w:rPr>
      </w:r>
      <w:bookmarkEnd w:id="124"/>
      <w:r>
        <w:rPr>
          <w:color w:val="auto"/>
          <w:highlight w:val="none"/>
        </w:rPr>
      </w:r>
      <w:bookmarkEnd w:id="125"/>
      <w:r>
        <w:rPr>
          <w:color w:val="auto"/>
          <w:highlight w:val="none"/>
        </w:rPr>
      </w:r>
      <w:bookmarkEnd w:id="126"/>
      <w:r>
        <w:rPr>
          <w:color w:val="auto"/>
          <w:highlight w:val="none"/>
        </w:rPr>
      </w:r>
      <w:bookmarkEnd w:id="127"/>
      <w:r>
        <w:rPr>
          <w:color w:val="auto"/>
          <w:highlight w:val="none"/>
        </w:rPr>
      </w:r>
      <w:r>
        <w:rPr>
          <w:color w:val="auto"/>
          <w:highlight w:val="none"/>
        </w:rP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auto"/>
          <w:highlight w:val="none"/>
        </w:rP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6"/>
      <w:r>
        <w:rPr>
          <w:color w:val="auto"/>
          <w:highlight w:val="none"/>
        </w:rPr>
      </w:r>
      <w:r>
        <w:rPr>
          <w:color w:val="auto"/>
          <w:highlight w:val="none"/>
        </w:rPr>
      </w:r>
    </w:p>
    <w:p>
      <w:pPr>
        <w:pStyle w:val="1389"/>
        <w:rPr>
          <w:rFonts w:hint="eastAsia" w:ascii="宋体" w:hAnsi="宋体" w:eastAsia="宋体" w:cs="宋体"/>
          <w:color w:val="auto"/>
          <w:highlight w:val="none"/>
        </w:rPr>
        <w:outlineLvl w:val="1"/>
      </w:pPr>
      <w:r>
        <w:rPr>
          <w:color w:val="auto"/>
          <w:highlight w:val="none"/>
        </w:rPr>
      </w:r>
      <w:bookmarkStart w:id="128" w:name="_Toc32340"/>
      <w:r>
        <w:rPr>
          <w:color w:val="auto"/>
          <w:highlight w:val="none"/>
        </w:rPr>
      </w:r>
      <w:bookmarkStart w:id="129" w:name="_Toc479757207"/>
      <w:r>
        <w:rPr>
          <w:color w:val="auto"/>
          <w:highlight w:val="none"/>
        </w:rPr>
      </w:r>
      <w:bookmarkStart w:id="130" w:name="_Toc16938558"/>
      <w:r>
        <w:rPr>
          <w:color w:val="auto"/>
          <w:highlight w:val="none"/>
        </w:rPr>
      </w:r>
      <w:bookmarkStart w:id="131" w:name="_Toc513029242"/>
      <w:r>
        <w:rPr>
          <w:color w:val="auto"/>
          <w:highlight w:val="none"/>
        </w:rPr>
      </w:r>
      <w:bookmarkStart w:id="132" w:name="_Toc26968"/>
      <w:r>
        <w:rPr>
          <w:color w:val="auto"/>
          <w:highlight w:val="none"/>
        </w:rPr>
      </w:r>
      <w:bookmarkStart w:id="133" w:name="_Toc20823314"/>
      <w:r>
        <w:rPr>
          <w:color w:val="auto"/>
          <w:highlight w:val="none"/>
        </w:rPr>
      </w:r>
      <w:bookmarkStart w:id="134" w:name="_Toc120614221"/>
      <w:r>
        <w:rPr>
          <w:rFonts w:hint="eastAsia" w:ascii="宋体" w:hAnsi="宋体" w:eastAsia="宋体" w:cs="宋体"/>
          <w:color w:val="auto"/>
          <w:highlight w:val="none"/>
        </w:rPr>
        <w:t xml:space="preserve">十、政府采购履约资金扶持政策</w:t>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r>
        <w:rPr>
          <w:color w:val="auto"/>
          <w:highlight w:val="none"/>
        </w:rPr>
      </w:r>
    </w:p>
    <w:p>
      <w:pPr>
        <w:pStyle w:val="1003"/>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rPr>
          <w:color w:val="auto"/>
          <w:highlight w:val="none"/>
        </w:rP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p>
    <w:p>
      <w:pPr>
        <w:pStyle w:val="78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5" w:name="_Toc2112"/>
      <w:r>
        <w:rPr>
          <w:color w:val="auto"/>
          <w:highlight w:val="none"/>
        </w:rPr>
      </w:r>
      <w:bookmarkStart w:id="136" w:name="_Toc28399"/>
      <w:r>
        <w:rPr>
          <w:rFonts w:hint="eastAsia" w:ascii="宋体" w:hAnsi="宋体" w:cs="宋体"/>
          <w:b/>
          <w:color w:val="auto"/>
          <w:sz w:val="44"/>
          <w:szCs w:val="44"/>
          <w:highlight w:val="none"/>
        </w:rPr>
        <w:t xml:space="preserve">第三部分  评标方法和标准</w:t>
      </w:r>
      <w:bookmarkEnd w:id="135"/>
      <w:r>
        <w:rPr>
          <w:color w:val="auto"/>
          <w:highlight w:val="none"/>
        </w:rPr>
      </w:r>
      <w:bookmarkEnd w:id="136"/>
      <w:r>
        <w:rPr>
          <w:color w:val="auto"/>
          <w:highlight w:val="none"/>
        </w:rPr>
      </w:r>
      <w:r>
        <w:rPr>
          <w:color w:val="auto"/>
          <w:highlight w:val="none"/>
        </w:rPr>
      </w:r>
    </w:p>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37" w:name="_Toc17445"/>
      <w:r>
        <w:rPr>
          <w:color w:val="auto"/>
          <w:highlight w:val="none"/>
        </w:rPr>
      </w:r>
      <w:bookmarkStart w:id="138" w:name="_Toc4647"/>
      <w:r>
        <w:rPr>
          <w:color w:val="auto"/>
          <w:highlight w:val="none"/>
        </w:rPr>
      </w:r>
      <w:bookmarkStart w:id="139" w:name="_Toc24217_WPSOffice_Level2"/>
      <w:r>
        <w:rPr>
          <w:color w:val="auto"/>
          <w:highlight w:val="none"/>
        </w:rPr>
      </w:r>
      <w:bookmarkStart w:id="140" w:name="_Toc12296"/>
      <w:r>
        <w:rPr>
          <w:rFonts w:hint="eastAsia" w:ascii="宋体" w:hAnsi="宋体" w:cs="宋体"/>
          <w:b/>
          <w:color w:val="auto"/>
          <w:sz w:val="32"/>
          <w:szCs w:val="32"/>
          <w:highlight w:val="none"/>
        </w:rPr>
        <w:t xml:space="preserve">一、资格审查</w:t>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r>
        <w:rPr>
          <w:color w:val="auto"/>
          <w:highlight w:val="none"/>
        </w:rP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rPr>
          <w:color w:val="auto"/>
          <w:highlight w:val="none"/>
        </w:rPr>
      </w:r>
    </w:p>
    <w:tbl>
      <w:tblPr>
        <w:tblStyle w:val="79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rPr>
                <w:color w:val="auto"/>
                <w:highlight w:val="none"/>
              </w:rP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rPr>
                <w:color w:val="auto"/>
                <w:highlight w:val="none"/>
              </w:rP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rPr>
                <w:color w:val="auto"/>
                <w:highlight w:val="none"/>
              </w:rP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rPr>
                <w:color w:val="auto"/>
                <w:highlight w:val="none"/>
              </w:rP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rPr>
                <w:color w:val="auto"/>
                <w:highlight w:val="none"/>
              </w:rP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rPr>
                <w:color w:val="auto"/>
                <w:highlight w:val="none"/>
              </w:rP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rPr>
                <w:color w:val="auto"/>
                <w:highlight w:val="none"/>
              </w:rP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rPr>
                <w:color w:val="auto"/>
                <w:highlight w:val="none"/>
              </w:rP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rPr>
                <w:color w:val="auto"/>
                <w:highlight w:val="none"/>
              </w:rP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rPr>
                <w:color w:val="auto"/>
                <w:highlight w:val="none"/>
              </w:rP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p>
        </w:tc>
      </w:tr>
      <w:tr>
        <w:trPr/>
        <w:tc>
          <w:tcPr>
            <w:tcW w:w="4828" w:type="dxa"/>
            <w:vAlign w:val="center"/>
            <w:textDirection w:val="lrTb"/>
            <w:noWrap w:val="false"/>
          </w:tcPr>
          <w:p>
            <w:pPr>
              <w:jc w:val="left"/>
              <w:rPr>
                <w:rFonts w:hint="default" w:ascii="宋体" w:hAnsi="宋体" w:eastAsia="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rPr>
                <w:color w:val="auto"/>
                <w:highlight w:val="none"/>
              </w:rP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p>
        </w:tc>
      </w:tr>
    </w:tbl>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41" w:name="_Toc18818"/>
      <w:r>
        <w:rPr>
          <w:color w:val="auto"/>
          <w:highlight w:val="none"/>
        </w:rPr>
      </w:r>
      <w:bookmarkStart w:id="142" w:name="_Toc17529"/>
      <w:r>
        <w:rPr>
          <w:rFonts w:hint="eastAsia" w:ascii="宋体" w:hAnsi="宋体" w:cs="宋体"/>
          <w:b/>
          <w:color w:val="auto"/>
          <w:sz w:val="32"/>
          <w:szCs w:val="32"/>
          <w:highlight w:val="none"/>
        </w:rPr>
        <w:t xml:space="preserve">二、符合性审查</w:t>
      </w:r>
      <w:bookmarkEnd w:id="141"/>
      <w:r>
        <w:rPr>
          <w:color w:val="auto"/>
          <w:highlight w:val="none"/>
        </w:rPr>
      </w:r>
      <w:bookmarkEnd w:id="142"/>
      <w:r>
        <w:rPr>
          <w:color w:val="auto"/>
          <w:highlight w:val="none"/>
        </w:rPr>
      </w:r>
      <w:r>
        <w:rPr>
          <w:color w:val="auto"/>
          <w:highlight w:val="none"/>
        </w:rP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rPr>
          <w:color w:val="auto"/>
          <w:highlight w:val="none"/>
        </w:rP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rPr>
          <w:color w:val="auto"/>
          <w:highlight w:val="none"/>
        </w:rPr>
      </w:r>
    </w:p>
    <w:tbl>
      <w:tblPr>
        <w:tblStyle w:val="79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995"/>
        <w:gridCol w:w="3177"/>
      </w:tblGrid>
      <w:tr>
        <w:trPr/>
        <w:tc>
          <w:tcPr>
            <w:tcW w:w="599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rPr>
                <w:color w:val="auto"/>
                <w:highlight w:val="none"/>
              </w:rPr>
            </w:r>
          </w:p>
        </w:tc>
        <w:tc>
          <w:tcPr>
            <w:tcW w:w="317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rPr>
                <w:color w:val="auto"/>
                <w:highlight w:val="none"/>
              </w:rPr>
            </w:r>
          </w:p>
        </w:tc>
      </w:tr>
      <w:tr>
        <w:trPr>
          <w:trHeight w:val="90"/>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rPr>
                <w:color w:val="auto"/>
                <w:highlight w:val="none"/>
              </w:rP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rPr>
                <w:color w:val="auto"/>
                <w:highlight w:val="none"/>
              </w:rP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rPr>
                <w:color w:val="auto"/>
                <w:highlight w:val="none"/>
              </w:rP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rPr>
                <w:color w:val="auto"/>
                <w:highlight w:val="none"/>
              </w:rP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rPr>
                <w:color w:val="auto"/>
                <w:highlight w:val="none"/>
              </w:rP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rPr>
                <w:color w:val="auto"/>
                <w:highlight w:val="none"/>
              </w:rP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rPr>
                <w:color w:val="auto"/>
                <w:highlight w:val="none"/>
              </w:rP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3" w:name="_Toc11959"/>
      <w:r>
        <w:rPr>
          <w:rFonts w:hint="eastAsia" w:ascii="宋体" w:hAnsi="宋体" w:cs="宋体"/>
          <w:color w:val="auto"/>
          <w:sz w:val="20"/>
          <w:highlight w:val="none"/>
        </w:rPr>
        <w:t xml:space="preserve">   </w:t>
      </w:r>
      <w:bookmarkStart w:id="144" w:name="_Toc17823"/>
      <w:r>
        <w:rPr>
          <w:color w:val="auto"/>
          <w:highlight w:val="none"/>
        </w:rPr>
      </w:r>
      <w:bookmarkStart w:id="145" w:name="_Toc3702"/>
      <w:r>
        <w:rPr>
          <w:rFonts w:hint="eastAsia" w:ascii="宋体" w:hAnsi="宋体" w:cs="宋体"/>
          <w:b/>
          <w:color w:val="auto"/>
          <w:sz w:val="32"/>
          <w:szCs w:val="32"/>
          <w:highlight w:val="none"/>
        </w:rPr>
        <w:t xml:space="preserve">三、评分办法—综合评分法</w:t>
      </w:r>
      <w:bookmarkEnd w:id="143"/>
      <w:r>
        <w:rPr>
          <w:color w:val="auto"/>
          <w:highlight w:val="none"/>
        </w:rPr>
      </w:r>
      <w:bookmarkEnd w:id="144"/>
      <w:r>
        <w:rPr>
          <w:color w:val="auto"/>
          <w:highlight w:val="none"/>
        </w:rPr>
      </w:r>
      <w:bookmarkEnd w:id="145"/>
      <w:r>
        <w:rPr>
          <w:color w:val="auto"/>
          <w:highlight w:val="none"/>
        </w:rPr>
      </w:r>
      <w:r>
        <w:rPr>
          <w:color w:val="auto"/>
          <w:highlight w:val="none"/>
        </w:rP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w:t>
      </w:r>
      <w:r>
        <w:rPr>
          <w:rFonts w:hint="eastAsia" w:ascii="宋体" w:hAnsi="宋体" w:cs="宋体"/>
          <w:color w:val="auto"/>
          <w:sz w:val="24"/>
          <w:highlight w:val="none"/>
        </w:rPr>
        <w:t xml:space="preserve">评分、报价、方案得分均相同时，由评标委员会通过投票的排序。 </w:t>
      </w:r>
      <w:r>
        <w:rPr>
          <w:color w:val="auto"/>
          <w:highlight w:val="none"/>
        </w:rP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rPr>
          <w:color w:val="auto"/>
          <w:highlight w:val="none"/>
        </w:rP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rPr>
          <w:color w:val="auto"/>
          <w:highlight w:val="none"/>
        </w:rP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numPr>
          <w:ilvl w:val="0"/>
          <w:numId w:val="8"/>
        </w:numPr>
        <w:ind w:left="100" w:firstLine="0"/>
        <w:rPr>
          <w:rFonts w:hint="eastAsia" w:ascii="宋体" w:hAnsi="宋体"/>
          <w:color w:val="auto"/>
          <w:sz w:val="24"/>
          <w:szCs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bookmarkStart w:id="146" w:name="_Toc514054481"/>
      <w:r>
        <w:rPr>
          <w:color w:val="auto"/>
          <w:highlight w:val="none"/>
        </w:rPr>
      </w:r>
      <w:r>
        <w:rPr>
          <w:color w:val="auto"/>
          <w:highlight w:val="none"/>
        </w:rPr>
      </w:r>
    </w:p>
    <w:tbl>
      <w:tblPr>
        <w:tblStyle w:val="79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评审因素</w:t>
            </w:r>
            <w:r>
              <w:rPr>
                <w:color w:val="auto"/>
                <w:highlight w:val="none"/>
              </w:rPr>
            </w:r>
          </w:p>
        </w:tc>
        <w:tc>
          <w:tcPr>
            <w:tcW w:w="7799"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评审标准</w:t>
            </w:r>
            <w:r>
              <w:rPr>
                <w:color w:val="auto"/>
                <w:highlight w:val="none"/>
              </w:rPr>
            </w:r>
          </w:p>
        </w:tc>
      </w:tr>
      <w:tr>
        <w:trPr>
          <w:jc w:val="center"/>
          <w:trHeight w:val="766"/>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价格部分</w:t>
            </w:r>
            <w:r>
              <w:rPr>
                <w:color w:val="auto"/>
                <w:highlight w:val="none"/>
              </w:rPr>
            </w:r>
          </w:p>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（30分）</w:t>
            </w:r>
            <w:r>
              <w:rPr>
                <w:color w:val="auto"/>
                <w:highlight w:val="none"/>
              </w:rP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价格分采用低价优先法计算，即满足招标文件要求且投标报价最低的报价为评标基准价，其价格分为满分30分。其他投标人的价格分按照下列公式计算：投标报价得分=（评标基准价/各投标人的投标报价）×30。</w:t>
            </w:r>
            <w:r>
              <w:rPr>
                <w:color w:val="auto"/>
                <w:highlight w:val="none"/>
              </w:rPr>
            </w:r>
          </w:p>
        </w:tc>
      </w:tr>
      <w:tr>
        <w:trPr>
          <w:jc w:val="center"/>
          <w:trHeight w:val="766"/>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技术响应</w:t>
            </w:r>
            <w:r>
              <w:rPr>
                <w:color w:val="auto"/>
                <w:highlight w:val="none"/>
              </w:rPr>
            </w:r>
          </w:p>
          <w:p>
            <w:pPr>
              <w:jc w:val="center"/>
              <w:spacing w:line="360" w:lineRule="auto"/>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4</w:t>
            </w:r>
            <w:r>
              <w:rPr>
                <w:rFonts w:ascii="宋体" w:hAnsi="宋体" w:eastAsia="宋体" w:cs="宋体"/>
                <w:color w:val="auto"/>
                <w:szCs w:val="21"/>
                <w:highlight w:val="none"/>
              </w:rPr>
              <w:t xml:space="preserve">分）</w:t>
            </w:r>
            <w:r>
              <w:rPr>
                <w:color w:val="auto"/>
                <w:highlight w:val="none"/>
              </w:rP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技术参数响应全部满足招标文件</w:t>
            </w:r>
            <w:r>
              <w:rPr>
                <w:rFonts w:hint="eastAsia" w:ascii="宋体" w:hAnsi="宋体" w:eastAsia="宋体" w:cs="宋体"/>
                <w:color w:val="auto"/>
                <w:szCs w:val="21"/>
                <w:highlight w:val="none"/>
              </w:rPr>
              <w:t xml:space="preserve">第四部分采购需求二、技术要求</w:t>
            </w:r>
            <w:r>
              <w:rPr>
                <w:rFonts w:ascii="宋体" w:hAnsi="宋体" w:eastAsia="宋体" w:cs="宋体"/>
                <w:color w:val="auto"/>
                <w:szCs w:val="21"/>
                <w:highlight w:val="none"/>
              </w:rPr>
              <w:t xml:space="preserve">的，得满分</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4</w:t>
            </w:r>
            <w:r>
              <w:rPr>
                <w:rFonts w:ascii="宋体" w:hAnsi="宋体" w:eastAsia="宋体" w:cs="宋体"/>
                <w:color w:val="auto"/>
                <w:szCs w:val="21"/>
                <w:highlight w:val="none"/>
              </w:rPr>
              <w:t xml:space="preserve">分；正偏离不加分；招标文件技术需求中标注“★”的为关键参数，有一项负偏离将导致投标被否决；招标文件技术需求中标注“▲”的为重要参数，负偏离一项扣</w:t>
            </w:r>
            <w:r>
              <w:rPr>
                <w:rFonts w:hint="eastAsia" w:ascii="宋体" w:hAnsi="宋体" w:cs="宋体"/>
                <w:color w:val="auto"/>
                <w:szCs w:val="21"/>
                <w:highlight w:val="none"/>
                <w:lang w:val="en-US" w:eastAsia="zh-CN"/>
              </w:rPr>
              <w:t xml:space="preserve">3</w:t>
            </w:r>
            <w:r>
              <w:rPr>
                <w:rFonts w:ascii="宋体" w:hAnsi="宋体" w:eastAsia="宋体" w:cs="宋体"/>
                <w:color w:val="auto"/>
                <w:szCs w:val="21"/>
                <w:highlight w:val="none"/>
              </w:rPr>
              <w:t xml:space="preserve">分；其它非“★”、“▲”的为</w:t>
            </w:r>
            <w:r>
              <w:rPr>
                <w:rFonts w:hint="eastAsia" w:ascii="宋体" w:hAnsi="宋体" w:eastAsia="宋体" w:cs="宋体"/>
                <w:color w:val="auto"/>
                <w:szCs w:val="21"/>
                <w:highlight w:val="none"/>
              </w:rPr>
              <w:t xml:space="preserve">一般</w:t>
            </w:r>
            <w:r>
              <w:rPr>
                <w:rFonts w:ascii="宋体" w:hAnsi="宋体" w:eastAsia="宋体" w:cs="宋体"/>
                <w:color w:val="auto"/>
                <w:szCs w:val="21"/>
                <w:highlight w:val="none"/>
              </w:rPr>
              <w:t xml:space="preserve">参数</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负偏离一项扣</w:t>
            </w:r>
            <w:r>
              <w:rPr>
                <w:rFonts w:hint="eastAsia" w:ascii="宋体" w:hAnsi="宋体" w:eastAsia="宋体" w:cs="宋体"/>
                <w:color w:val="auto"/>
                <w:szCs w:val="21"/>
                <w:highlight w:val="none"/>
                <w:lang w:val="en-US" w:eastAsia="zh-CN"/>
              </w:rPr>
              <w:t xml:space="preserve">0.</w:t>
            </w:r>
            <w:r>
              <w:rPr>
                <w:rFonts w:hint="eastAsia" w:ascii="宋体" w:hAnsi="宋体" w:cs="宋体"/>
                <w:color w:val="auto"/>
                <w:szCs w:val="21"/>
                <w:highlight w:val="none"/>
                <w:lang w:val="en-US" w:eastAsia="zh-CN"/>
              </w:rPr>
              <w:t xml:space="preserve">4</w:t>
            </w:r>
            <w:r>
              <w:rPr>
                <w:rFonts w:ascii="宋体" w:hAnsi="宋体" w:eastAsia="宋体" w:cs="宋体"/>
                <w:color w:val="auto"/>
                <w:szCs w:val="21"/>
                <w:highlight w:val="none"/>
              </w:rPr>
              <w:t xml:space="preserve">分，扣完为止。</w:t>
            </w:r>
            <w:r>
              <w:rPr>
                <w:color w:val="auto"/>
                <w:highlight w:val="none"/>
              </w:rP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注：</w:t>
            </w:r>
            <w:r>
              <w:rPr>
                <w:color w:val="auto"/>
                <w:highlight w:val="none"/>
              </w:rP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（1）技术需求须逐条响应；</w:t>
            </w:r>
            <w:r>
              <w:rPr>
                <w:color w:val="auto"/>
                <w:highlight w:val="none"/>
              </w:rP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（2）技术需求响应应有技术支持证明文件，如技术需求中有明确证明材料要求，则提供对应证明材料，“★”、“▲”参数如技术需求中未明确要求提供何种证明材料的</w:t>
            </w:r>
            <w:r>
              <w:rPr>
                <w:rFonts w:hint="eastAsia" w:ascii="宋体" w:hAnsi="宋体" w:eastAsia="宋体" w:cs="宋体"/>
                <w:color w:val="auto"/>
                <w:szCs w:val="21"/>
                <w:highlight w:val="none"/>
              </w:rPr>
              <w:t xml:space="preserve">，投标人应自行提供证明材料；自行提供的证明材料应是下列证明文件中的任意一种：①提供设备在社会上公开发布的带技术参数的宣传彩页；②提供互联网上下载打印的彩页截图，必须标明详细的查询网址并加盖生产厂商印章，方可为有效货物技术证明；③医疗器械经注册的检验报告（完整的）；④技术白皮书/原厂盖章技术说明。⑤经现场评审委员会评议后认可的证明材料。证明材料以中文为准，如为英文材料，应提供对应准确翻译件；同时应在证明材料中以勾线、画框等形式明确标注出技术需求在材料中的位置，并在响应偏离表中标明准确页码，否则将被视为负偏离。</w:t>
            </w:r>
            <w:r>
              <w:rPr>
                <w:color w:val="auto"/>
                <w:highlight w:val="none"/>
              </w:rPr>
            </w:r>
          </w:p>
        </w:tc>
      </w:tr>
      <w:tr>
        <w:trPr>
          <w:jc w:val="center"/>
          <w:trHeight w:val="274"/>
        </w:trPr>
        <w:tc>
          <w:tcPr>
            <w:tcW w:w="139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设备到货、安装、调试方案</w:t>
            </w:r>
            <w:r>
              <w:rPr>
                <w:color w:val="auto"/>
                <w:highlight w:val="none"/>
              </w:rPr>
            </w:r>
          </w:p>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rPr>
                <w:color w:val="auto"/>
                <w:highlight w:val="none"/>
              </w:rP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分，方案基本完整，对相关内容均有表述的得</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分，完整性有缺陷或未提供不得分；</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（2）经评审，方案具备较强合理性的得2分，方案具备一定合理性的得1分，方案合理性有缺陷或未提供不得分；</w:t>
            </w:r>
            <w:r>
              <w:rPr>
                <w:color w:val="auto"/>
                <w:highlight w:val="none"/>
              </w:rP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（3）经评审，方案具备较强针对性且切实可行的得2分，方案具备一定针对性及可行性的得1分，方案针对性或可行性有缺陷或未提供不得分。</w:t>
            </w:r>
            <w:r>
              <w:rPr>
                <w:color w:val="auto"/>
                <w:highlight w:val="none"/>
              </w:rPr>
            </w:r>
          </w:p>
        </w:tc>
      </w:tr>
      <w:tr>
        <w:trPr>
          <w:jc w:val="center"/>
          <w:trHeight w:val="274"/>
        </w:trPr>
        <w:tc>
          <w:tcPr>
            <w:tcW w:w="139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培训方案</w:t>
            </w:r>
            <w:r>
              <w:rPr>
                <w:color w:val="auto"/>
                <w:highlight w:val="none"/>
              </w:rPr>
            </w:r>
          </w:p>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rPr>
                <w:color w:val="auto"/>
                <w:highlight w:val="none"/>
              </w:rP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投标人应提供培训方案，方案应至少包含①人员操作培训；②维修保养培训；③进阶培训、学习方案。评委会根据投标人提供的方案内容进行综合评审：</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分，方案基本完整，对相关内容均有表述的得</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分，完整性有缺陷或未提供不得分；</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分，方案具备一定合理性的得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分，方案合理性有缺陷或未提供不得分；</w:t>
            </w:r>
            <w:r>
              <w:rPr>
                <w:color w:val="auto"/>
                <w:highlight w:val="none"/>
              </w:rP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分，方案具备一定针对性及可行性的得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分，方案针对性或可行性有缺陷或未提供不得分。</w:t>
            </w:r>
            <w:r>
              <w:rPr>
                <w:color w:val="auto"/>
                <w:highlight w:val="none"/>
              </w:rPr>
            </w:r>
          </w:p>
        </w:tc>
      </w:tr>
      <w:tr>
        <w:trPr>
          <w:jc w:val="center"/>
          <w:trHeight w:val="772"/>
        </w:trPr>
        <w:tc>
          <w:tcPr>
            <w:tcW w:w="1396" w:type="dxa"/>
            <w:vAlign w:val="center"/>
            <w:textDirection w:val="lrTb"/>
            <w:noWrap w:val="false"/>
          </w:tcPr>
          <w:p>
            <w:pPr>
              <w:jc w:val="center"/>
              <w:spacing w:line="360" w:lineRule="auto"/>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售后服务实施方案</w:t>
            </w:r>
            <w:r>
              <w:rPr>
                <w:color w:val="auto"/>
                <w:highlight w:val="none"/>
              </w:rP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w:t>
            </w:r>
            <w:r>
              <w:rPr>
                <w:rFonts w:ascii="宋体" w:hAnsi="宋体" w:eastAsia="宋体" w:cs="宋体"/>
                <w:color w:val="auto"/>
                <w:szCs w:val="21"/>
                <w:highlight w:val="none"/>
              </w:rPr>
              <w:t xml:space="preserve">出保后每年维保费</w:t>
            </w:r>
            <w:r>
              <w:rPr>
                <w:rFonts w:hint="eastAsia" w:ascii="宋体" w:hAnsi="宋体" w:eastAsia="宋体" w:cs="宋体"/>
                <w:color w:val="auto"/>
                <w:szCs w:val="21"/>
                <w:highlight w:val="none"/>
              </w:rPr>
              <w:t xml:space="preserve">等）。评委会根据投标人提供的方案内容进行综合评审：</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分，方案基本完整，对相关内容均有表述的得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分，完整性有缺陷或未提供不得分；</w:t>
            </w:r>
            <w:r>
              <w:rPr>
                <w:color w:val="auto"/>
                <w:highlight w:val="none"/>
              </w:rP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（2）经评审，方案具备较强合理性的得2分，方案具备一定合理性的得1分，方案合理性有缺陷或未提供不得分；</w:t>
            </w:r>
            <w:r>
              <w:rPr>
                <w:color w:val="auto"/>
                <w:highlight w:val="none"/>
              </w:rP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分，方案具备一定针对性及可行性的得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分，方案针对性或可行性有缺陷或未提供不得分。</w:t>
            </w:r>
            <w:r>
              <w:rPr>
                <w:color w:val="auto"/>
                <w:highlight w:val="none"/>
              </w:rPr>
            </w:r>
          </w:p>
        </w:tc>
      </w:tr>
      <w:tr>
        <w:trPr>
          <w:jc w:val="center"/>
          <w:trHeight w:val="772"/>
        </w:trPr>
        <w:tc>
          <w:tcPr>
            <w:gridSpan w:val="2"/>
            <w:tcW w:w="9195"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color w:val="auto"/>
                <w:highlight w:val="none"/>
              </w:rP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业绩</w:t>
            </w:r>
            <w:r>
              <w:rPr>
                <w:color w:val="auto"/>
                <w:highlight w:val="none"/>
              </w:rPr>
            </w:r>
          </w:p>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5</w:t>
            </w:r>
            <w:r>
              <w:rPr>
                <w:rFonts w:ascii="宋体" w:hAnsi="宋体" w:eastAsia="宋体" w:cs="宋体"/>
                <w:color w:val="auto"/>
                <w:szCs w:val="21"/>
                <w:highlight w:val="none"/>
              </w:rPr>
              <w:t xml:space="preserve">分）</w:t>
            </w:r>
            <w:r>
              <w:rPr>
                <w:color w:val="auto"/>
                <w:highlight w:val="none"/>
              </w:rPr>
            </w:r>
          </w:p>
        </w:tc>
        <w:tc>
          <w:tcPr>
            <w:tcW w:w="7799" w:type="dxa"/>
            <w:vAlign w:val="center"/>
            <w:textDirection w:val="lrTb"/>
            <w:noWrap w:val="false"/>
          </w:tcPr>
          <w:p>
            <w:pPr>
              <w:spacing w:line="360" w:lineRule="auto"/>
              <w:rPr>
                <w:rFonts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投标人</w:t>
            </w:r>
            <w:r>
              <w:rPr>
                <w:rFonts w:ascii="宋体" w:hAnsi="宋体" w:eastAsia="宋体" w:cs="宋体"/>
                <w:color w:val="auto"/>
                <w:szCs w:val="21"/>
                <w:highlight w:val="none"/>
              </w:rPr>
              <w:t xml:space="preserve">提供自2023年01月01日至今与本次所投产品</w:t>
            </w:r>
            <w:r>
              <w:rPr>
                <w:rFonts w:hint="eastAsia" w:ascii="宋体" w:hAnsi="宋体" w:eastAsia="宋体" w:cs="宋体"/>
                <w:color w:val="auto"/>
                <w:szCs w:val="21"/>
                <w:highlight w:val="none"/>
                <w:lang w:val="en-US" w:eastAsia="zh-CN"/>
              </w:rPr>
              <w:t xml:space="preserve">类似</w:t>
            </w:r>
            <w:r>
              <w:rPr>
                <w:rFonts w:ascii="宋体" w:hAnsi="宋体" w:eastAsia="宋体" w:cs="宋体"/>
                <w:color w:val="auto"/>
                <w:szCs w:val="21"/>
                <w:highlight w:val="none"/>
              </w:rPr>
              <w:t xml:space="preserve">业绩合同，每提供一份得</w:t>
            </w:r>
            <w:r>
              <w:rPr>
                <w:rFonts w:hint="eastAsia" w:ascii="宋体" w:hAnsi="宋体" w:cs="宋体"/>
                <w:color w:val="auto"/>
                <w:szCs w:val="21"/>
                <w:highlight w:val="none"/>
                <w:lang w:val="en-US" w:eastAsia="zh-CN"/>
              </w:rPr>
              <w:t xml:space="preserve">1</w:t>
            </w:r>
            <w:r>
              <w:rPr>
                <w:rFonts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rPr>
              <w:t xml:space="preserve">5</w:t>
            </w:r>
            <w:r>
              <w:rPr>
                <w:rFonts w:ascii="宋体" w:hAnsi="宋体" w:eastAsia="宋体" w:cs="宋体"/>
                <w:color w:val="auto"/>
                <w:szCs w:val="21"/>
                <w:highlight w:val="none"/>
              </w:rPr>
              <w:t xml:space="preserve">分。（提供合同复印件，时间以合同签订时间为准，不提供或提供不全不得分）</w:t>
            </w:r>
            <w:r>
              <w:rPr>
                <w:color w:val="auto"/>
                <w:highlight w:val="none"/>
              </w:rP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节能产品（0.5分）</w:t>
            </w:r>
            <w:r>
              <w:rPr>
                <w:color w:val="auto"/>
                <w:highlight w:val="none"/>
              </w:rP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rPr>
                <w:color w:val="auto"/>
                <w:highlight w:val="none"/>
              </w:rP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环境标志产品（0.5分）</w:t>
            </w:r>
            <w:r>
              <w:rPr>
                <w:color w:val="auto"/>
                <w:highlight w:val="none"/>
              </w:rP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r>
              <w:rPr>
                <w:color w:val="auto"/>
                <w:highlight w:val="none"/>
              </w:rP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rPr>
          <w:color w:val="auto"/>
          <w:highlight w:val="none"/>
        </w:rP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rPr>
          <w:color w:val="auto"/>
          <w:highlight w:val="none"/>
        </w:rP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rPr>
          <w:color w:val="auto"/>
          <w:highlight w:val="none"/>
        </w:rP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rPr>
          <w:color w:val="auto"/>
          <w:highlight w:val="none"/>
        </w:rP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rPr>
          <w:color w:val="auto"/>
          <w:highlight w:val="none"/>
        </w:rP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rPr>
          <w:color w:val="auto"/>
          <w:highlight w:val="none"/>
        </w:rPr>
      </w:r>
    </w:p>
    <w:p>
      <w:pPr>
        <w:numPr>
          <w:ilvl w:val="0"/>
          <w:numId w:val="9"/>
        </w:numPr>
        <w:ind w:left="3270" w:firstLine="0"/>
        <w:jc w:val="both"/>
        <w:rPr>
          <w:rStyle w:val="861"/>
          <w:rFonts w:hint="eastAsia"/>
          <w:b w:val="0"/>
          <w:bCs w:val="0"/>
          <w:color w:val="auto"/>
          <w:highlight w:val="none"/>
        </w:rPr>
        <w:outlineLvl w:val="0"/>
      </w:pPr>
      <w:r>
        <w:rPr>
          <w:color w:val="auto"/>
          <w:highlight w:val="none"/>
        </w:rPr>
      </w:r>
      <w:bookmarkStart w:id="147" w:name="_Toc23169"/>
      <w:r>
        <w:rPr>
          <w:color w:val="auto"/>
          <w:highlight w:val="none"/>
        </w:rPr>
      </w:r>
      <w:bookmarkStart w:id="148" w:name="_Toc8891"/>
      <w:r>
        <w:rPr>
          <w:rStyle w:val="861"/>
          <w:rFonts w:hint="eastAsia"/>
          <w:b w:val="0"/>
          <w:bCs w:val="0"/>
          <w:color w:val="auto"/>
          <w:highlight w:val="none"/>
        </w:rPr>
        <w:t xml:space="preserve">采购需求</w:t>
      </w:r>
      <w:bookmarkEnd w:id="146"/>
      <w:r>
        <w:rPr>
          <w:color w:val="auto"/>
          <w:highlight w:val="none"/>
        </w:rPr>
      </w:r>
      <w:bookmarkEnd w:id="147"/>
      <w:r>
        <w:rPr>
          <w:color w:val="auto"/>
          <w:highlight w:val="none"/>
        </w:rPr>
      </w:r>
      <w:bookmarkEnd w:id="148"/>
      <w:r>
        <w:rPr>
          <w:color w:val="auto"/>
          <w:highlight w:val="none"/>
        </w:rPr>
      </w:r>
      <w:bookmarkStart w:id="149" w:name="_Toc514054482"/>
      <w:r>
        <w:rPr>
          <w:color w:val="auto"/>
          <w:highlight w:val="none"/>
        </w:rPr>
      </w:r>
      <w:r>
        <w:rPr>
          <w:color w:val="auto"/>
          <w:highlight w:val="none"/>
        </w:rP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color w:val="auto"/>
          <w:highlight w:val="none"/>
        </w:rPr>
      </w:r>
      <w:bookmarkStart w:id="150" w:name="_Toc311"/>
      <w:r>
        <w:rPr>
          <w:color w:val="auto"/>
          <w:highlight w:val="none"/>
        </w:rPr>
      </w:r>
      <w:bookmarkStart w:id="151" w:name="_Toc32119"/>
      <w:r>
        <w:rPr>
          <w:rFonts w:hint="eastAsia" w:ascii="宋体" w:hAnsi="宋体" w:eastAsia="宋体" w:cs="宋体"/>
          <w:b/>
          <w:bCs/>
          <w:color w:val="auto"/>
          <w:sz w:val="24"/>
          <w:szCs w:val="24"/>
          <w:highlight w:val="none"/>
        </w:rPr>
        <w:t xml:space="preserve">*注：技术需求中如有“★”指标，则“★”指标必须全部满足，任意一项“★”不满足将导致投标文件被否决。</w:t>
      </w:r>
      <w:r>
        <w:rPr>
          <w:color w:val="auto"/>
          <w:highlight w:val="none"/>
        </w:rP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rPr>
          <w:color w:val="auto"/>
          <w:highlight w:val="none"/>
        </w:rP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952"/>
        <w:gridCol w:w="2850"/>
        <w:gridCol w:w="916"/>
        <w:gridCol w:w="1830"/>
      </w:tblGrid>
      <w:tr>
        <w:trPr>
          <w:jc w:val="center"/>
          <w:trHeight w:val="454" w:hRule="exact"/>
        </w:trPr>
        <w:tc>
          <w:tcPr>
            <w:tcW w:w="9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195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rPr>
                <w:color w:val="auto"/>
                <w:highlight w:val="none"/>
              </w:rPr>
            </w:r>
          </w:p>
        </w:tc>
        <w:tc>
          <w:tcPr>
            <w:tcW w:w="2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目的地</w:t>
            </w:r>
            <w:r>
              <w:rPr>
                <w:color w:val="auto"/>
                <w:highlight w:val="none"/>
              </w:rPr>
            </w:r>
          </w:p>
        </w:tc>
        <w:tc>
          <w:tcPr>
            <w:tcW w:w="91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rPr>
                <w:color w:val="auto"/>
                <w:highlight w:val="none"/>
              </w:rPr>
            </w:r>
          </w:p>
        </w:tc>
        <w:tc>
          <w:tcPr>
            <w:tcW w:w="18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rPr>
                <w:color w:val="auto"/>
                <w:highlight w:val="none"/>
              </w:rPr>
            </w:r>
          </w:p>
        </w:tc>
      </w:tr>
      <w:tr>
        <w:trPr>
          <w:jc w:val="center"/>
          <w:trHeight w:val="1503" w:hRule="exact"/>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p>
        </w:tc>
        <w:tc>
          <w:tcPr>
            <w:tcW w:w="1952"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医用血管造影X射线系统</w:t>
            </w:r>
            <w:r>
              <w:rPr>
                <w:color w:val="auto"/>
                <w:highlight w:val="none"/>
              </w:rPr>
            </w:r>
          </w:p>
        </w:tc>
        <w:tc>
          <w:tcPr>
            <w:tcW w:w="2850"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扬州市江都中医院（扬州市江都区东方红路9号扬州市江都中医院基建项目部）</w:t>
            </w:r>
            <w:r>
              <w:rPr>
                <w:color w:val="auto"/>
                <w:highlight w:val="none"/>
              </w:rPr>
            </w:r>
          </w:p>
        </w:tc>
        <w:tc>
          <w:tcPr>
            <w:tcW w:w="916"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1套</w:t>
            </w:r>
            <w:r>
              <w:rPr>
                <w:color w:val="auto"/>
                <w:highlight w:val="none"/>
              </w:rPr>
            </w:r>
          </w:p>
        </w:tc>
        <w:tc>
          <w:tcPr>
            <w:tcW w:w="1830"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合同签订后三个月</w:t>
            </w:r>
            <w:r>
              <w:rPr>
                <w:color w:val="auto"/>
                <w:highlight w:val="none"/>
              </w:rPr>
            </w:r>
          </w:p>
        </w:tc>
      </w:tr>
    </w:tbl>
    <w:p>
      <w:pPr>
        <w:ind w:right="-1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p>
    <w:p>
      <w:pPr>
        <w:numPr>
          <w:ilvl w:val="0"/>
          <w:numId w:val="10"/>
        </w:num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技术、商务要求</w:t>
      </w:r>
      <w:r>
        <w:rPr>
          <w:color w:val="auto"/>
          <w:highlight w:val="none"/>
        </w:rPr>
      </w:r>
    </w:p>
    <w:p>
      <w:pPr>
        <w:jc w:val="both"/>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（一）技术要求</w:t>
      </w:r>
      <w:r>
        <w:rPr>
          <w:color w:val="auto"/>
          <w:highlight w:val="none"/>
        </w:rPr>
      </w:r>
    </w:p>
    <w:tbl>
      <w:tblPr>
        <w:tblStyle w:val="817"/>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7522"/>
      </w:tblGrid>
      <w:tr>
        <w:trPr>
          <w:jc w:val="center"/>
          <w:trHeight w:val="486"/>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X线高压发生器装置：</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高压发生器功率≥100KW</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最大管电流≥1000mA </w:t>
            </w:r>
            <w:r>
              <w:rPr>
                <w:color w:val="auto"/>
                <w:highlight w:val="none"/>
              </w:rPr>
            </w:r>
          </w:p>
        </w:tc>
      </w:tr>
      <w:tr>
        <w:trPr>
          <w:jc w:val="center"/>
          <w:trHeight w:val="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高频逆变频率≥100KHz</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最小管电压≤40KV</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最大管电压≥125KV</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1.6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最短曝光时间≤1.0ms</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X线球管：</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阳极热容量(非等效）≥3MHU</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阳极最大散热功率≥6500W</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球管采用液态金属轴承技术</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球管阳极最高转速≥4200 转/分</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球管最小焦点≤0.3mm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球管最小焦点功率≥20KW</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球管最大焦点≤1.0mm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2.8</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球管最大焦点功率≥90KW</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▲2.9</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阳极最大透视电流≥250mA</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2.10</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球管采用油冷或水冷的冷却方式</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▲2.11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最大阳极冷却速率 ≥520kHu/min</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机架系统:</w:t>
            </w:r>
            <w:r>
              <w:rPr>
                <w:color w:val="auto"/>
                <w:highlight w:val="none"/>
              </w:rPr>
            </w:r>
          </w:p>
        </w:tc>
      </w:tr>
      <w:tr>
        <w:trPr>
          <w:jc w:val="center"/>
          <w:trHeight w:val="42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悬吊式机架，能覆盖全身之功能 </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C臂臂深≥90cm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等中心点到地面距离≤108cm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焦点到等中心点距离≥76.5cm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CRA≥ 90°</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CAU≥ 90°</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RAO≥ 180°</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▲3.8</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LAO≥ 130°</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3.9</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机架多位置预设, 存储位置不少于55种</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数字化平板探测器：</w:t>
            </w:r>
            <w:r>
              <w:rPr>
                <w:color w:val="auto"/>
                <w:highlight w:val="none"/>
              </w:rPr>
            </w:r>
          </w:p>
        </w:tc>
      </w:tr>
      <w:tr>
        <w:trPr>
          <w:jc w:val="center"/>
          <w:trHeight w:val="375"/>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★4.1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探测器材料：非晶硅/碘化铯，有效尺寸≥38cm*29cm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4.2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平板探测器分辨率≥3.25LP/mm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4.3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平板探测器像素尺寸≤154μm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4.4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动态范围≥16bit</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4.5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可变视野≥6视野</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导管床:</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碳纤维浮动床面</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床长≥300cm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床的最大物理承重≥320KG</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床面的旋转≥240°</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床面的横向运动≥35cm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床面的纵向运动≥120cm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5.7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床面的升降范围≥30cm</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图像采集及处理</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DSA采集、处理、存储最高帧率≥30帧/秒</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心脏采集、处理、存储最高帧率≥30帧/秒</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最大脉冲透视速度≥30幅/秒</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透视图像单次最大存储量≥1000幅</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透视末帧图像保持、实时减影、参考图像存储功能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双向透视存储功能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6.7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机架最快旋转速度≥55度/秒</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显示系统</w:t>
            </w:r>
            <w:r>
              <w:rPr>
                <w:color w:val="auto"/>
                <w:highlight w:val="none"/>
              </w:rPr>
            </w:r>
          </w:p>
        </w:tc>
      </w:tr>
      <w:tr>
        <w:trPr>
          <w:jc w:val="center"/>
          <w:trHeight w:val="55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7.1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控制室医用显示器数量≥2个、显示器大小≥19英寸；分辨率≥1280×1024</w:t>
            </w:r>
            <w:r>
              <w:rPr>
                <w:color w:val="auto"/>
                <w:highlight w:val="none"/>
              </w:rPr>
            </w:r>
          </w:p>
        </w:tc>
      </w:tr>
      <w:tr>
        <w:trPr>
          <w:jc w:val="center"/>
          <w:trHeight w:val="55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7.2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手术间医用显示器数量≥4个，尺寸≥27英寸，分辨率分辨率≥1280×1024 </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8</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高清低剂量技术</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▲8.1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提供最新低剂量平台</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8.2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自动铜滤过切换，切换档位数≥3档</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8.3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射线剂量监测功能</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8.4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悬吊式射线防护屏：具备</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8.5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床旁射线防护帘：具备</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9</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高级临床应用</w:t>
            </w:r>
            <w:r>
              <w:rPr>
                <w:color w:val="auto"/>
                <w:highlight w:val="none"/>
              </w:rPr>
            </w:r>
          </w:p>
        </w:tc>
      </w:tr>
      <w:tr>
        <w:trPr>
          <w:jc w:val="center"/>
          <w:trHeight w:val="3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★9.1</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血管机类CT成像功能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9.2</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智能二维路径导航功能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9.3</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高级三维重建软件</w:t>
            </w:r>
            <w:r>
              <w:rPr>
                <w:color w:val="auto"/>
                <w:highlight w:val="none"/>
              </w:rPr>
            </w:r>
          </w:p>
        </w:tc>
      </w:tr>
      <w:tr>
        <w:trPr>
          <w:jc w:val="center"/>
          <w:trHeight w:val="61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9.4</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血管狭窄测量及分析，包括：测量血管狭窄位置、狭窄率及距离测量等</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9.5</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双容积/多容积重建功能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9.6</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可使用DSA采集序列中任意一副减影图像作为路径图</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9.7</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三维智能路图功能</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9.8</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单次类CT采集有效覆盖范围≥200度</w:t>
            </w:r>
            <w:r>
              <w:rPr>
                <w:color w:val="auto"/>
                <w:highlight w:val="none"/>
              </w:rPr>
            </w:r>
          </w:p>
        </w:tc>
      </w:tr>
      <w:tr>
        <w:trPr>
          <w:jc w:val="center"/>
          <w:trHeight w:val="90"/>
        </w:trPr>
        <w:tc>
          <w:tcPr>
            <w:tcW w:w="938" w:type="dxa"/>
            <w:vAlign w:val="center"/>
            <w:textDirection w:val="lrTb"/>
            <w:noWrap w:val="false"/>
          </w:tcPr>
          <w:p>
            <w:pPr>
              <w:jc w:val="right"/>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9.9</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rPr>
              <w:t xml:space="preserve">多模态影像自动/手动配准融合，3D 与 2D 实时联动。</w:t>
            </w:r>
            <w:r>
              <w:rPr>
                <w:color w:val="auto"/>
                <w:highlight w:val="none"/>
              </w:rPr>
            </w:r>
          </w:p>
        </w:tc>
      </w:tr>
      <w:tr>
        <w:trPr>
          <w:jc w:val="center"/>
          <w:trHeight w:val="90"/>
        </w:trPr>
        <w:tc>
          <w:tcPr>
            <w:tcW w:w="938" w:type="dxa"/>
            <w:vAlign w:val="center"/>
            <w:textDirection w:val="lrTb"/>
            <w:noWrap w:val="false"/>
          </w:tcPr>
          <w:p>
            <w:pPr>
              <w:jc w:val="right"/>
              <w:spacing w:after="0" w:line="360" w:lineRule="auto"/>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9.10</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类CT采集帧率≥50帧/秒</w:t>
            </w:r>
            <w:r>
              <w:rPr>
                <w:color w:val="auto"/>
                <w:highlight w:val="none"/>
              </w:rPr>
            </w:r>
          </w:p>
        </w:tc>
      </w:tr>
      <w:tr>
        <w:trPr>
          <w:jc w:val="center"/>
          <w:trHeight w:val="290"/>
        </w:trPr>
        <w:tc>
          <w:tcPr>
            <w:tcW w:w="938" w:type="dxa"/>
            <w:vAlign w:val="center"/>
            <w:textDirection w:val="lrTb"/>
            <w:noWrap w:val="false"/>
          </w:tcPr>
          <w:p>
            <w:pPr>
              <w:jc w:val="right"/>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★10</w:t>
            </w:r>
            <w:r>
              <w:rPr>
                <w:color w:val="auto"/>
                <w:highlight w:val="none"/>
              </w:rPr>
            </w:r>
          </w:p>
        </w:tc>
        <w:tc>
          <w:tcPr>
            <w:tcW w:w="7522" w:type="dxa"/>
            <w:vAlign w:val="center"/>
            <w:textDirection w:val="lrTb"/>
            <w:noWrap w:val="false"/>
          </w:tcPr>
          <w:p>
            <w:pPr>
              <w:spacing w:after="0"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具备原厂独立后处理工作站</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高压注射器一套</w:t>
            </w:r>
            <w:r>
              <w:rPr>
                <w:color w:val="auto"/>
                <w:highlight w:val="none"/>
              </w:rPr>
            </w:r>
          </w:p>
        </w:tc>
      </w:tr>
    </w:tbl>
    <w:p>
      <w:pPr>
        <w:numPr>
          <w:ilvl w:val="0"/>
          <w:numId w:val="0"/>
        </w:numPr>
        <w:jc w:val="both"/>
        <w:spacing w:line="360" w:lineRule="auto"/>
        <w:rPr>
          <w:rFonts w:hint="eastAsia" w:ascii="宋体" w:cs="宋体"/>
          <w:color w:val="auto"/>
          <w:sz w:val="24"/>
          <w:szCs w:val="24"/>
          <w:highlight w:val="none"/>
        </w:rPr>
      </w:pPr>
      <w:r>
        <w:rPr>
          <w:rFonts w:hint="eastAsia" w:ascii="宋体" w:cs="宋体"/>
          <w:color w:val="auto"/>
          <w:sz w:val="24"/>
          <w:szCs w:val="24"/>
          <w:highlight w:val="none"/>
          <w:lang w:val="en-US" w:eastAsia="zh-CN"/>
        </w:rPr>
      </w:r>
      <w:r>
        <w:rPr>
          <w:color w:val="auto"/>
          <w:highlight w:val="none"/>
        </w:rPr>
      </w:r>
    </w:p>
    <w:p>
      <w:pPr>
        <w:numPr>
          <w:ilvl w:val="0"/>
          <w:numId w:val="0"/>
        </w:numPr>
        <w:jc w:val="both"/>
        <w:spacing w:line="360" w:lineRule="auto"/>
        <w:rPr>
          <w:rFonts w:hint="default" w:ascii="宋体" w:hAnsi="Times New Roman" w:eastAsia="宋体" w:cs="宋体"/>
          <w:b/>
          <w:bCs/>
          <w:color w:val="auto"/>
          <w:sz w:val="24"/>
          <w:szCs w:val="24"/>
          <w:highlight w:val="none"/>
        </w:rPr>
      </w:pPr>
      <w:r>
        <w:rPr>
          <w:rFonts w:hint="eastAsia" w:ascii="宋体" w:cs="宋体"/>
          <w:b/>
          <w:bCs/>
          <w:color w:val="auto"/>
          <w:sz w:val="24"/>
          <w:szCs w:val="24"/>
          <w:highlight w:val="none"/>
          <w:lang w:val="en-US" w:eastAsia="zh-CN"/>
        </w:rPr>
        <w:t xml:space="preserve">注：1、本项目为交钥匙工程，中标人需考虑货物运输、安装、验收、调试、场地建设等过程中涉及到的其他一切费用。（含在本次预算/最高限价内）</w:t>
      </w:r>
      <w:r>
        <w:rPr>
          <w:color w:val="auto"/>
          <w:highlight w:val="none"/>
        </w:rPr>
      </w:r>
    </w:p>
    <w:p>
      <w:pPr>
        <w:numPr>
          <w:ilvl w:val="0"/>
          <w:numId w:val="0"/>
        </w:numPr>
        <w:ind w:firstLine="482"/>
        <w:jc w:val="both"/>
        <w:spacing w:line="360" w:lineRule="auto"/>
        <w:rPr>
          <w:rFonts w:hint="default" w:ascii="宋体" w:cs="宋体"/>
          <w:b/>
          <w:bCs/>
          <w:color w:val="auto"/>
          <w:sz w:val="24"/>
          <w:szCs w:val="24"/>
          <w:highlight w:val="none"/>
        </w:rPr>
      </w:pPr>
      <w:r>
        <w:rPr>
          <w:rFonts w:hint="eastAsia" w:ascii="宋体" w:cs="宋体"/>
          <w:b/>
          <w:bCs/>
          <w:color w:val="auto"/>
          <w:sz w:val="24"/>
          <w:szCs w:val="24"/>
          <w:highlight w:val="none"/>
          <w:lang w:val="en-US" w:eastAsia="zh-CN"/>
        </w:rPr>
        <w:t xml:space="preserve">2、招标人不组织现场勘查，投标单位须自行对现场和周围环境进行现场勘查，以获取须投标单位自己负责的有关编制投标和签署合同所需的所有资料及任何足以影响投标报价的因素，任何因忽视或误解现场情况而导致的成本增加的申请招标人有权不予接受。现场勘查联系地点：扬州市江都中医院（扬州市江都区东方红路9号扬州市江都中医院基建项目部）</w:t>
      </w:r>
      <w:r>
        <w:rPr>
          <w:color w:val="auto"/>
          <w:highlight w:val="none"/>
        </w:rPr>
      </w:r>
    </w:p>
    <w:p>
      <w:pPr>
        <w:jc w:val="both"/>
        <w:rPr>
          <w:rFonts w:hint="default" w:ascii="宋体" w:hAnsi="宋体" w:eastAsia="宋体" w:cs="宋体"/>
          <w:b/>
          <w:bCs w:val="0"/>
          <w:color w:val="auto"/>
          <w:sz w:val="24"/>
          <w:szCs w:val="24"/>
          <w:highlight w:val="none"/>
        </w:rPr>
      </w:pPr>
      <w:r>
        <w:rPr>
          <w:rFonts w:hint="default" w:ascii="宋体" w:hAnsi="宋体" w:eastAsia="宋体" w:cs="宋体"/>
          <w:b/>
          <w:bCs w:val="0"/>
          <w:color w:val="auto"/>
          <w:sz w:val="24"/>
          <w:szCs w:val="24"/>
          <w:highlight w:val="none"/>
          <w:lang w:val="en-US" w:eastAsia="zh-CN"/>
        </w:rPr>
      </w:r>
      <w:r>
        <w:rPr>
          <w:color w:val="auto"/>
          <w:highlight w:val="none"/>
        </w:rPr>
      </w:r>
    </w:p>
    <w:p>
      <w:pPr>
        <w:jc w:val="both"/>
        <w:rPr>
          <w:rFonts w:hint="default" w:ascii="宋体" w:hAnsi="宋体" w:eastAsia="宋体" w:cs="宋体"/>
          <w:b/>
          <w:bCs w:val="0"/>
          <w:color w:val="auto"/>
          <w:sz w:val="24"/>
          <w:szCs w:val="24"/>
          <w:highlight w:val="none"/>
        </w:rPr>
      </w:pPr>
      <w:r>
        <w:rPr>
          <w:rFonts w:hint="default" w:ascii="宋体" w:hAnsi="宋体" w:eastAsia="宋体" w:cs="宋体"/>
          <w:b/>
          <w:bCs w:val="0"/>
          <w:color w:val="auto"/>
          <w:sz w:val="24"/>
          <w:szCs w:val="24"/>
          <w:highlight w:val="none"/>
          <w:lang w:val="en-US" w:eastAsia="zh-CN"/>
        </w:rPr>
      </w:r>
      <w:r>
        <w:rPr>
          <w:color w:val="auto"/>
          <w:highlight w:val="none"/>
        </w:rPr>
      </w:r>
    </w:p>
    <w:p>
      <w:pPr>
        <w:jc w:val="both"/>
        <w:rPr>
          <w:rFonts w:hint="default" w:ascii="宋体" w:hAnsi="宋体" w:eastAsia="宋体" w:cs="宋体"/>
          <w:b/>
          <w:bCs w:val="0"/>
          <w:color w:val="auto"/>
          <w:sz w:val="24"/>
          <w:szCs w:val="24"/>
          <w:highlight w:val="none"/>
        </w:rPr>
      </w:pPr>
      <w:r>
        <w:rPr>
          <w:rFonts w:hint="default" w:ascii="宋体" w:hAnsi="宋体" w:eastAsia="宋体" w:cs="宋体"/>
          <w:b/>
          <w:bCs w:val="0"/>
          <w:color w:val="auto"/>
          <w:sz w:val="24"/>
          <w:szCs w:val="24"/>
          <w:highlight w:val="none"/>
          <w:lang w:val="en-US" w:eastAsia="zh-CN"/>
        </w:rPr>
      </w:r>
      <w:r>
        <w:rPr>
          <w:color w:val="auto"/>
          <w:highlight w:val="none"/>
        </w:rPr>
      </w:r>
    </w:p>
    <w:p>
      <w:p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★（二）、商务要求：</w:t>
      </w:r>
      <w:r>
        <w:rPr>
          <w:color w:val="auto"/>
          <w:highlight w:val="none"/>
        </w:rPr>
      </w:r>
    </w:p>
    <w:p>
      <w:pPr>
        <w:numPr>
          <w:ilvl w:val="0"/>
          <w:numId w:val="0"/>
        </w:num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付款方式：合同签订后，中标人须向</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开具等额合法有效发票，</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收到发票后20个工作日内支付合同总额的</w:t>
      </w:r>
      <w:r>
        <w:rPr>
          <w:rFonts w:hint="eastAsia" w:ascii="宋体" w:hAnsi="宋体" w:cs="宋体"/>
          <w:b w:val="0"/>
          <w:bCs/>
          <w:color w:val="auto"/>
          <w:sz w:val="24"/>
          <w:szCs w:val="24"/>
          <w:highlight w:val="none"/>
          <w:lang w:val="en-US" w:eastAsia="zh-CN"/>
        </w:rPr>
        <w:t xml:space="preserve">55</w:t>
      </w:r>
      <w:r>
        <w:rPr>
          <w:rFonts w:hint="eastAsia" w:ascii="宋体" w:hAnsi="宋体" w:eastAsia="宋体" w:cs="宋体"/>
          <w:b w:val="0"/>
          <w:bCs/>
          <w:color w:val="auto"/>
          <w:sz w:val="24"/>
          <w:szCs w:val="24"/>
          <w:highlight w:val="none"/>
          <w:lang w:val="en-US" w:eastAsia="zh-CN"/>
        </w:rPr>
        <w:t xml:space="preserve">%；设备安装、调试并经双方联合验收合格，且中标人向</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开具等额合法有效发票，</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在收到发票后20个工作日内支付合同总额的</w:t>
      </w:r>
      <w:r>
        <w:rPr>
          <w:rFonts w:hint="eastAsia" w:ascii="宋体" w:hAnsi="宋体" w:cs="宋体"/>
          <w:b w:val="0"/>
          <w:bCs/>
          <w:color w:val="auto"/>
          <w:sz w:val="24"/>
          <w:szCs w:val="24"/>
          <w:highlight w:val="none"/>
          <w:lang w:val="en-US" w:eastAsia="zh-CN"/>
        </w:rPr>
        <w:t xml:space="preserve">35</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正常运行</w:t>
      </w:r>
      <w:r>
        <w:rPr>
          <w:rFonts w:hint="eastAsia" w:ascii="宋体" w:hAnsi="宋体" w:eastAsia="宋体" w:cs="宋体"/>
          <w:b w:val="0"/>
          <w:bCs/>
          <w:color w:val="auto"/>
          <w:sz w:val="24"/>
          <w:szCs w:val="24"/>
          <w:highlight w:val="none"/>
          <w:lang w:val="en-US" w:eastAsia="zh-CN"/>
        </w:rPr>
        <w:t xml:space="preserve">满一年，</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支付合同总额的</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%。中标人未按期提供合法有效发票的</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付款期限相应顺延，且不承担逾期付款责任。(符合《保障中小企业款项支付条例》规定情形的，按该条例规定付款。)</w:t>
      </w:r>
      <w:r>
        <w:rPr>
          <w:color w:val="auto"/>
          <w:highlight w:val="none"/>
        </w:rPr>
      </w:r>
    </w:p>
    <w:p>
      <w:pPr>
        <w:numPr>
          <w:ilvl w:val="0"/>
          <w:numId w:val="0"/>
        </w:num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2、税：本项目执行中相关的一切税费均由中标单位负担。</w:t>
      </w:r>
      <w:r>
        <w:rPr>
          <w:color w:val="auto"/>
          <w:highlight w:val="none"/>
        </w:rP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3、交货期（含安装调试）：接医院通知后</w:t>
      </w:r>
      <w:r>
        <w:rPr>
          <w:rFonts w:hint="eastAsia" w:ascii="宋体" w:hAnsi="宋体" w:cs="宋体"/>
          <w:b w:val="0"/>
          <w:bCs/>
          <w:color w:val="auto"/>
          <w:sz w:val="24"/>
          <w:szCs w:val="24"/>
          <w:highlight w:val="none"/>
          <w:lang w:val="en-US" w:eastAsia="zh-CN"/>
        </w:rPr>
        <w:t xml:space="preserve">三个月</w:t>
      </w:r>
      <w:r>
        <w:rPr>
          <w:rFonts w:hint="eastAsia" w:ascii="宋体" w:hAnsi="宋体" w:eastAsia="宋体" w:cs="宋体"/>
          <w:b w:val="0"/>
          <w:bCs/>
          <w:color w:val="auto"/>
          <w:sz w:val="24"/>
          <w:szCs w:val="24"/>
          <w:highlight w:val="none"/>
          <w:lang w:val="en-US" w:eastAsia="zh-CN"/>
        </w:rPr>
        <w:t xml:space="preserve">内运抵现场</w:t>
      </w:r>
      <w:r>
        <w:rPr>
          <w:color w:val="auto"/>
          <w:highlight w:val="none"/>
        </w:rPr>
      </w:r>
    </w:p>
    <w:p>
      <w:pPr>
        <w:ind w:firstLine="480"/>
        <w:jc w:val="both"/>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4、质保期要求：</w:t>
      </w:r>
      <w:r>
        <w:rPr>
          <w:rFonts w:hint="eastAsia" w:ascii="宋体" w:hAnsi="宋体" w:cs="宋体"/>
          <w:b w:val="0"/>
          <w:bCs/>
          <w:color w:val="auto"/>
          <w:sz w:val="24"/>
          <w:szCs w:val="24"/>
          <w:highlight w:val="none"/>
          <w:lang w:val="en-US" w:eastAsia="zh-CN"/>
        </w:rPr>
        <w:t xml:space="preserve">整机原厂免费质保3</w:t>
      </w:r>
      <w:r>
        <w:rPr>
          <w:rFonts w:hint="eastAsia" w:ascii="宋体" w:hAnsi="宋体" w:eastAsia="宋体" w:cs="宋体"/>
          <w:b w:val="0"/>
          <w:bCs/>
          <w:color w:val="auto"/>
          <w:sz w:val="24"/>
          <w:szCs w:val="24"/>
          <w:highlight w:val="none"/>
          <w:lang w:val="en-US" w:eastAsia="zh-CN"/>
        </w:rPr>
        <w:t xml:space="preserve">年，软件终身升级</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鼓励延长，</w:t>
      </w:r>
      <w:r>
        <w:rPr>
          <w:rFonts w:hint="eastAsia" w:ascii="宋体" w:hAnsi="宋体" w:cs="宋体"/>
          <w:b w:val="0"/>
          <w:bCs/>
          <w:color w:val="auto"/>
          <w:sz w:val="24"/>
          <w:szCs w:val="24"/>
          <w:highlight w:val="none"/>
          <w:lang w:val="en-US" w:eastAsia="zh-CN"/>
        </w:rPr>
        <w:t xml:space="preserve">提供</w:t>
      </w:r>
      <w:r>
        <w:rPr>
          <w:rFonts w:hint="eastAsia" w:ascii="宋体" w:hAnsi="宋体" w:eastAsia="宋体" w:cs="宋体"/>
          <w:b w:val="0"/>
          <w:bCs/>
          <w:color w:val="auto"/>
          <w:sz w:val="24"/>
          <w:szCs w:val="24"/>
          <w:highlight w:val="none"/>
          <w:lang w:val="en-US" w:eastAsia="zh-CN"/>
        </w:rPr>
        <w:t xml:space="preserve">质保</w:t>
      </w:r>
      <w:r>
        <w:rPr>
          <w:rFonts w:hint="eastAsia" w:ascii="宋体" w:hAnsi="宋体" w:cs="宋体"/>
          <w:b w:val="0"/>
          <w:bCs/>
          <w:color w:val="auto"/>
          <w:sz w:val="24"/>
          <w:szCs w:val="24"/>
          <w:highlight w:val="none"/>
          <w:lang w:val="en-US" w:eastAsia="zh-CN"/>
        </w:rPr>
        <w:t xml:space="preserve">承诺函。</w:t>
      </w:r>
      <w:bookmarkEnd w:id="150"/>
      <w:r>
        <w:rPr>
          <w:color w:val="auto"/>
          <w:highlight w:val="none"/>
        </w:rPr>
      </w:r>
      <w:bookmarkEnd w:id="151"/>
      <w:r>
        <w:rPr>
          <w:color w:val="auto"/>
          <w:highlight w:val="none"/>
        </w:rPr>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4.2.质保期外投标人或生产厂家承诺对本设备终身负责维修。</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4.3.所有第三方产品免费质保期需单独列出，如无特殊说明均视为和投标主机享有相同质保期。</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color w:val="auto"/>
          <w:highlight w:val="none"/>
        </w:rPr>
      </w:r>
      <w:bookmarkStart w:id="152" w:name="OLE_LINK1"/>
      <w:r>
        <w:rPr>
          <w:rFonts w:hint="eastAsia" w:ascii="宋体" w:hAnsi="宋体" w:eastAsia="宋体" w:cs="宋体"/>
          <w:bCs/>
          <w:color w:val="auto"/>
          <w:sz w:val="24"/>
          <w:szCs w:val="24"/>
          <w:highlight w:val="none"/>
        </w:rPr>
        <w:t xml:space="preserve">5、实施方案</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5.1.安装要求：</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（1）中标人应提供详细的设备使用环境要求，全面负责机房布局、水、电、空调等的设计并提供图纸资料，并充分协助</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做好机房的准备工作（如必要的话）。</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（3）设备到货时间，请投标人至少提前三天通知</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临床医学工程处，以便</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安排好相关收货工作。设备到达</w:t>
      </w:r>
      <w:r>
        <w:rPr>
          <w:rFonts w:hint="eastAsia" w:ascii="宋体" w:hAnsi="宋体" w:cs="宋体"/>
          <w:bCs/>
          <w:color w:val="auto"/>
          <w:sz w:val="24"/>
          <w:szCs w:val="24"/>
          <w:highlight w:val="none"/>
          <w:lang w:val="en-US" w:eastAsia="zh-CN"/>
        </w:rPr>
        <w:t xml:space="preserve">采购人处</w:t>
      </w:r>
      <w:r>
        <w:rPr>
          <w:rFonts w:hint="eastAsia" w:ascii="宋体" w:hAnsi="宋体" w:eastAsia="宋体" w:cs="宋体"/>
          <w:bCs/>
          <w:color w:val="auto"/>
          <w:sz w:val="24"/>
          <w:szCs w:val="24"/>
          <w:highlight w:val="none"/>
        </w:rPr>
        <w:t xml:space="preserve">时，投标人代表必须随机到达，由投标人负责卸货并搬运至</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指定的地点，待设备搬运完毕后，双方办理交接手续。如未按上述规定执行，造成的一切后果全部由投标人承担。</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（4）设备安装时，投标人负责设备的免费安装和调试，但投标人必须事先与</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临床医学工程处联系，并与临床医学工程处共同参与，否则引起的一切责任由投标人承担。</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（6）本项目所采购产品如需与其他系统</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如医院PACS等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对接时，</w:t>
      </w:r>
      <w:r>
        <w:rPr>
          <w:rFonts w:hint="eastAsia" w:ascii="宋体" w:hAnsi="宋体" w:cs="宋体"/>
          <w:bCs/>
          <w:color w:val="auto"/>
          <w:sz w:val="24"/>
          <w:szCs w:val="24"/>
          <w:highlight w:val="none"/>
          <w:lang w:val="en-US" w:eastAsia="zh-CN"/>
        </w:rPr>
        <w:t xml:space="preserve">对应接口需免费开放，</w:t>
      </w:r>
      <w:r>
        <w:rPr>
          <w:rFonts w:hint="eastAsia" w:ascii="宋体" w:hAnsi="宋体" w:eastAsia="宋体" w:cs="宋体"/>
          <w:bCs/>
          <w:color w:val="auto"/>
          <w:sz w:val="24"/>
          <w:szCs w:val="24"/>
          <w:highlight w:val="none"/>
        </w:rPr>
        <w:t xml:space="preserve">提供</w:t>
      </w:r>
      <w:r>
        <w:rPr>
          <w:rFonts w:hint="eastAsia" w:ascii="宋体" w:hAnsi="宋体" w:cs="宋体"/>
          <w:bCs/>
          <w:color w:val="auto"/>
          <w:sz w:val="24"/>
          <w:szCs w:val="24"/>
          <w:highlight w:val="none"/>
          <w:lang w:val="en-US" w:eastAsia="zh-CN"/>
        </w:rPr>
        <w:t xml:space="preserve">相应的</w:t>
      </w:r>
      <w:r>
        <w:rPr>
          <w:rFonts w:hint="eastAsia" w:ascii="宋体" w:hAnsi="宋体" w:eastAsia="宋体" w:cs="宋体"/>
          <w:bCs/>
          <w:color w:val="auto"/>
          <w:sz w:val="24"/>
          <w:szCs w:val="24"/>
          <w:highlight w:val="none"/>
        </w:rPr>
        <w:t xml:space="preserve">技术支持。</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（7）负责维修设备的人员要求严格遵守</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的规章制度、工作程序及标准。</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5.2.验收要求：</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（1）设备安装后，投标人应配合</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按厂方技术参数、国家标准等进行质量验收。若有歧义，</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有权委托国内有资质的单位对该设备进行质量检测，费用由投标人承担。</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（2）设备安装调试完成后，中标人应当提交书面验收申请，</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自收到申请之日起15个工作日内组织验收，验收标准以招标文件技术要求、投标文件响应参数、国家及行业相关强制性标准为准。</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在上述期限内未书面提出异议的，视为验收合格。中标人逾期未提交验收申请的，采购人有权自行启动验收程序；设备投入使用满30日且无质量问题的，视为验收合格。验收过程中发现设备存在质量瑕疵、参数不符、功能缺失等问题的，中标人应当在10个工作日内完成整改并重新申请验收，整改期间视为逾期交付，并按照合同约定承担违约责任。免费质保期自设备安装完成并验收合格之日起计算。</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（3）投标人所供设备如验收不合格，根据</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的要求，投标人必须无条件换货或退货，由此引起的一切损失由投标人承担。</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5.3.售后服务</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（1）设备发生故障，投标人在接到</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报修电话后4小时内到达</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现场，48小时内修复或免费提供备用机，否则</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可自行采取必要的措施，由此产生的风险和费用由投标人承担。设备故障报修响应次数达到3次/月或半年累计达到10次的，</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有权要求中标人免费更换同型号全新核心部件，更换后核心部件质保期重新计算；中标人未按要求及时修复或提供备用机，导致</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产生诊疗损失、患者索赔的，全部损失由中标人承担。如有特殊情况，中标人应立即电话通知</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不能响应的原因，在获得</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同意后，才可推迟响应时间。</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注明维修配件的仓库地址。承诺产品的备件送达期限为国内2天、国外4天。如所提供设备停产后，备件供应期限为10年。投标人未按合同约定提供备件供应或停产后备件供应不足10年的，每逾期一日，投标人应按合同总价款的1‰向</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支付违约金。</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（4）提供设备免费保养，保修期内一年至少2次设备现场维护保养。</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（5）如投标人提供的设备设有维修软件密码，免费提供维修密码,并保证无条件地为</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永久免费打开。</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（6）系统软件终身免费升级。</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（7）质保期最后一年更换的配件，从更换之日起享有一年的免费质保期。</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（8）维修配件供应停产后需保证10年。</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（9）无论在保修期内还是保修期外，投标人或生产厂家必须上门维修。投标人工程师至</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维修本设备，须事先与</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临床工程处取得联系，做好相应登记；在维修过程中与</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工程师共同完成维修工作。否则引起的一切责任由投标人负责。</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6、培训计划</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（1）在安装过程中或安装结束后，投标人工程师或有关人员有义务对</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工程师和操作人员进行现场维修、保养、操作培训并提供快捷操作指南（塑胶封好，挂在设备上），解答</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的人员提出的问题。</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有权不支付货款。</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7、应急响应：</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（1）投标人或生产厂家需提供服务方案，至少包括：设有维修站和维修工程师，具备7*24小时维修服务客服电话。</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8、配件耗材情况：（如有）</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（1）列出配置清单及分项报价，并提供订货号。进口产品需提供主机及部件的详细报关和商检单据。</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（2）列出保修期内不能免费提供的耗材等清单和价格，未列出的视为免费保修范围内产品。</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（3）列出保修期外主要配件和耗材的清单和价格及质保期。</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9、项目报价要求</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所有投标价格均为人民币报价。包括产品费用、实施费用、安装调试费用等所有费用。报价表格式见“第六章 投标文件参考格式”</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10、项目其他要求</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（2）招标文件中要求的软件和各项功能如需硬件或其他技术支持的，必须列明且免费提供。</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（3）投标投标人在偏离的条款中也应列明该条款里投标人所能提供的最优配置。</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（5）所有附属设备、第三方产品或加配设备如需要注册证，应对此进行承诺并在合同签订前提供对应材料。</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（6）投标人必须保证</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在使用、接受本项目货物和服务或其任何一部分时不涉及任何第三方提出侵犯其专利权、版权、商标权和工业设计权等知识产权的纠纷。一旦出现，由投标人负全部责任。</w:t>
      </w:r>
      <w:r>
        <w:rPr>
          <w:color w:val="auto"/>
          <w:highlight w:val="none"/>
        </w:rPr>
      </w:r>
    </w:p>
    <w:p>
      <w:pPr>
        <w:ind w:firstLine="480"/>
        <w:spacing w:line="360" w:lineRule="auto"/>
        <w:rPr>
          <w:rFonts w:ascii="Times New Roman" w:hAnsi="Times New Roman" w:eastAsia="宋体" w:cs="Times New Roman"/>
          <w:color w:val="auto"/>
          <w:highlight w:val="none"/>
        </w:rPr>
      </w:pPr>
      <w:r>
        <w:rPr>
          <w:rFonts w:hint="eastAsia" w:ascii="宋体" w:hAnsi="宋体" w:eastAsia="宋体" w:cs="宋体"/>
          <w:bCs/>
          <w:color w:val="auto"/>
          <w:sz w:val="24"/>
          <w:szCs w:val="24"/>
          <w:highlight w:val="none"/>
        </w:rPr>
        <w:t xml:space="preserve">（7）其他未提及事项必须符合法律法规及相关政策文件等规定。</w:t>
      </w:r>
      <w:bookmarkEnd w:id="152"/>
      <w:r>
        <w:rPr>
          <w:color w:val="auto"/>
          <w:highlight w:val="none"/>
        </w:rPr>
      </w:r>
      <w:r>
        <w:rPr>
          <w:color w:val="auto"/>
          <w:highlight w:val="none"/>
        </w:rPr>
      </w:r>
    </w:p>
    <w:p>
      <w:pPr>
        <w:pStyle w:val="782"/>
        <w:jc w:val="center"/>
        <w:rPr>
          <w:rFonts w:hint="eastAsia"/>
          <w:color w:val="auto"/>
          <w:highlight w:val="none"/>
        </w:rPr>
        <w:outlineLvl w:val="0"/>
      </w:pPr>
      <w:r>
        <w:rPr>
          <w:rFonts w:hint="eastAsia"/>
          <w:color w:val="auto"/>
          <w:highlight w:val="none"/>
        </w:rPr>
        <w:t xml:space="preserve"> </w:t>
      </w:r>
      <w:bookmarkStart w:id="153" w:name="_Toc10059"/>
      <w:r>
        <w:rPr>
          <w:color w:val="auto"/>
          <w:highlight w:val="none"/>
        </w:rPr>
      </w:r>
      <w:r>
        <w:rPr>
          <w:color w:val="auto"/>
          <w:highlight w:val="none"/>
        </w:rPr>
      </w:r>
    </w:p>
    <w:p>
      <w:pPr>
        <w:rPr>
          <w:rFonts w:hint="eastAsia"/>
          <w:color w:val="auto"/>
          <w:highlight w:val="none"/>
        </w:rPr>
      </w:pPr>
      <w:r>
        <w:rPr>
          <w:rFonts w:hint="eastAsia"/>
          <w:color w:val="auto"/>
          <w:highlight w:val="none"/>
        </w:rPr>
        <w:br w:type="page" w:clear="all"/>
      </w:r>
      <w:r>
        <w:rPr>
          <w:color w:val="auto"/>
          <w:highlight w:val="none"/>
        </w:rPr>
      </w:r>
    </w:p>
    <w:p>
      <w:pPr>
        <w:pStyle w:val="782"/>
        <w:jc w:val="center"/>
        <w:rPr>
          <w:rFonts w:hint="eastAsia" w:ascii="宋体" w:hAnsi="宋体" w:cs="宋体"/>
          <w:b/>
          <w:color w:val="auto"/>
          <w:sz w:val="44"/>
          <w:szCs w:val="44"/>
          <w:highlight w:val="none"/>
        </w:rPr>
        <w:outlineLvl w:val="0"/>
      </w:pPr>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9"/>
      <w:r>
        <w:rPr>
          <w:color w:val="auto"/>
          <w:highlight w:val="none"/>
        </w:rPr>
      </w:r>
      <w:bookmarkEnd w:id="153"/>
      <w:r>
        <w:rPr>
          <w:color w:val="auto"/>
          <w:highlight w:val="none"/>
        </w:rPr>
      </w:r>
      <w:r>
        <w:rPr>
          <w:color w:val="auto"/>
          <w:highlight w:val="none"/>
        </w:rP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rPr>
          <w:color w:val="auto"/>
          <w:highlight w:val="none"/>
        </w:rPr>
      </w:r>
    </w:p>
    <w:p>
      <w:pPr>
        <w:jc w:val="center"/>
        <w:keepLines/>
        <w:keepNext/>
        <w:spacing w:before="260" w:after="140" w:line="348" w:lineRule="auto"/>
        <w:rPr>
          <w:rFonts w:hint="eastAsia" w:ascii="宋体" w:hAnsi="宋体" w:eastAsia="宋体" w:cs="Times New Roman"/>
          <w:b/>
          <w:color w:val="auto"/>
          <w:sz w:val="32"/>
          <w:szCs w:val="24"/>
          <w:highlight w:val="none"/>
        </w:rPr>
        <w:outlineLvl w:val="1"/>
      </w:pPr>
      <w:r>
        <w:rPr>
          <w:rFonts w:hint="eastAsia" w:ascii="宋体" w:hAnsi="宋体" w:eastAsia="宋体" w:cs="Times New Roman"/>
          <w:b/>
          <w:color w:val="auto"/>
          <w:sz w:val="32"/>
          <w:szCs w:val="24"/>
          <w:highlight w:val="none"/>
        </w:rPr>
        <w:t xml:space="preserve">合  同</w:t>
      </w:r>
      <w:r>
        <w:rPr>
          <w:color w:val="auto"/>
          <w:highlight w:val="none"/>
        </w:rP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w:t>
      </w:r>
      <w:r>
        <w:rPr>
          <w:color w:val="auto"/>
          <w:highlight w:val="none"/>
        </w:rP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乙方：</w:t>
      </w:r>
      <w:r>
        <w:rPr>
          <w:color w:val="auto"/>
          <w:highlight w:val="none"/>
        </w:rP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ab/>
      </w:r>
      <w:r>
        <w:rPr>
          <w:rFonts w:hint="eastAsia" w:ascii="Times New Roman" w:hAnsi="宋体" w:eastAsia="Times New Roman" w:cs="Times New Roman"/>
          <w:color w:val="auto"/>
          <w:sz w:val="24"/>
          <w:szCs w:val="24"/>
          <w:highlight w:val="none"/>
        </w:rPr>
        <w:t xml:space="preserve">经公开招标（项目编号：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）及甲、乙双方协商，就乙方销售给甲方设备，特订立本合同。</w:t>
      </w:r>
      <w:r>
        <w:rPr>
          <w:color w:val="auto"/>
          <w:highlight w:val="none"/>
        </w:rPr>
      </w:r>
    </w:p>
    <w:p>
      <w:pPr>
        <w:ind w:firstLine="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一、设备名称、型号、数量和价格</w:t>
      </w:r>
      <w:r>
        <w:rPr>
          <w:color w:val="auto"/>
          <w:highlight w:val="none"/>
        </w:rPr>
      </w:r>
    </w:p>
    <w:tbl>
      <w:tblPr>
        <w:tblStyle w:val="792"/>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设备名称</w:t>
            </w:r>
            <w:r>
              <w:rPr>
                <w:color w:val="auto"/>
                <w:highlight w:val="none"/>
              </w:rPr>
            </w:r>
          </w:p>
        </w:tc>
        <w:tc>
          <w:tcPr>
            <w:tcW w:w="184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生产厂家</w:t>
            </w:r>
            <w:r>
              <w:rPr>
                <w:color w:val="auto"/>
                <w:highlight w:val="none"/>
              </w:rP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规格型号</w:t>
            </w:r>
            <w:r>
              <w:rPr>
                <w:color w:val="auto"/>
                <w:highlight w:val="none"/>
              </w:rPr>
            </w:r>
          </w:p>
        </w:tc>
        <w:tc>
          <w:tcPr>
            <w:tcW w:w="99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数量</w:t>
            </w:r>
            <w:r>
              <w:rPr>
                <w:color w:val="auto"/>
                <w:highlight w:val="none"/>
              </w:rP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单价（元）</w:t>
            </w:r>
            <w:r>
              <w:rPr>
                <w:color w:val="auto"/>
                <w:highlight w:val="none"/>
              </w:rPr>
            </w:r>
          </w:p>
        </w:tc>
        <w:tc>
          <w:tcPr>
            <w:tcW w:w="1984"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 xml:space="preserve">成交总价（元）</w:t>
            </w:r>
            <w:r>
              <w:rPr>
                <w:color w:val="auto"/>
                <w:highlight w:val="none"/>
              </w:rPr>
            </w:r>
          </w:p>
        </w:tc>
      </w:tr>
      <w:tr>
        <w:trPr>
          <w:cantSplit/>
          <w:trHeight w:val="879" w:hRule="exact"/>
        </w:trPr>
        <w:tc>
          <w:tcPr>
            <w:tcW w:w="1557"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rPr>
                <w:color w:val="auto"/>
                <w:highlight w:val="none"/>
              </w:rPr>
            </w:r>
          </w:p>
        </w:tc>
        <w:tc>
          <w:tcPr>
            <w:tcW w:w="184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tc>
        <w:tc>
          <w:tcPr>
            <w:tcW w:w="99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tc>
        <w:tc>
          <w:tcPr>
            <w:tcW w:w="1984"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tc>
      </w:tr>
      <w:tr>
        <w:trPr>
          <w:trHeight w:val="419" w:hRule="exact"/>
        </w:trPr>
        <w:tc>
          <w:tcPr>
            <w:gridSpan w:val="4"/>
            <w:tcW w:w="5809" w:type="dxa"/>
            <w:vAlign w:val="center"/>
            <w:textDirection w:val="lrTb"/>
            <w:noWrap w:val="false"/>
          </w:tcPr>
          <w:p>
            <w:pPr>
              <w:ind w:firstLine="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总计（大写）：</w:t>
            </w:r>
            <w:r>
              <w:rPr>
                <w:color w:val="auto"/>
                <w:highlight w:val="none"/>
              </w:rPr>
            </w:r>
          </w:p>
        </w:tc>
        <w:tc>
          <w:tcPr>
            <w:gridSpan w:val="2"/>
            <w:tcW w:w="340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（小写）： </w:t>
            </w:r>
            <w:r>
              <w:rPr>
                <w:color w:val="auto"/>
                <w:highlight w:val="none"/>
              </w:rPr>
            </w:r>
          </w:p>
        </w:tc>
      </w:tr>
    </w:tbl>
    <w:p>
      <w:pPr>
        <w:numPr>
          <w:ilvl w:val="255"/>
          <w:numId w:val="0"/>
        </w:numPr>
        <w:ind w:firstLine="480"/>
        <w:spacing w:line="360" w:lineRule="auto"/>
        <w:rPr>
          <w:rFonts w:ascii="Calibri" w:hAnsi="宋体" w:eastAsia="Times New Roman" w:cs="Times New Roman"/>
          <w:color w:val="auto"/>
          <w:sz w:val="24"/>
          <w:highlight w:val="none"/>
        </w:rPr>
      </w:pPr>
      <w:r>
        <w:rPr>
          <w:rFonts w:hint="eastAsia" w:ascii="Calibri" w:hAnsi="宋体" w:eastAsia="Times New Roman" w:cs="Times New Roman"/>
          <w:color w:val="auto"/>
          <w:sz w:val="24"/>
          <w:highlight w:val="none"/>
        </w:rPr>
        <w:t xml:space="preserve">二、设备详细配置清单见乙方的投标文件及承诺书（项目编号：_________）。</w:t>
      </w:r>
      <w:r>
        <w:rPr>
          <w:color w:val="auto"/>
          <w:highlight w:val="none"/>
        </w:rPr>
      </w:r>
    </w:p>
    <w:p>
      <w:pPr>
        <w:ind w:firstLine="480"/>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三、付款方式：</w:t>
      </w:r>
      <w:r>
        <w:rPr>
          <w:rFonts w:hint="eastAsia" w:ascii="宋体" w:hAnsi="宋体" w:eastAsia="宋体" w:cs="宋体"/>
          <w:bCs/>
          <w:color w:val="auto"/>
          <w:sz w:val="24"/>
          <w:szCs w:val="24"/>
          <w:highlight w:val="none"/>
        </w:rPr>
        <w:t xml:space="preserve">合同签订后，中标人须向采购人开具等额合法有效发票，采购人收到发票后20个工作日内支付合同总额的55%；设备安装、调试并经双方联合验收合格，且中标人向采购人开具等额合法有效发票，采购人在收到发票后20个工作日内支付合同总额的35%；正常运行满一年，采购人支付合同总额的</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%。中标人未按期提供合法有效发票的采购人付款期限相应顺延，且不承担逾期付款责任。(符合《保障中小企业款项支付条例》规定情形的，按该条例规定付款。)</w:t>
      </w:r>
      <w:r>
        <w:rPr>
          <w:rFonts w:hint="eastAsia" w:ascii="Times New Roman" w:hAnsi="宋体" w:eastAsia="Times New Roman" w:cs="Times New Roman"/>
          <w:color w:val="auto"/>
          <w:sz w:val="24"/>
          <w:szCs w:val="24"/>
          <w:highlight w:val="none"/>
        </w:rPr>
        <w:t xml:space="preserve">    </w:t>
      </w:r>
      <w:r>
        <w:rPr>
          <w:color w:val="auto"/>
          <w:highlight w:val="none"/>
        </w:rPr>
      </w:r>
    </w:p>
    <w:p>
      <w:pPr>
        <w:ind w:left="420"/>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四、交货期及交货地点：合同生效之日起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天之内货物运抵甲方指定的医院机房。</w:t>
      </w:r>
      <w:r>
        <w:rPr>
          <w:color w:val="auto"/>
          <w:highlight w:val="none"/>
        </w:rPr>
      </w:r>
    </w:p>
    <w:p>
      <w:pPr>
        <w:ind w:firstLine="480"/>
        <w:spacing w:line="360" w:lineRule="auto"/>
        <w:widowControl/>
        <w:rPr>
          <w:rFonts w:ascii="Times New Roman" w:hAnsi="宋体" w:cs="Times New Roman" w:eastAsiaTheme="minorEastAsia"/>
          <w:color w:val="auto"/>
          <w:sz w:val="24"/>
          <w:szCs w:val="24"/>
          <w:highlight w:val="none"/>
        </w:rPr>
      </w:pPr>
      <w:r>
        <w:rPr>
          <w:rFonts w:hint="eastAsia" w:ascii="Times New Roman" w:hAnsi="宋体" w:eastAsia="Times New Roman" w:cs="Times New Roman"/>
          <w:color w:val="auto"/>
          <w:sz w:val="24"/>
          <w:szCs w:val="24"/>
          <w:highlight w:val="none"/>
        </w:rPr>
        <w:t xml:space="preserve">五、上述设备免费</w:t>
      </w:r>
      <w:r>
        <w:rPr>
          <w:rFonts w:hint="eastAsia" w:hAnsi="宋体" w:eastAsia="宋体" w:cs="Times New Roman"/>
          <w:color w:val="auto"/>
          <w:sz w:val="24"/>
          <w:szCs w:val="24"/>
          <w:highlight w:val="none"/>
          <w:lang w:val="en-US" w:eastAsia="zh-CN"/>
        </w:rPr>
        <w:t xml:space="preserve">原厂</w:t>
      </w:r>
      <w:r>
        <w:rPr>
          <w:rFonts w:hint="eastAsia" w:ascii="Times New Roman" w:hAnsi="宋体" w:eastAsia="Times New Roman" w:cs="Times New Roman"/>
          <w:color w:val="auto"/>
          <w:sz w:val="24"/>
          <w:szCs w:val="24"/>
          <w:highlight w:val="none"/>
        </w:rPr>
        <w:t xml:space="preserve">保修</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个月。并确保设备保修期内开机率为9</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%，如设备故障停机率超过</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%（一年按</w:t>
      </w:r>
      <w:r>
        <w:rPr>
          <w:rFonts w:ascii="Times New Roman" w:hAnsi="宋体" w:eastAsia="Times New Roman" w:cs="Times New Roman"/>
          <w:color w:val="auto"/>
          <w:sz w:val="24"/>
          <w:szCs w:val="24"/>
          <w:highlight w:val="none"/>
        </w:rPr>
        <w:t xml:space="preserve">365</w:t>
      </w:r>
      <w:r>
        <w:rPr>
          <w:rFonts w:hint="eastAsia" w:ascii="Times New Roman" w:hAnsi="宋体" w:eastAsia="Times New Roman" w:cs="Times New Roman"/>
          <w:color w:val="auto"/>
          <w:sz w:val="24"/>
          <w:szCs w:val="24"/>
          <w:highlight w:val="none"/>
        </w:rPr>
        <w:t xml:space="preserve">天计算，每年</w:t>
      </w:r>
      <w:r>
        <w:rPr>
          <w:rFonts w:ascii="Times New Roman" w:hAnsi="宋体" w:eastAsia="Times New Roman" w:cs="Times New Roman"/>
          <w:color w:val="auto"/>
          <w:sz w:val="24"/>
          <w:szCs w:val="24"/>
          <w:highlight w:val="none"/>
        </w:rPr>
        <w:t xml:space="preserve">18</w:t>
      </w:r>
      <w:r>
        <w:rPr>
          <w:rFonts w:hint="eastAsia" w:ascii="Times New Roman" w:hAnsi="宋体" w:eastAsia="Times New Roman" w:cs="Times New Roman"/>
          <w:color w:val="auto"/>
          <w:sz w:val="24"/>
          <w:szCs w:val="24"/>
          <w:highlight w:val="none"/>
        </w:rPr>
        <w:t xml:space="preserve">天），每超过一天，保修期延长14天。质保期内设备累计停机超过30天的，甲方有权要求乙方免费更换核心部件或直接退货退款，乙方须另行支付合同总金额10%的违约金。保修期外乙方对本设备终身负责维修。</w:t>
      </w:r>
      <w:r>
        <w:rPr>
          <w:color w:val="auto"/>
          <w:highlight w:val="none"/>
        </w:rP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因乙方提供的设备存在质量缺陷导致医疗事故或纠纷的，乙方应承担全部法律和经济责任，包括但不限于患者赔偿、甲方声誉损失、行政处罚等；乙方应在甲方通知后</w:t>
      </w:r>
      <w:r>
        <w:rPr>
          <w:rFonts w:ascii="Times New Roman" w:hAnsi="宋体" w:eastAsia="Times New Roman" w:cs="Times New Roman"/>
          <w:color w:val="auto"/>
          <w:sz w:val="24"/>
          <w:szCs w:val="24"/>
          <w:highlight w:val="none"/>
        </w:rPr>
        <w:t xml:space="preserve">5</w:t>
      </w:r>
      <w:r>
        <w:rPr>
          <w:rFonts w:hint="eastAsia" w:ascii="宋体" w:hAnsi="宋体" w:eastAsia="宋体" w:cs="宋体"/>
          <w:color w:val="auto"/>
          <w:sz w:val="24"/>
          <w:szCs w:val="24"/>
          <w:highlight w:val="none"/>
        </w:rPr>
        <w:t xml:space="preserve">日内出面处理，否则甲方有权自行处理并从应付乙方款项中直接扣除相关费用。</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w:t>
      </w:r>
      <w:r>
        <w:rPr>
          <w:rFonts w:ascii="宋体" w:hAnsi="宋体" w:eastAsia="宋体" w:cs="宋体"/>
          <w:color w:val="auto"/>
          <w:sz w:val="24"/>
          <w:szCs w:val="24"/>
          <w:highlight w:val="none"/>
        </w:rPr>
        <w:t xml:space="preserve">一旦出现，由乙方负全部责任。乙方违反本合同关于知识产权保证的约定，导致甲方遭受任何第三方知识产权侵权主张的，乙方应承担甲方因此产生的全部费用，包括但不限于赔偿金、诉讼费、律师费、鉴定费等，并赔偿甲方因此遭受的全部损失。</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ascii="宋体" w:hAnsi="宋体" w:eastAsia="宋体" w:cs="宋体"/>
          <w:color w:val="auto"/>
          <w:sz w:val="24"/>
          <w:szCs w:val="24"/>
          <w:highlight w:val="none"/>
        </w:rPr>
        <w:t xml:space="preserve">乙方所供设备如验收不合格，根据甲方的要求，乙方必须无条件换货或退货，由此引起的一切损失由乙方承担。乙方交付的设备经验收不合格的，甲方有权要求乙方在15日内完成更换或修复；逾期未完成更换或修复的，甲方有权选择退货，乙方应在收到退货通知后10日内退还甲方已支付的全部款项，并按合同总额的20%向甲方支付违约金，同时赔偿甲方全部损失。</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设备安装调试完成后，乙方应于3个工作日内书面申请验收，甲方收到申请后15个工作日内组织联合验收；若乙方未按时申请，甲方有权自行组织验收，验收结果对乙方有效。若验收存在歧义，甲方有权委托国内有资质的单位进行质量检测，费用由乙方承担。</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乙方不得将本合同项下任何义务分包、转包给第三方，否则甲方有权单方解除合同，乙方须退还全部已收款项并支付合同总金额20%的违约金。</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万分之五的违约金，如乙方逾期交货达10天，甲方有权单方解除合同。乙方应于甲方解除合同之日起3日内退还甲方已支付的全部款项，并另行支付合同总金额20%的违约金；违约金不足以弥补甲方损失的，乙方还应足额赔偿甲方因此遭受的全部损失。因不可抗力、政府管制、重大交通中断等非因乙方原因导致不能按期交货的，乙方应在该情形发生后24小时内向甲方提交书面说明及证明材料，经甲方书面同意后方可推迟交货，推迟期限最长不得超过5日。</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设备安装、调试结束后，甲方收到乙方验收申请之日起15个工作日内组织联合验收，逾期未组织验收的，视为验收合格。乙方免费派工程师到达现场协助验收工作。保修期自甲方验收合格之日起计算，保修期外发生故障的，乙方修复后仅收取配件费，免收人工费及其他工时杂费。</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w:t>
      </w:r>
      <w:r>
        <w:rPr>
          <w:rFonts w:hint="eastAsia" w:ascii="宋体" w:hAnsi="宋体" w:eastAsia="宋体" w:cs="宋体"/>
          <w:color w:val="auto"/>
          <w:sz w:val="24"/>
          <w:szCs w:val="24"/>
          <w:highlight w:val="none"/>
        </w:rPr>
        <w:t xml:space="preserve">4小时内到达甲方现场，并在48小时内修复或免费提供合格备用机；逾期未修复且未提供合格备用机的，每逾期1天，乙方应按合同总金额的万分之五向甲方支付违约金。甲方有权自行采取必要的措施，由此产生的风险和费用由乙方承担。累计发生3次逾期未修复且未提供合格备用机情形的，甲方有权单方解除合同，乙方应退还甲方已支付的全部款项，并赔偿甲方因此遭受的全部损失。因不可抗力或甲方原因确实无法按期响应的，乙方应立即电话通知甲方，并在24小时内提交书面说明及相关证明材料，经甲方书面同意后方可推迟响应，且推迟期限最长不得超过24小时。</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w:t>
      </w:r>
      <w:r>
        <w:rPr>
          <w:rFonts w:hint="eastAsia" w:ascii="宋体" w:hAnsi="宋体" w:eastAsia="宋体" w:cs="宋体"/>
          <w:color w:val="auto"/>
          <w:sz w:val="24"/>
          <w:szCs w:val="24"/>
          <w:highlight w:val="none"/>
        </w:rPr>
        <w:t xml:space="preserve">的一切责任由乙方负责。</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7.如设备软件升级，乙方负责终身免费软件升</w:t>
      </w:r>
      <w:r>
        <w:rPr>
          <w:rFonts w:hint="eastAsia" w:ascii="宋体" w:hAnsi="宋体" w:eastAsia="宋体" w:cs="宋体"/>
          <w:color w:val="auto"/>
          <w:sz w:val="24"/>
          <w:szCs w:val="24"/>
          <w:highlight w:val="none"/>
        </w:rPr>
        <w:t xml:space="preserve">级。</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w:t>
      </w:r>
      <w:r>
        <w:rPr>
          <w:rFonts w:hint="eastAsia" w:ascii="宋体" w:hAnsi="宋体" w:eastAsia="宋体" w:cs="宋体"/>
          <w:color w:val="auto"/>
          <w:sz w:val="24"/>
          <w:szCs w:val="24"/>
          <w:highlight w:val="none"/>
        </w:rPr>
        <w:t xml:space="preserve">需的基本操作方法为止，工程师掌握基本的维护保养操作技术为止。详见乙方的投标文件。</w:t>
      </w:r>
      <w:r>
        <w:rPr>
          <w:rFonts w:ascii="宋体" w:hAnsi="宋体" w:eastAsia="宋体" w:cs="宋体"/>
          <w:color w:val="auto"/>
          <w:sz w:val="24"/>
          <w:szCs w:val="24"/>
          <w:highlight w:val="none"/>
        </w:rPr>
        <w:t xml:space="preserve">乙方未按合同约定提供培训、技术资料、维修密码、软件升级等售后服务的，每发生一次，乙方应向甲方支付合同总价款1%的违约金；累计发生三次以上的，甲方有权解除合同，并要求乙方赔偿全部损失。</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               的招投标文件及有关附件包括乙方在投标文件及相关承诺中作出的优惠条件、技术指标、服务承诺和其他承诺，均为本合同不可分割的组成部分，与本合同具有同等法律效力。乙方未经甲方书面同意，将本合同项下义务分包或转包的，甲方有权解除合同，乙方应退还已收取的全部款项并支付合同总额20%的违约金。上述文件及附件与本合同约定不一致的，以本合同约定为准；本合同未作约定的，以对甲方有利的约定为准。</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违反本合同关于网络安全及数据安全法律法规的约定，导致甲方遭受行政处罚、民事赔偿或声誉损失的，乙方应承担全部赔偿责任，包括但不限于罚款、赔偿金及甲方为消除影响所支出的合理费用。 </w:t>
      </w:r>
      <w:r>
        <w:rPr>
          <w:color w:val="auto"/>
          <w:highlight w:val="none"/>
        </w:rP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13.如中标人存在逾期交付、设备验收不合格、售后服务不达标、未按约定提供技术资料、数据安全不达标等任一违约情形的，甲方有权中止支付相应款项，直至中标人完成整改并承</w:t>
      </w:r>
      <w:r>
        <w:rPr>
          <w:rFonts w:hint="eastAsia" w:ascii="宋体" w:hAnsi="宋体" w:eastAsia="宋体" w:cs="宋体"/>
          <w:color w:val="auto"/>
          <w:sz w:val="24"/>
          <w:szCs w:val="24"/>
          <w:highlight w:val="none"/>
        </w:rPr>
        <w:t xml:space="preserve">担相应违约责任，且甲方中止付款不视为违约，无需承担任何责任。</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ascii="宋体" w:hAnsi="宋体" w:eastAsia="宋体" w:cs="宋体"/>
          <w:color w:val="auto"/>
          <w:sz w:val="24"/>
          <w:szCs w:val="24"/>
          <w:highlight w:val="none"/>
        </w:rPr>
        <w:t xml:space="preserve">乙方未按合同约定提供售后服务的，包括但不限于未在4小时内到达现场、未在48小时内修复或提供备用机、未按约定进行维护保养、未免费提供软件升级等，每违反一次，乙方应向甲方支付合同总额1%的违约金；累计违反超过5次的，甲方有权解除合同并要求乙方赔偿全部损失。</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合同变更与解除：除本合同另有约定外，任何一方不得擅自变更或解除本合同。如需变更，须经双方书面协商一致；如乙方出现逾期交货、验收不合格、设备故障停机率超标、售后服务响应迟延等违约情形，甲方有权单方解除合同，解除通知送达乙方之日起生效，乙方应承担相应违约责任。</w:t>
      </w:r>
      <w:r>
        <w:rPr>
          <w:color w:val="auto"/>
          <w:highlight w:val="none"/>
        </w:rP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本合同履约过程中，如发生任何争议，双方协商解决；如不能协商解决，向扬州仲裁委员会申请仲裁。双方确认本合同尾部载明的地址为各自的有效送达地址，任何书面通知按该地址邮寄即视为送达；若一方变更地址，需提前7个工作日书面通知对方，否则按原地址送达仍有效。</w:t>
      </w:r>
      <w:r>
        <w:rPr>
          <w:color w:val="auto"/>
          <w:highlight w:val="none"/>
        </w:rPr>
      </w:r>
    </w:p>
    <w:p>
      <w:pPr>
        <w:ind w:firstLine="480"/>
        <w:spacing w:line="360" w:lineRule="auto"/>
        <w:widowControl/>
        <w:rPr>
          <w:rFonts w:ascii="Times New Roman" w:hAnsi="宋体" w:eastAsia="Times New Roman" w:cs="Times New Roman"/>
          <w:color w:val="auto"/>
          <w:sz w:val="24"/>
          <w:szCs w:val="24"/>
          <w:highlight w:val="none"/>
        </w:rPr>
      </w:pPr>
      <w:r>
        <w:rPr>
          <w:rFonts w:hint="eastAsia" w:ascii="宋体" w:hAnsi="宋体" w:eastAsia="宋体" w:cs="宋体"/>
          <w:color w:val="auto"/>
          <w:sz w:val="24"/>
          <w:szCs w:val="24"/>
          <w:highlight w:val="none"/>
        </w:rPr>
        <w:t xml:space="preserve">17.本合同一式四份，自双方签字盖章之日起生效，甲方执三份，乙方执一份。</w:t>
      </w:r>
      <w:r>
        <w:rPr>
          <w:color w:val="auto"/>
          <w:highlight w:val="none"/>
        </w:rPr>
      </w:r>
    </w:p>
    <w:p>
      <w:pPr>
        <w:jc w:val="left"/>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乙方（盖章）： </w:t>
      </w:r>
      <w:r>
        <w:rPr>
          <w:color w:val="auto"/>
          <w:highlight w:val="none"/>
        </w:rP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地址：</w:t>
      </w:r>
      <w:r>
        <w:rPr>
          <w:rFonts w:hint="eastAsia" w:ascii="Times New Roman" w:hAnsi="宋体" w:eastAsia="宋体" w:cs="Times New Roman"/>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      地址： </w:t>
      </w:r>
      <w:r>
        <w:rPr>
          <w:color w:val="auto"/>
          <w:highlight w:val="none"/>
        </w:rP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法定代表人（或授权人）：                  法定代表人（或授权人）：</w:t>
      </w:r>
      <w:r>
        <w:rPr>
          <w:color w:val="auto"/>
          <w:highlight w:val="none"/>
        </w:rP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部门负责人：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开户行名称：</w:t>
      </w:r>
      <w:r>
        <w:rPr>
          <w:color w:val="auto"/>
          <w:highlight w:val="none"/>
        </w:rP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开户行账号：</w:t>
      </w:r>
      <w:r>
        <w:rPr>
          <w:color w:val="auto"/>
          <w:highlight w:val="none"/>
        </w:rPr>
      </w:r>
    </w:p>
    <w:p>
      <w:pPr>
        <w:ind w:firstLine="200"/>
        <w:jc w:val="left"/>
        <w:spacing w:line="360" w:lineRule="auto"/>
        <w:widowControl/>
        <w:rPr>
          <w:rFonts w:hint="eastAsia" w:ascii="Times New Roman" w:hAnsi="宋体" w:cs="Times New Roman" w:eastAsiaTheme="minorEastAsia"/>
          <w:color w:val="auto"/>
          <w:sz w:val="24"/>
          <w:szCs w:val="24"/>
          <w:highlight w:val="none"/>
        </w:rPr>
      </w:pPr>
      <w:r>
        <w:rPr>
          <w:rFonts w:hint="eastAsia" w:ascii="Times New Roman" w:hAnsi="宋体" w:eastAsia="Times New Roman" w:cs="Times New Roman"/>
          <w:color w:val="auto"/>
          <w:sz w:val="24"/>
          <w:szCs w:val="24"/>
          <w:highlight w:val="none"/>
        </w:rPr>
        <w:t xml:space="preserve">经办人: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 经办人:    </w:t>
      </w:r>
      <w:r>
        <w:rPr>
          <w:color w:val="auto"/>
          <w:highlight w:val="none"/>
        </w:rPr>
      </w:r>
    </w:p>
    <w:p>
      <w:pPr>
        <w:jc w:val="left"/>
        <w:spacing w:after="0"/>
        <w:widowControl/>
        <w:rPr>
          <w:rFonts w:ascii="楷体_GB2312" w:hAnsi="Arial" w:eastAsia="楷体_GB2312" w:cs="Times New Roman"/>
          <w:color w:val="auto"/>
          <w:sz w:val="28"/>
          <w:szCs w:val="28"/>
          <w:highlight w:val="none"/>
        </w:rPr>
      </w:pPr>
      <w:r>
        <w:rPr>
          <w:rFonts w:hint="eastAsia" w:ascii="宋体" w:hAnsi="宋体" w:eastAsia="宋体" w:cs="宋体"/>
          <w:color w:val="auto"/>
          <w:sz w:val="24"/>
          <w:szCs w:val="24"/>
          <w:highlight w:val="none"/>
        </w:rPr>
        <w:t xml:space="preserve">签订日期：</w:t>
      </w:r>
      <w:r>
        <w:rPr>
          <w:rFonts w:hint="eastAsia" w:ascii="Times New Roman" w:hAnsi="宋体" w:eastAsia="Times New Roman" w:cs="宋体"/>
          <w:color w:val="auto"/>
          <w:sz w:val="24"/>
          <w:szCs w:val="24"/>
          <w:highlight w:val="none"/>
        </w:rPr>
        <w:t xml:space="preserve">____</w:t>
      </w:r>
      <w:r>
        <w:rPr>
          <w:rFonts w:hint="eastAsia" w:ascii="宋体" w:hAnsi="宋体" w:eastAsia="宋体" w:cs="宋体"/>
          <w:color w:val="auto"/>
          <w:sz w:val="24"/>
          <w:szCs w:val="24"/>
          <w:highlight w:val="none"/>
        </w:rPr>
        <w:t xml:space="preserve">年</w:t>
      </w:r>
      <w:r>
        <w:rPr>
          <w:rFonts w:hint="eastAsia" w:ascii="Times New Roman" w:hAnsi="宋体" w:eastAsia="Times New Roman" w:cs="宋体"/>
          <w:color w:val="auto"/>
          <w:sz w:val="24"/>
          <w:szCs w:val="24"/>
          <w:highlight w:val="none"/>
        </w:rPr>
        <w:t xml:space="preserve">__ </w:t>
      </w:r>
      <w:r>
        <w:rPr>
          <w:rFonts w:hint="eastAsia" w:ascii="宋体" w:hAnsi="宋体" w:eastAsia="宋体" w:cs="宋体"/>
          <w:color w:val="auto"/>
          <w:sz w:val="24"/>
          <w:szCs w:val="24"/>
          <w:highlight w:val="none"/>
        </w:rPr>
        <w:t xml:space="preserve">月</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日</w:t>
      </w:r>
      <w:r>
        <w:rPr>
          <w:rFonts w:hint="eastAsia" w:ascii="Times New Roman" w:hAnsi="宋体" w:eastAsia="Times New Roman" w:cs="宋体"/>
          <w:color w:val="auto"/>
          <w:sz w:val="24"/>
          <w:szCs w:val="24"/>
          <w:highlight w:val="none"/>
        </w:rPr>
        <w:t xml:space="preserve">                 </w:t>
      </w:r>
      <w:r>
        <w:rPr>
          <w:rFonts w:hint="eastAsia" w:ascii="宋体" w:hAnsi="宋体" w:eastAsia="宋体" w:cs="宋体"/>
          <w:color w:val="auto"/>
          <w:sz w:val="24"/>
          <w:szCs w:val="24"/>
          <w:highlight w:val="none"/>
        </w:rPr>
        <w:t xml:space="preserve">签订日期：</w:t>
      </w:r>
      <w:r>
        <w:rPr>
          <w:rFonts w:hint="eastAsia" w:ascii="Times New Roman" w:hAnsi="宋体" w:eastAsia="Times New Roman" w:cs="宋体"/>
          <w:color w:val="auto"/>
          <w:sz w:val="24"/>
          <w:szCs w:val="24"/>
          <w:highlight w:val="none"/>
        </w:rPr>
        <w:t xml:space="preserve">____</w:t>
      </w:r>
      <w:r>
        <w:rPr>
          <w:rFonts w:hint="eastAsia" w:ascii="宋体" w:hAnsi="宋体" w:eastAsia="宋体" w:cs="宋体"/>
          <w:color w:val="auto"/>
          <w:sz w:val="24"/>
          <w:szCs w:val="24"/>
          <w:highlight w:val="none"/>
        </w:rPr>
        <w:t xml:space="preserve">年</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月</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日。</w:t>
      </w:r>
      <w:r>
        <w:rPr>
          <w:rFonts w:hint="eastAsia" w:ascii="楷体_GB2312" w:hAnsi="宋体" w:eastAsia="楷体_GB2312" w:cs="宋体"/>
          <w:bCs/>
          <w:color w:val="auto"/>
          <w:sz w:val="44"/>
          <w:szCs w:val="28"/>
          <w:highlight w:val="none"/>
        </w:rPr>
        <w:br w:type="page" w:clear="all"/>
      </w:r>
      <w:r>
        <w:rPr>
          <w:color w:val="auto"/>
          <w:highlight w:val="none"/>
        </w:rPr>
      </w:r>
    </w:p>
    <w:p>
      <w:pPr>
        <w:pStyle w:val="782"/>
        <w:jc w:val="center"/>
        <w:keepLines/>
        <w:keepNext/>
        <w:pageBreakBefore/>
        <w:rPr>
          <w:rFonts w:hint="eastAsia"/>
          <w:color w:val="auto"/>
          <w:highlight w:val="none"/>
        </w:rPr>
        <w:outlineLvl w:val="0"/>
      </w:pPr>
      <w:r>
        <w:rPr>
          <w:color w:val="auto"/>
          <w:highlight w:val="none"/>
        </w:rPr>
      </w:r>
      <w:bookmarkStart w:id="154" w:name="_Toc514054483"/>
      <w:r>
        <w:rPr>
          <w:color w:val="auto"/>
          <w:highlight w:val="none"/>
        </w:rPr>
      </w:r>
      <w:bookmarkStart w:id="155" w:name="_Toc29724"/>
      <w:r>
        <w:rPr>
          <w:color w:val="auto"/>
          <w:highlight w:val="none"/>
        </w:rPr>
      </w:r>
      <w:bookmarkStart w:id="156" w:name="_Toc26546"/>
      <w:r>
        <w:rPr>
          <w:rFonts w:hint="eastAsia"/>
          <w:color w:val="auto"/>
          <w:highlight w:val="none"/>
        </w:rPr>
        <w:t xml:space="preserve">第六部分  投标文件格式</w:t>
      </w:r>
      <w:bookmarkEnd w:id="154"/>
      <w:r>
        <w:rPr>
          <w:color w:val="auto"/>
          <w:highlight w:val="none"/>
        </w:rPr>
      </w:r>
      <w:bookmarkEnd w:id="155"/>
      <w:r>
        <w:rPr>
          <w:color w:val="auto"/>
          <w:highlight w:val="none"/>
        </w:rPr>
      </w:r>
      <w:bookmarkEnd w:id="156"/>
      <w:r>
        <w:rPr>
          <w:color w:val="auto"/>
          <w:highlight w:val="none"/>
        </w:rPr>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jc w:val="left"/>
        <w:spacing w:line="360" w:lineRule="auto"/>
        <w:widowControl/>
        <w:rPr>
          <w:rFonts w:hint="eastAsia" w:ascii="仿宋" w:hAnsi="仿宋" w:eastAsia="仿宋" w:cs="宋体"/>
          <w:b/>
          <w:bCs/>
          <w:color w:val="auto"/>
          <w:sz w:val="24"/>
          <w:szCs w:val="28"/>
          <w:highlight w:val="none"/>
        </w:rPr>
      </w:pPr>
      <w:r>
        <w:rPr>
          <w:color w:val="auto"/>
          <w:highlight w:val="none"/>
        </w:rPr>
      </w:r>
      <w:bookmarkStart w:id="157" w:name="_Toc16009"/>
      <w:r>
        <w:rPr>
          <w:color w:val="auto"/>
          <w:highlight w:val="none"/>
        </w:rPr>
      </w:r>
      <w:bookmarkStart w:id="158" w:name="_Toc514054484"/>
      <w:r>
        <w:rPr>
          <w:color w:val="auto"/>
          <w:highlight w:val="none"/>
        </w:rPr>
      </w:r>
      <w:bookmarkStart w:id="159" w:name="_Toc26779"/>
      <w:r>
        <w:rPr>
          <w:color w:val="auto"/>
          <w:highlight w:val="none"/>
        </w:rPr>
      </w:r>
      <w:bookmarkStart w:id="160" w:name="_Toc21788"/>
      <w:r>
        <w:rPr>
          <w:rFonts w:hint="eastAsia" w:ascii="仿宋" w:hAnsi="仿宋" w:eastAsia="仿宋" w:cs="宋体"/>
          <w:b/>
          <w:bCs/>
          <w:color w:val="auto"/>
          <w:sz w:val="24"/>
          <w:szCs w:val="28"/>
          <w:highlight w:val="none"/>
        </w:rPr>
        <w:t xml:space="preserve">投标文件格式使用注意事项：</w:t>
      </w:r>
      <w:r>
        <w:rPr>
          <w:color w:val="auto"/>
          <w:highlight w:val="none"/>
        </w:rP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rPr>
          <w:color w:val="auto"/>
          <w:highlight w:val="none"/>
        </w:rP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rPr>
          <w:color w:val="auto"/>
          <w:highlight w:val="none"/>
        </w:rP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rPr>
          <w:color w:val="auto"/>
          <w:highlight w:val="none"/>
        </w:rP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rPr>
          <w:color w:val="auto"/>
          <w:highlight w:val="none"/>
        </w:rP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rPr>
          <w:color w:val="auto"/>
          <w:highlight w:val="none"/>
        </w:rP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rPr>
          <w:color w:val="auto"/>
          <w:highlight w:val="none"/>
        </w:rPr>
      </w:r>
    </w:p>
    <w:p>
      <w:pPr>
        <w:pStyle w:val="1280"/>
        <w:ind w:firstLine="321"/>
        <w:jc w:val="center"/>
        <w:rPr>
          <w:rFonts w:hint="eastAsia" w:ascii="宋体" w:hAnsi="宋体" w:eastAsia="宋体" w:cs="宋体"/>
          <w:color w:val="auto"/>
          <w:highlight w:val="none"/>
        </w:rPr>
        <w:outlineLvl w:val="1"/>
      </w:pPr>
      <w:r>
        <w:rPr>
          <w:color w:val="auto"/>
          <w:highlight w:val="none"/>
        </w:rPr>
      </w:r>
      <w:bookmarkStart w:id="161" w:name="_Toc15407"/>
      <w:r>
        <w:rPr>
          <w:rFonts w:hint="eastAsia" w:ascii="宋体" w:hAnsi="宋体" w:eastAsia="宋体" w:cs="宋体"/>
          <w:color w:val="auto"/>
          <w:highlight w:val="none"/>
        </w:rPr>
        <w:t xml:space="preserve">封面</w:t>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r>
        <w:rPr>
          <w:color w:val="auto"/>
          <w:highlight w:val="none"/>
        </w:rP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1145"/>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rPr>
          <w:color w:val="auto"/>
          <w:highlight w:val="none"/>
        </w:rPr>
      </w:r>
    </w:p>
    <w:p>
      <w:pPr>
        <w:pStyle w:val="1145"/>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rPr>
          <w:color w:val="auto"/>
          <w:highlight w:val="none"/>
        </w:rP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rPr>
          <w:color w:val="auto"/>
          <w:highlight w:val="none"/>
        </w:rPr>
      </w:r>
    </w:p>
    <w:p>
      <w:pPr>
        <w:pStyle w:val="104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rPr>
          <w:color w:val="auto"/>
          <w:highlight w:val="none"/>
        </w:rP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p>
    <w:p>
      <w:pPr>
        <w:pStyle w:val="1049"/>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p>
    <w:p>
      <w:pPr>
        <w:pStyle w:val="1049"/>
        <w:jc w:val="both"/>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rPr>
          <w:color w:val="auto"/>
          <w:highlight w:val="none"/>
        </w:rPr>
      </w:pPr>
      <w:r>
        <w:rPr>
          <w:rFonts w:hint="eastAsia" w:ascii="宋体" w:hAnsi="宋体" w:cs="宋体"/>
          <w:color w:val="auto"/>
          <w:highlight w:val="none"/>
        </w:rPr>
        <w:br w:type="page" w:clear="all"/>
      </w:r>
      <w:bookmarkStart w:id="162" w:name="_Toc21292"/>
      <w:r>
        <w:rPr>
          <w:color w:val="auto"/>
          <w:highlight w:val="none"/>
        </w:rPr>
      </w:r>
      <w:bookmarkStart w:id="163" w:name="_Toc164203464"/>
      <w:r>
        <w:rPr>
          <w:color w:val="auto"/>
          <w:highlight w:val="none"/>
        </w:rPr>
      </w:r>
      <w:bookmarkStart w:id="164" w:name="_Toc11040"/>
      <w:r>
        <w:rPr>
          <w:color w:val="auto"/>
          <w:highlight w:val="none"/>
        </w:rPr>
      </w:r>
      <w:bookmarkStart w:id="165" w:name="_Toc28278"/>
      <w:r>
        <w:rPr>
          <w:color w:val="auto"/>
          <w:highlight w:val="none"/>
        </w:rPr>
      </w:r>
      <w:bookmarkStart w:id="166" w:name="_Toc29318"/>
      <w:r>
        <w:rPr>
          <w:color w:val="auto"/>
          <w:highlight w:val="none"/>
        </w:rPr>
      </w:r>
      <w:r>
        <w:rPr>
          <w:color w:val="auto"/>
          <w:highlight w:val="none"/>
        </w:rPr>
      </w:r>
    </w:p>
    <w:p>
      <w:pPr>
        <w:pStyle w:val="1268"/>
        <w:rPr>
          <w:rFonts w:hint="eastAsia"/>
          <w:color w:val="auto"/>
          <w:highlight w:val="none"/>
        </w:rPr>
        <w:outlineLvl w:val="1"/>
      </w:pPr>
      <w:r>
        <w:rPr>
          <w:color w:val="auto"/>
          <w:highlight w:val="none"/>
        </w:rPr>
      </w:r>
      <w:bookmarkStart w:id="167" w:name="_Toc5742"/>
      <w:r>
        <w:rPr>
          <w:color w:val="auto"/>
          <w:highlight w:val="none"/>
        </w:rPr>
        <w:t xml:space="preserve">一、投标人基本情况</w:t>
      </w:r>
      <w:bookmarkEnd w:id="162"/>
      <w:r>
        <w:rPr>
          <w:color w:val="auto"/>
          <w:highlight w:val="none"/>
        </w:rPr>
      </w:r>
      <w:bookmarkEnd w:id="163"/>
      <w:r>
        <w:rPr>
          <w:color w:val="auto"/>
          <w:highlight w:val="none"/>
        </w:rPr>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r>
        <w:rPr>
          <w:color w:val="auto"/>
          <w:highlight w:val="none"/>
        </w:rPr>
      </w:r>
    </w:p>
    <w:p>
      <w:pPr>
        <w:jc w:val="center"/>
        <w:rPr>
          <w:color w:val="auto"/>
          <w:sz w:val="44"/>
          <w:szCs w:val="44"/>
          <w:highlight w:val="none"/>
        </w:rPr>
      </w:pPr>
      <w:r>
        <w:rPr>
          <w:rFonts w:hint="eastAsia"/>
          <w:color w:val="auto"/>
          <w:sz w:val="44"/>
          <w:szCs w:val="44"/>
          <w:highlight w:val="none"/>
        </w:rPr>
        <w:t xml:space="preserve">投标人基本情况表</w:t>
      </w:r>
      <w:r>
        <w:rPr>
          <w:color w:val="auto"/>
          <w:highlight w:val="none"/>
        </w:rP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rPr>
                <w:color w:val="auto"/>
                <w:highlight w:val="none"/>
              </w:rPr>
            </w:r>
          </w:p>
        </w:tc>
        <w:tc>
          <w:tcPr>
            <w:gridSpan w:val="3"/>
            <w:tcW w:w="699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rPr>
                <w:color w:val="auto"/>
                <w:highlight w:val="none"/>
              </w:rP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rPr>
                <w:color w:val="auto"/>
                <w:highlight w:val="none"/>
              </w:rP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Height w:val="2376"/>
        </w:trPr>
        <w:tc>
          <w:tcPr>
            <w:tcW w:w="1526" w:type="dxa"/>
            <w:vAlign w:val="center"/>
            <w:textDirection w:val="lrTb"/>
            <w:noWrap w:val="false"/>
          </w:tcPr>
          <w:p>
            <w:pPr>
              <w:pStyle w:val="121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rPr>
                <w:color w:val="auto"/>
                <w:highlight w:val="none"/>
              </w:rPr>
            </w:r>
          </w:p>
        </w:tc>
        <w:tc>
          <w:tcPr>
            <w:gridSpan w:val="3"/>
            <w:tcW w:w="6998" w:type="dxa"/>
            <w:textDirection w:val="lrTb"/>
            <w:noWrap w:val="false"/>
          </w:tcPr>
          <w:p>
            <w:pPr>
              <w:pStyle w:val="121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r>
        <w:trPr>
          <w:jc w:val="center"/>
          <w:trHeight w:val="1134"/>
        </w:trPr>
        <w:tc>
          <w:tcPr>
            <w:tcW w:w="1526" w:type="dxa"/>
            <w:vAlign w:val="center"/>
            <w:textDirection w:val="lrTb"/>
            <w:noWrap w:val="false"/>
          </w:tcPr>
          <w:p>
            <w:pPr>
              <w:pStyle w:val="121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rPr>
                <w:color w:val="auto"/>
                <w:highlight w:val="none"/>
              </w:rPr>
            </w:r>
          </w:p>
        </w:tc>
        <w:tc>
          <w:tcPr>
            <w:gridSpan w:val="3"/>
            <w:tcW w:w="6998" w:type="dxa"/>
            <w:vAlign w:val="center"/>
            <w:textDirection w:val="lrTb"/>
            <w:noWrap w:val="false"/>
          </w:tcPr>
          <w:p>
            <w:pPr>
              <w:pStyle w:val="121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p>
        </w:tc>
      </w:tr>
    </w:tbl>
    <w:p>
      <w:pPr>
        <w:pStyle w:val="121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rPr>
          <w:color w:val="auto"/>
          <w:highlight w:val="none"/>
        </w:rPr>
      </w:r>
    </w:p>
    <w:p>
      <w:pPr>
        <w:pStyle w:val="1256"/>
        <w:rPr>
          <w:rFonts w:hint="eastAsia"/>
          <w:color w:val="auto"/>
          <w:highlight w:val="none"/>
        </w:rPr>
        <w:outlineLvl w:val="1"/>
      </w:pPr>
      <w:r>
        <w:rPr>
          <w:color w:val="auto"/>
          <w:highlight w:val="none"/>
        </w:rPr>
        <w:br w:type="page" w:clear="all"/>
      </w:r>
      <w:bookmarkStart w:id="168" w:name="_Toc15353"/>
      <w:r>
        <w:rPr>
          <w:color w:val="auto"/>
          <w:highlight w:val="none"/>
        </w:rPr>
      </w:r>
      <w:bookmarkStart w:id="169" w:name="_Toc24265"/>
      <w:r>
        <w:rPr>
          <w:color w:val="auto"/>
          <w:highlight w:val="none"/>
        </w:rPr>
      </w:r>
      <w:bookmarkStart w:id="170" w:name="_Toc1147"/>
      <w:r>
        <w:rPr>
          <w:color w:val="auto"/>
          <w:highlight w:val="none"/>
        </w:rPr>
      </w:r>
      <w:bookmarkStart w:id="171" w:name="_Toc164203465"/>
      <w:r>
        <w:rPr>
          <w:color w:val="auto"/>
          <w:highlight w:val="none"/>
        </w:rPr>
      </w:r>
      <w:bookmarkStart w:id="172" w:name="_Toc13486"/>
      <w:r>
        <w:rPr>
          <w:color w:val="auto"/>
          <w:highlight w:val="none"/>
        </w:rPr>
      </w:r>
      <w:bookmarkStart w:id="173" w:name="_Toc30008"/>
      <w:r>
        <w:rPr>
          <w:color w:val="auto"/>
          <w:highlight w:val="none"/>
        </w:rPr>
        <w:t xml:space="preserve">二、投标人资质</w:t>
      </w:r>
      <w:r>
        <w:rPr>
          <w:rFonts w:hint="eastAsia"/>
          <w:color w:val="auto"/>
          <w:highlight w:val="none"/>
        </w:rPr>
        <w:t xml:space="preserve">（按资格要求提供）</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r>
        <w:rPr>
          <w:color w:val="auto"/>
          <w:highlight w:val="none"/>
        </w:rPr>
      </w:r>
    </w:p>
    <w:p>
      <w:pPr>
        <w:pStyle w:val="1322"/>
        <w:rPr>
          <w:rFonts w:hint="eastAsia"/>
          <w:color w:val="auto"/>
          <w:highlight w:val="none"/>
        </w:rPr>
      </w:pPr>
      <w:r>
        <w:rPr>
          <w:rFonts w:hint="eastAsia"/>
          <w:color w:val="auto"/>
          <w:highlight w:val="none"/>
        </w:rPr>
        <w:t xml:space="preserve">    </w:t>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pStyle w:val="1322"/>
        <w:rPr>
          <w:rFonts w:hint="eastAsia"/>
          <w:color w:val="auto"/>
          <w:highlight w:val="none"/>
        </w:rPr>
      </w:pPr>
      <w:r>
        <w:rPr>
          <w:rFonts w:hint="eastAsia"/>
          <w:color w:val="auto"/>
          <w:highlight w:val="none"/>
        </w:rPr>
      </w:r>
      <w:r>
        <w:rPr>
          <w:color w:val="auto"/>
          <w:highlight w:val="none"/>
        </w:rPr>
      </w:r>
    </w:p>
    <w:p>
      <w:pPr>
        <w:rPr>
          <w:color w:val="auto"/>
          <w:highlight w:val="none"/>
        </w:rPr>
      </w:pPr>
      <w:r>
        <w:rPr>
          <w:rFonts w:hint="eastAsia"/>
          <w:color w:val="auto"/>
          <w:highlight w:val="none"/>
        </w:rPr>
        <w:br w:type="page" w:clear="all"/>
      </w:r>
      <w:r>
        <w:rPr>
          <w:color w:val="auto"/>
          <w:highlight w:val="none"/>
        </w:rPr>
      </w:r>
    </w:p>
    <w:p>
      <w:pPr>
        <w:pStyle w:val="1322"/>
        <w:rPr>
          <w:rFonts w:hint="eastAsia"/>
          <w:color w:val="auto"/>
          <w:highlight w:val="none"/>
        </w:rPr>
        <w:outlineLvl w:val="1"/>
      </w:pPr>
      <w:r>
        <w:rPr>
          <w:color w:val="auto"/>
          <w:highlight w:val="none"/>
        </w:rPr>
      </w:r>
      <w:bookmarkStart w:id="174" w:name="_Toc18935"/>
      <w:r>
        <w:rPr>
          <w:color w:val="auto"/>
          <w:highlight w:val="none"/>
        </w:rPr>
      </w:r>
      <w:bookmarkStart w:id="175" w:name="_Toc18278"/>
      <w:r>
        <w:rPr>
          <w:color w:val="auto"/>
          <w:highlight w:val="none"/>
        </w:rPr>
      </w:r>
      <w:bookmarkStart w:id="176" w:name="_Toc15822"/>
      <w:r>
        <w:rPr>
          <w:color w:val="auto"/>
          <w:highlight w:val="none"/>
        </w:rPr>
      </w:r>
      <w:bookmarkStart w:id="177" w:name="_Toc164203466"/>
      <w:r>
        <w:rPr>
          <w:color w:val="auto"/>
          <w:highlight w:val="none"/>
        </w:rPr>
      </w:r>
      <w:bookmarkStart w:id="178" w:name="_Toc4877"/>
      <w:r>
        <w:rPr>
          <w:color w:val="auto"/>
          <w:highlight w:val="none"/>
        </w:rPr>
        <w:t xml:space="preserve">三、投标人</w:t>
      </w:r>
      <w:bookmarkEnd w:id="174"/>
      <w:r>
        <w:rPr>
          <w:rFonts w:hint="eastAsia" w:ascii="宋体" w:hAnsi="宋体" w:cs="Arial"/>
          <w:bCs/>
          <w:color w:val="auto"/>
          <w:highlight w:val="none"/>
        </w:rPr>
        <w:t xml:space="preserve">具有良好的商业信誉和健全的财务会计制度</w:t>
      </w:r>
      <w:bookmarkEnd w:id="175"/>
      <w:r>
        <w:rPr>
          <w:color w:val="auto"/>
          <w:highlight w:val="none"/>
        </w:rPr>
      </w:r>
      <w:bookmarkEnd w:id="176"/>
      <w:r>
        <w:rPr>
          <w:color w:val="auto"/>
          <w:highlight w:val="none"/>
        </w:rPr>
      </w:r>
      <w:bookmarkEnd w:id="177"/>
      <w:r>
        <w:rPr>
          <w:color w:val="auto"/>
          <w:highlight w:val="none"/>
        </w:rPr>
      </w:r>
      <w:bookmarkEnd w:id="178"/>
      <w:r>
        <w:rPr>
          <w:color w:val="auto"/>
          <w:highlight w:val="none"/>
        </w:rPr>
      </w:r>
      <w:r>
        <w:rPr>
          <w:color w:val="auto"/>
          <w:highlight w:val="none"/>
        </w:rPr>
      </w:r>
    </w:p>
    <w:p>
      <w:pPr>
        <w:pStyle w:val="1379"/>
        <w:rPr>
          <w:color w:val="auto"/>
          <w:highlight w:val="none"/>
        </w:rPr>
      </w:pPr>
      <w:r>
        <w:rPr>
          <w:rFonts w:hint="eastAsia" w:ascii="宋体"/>
          <w:bCs/>
          <w:color w:val="auto"/>
          <w:szCs w:val="32"/>
          <w:highlight w:val="none"/>
        </w:rPr>
        <w:t xml:space="preserve">提供符合招标文件要求的资料</w:t>
      </w:r>
      <w:r>
        <w:rPr>
          <w:color w:val="auto"/>
          <w:highlight w:val="none"/>
        </w:rPr>
      </w:r>
    </w:p>
    <w:p>
      <w:pPr>
        <w:pStyle w:val="1416"/>
        <w:rPr>
          <w:rFonts w:hint="eastAsia"/>
          <w:color w:val="auto"/>
          <w:highlight w:val="none"/>
        </w:rPr>
        <w:outlineLvl w:val="1"/>
      </w:pPr>
      <w:r>
        <w:rPr>
          <w:color w:val="auto"/>
          <w:highlight w:val="none"/>
        </w:rPr>
        <w:br w:type="page" w:clear="all"/>
      </w:r>
      <w:bookmarkStart w:id="179" w:name="_Toc29626"/>
      <w:r>
        <w:rPr>
          <w:color w:val="auto"/>
          <w:highlight w:val="none"/>
        </w:rPr>
      </w:r>
      <w:bookmarkStart w:id="180" w:name="_Toc11562_WPSOffice_Level2"/>
      <w:r>
        <w:rPr>
          <w:color w:val="auto"/>
          <w:highlight w:val="none"/>
        </w:rPr>
      </w:r>
      <w:bookmarkStart w:id="181" w:name="_Toc514054489"/>
      <w:r>
        <w:rPr>
          <w:color w:val="auto"/>
          <w:highlight w:val="none"/>
        </w:rPr>
      </w:r>
      <w:bookmarkStart w:id="182" w:name="_Toc3360"/>
      <w:r>
        <w:rPr>
          <w:color w:val="auto"/>
          <w:highlight w:val="none"/>
        </w:rPr>
      </w:r>
      <w:bookmarkStart w:id="183" w:name="_Toc1350"/>
      <w:r>
        <w:rPr>
          <w:color w:val="auto"/>
          <w:highlight w:val="none"/>
        </w:rPr>
      </w:r>
      <w:bookmarkStart w:id="184" w:name="_Toc26507"/>
      <w:r>
        <w:rPr>
          <w:color w:val="auto"/>
          <w:highlight w:val="none"/>
        </w:rPr>
      </w:r>
      <w:bookmarkStart w:id="185" w:name="_Toc164203467"/>
      <w:r>
        <w:rPr>
          <w:color w:val="auto"/>
          <w:highlight w:val="none"/>
        </w:rPr>
        <w:t xml:space="preserve">四、</w:t>
      </w:r>
      <w:bookmarkEnd w:id="179"/>
      <w:r>
        <w:rPr>
          <w:color w:val="auto"/>
          <w:highlight w:val="none"/>
        </w:rPr>
      </w:r>
      <w:bookmarkEnd w:id="180"/>
      <w:r>
        <w:rPr>
          <w:color w:val="auto"/>
          <w:highlight w:val="none"/>
        </w:rPr>
      </w:r>
      <w:bookmarkEnd w:id="181"/>
      <w:r>
        <w:rPr>
          <w:rFonts w:hint="eastAsia" w:ascii="宋体" w:hAnsi="宋体" w:cs="Arial"/>
          <w:bCs/>
          <w:color w:val="auto"/>
          <w:highlight w:val="none"/>
        </w:rPr>
        <w:t xml:space="preserve">具有履行合同所必需的设备和专业技术能力</w:t>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r>
        <w:rPr>
          <w:color w:val="auto"/>
          <w:highlight w:val="none"/>
        </w:rPr>
      </w:r>
    </w:p>
    <w:p>
      <w:pPr>
        <w:pStyle w:val="115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rPr>
          <w:color w:val="auto"/>
          <w:highlight w:val="none"/>
        </w:rPr>
      </w:r>
    </w:p>
    <w:p>
      <w:pPr>
        <w:pStyle w:val="115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rPr>
          <w:color w:val="auto"/>
          <w:highlight w:val="none"/>
        </w:rPr>
      </w:r>
    </w:p>
    <w:p>
      <w:pPr>
        <w:pStyle w:val="115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rPr>
          <w:color w:val="auto"/>
          <w:highlight w:val="none"/>
        </w:rPr>
      </w:r>
    </w:p>
    <w:p>
      <w:pPr>
        <w:pStyle w:val="115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rPr>
          <w:color w:val="auto"/>
          <w:highlight w:val="none"/>
        </w:rPr>
      </w:r>
    </w:p>
    <w:p>
      <w:pPr>
        <w:pStyle w:val="115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rPr>
          <w:color w:val="auto"/>
          <w:highlight w:val="none"/>
        </w:rPr>
      </w:r>
    </w:p>
    <w:p>
      <w:pPr>
        <w:pStyle w:val="115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p>
    <w:p>
      <w:pPr>
        <w:pStyle w:val="115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p>
      <w:pPr>
        <w:pStyle w:val="1153"/>
        <w:jc w:val="center"/>
        <w:spacing w:line="600" w:lineRule="exact"/>
        <w:rPr>
          <w:rFonts w:ascii="宋体"/>
          <w:b/>
          <w:bCs/>
          <w:color w:val="auto"/>
          <w:sz w:val="32"/>
          <w:szCs w:val="32"/>
          <w:highlight w:val="none"/>
        </w:rPr>
      </w:pPr>
      <w:r>
        <w:rPr>
          <w:rFonts w:ascii="宋体"/>
          <w:b/>
          <w:bCs/>
          <w:color w:val="auto"/>
          <w:sz w:val="32"/>
          <w:szCs w:val="32"/>
          <w:highlight w:val="none"/>
        </w:rPr>
      </w:r>
      <w:r>
        <w:rPr>
          <w:color w:val="auto"/>
          <w:highlight w:val="none"/>
        </w:rPr>
      </w:r>
    </w:p>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p>
    <w:p>
      <w:pPr>
        <w:pStyle w:val="134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p>
    <w:p>
      <w:pPr>
        <w:pStyle w:val="1161"/>
        <w:spacing w:after="100" w:afterAutospacing="1"/>
        <w:rPr>
          <w:rFonts w:ascii="宋体" w:hAnsi="宋体" w:cs="Arial"/>
          <w:bCs/>
          <w:color w:val="auto"/>
          <w:highlight w:val="none"/>
        </w:rPr>
      </w:pPr>
      <w:r>
        <w:rPr>
          <w:color w:val="auto"/>
          <w:highlight w:val="none"/>
        </w:rPr>
        <w:br w:type="page" w:clear="all"/>
      </w:r>
      <w:bookmarkStart w:id="186" w:name="_Toc467_WPSOffice_Level2"/>
      <w:r>
        <w:rPr>
          <w:color w:val="auto"/>
          <w:highlight w:val="none"/>
        </w:rPr>
      </w:r>
      <w:bookmarkStart w:id="187" w:name="_Toc13419"/>
      <w:r>
        <w:rPr>
          <w:color w:val="auto"/>
          <w:highlight w:val="none"/>
        </w:rPr>
      </w:r>
      <w:bookmarkStart w:id="188" w:name="_Toc514054490"/>
      <w:r>
        <w:rPr>
          <w:color w:val="auto"/>
          <w:highlight w:val="none"/>
        </w:rPr>
      </w:r>
      <w:bookmarkStart w:id="189" w:name="_Toc19673"/>
      <w:r>
        <w:rPr>
          <w:color w:val="auto"/>
          <w:highlight w:val="none"/>
        </w:rPr>
      </w:r>
      <w:bookmarkStart w:id="190" w:name="_Toc5571_WPSOffice_Level2"/>
      <w:r>
        <w:rPr>
          <w:color w:val="auto"/>
          <w:highlight w:val="none"/>
        </w:rPr>
      </w:r>
      <w:bookmarkStart w:id="191" w:name="_Toc10808"/>
      <w:r>
        <w:rPr>
          <w:color w:val="auto"/>
          <w:highlight w:val="none"/>
        </w:rPr>
      </w:r>
      <w:bookmarkStart w:id="192" w:name="_Toc514054491"/>
      <w:r>
        <w:rPr>
          <w:rFonts w:hint="eastAsia" w:ascii="宋体" w:hAnsi="宋体" w:eastAsia="黑体" w:cs="Arial"/>
          <w:b/>
          <w:bCs/>
          <w:color w:val="auto"/>
          <w:sz w:val="32"/>
          <w:highlight w:val="none"/>
        </w:rPr>
        <w:t xml:space="preserve">五、</w:t>
      </w:r>
      <w:bookmarkEnd w:id="186"/>
      <w:r>
        <w:rPr>
          <w:color w:val="auto"/>
          <w:highlight w:val="none"/>
        </w:rPr>
      </w:r>
      <w:bookmarkEnd w:id="187"/>
      <w:r>
        <w:rPr>
          <w:color w:val="auto"/>
          <w:highlight w:val="none"/>
        </w:rPr>
      </w:r>
      <w:bookmarkEnd w:id="188"/>
      <w:r>
        <w:rPr>
          <w:rFonts w:hint="eastAsia" w:ascii="宋体" w:hAnsi="宋体" w:eastAsia="黑体" w:cs="Arial"/>
          <w:b/>
          <w:bCs/>
          <w:color w:val="auto"/>
          <w:sz w:val="32"/>
          <w:highlight w:val="none"/>
        </w:rPr>
        <w:t xml:space="preserve">有依法缴纳税收和社会保障资金的良好记录</w:t>
      </w:r>
      <w:r>
        <w:rPr>
          <w:color w:val="auto"/>
          <w:highlight w:val="none"/>
        </w:rPr>
      </w:r>
    </w:p>
    <w:p>
      <w:pPr>
        <w:pStyle w:val="1379"/>
        <w:rPr>
          <w:color w:val="auto"/>
          <w:highlight w:val="none"/>
        </w:rPr>
      </w:pPr>
      <w:r>
        <w:rPr>
          <w:rFonts w:hint="eastAsia" w:ascii="宋体"/>
          <w:bCs/>
          <w:color w:val="auto"/>
          <w:szCs w:val="32"/>
          <w:highlight w:val="none"/>
        </w:rPr>
        <w:t xml:space="preserve">提供符合招标文件要求的资料</w:t>
      </w:r>
      <w:r>
        <w:rPr>
          <w:color w:val="auto"/>
          <w:highlight w:val="none"/>
        </w:rPr>
      </w:r>
    </w:p>
    <w:p>
      <w:pPr>
        <w:rPr>
          <w:rFonts w:hint="eastAsia" w:ascii="黑体" w:hAnsi="黑体" w:eastAsia="黑体"/>
          <w:color w:val="auto"/>
          <w:sz w:val="32"/>
          <w:highlight w:val="none"/>
        </w:rPr>
      </w:pPr>
      <w:r>
        <w:rPr>
          <w:color w:val="auto"/>
          <w:highlight w:val="none"/>
        </w:rPr>
        <w:br w:type="page" w:clear="all"/>
      </w:r>
      <w:r>
        <w:rPr>
          <w:color w:val="auto"/>
          <w:highlight w:val="none"/>
        </w:rPr>
      </w:r>
    </w:p>
    <w:p>
      <w:pPr>
        <w:pStyle w:val="1180"/>
        <w:rPr>
          <w:rFonts w:hint="eastAsia"/>
          <w:color w:val="auto"/>
          <w:highlight w:val="none"/>
        </w:rPr>
        <w:outlineLvl w:val="1"/>
      </w:pPr>
      <w:r>
        <w:rPr>
          <w:color w:val="auto"/>
          <w:highlight w:val="none"/>
        </w:rPr>
      </w:r>
      <w:bookmarkStart w:id="193" w:name="_Toc164203468"/>
      <w:r>
        <w:rPr>
          <w:color w:val="auto"/>
          <w:highlight w:val="none"/>
        </w:rPr>
      </w:r>
      <w:bookmarkStart w:id="194" w:name="_Toc12145"/>
      <w:r>
        <w:rPr>
          <w:color w:val="auto"/>
          <w:highlight w:val="none"/>
        </w:rPr>
      </w:r>
      <w:bookmarkStart w:id="195" w:name="_Toc25541"/>
      <w:r>
        <w:rPr>
          <w:color w:val="auto"/>
          <w:highlight w:val="none"/>
        </w:rPr>
      </w:r>
      <w:bookmarkStart w:id="196" w:name="_Toc16607"/>
      <w:r>
        <w:rPr>
          <w:color w:val="auto"/>
          <w:highlight w:val="none"/>
        </w:rPr>
        <w:t xml:space="preserve">六、无重大违法行为声明</w:t>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r>
        <w:rPr>
          <w:color w:val="auto"/>
          <w:highlight w:val="none"/>
        </w:rPr>
      </w:r>
    </w:p>
    <w:p>
      <w:pPr>
        <w:pStyle w:val="1377"/>
        <w:jc w:val="center"/>
        <w:spacing w:line="580" w:lineRule="exact"/>
        <w:tabs>
          <w:tab w:val="left" w:pos="1498" w:leader="none"/>
        </w:tabs>
        <w:rPr>
          <w:b/>
          <w:color w:val="auto"/>
          <w:sz w:val="32"/>
          <w:szCs w:val="32"/>
          <w:highlight w:val="none"/>
        </w:rPr>
      </w:pPr>
      <w:r>
        <w:rPr>
          <w:color w:val="auto"/>
          <w:highlight w:val="none"/>
        </w:rPr>
      </w:r>
      <w:bookmarkStart w:id="197" w:name="_Toc7575_WPSOffice_Level2"/>
      <w:r>
        <w:rPr>
          <w:rFonts w:hint="eastAsia"/>
          <w:b/>
          <w:color w:val="auto"/>
          <w:sz w:val="32"/>
          <w:szCs w:val="32"/>
          <w:highlight w:val="none"/>
        </w:rPr>
        <w:t xml:space="preserve">无重大违法行为声明</w:t>
      </w:r>
      <w:bookmarkEnd w:id="197"/>
      <w:r>
        <w:rPr>
          <w:color w:val="auto"/>
          <w:highlight w:val="none"/>
        </w:rPr>
      </w:r>
      <w:r>
        <w:rPr>
          <w:color w:val="auto"/>
          <w:highlight w:val="none"/>
        </w:rPr>
      </w:r>
    </w:p>
    <w:p>
      <w:pPr>
        <w:pStyle w:val="137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rPr>
          <w:color w:val="auto"/>
          <w:highlight w:val="none"/>
        </w:rP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rPr>
          <w:color w:val="auto"/>
          <w:highlight w:val="none"/>
        </w:rP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color w:val="auto"/>
          <w:highlight w:val="none"/>
        </w:rPr>
      </w:r>
    </w:p>
    <w:p>
      <w:pPr>
        <w:pStyle w:val="137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p>
      <w:pPr>
        <w:pStyle w:val="137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p>
    <w:p>
      <w:pPr>
        <w:pStyle w:val="132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p>
    <w:p>
      <w:pPr>
        <w:rPr>
          <w:rFonts w:hint="eastAsia" w:ascii="仿宋" w:hAnsi="仿宋" w:eastAsia="仿宋" w:cs="仿宋"/>
          <w:color w:val="auto"/>
          <w:sz w:val="24"/>
          <w:highlight w:val="none"/>
        </w:rPr>
      </w:pPr>
      <w:r>
        <w:rPr>
          <w:color w:val="auto"/>
          <w:highlight w:val="none"/>
        </w:rPr>
        <w:br w:type="page" w:clear="all"/>
      </w:r>
      <w:bookmarkStart w:id="198" w:name="_Toc30396"/>
      <w:r>
        <w:rPr>
          <w:color w:val="auto"/>
          <w:highlight w:val="none"/>
        </w:rPr>
      </w:r>
      <w:r>
        <w:rPr>
          <w:color w:val="auto"/>
          <w:highlight w:val="none"/>
        </w:rPr>
      </w:r>
    </w:p>
    <w:p>
      <w:pPr>
        <w:rPr>
          <w:rFonts w:hint="eastAsia" w:ascii="仿宋" w:hAnsi="仿宋" w:eastAsia="仿宋" w:cs="仿宋"/>
          <w:color w:val="auto"/>
          <w:sz w:val="24"/>
          <w:szCs w:val="24"/>
          <w:highlight w:val="none"/>
        </w:rPr>
      </w:pPr>
      <w:r>
        <w:rPr>
          <w:color w:val="auto"/>
          <w:highlight w:val="none"/>
        </w:rPr>
      </w:r>
      <w:bookmarkStart w:id="199" w:name="_Toc19202"/>
      <w:r>
        <w:rPr>
          <w:color w:val="auto"/>
          <w:highlight w:val="none"/>
        </w:rPr>
      </w:r>
      <w:r>
        <w:rPr>
          <w:color w:val="auto"/>
          <w:highlight w:val="none"/>
        </w:rPr>
      </w:r>
    </w:p>
    <w:p>
      <w:pPr>
        <w:pStyle w:val="1135"/>
        <w:rPr>
          <w:rFonts w:hint="eastAsia" w:eastAsia="黑体" w:cs="Times New Roman"/>
          <w:color w:val="auto"/>
          <w:highlight w:val="none"/>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117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rPr>
          <w:color w:val="auto"/>
          <w:highlight w:val="none"/>
        </w:rP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rPr>
          <w:color w:val="auto"/>
          <w:highlight w:val="none"/>
        </w:rP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rPr>
          <w:color w:val="auto"/>
          <w:highlight w:val="none"/>
        </w:rP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color w:val="auto"/>
          <w:highlight w:val="none"/>
        </w:rPr>
      </w:r>
    </w:p>
    <w:p>
      <w:pPr>
        <w:pStyle w:val="117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rPr>
          <w:color w:val="auto"/>
          <w:highlight w:val="none"/>
        </w:rP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rPr>
          <w:color w:val="auto"/>
          <w:highlight w:val="none"/>
        </w:rPr>
      </w:r>
    </w:p>
    <w:p>
      <w:pPr>
        <w:pStyle w:val="1175"/>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rPr>
          <w:color w:val="auto"/>
          <w:highlight w:val="none"/>
        </w:rPr>
      </w:r>
    </w:p>
    <w:p>
      <w:pPr>
        <w:pStyle w:val="118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p>
    <w:p>
      <w:pPr>
        <w:rPr>
          <w:bCs/>
          <w:color w:val="auto"/>
          <w:highlight w:val="none"/>
        </w:rPr>
      </w:pPr>
      <w:r>
        <w:rPr>
          <w:bCs/>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pStyle w:val="1084"/>
        <w:keepLines w:val="0"/>
        <w:keepNext w:val="0"/>
        <w:pageBreakBefore w:val="0"/>
        <w:spacing w:line="520" w:lineRule="exact"/>
        <w:widowControl w:val="off"/>
        <w:rPr>
          <w:rFonts w:hint="eastAsia" w:ascii="宋体" w:hAnsi="宋体" w:eastAsia="宋体" w:cs="宋体"/>
          <w:b/>
          <w:color w:val="auto"/>
          <w:sz w:val="32"/>
          <w:szCs w:val="24"/>
          <w:highlight w:val="none"/>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p>
    <w:p>
      <w:pPr>
        <w:pStyle w:val="115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rPr>
          <w:color w:val="auto"/>
          <w:highlight w:val="none"/>
        </w:rPr>
      </w:r>
    </w:p>
    <w:p>
      <w:pPr>
        <w:pStyle w:val="115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pStyle w:val="1153"/>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rPr>
          <w:color w:val="auto"/>
          <w:highlight w:val="none"/>
        </w:rP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rPr>
          <w:color w:val="auto"/>
          <w:highlight w:val="none"/>
        </w:rP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rPr>
          <w:color w:val="auto"/>
          <w:highlight w:val="none"/>
        </w:rP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rPr>
          <w:color w:val="auto"/>
          <w:highlight w:val="none"/>
        </w:rP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p>
    <w:p>
      <w:pPr>
        <w:pStyle w:val="108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r>
      <w:r>
        <w:rPr>
          <w:color w:val="auto"/>
          <w:highlight w:val="none"/>
        </w:rP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both"/>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p>
    <w:p>
      <w:pPr>
        <w:pStyle w:val="1377"/>
        <w:rPr>
          <w:rFonts w:hint="eastAsia" w:ascii="宋体" w:hAnsi="宋体" w:eastAsia="宋体" w:cs="宋体"/>
          <w:b/>
          <w:color w:val="auto"/>
          <w:sz w:val="32"/>
          <w:szCs w:val="24"/>
          <w:highlight w:val="none"/>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p>
    <w:p>
      <w:pPr>
        <w:pStyle w:val="115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rPr>
          <w:color w:val="auto"/>
          <w:highlight w:val="none"/>
        </w:rPr>
      </w:r>
    </w:p>
    <w:p>
      <w:pPr>
        <w:pStyle w:val="115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pStyle w:val="1153"/>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rPr>
          <w:color w:val="auto"/>
          <w:highlight w:val="none"/>
        </w:rP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rPr>
          <w:color w:val="auto"/>
          <w:highlight w:val="none"/>
        </w:rP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rPr>
          <w:color w:val="auto"/>
          <w:highlight w:val="none"/>
        </w:rP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rPr>
          <w:color w:val="auto"/>
          <w:highlight w:val="none"/>
        </w:rP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p>
      <w:pPr>
        <w:pStyle w:val="1135"/>
        <w:rPr>
          <w:rFonts w:hint="eastAsia"/>
          <w:color w:val="auto"/>
          <w:highlight w:val="none"/>
        </w:rPr>
        <w:outlineLvl w:val="1"/>
      </w:pPr>
      <w:r>
        <w:rPr>
          <w:color w:val="auto"/>
          <w:highlight w:val="none"/>
        </w:rPr>
      </w:r>
      <w:bookmarkStart w:id="200" w:name="_Toc20806"/>
      <w:r>
        <w:rPr>
          <w:color w:val="auto"/>
          <w:highlight w:val="none"/>
        </w:rPr>
      </w:r>
      <w:bookmarkStart w:id="201" w:name="_Toc164203469"/>
      <w:r>
        <w:rPr>
          <w:color w:val="auto"/>
          <w:highlight w:val="none"/>
        </w:rPr>
      </w:r>
      <w:bookmarkStart w:id="202" w:name="_Toc26700"/>
      <w:r>
        <w:rPr>
          <w:color w:val="auto"/>
          <w:highlight w:val="none"/>
        </w:rPr>
      </w:r>
      <w:bookmarkStart w:id="203" w:name="_Toc28775"/>
      <w:r>
        <w:rPr>
          <w:rFonts w:hint="eastAsia"/>
          <w:color w:val="auto"/>
          <w:highlight w:val="none"/>
          <w:lang w:val="en-US" w:eastAsia="zh-CN"/>
        </w:rPr>
        <w:t xml:space="preserve">十</w:t>
      </w:r>
      <w:r>
        <w:rPr>
          <w:color w:val="auto"/>
          <w:highlight w:val="none"/>
        </w:rPr>
        <w:t xml:space="preserve">、投标函</w:t>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r>
        <w:rPr>
          <w:color w:val="auto"/>
          <w:highlight w:val="none"/>
        </w:rPr>
      </w:r>
    </w:p>
    <w:p>
      <w:pPr>
        <w:pStyle w:val="1215"/>
        <w:spacing w:line="580" w:lineRule="exact"/>
        <w:tabs>
          <w:tab w:val="left" w:pos="1498" w:leader="none"/>
        </w:tabs>
        <w:rPr>
          <w:rFonts w:ascii="仿宋_GB2312" w:eastAsia="仿宋_GB2312"/>
          <w:color w:val="auto"/>
          <w:sz w:val="24"/>
          <w:szCs w:val="22"/>
          <w:highlight w:val="none"/>
        </w:rPr>
      </w:pPr>
      <w:r>
        <w:rPr>
          <w:color w:val="auto"/>
          <w:highlight w:val="none"/>
        </w:rPr>
      </w:r>
      <w:bookmarkStart w:id="204" w:name="_Toc22395"/>
      <w:r>
        <w:rPr>
          <w:color w:val="auto"/>
          <w:highlight w:val="none"/>
        </w:rPr>
      </w:r>
      <w:bookmarkStart w:id="205"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rPr>
          <w:color w:val="auto"/>
          <w:highlight w:val="none"/>
        </w:rPr>
      </w:r>
    </w:p>
    <w:p>
      <w:pPr>
        <w:pStyle w:val="1215"/>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auto"/>
          <w:highlight w:val="none"/>
        </w:rP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rPr>
          <w:color w:val="auto"/>
          <w:highlight w:val="none"/>
        </w:rPr>
      </w:r>
    </w:p>
    <w:p>
      <w:pPr>
        <w:pStyle w:val="124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rPr>
          <w:color w:val="auto"/>
          <w:highlight w:val="none"/>
        </w:rP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rPr>
          <w:color w:val="auto"/>
          <w:highlight w:val="none"/>
        </w:rPr>
      </w:r>
    </w:p>
    <w:p>
      <w:pPr>
        <w:pStyle w:val="1135"/>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6" w:name="_Toc164203470"/>
      <w:r>
        <w:rPr>
          <w:color w:val="auto"/>
          <w:highlight w:val="none"/>
        </w:rPr>
      </w:r>
      <w:bookmarkStart w:id="207" w:name="_Toc14010"/>
      <w:r>
        <w:rPr>
          <w:color w:val="auto"/>
          <w:highlight w:val="none"/>
        </w:rPr>
      </w:r>
      <w:bookmarkStart w:id="208" w:name="_Toc10914"/>
      <w:r>
        <w:rPr>
          <w:color w:val="auto"/>
          <w:highlight w:val="none"/>
        </w:rPr>
      </w:r>
      <w:bookmarkStart w:id="209"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4"/>
      <w:r>
        <w:rPr>
          <w:color w:val="auto"/>
          <w:highlight w:val="none"/>
        </w:rPr>
      </w:r>
      <w:bookmarkEnd w:id="205"/>
      <w:r>
        <w:rPr>
          <w:color w:val="auto"/>
          <w:highlight w:val="none"/>
        </w:rPr>
      </w:r>
      <w:bookmarkEnd w:id="206"/>
      <w:r>
        <w:rPr>
          <w:color w:val="auto"/>
          <w:highlight w:val="none"/>
        </w:rPr>
      </w:r>
      <w:bookmarkEnd w:id="207"/>
      <w:r>
        <w:rPr>
          <w:color w:val="auto"/>
          <w:highlight w:val="none"/>
        </w:rPr>
      </w:r>
      <w:bookmarkEnd w:id="208"/>
      <w:r>
        <w:rPr>
          <w:color w:val="auto"/>
          <w:highlight w:val="none"/>
        </w:rPr>
      </w:r>
      <w:bookmarkEnd w:id="209"/>
      <w:r>
        <w:rPr>
          <w:color w:val="auto"/>
          <w:highlight w:val="none"/>
        </w:rPr>
      </w:r>
      <w:r>
        <w:rPr>
          <w:color w:val="auto"/>
          <w:highlight w:val="none"/>
        </w:rPr>
      </w:r>
    </w:p>
    <w:p>
      <w:pPr>
        <w:pStyle w:val="137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r>
      <w:r>
        <w:rPr>
          <w:color w:val="auto"/>
          <w:highlight w:val="none"/>
        </w:rPr>
      </w:r>
    </w:p>
    <w:p>
      <w:pPr>
        <w:pStyle w:val="128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rPr>
          <w:color w:val="auto"/>
          <w:highlight w:val="none"/>
        </w:rPr>
      </w:r>
    </w:p>
    <w:p>
      <w:pPr>
        <w:pStyle w:val="1281"/>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rPr>
          <w:color w:val="auto"/>
          <w:highlight w:val="none"/>
        </w:rPr>
      </w:r>
    </w:p>
    <w:p>
      <w:pPr>
        <w:pStyle w:val="1281"/>
        <w:ind w:firstLine="480"/>
        <w:spacing w:line="480" w:lineRule="exact"/>
        <w:rPr>
          <w:rFonts w:eastAsia="仿宋_GB2312"/>
          <w:color w:val="auto"/>
          <w:sz w:val="24"/>
          <w:highlight w:val="none"/>
        </w:rPr>
      </w:pPr>
      <w:r>
        <w:rPr>
          <w:rFonts w:eastAsia="仿宋_GB2312"/>
          <w:color w:val="auto"/>
          <w:sz w:val="24"/>
          <w:highlight w:val="none"/>
        </w:rPr>
        <w:t xml:space="preserve">特此证明。</w:t>
      </w:r>
      <w:r>
        <w:rPr>
          <w:color w:val="auto"/>
          <w:highlight w:val="none"/>
        </w:rPr>
      </w:r>
    </w:p>
    <w:p>
      <w:pPr>
        <w:pStyle w:val="1409"/>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rPr>
          <w:color w:val="auto"/>
          <w:highlight w:val="none"/>
        </w:rPr>
      </w:r>
    </w:p>
    <w:p>
      <w:pPr>
        <w:pStyle w:val="128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p>
    <w:p>
      <w:pPr>
        <w:pStyle w:val="128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p>
    <w:p>
      <w:pPr>
        <w:pStyle w:val="140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p>
    <w:p>
      <w:pPr>
        <w:pStyle w:val="137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p>
    <w:p>
      <w:pPr>
        <w:pStyle w:val="130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p>
    <w:p>
      <w:pPr>
        <w:pStyle w:val="137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rPr>
          <w:color w:val="auto"/>
          <w:highlight w:val="none"/>
        </w:rPr>
      </w:r>
    </w:p>
    <w:p>
      <w:pPr>
        <w:pStyle w:val="137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rPr>
          <w:color w:val="auto"/>
          <w:highlight w:val="none"/>
        </w:rPr>
      </w:r>
    </w:p>
    <w:p>
      <w:pPr>
        <w:spacing w:line="500" w:lineRule="exact"/>
        <w:rPr>
          <w:rFonts w:hint="eastAsia" w:ascii="仿宋" w:hAnsi="仿宋" w:eastAsia="仿宋" w:cs="仿宋"/>
          <w:color w:val="auto"/>
          <w:sz w:val="24"/>
          <w:szCs w:val="24"/>
          <w:highlight w:val="none"/>
        </w:rPr>
      </w:pPr>
      <w:r>
        <w:rPr>
          <w:color w:val="auto"/>
          <w:highlight w:val="none"/>
        </w:rPr>
      </w:r>
      <w:bookmarkStart w:id="210" w:name="_Toc18616"/>
      <w:r>
        <w:rPr>
          <w:color w:val="auto"/>
          <w:highlight w:val="none"/>
        </w:rPr>
      </w:r>
      <w:bookmarkStart w:id="211" w:name="_Toc164203471"/>
      <w:r>
        <w:rPr>
          <w:color w:val="auto"/>
          <w:highlight w:val="none"/>
        </w:rPr>
      </w:r>
      <w:bookmarkStart w:id="212" w:name="_Toc12853"/>
      <w:r>
        <w:rPr>
          <w:color w:val="auto"/>
          <w:highlight w:val="none"/>
        </w:rPr>
      </w:r>
      <w:bookmarkStart w:id="213" w:name="_Toc5779"/>
      <w:r>
        <w:rPr>
          <w:color w:val="auto"/>
          <w:highlight w:val="none"/>
        </w:rPr>
      </w:r>
      <w:bookmarkStart w:id="214" w:name="_Toc24999"/>
      <w:r>
        <w:rPr>
          <w:color w:val="auto"/>
          <w:highlight w:val="none"/>
        </w:rPr>
      </w:r>
      <w:bookmarkStart w:id="215" w:name="_Toc614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rPr>
          <w:color w:val="auto"/>
          <w:highlight w:val="none"/>
        </w:rP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rPr>
          <w:color w:val="auto"/>
          <w:highlight w:val="none"/>
        </w:rP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pStyle w:val="140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pStyle w:val="137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rPr>
          <w:color w:val="auto"/>
          <w:highlight w:val="none"/>
        </w:rP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rPr>
          <w:color w:val="auto"/>
          <w:highlight w:val="none"/>
        </w:rP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p>
      <w:pPr>
        <w:spacing w:line="500" w:lineRule="exact"/>
        <w:rPr>
          <w:rFonts w:hint="eastAsia" w:ascii="仿宋" w:hAnsi="仿宋" w:eastAsia="仿宋" w:cs="仿宋"/>
          <w:color w:val="auto"/>
          <w:sz w:val="24"/>
          <w:szCs w:val="24"/>
          <w:highlight w:val="none"/>
        </w:rPr>
        <w:outlineLvl w:val="0"/>
      </w:pPr>
      <w:r>
        <w:rPr>
          <w:color w:val="auto"/>
          <w:highlight w:val="none"/>
        </w:rPr>
      </w:r>
      <w:bookmarkStart w:id="216" w:name="_Toc29285"/>
      <w:r>
        <w:rPr>
          <w:rFonts w:hint="eastAsia" w:ascii="仿宋" w:hAnsi="仿宋" w:eastAsia="仿宋" w:cs="仿宋"/>
          <w:color w:val="auto"/>
          <w:sz w:val="24"/>
          <w:szCs w:val="24"/>
          <w:highlight w:val="none"/>
        </w:rPr>
        <w:t xml:space="preserve">注：</w:t>
      </w:r>
      <w:bookmarkEnd w:id="216"/>
      <w:r>
        <w:rPr>
          <w:color w:val="auto"/>
          <w:highlight w:val="none"/>
        </w:rPr>
      </w:r>
      <w:r>
        <w:rPr>
          <w:color w:val="auto"/>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rPr>
          <w:color w:val="auto"/>
          <w:highlight w:val="none"/>
        </w:rP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p>
    <w:p>
      <w:pPr>
        <w:pStyle w:val="1286"/>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0"/>
      <w:r>
        <w:rPr>
          <w:color w:val="auto"/>
          <w:highlight w:val="none"/>
        </w:rPr>
      </w:r>
      <w:bookmarkEnd w:id="211"/>
      <w:r>
        <w:rPr>
          <w:color w:val="auto"/>
          <w:highlight w:val="none"/>
        </w:rPr>
      </w:r>
      <w:bookmarkEnd w:id="212"/>
      <w:r>
        <w:rPr>
          <w:color w:val="auto"/>
          <w:highlight w:val="none"/>
        </w:rPr>
      </w:r>
      <w:bookmarkEnd w:id="213"/>
      <w:r>
        <w:rPr>
          <w:color w:val="auto"/>
          <w:highlight w:val="none"/>
        </w:rPr>
      </w:r>
      <w:bookmarkEnd w:id="214"/>
      <w:r>
        <w:rPr>
          <w:color w:val="auto"/>
          <w:highlight w:val="none"/>
        </w:rPr>
      </w:r>
      <w:bookmarkEnd w:id="215"/>
      <w:r>
        <w:rPr>
          <w:color w:val="auto"/>
          <w:highlight w:val="none"/>
        </w:rPr>
      </w:r>
      <w:r>
        <w:rPr>
          <w:color w:val="auto"/>
          <w:highlight w:val="none"/>
        </w:rPr>
      </w:r>
    </w:p>
    <w:p>
      <w:pPr>
        <w:pStyle w:val="114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rPr>
          <w:color w:val="auto"/>
          <w:highlight w:val="none"/>
        </w:rPr>
      </w:r>
    </w:p>
    <w:p>
      <w:pPr>
        <w:pStyle w:val="114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rPr>
          <w:color w:val="auto"/>
          <w:highlight w:val="none"/>
        </w:rPr>
      </w:r>
    </w:p>
    <w:tbl>
      <w:tblPr>
        <w:tblStyle w:val="79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9"/>
              <w:jc w:val="both"/>
              <w:rPr>
                <w:rFonts w:hint="default" w:eastAsia="宋体"/>
                <w:color w:val="auto"/>
                <w:highlight w:val="none"/>
              </w:rPr>
            </w:pPr>
            <w:r>
              <w:rPr>
                <w:rFonts w:hint="eastAsia"/>
                <w:color w:val="auto"/>
                <w:highlight w:val="none"/>
              </w:rPr>
              <w:t xml:space="preserve">投标报价</w:t>
            </w:r>
            <w:r>
              <w:rPr>
                <w:rFonts w:hint="eastAsia"/>
                <w:color w:val="auto"/>
                <w:highlight w:val="none"/>
                <w:lang w:val="en-US" w:eastAsia="zh-CN"/>
              </w:rPr>
              <w:t xml:space="preserve">：</w:t>
            </w:r>
            <w:r>
              <w:rPr>
                <w:color w:val="auto"/>
                <w:highlight w:val="none"/>
              </w:rP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9"/>
              <w:jc w:val="both"/>
              <w:spacing w:line="0" w:lineRule="atLeast"/>
              <w:rPr>
                <w:color w:val="auto"/>
                <w:highlight w:val="none"/>
              </w:rPr>
            </w:pPr>
            <w:r>
              <w:rPr>
                <w:rFonts w:hint="eastAsia"/>
                <w:color w:val="auto"/>
                <w:highlight w:val="none"/>
              </w:rPr>
              <w:t xml:space="preserve">小写：                 （人民币：元）</w:t>
            </w:r>
            <w:r>
              <w:rPr>
                <w:color w:val="auto"/>
                <w:highlight w:val="none"/>
              </w:rPr>
            </w:r>
          </w:p>
        </w:tc>
      </w:tr>
    </w:tbl>
    <w:p>
      <w:pPr>
        <w:pStyle w:val="1142"/>
        <w:spacing w:line="360" w:lineRule="auto"/>
        <w:rPr>
          <w:color w:val="auto"/>
          <w:highlight w:val="none"/>
        </w:rPr>
      </w:pPr>
      <w:r>
        <w:rPr>
          <w:color w:val="auto"/>
          <w:highlight w:val="none"/>
        </w:rPr>
      </w:r>
      <w:r>
        <w:rPr>
          <w:color w:val="auto"/>
          <w:highlight w:val="none"/>
        </w:rPr>
      </w:r>
    </w:p>
    <w:p>
      <w:pPr>
        <w:pStyle w:val="114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rPr>
          <w:color w:val="auto"/>
          <w:highlight w:val="none"/>
        </w:rPr>
      </w:r>
    </w:p>
    <w:p>
      <w:pPr>
        <w:pStyle w:val="114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pStyle w:val="114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p>
    <w:p>
      <w:pPr>
        <w:jc w:val="left"/>
        <w:widowControl/>
        <w:rPr>
          <w:rFonts w:hint="eastAsia" w:ascii="黑体" w:hAnsi="黑体" w:eastAsia="黑体"/>
          <w:b/>
          <w:color w:val="auto"/>
          <w:sz w:val="32"/>
          <w:szCs w:val="24"/>
          <w:highlight w:val="none"/>
        </w:rPr>
      </w:pPr>
      <w:r>
        <w:rPr>
          <w:color w:val="auto"/>
          <w:highlight w:val="none"/>
        </w:rPr>
      </w:r>
      <w:bookmarkStart w:id="217" w:name="_Toc31564"/>
      <w:r>
        <w:rPr>
          <w:color w:val="auto"/>
          <w:highlight w:val="none"/>
        </w:rPr>
      </w:r>
      <w:bookmarkStart w:id="218" w:name="_Toc164203472"/>
      <w:r>
        <w:rPr>
          <w:color w:val="auto"/>
          <w:highlight w:val="none"/>
        </w:rPr>
      </w:r>
      <w:bookmarkStart w:id="219" w:name="_Toc4471"/>
      <w:r>
        <w:rPr>
          <w:color w:val="auto"/>
          <w:highlight w:val="none"/>
        </w:rPr>
      </w:r>
      <w:bookmarkStart w:id="220" w:name="_Toc24436"/>
      <w:r>
        <w:rPr>
          <w:color w:val="auto"/>
          <w:highlight w:val="none"/>
        </w:rPr>
      </w:r>
      <w:bookmarkStart w:id="221" w:name="_Toc8851"/>
      <w:r>
        <w:rPr>
          <w:rFonts w:hint="eastAsia"/>
          <w:color w:val="auto"/>
          <w:highlight w:val="none"/>
        </w:rPr>
        <w:br w:type="page" w:clear="all"/>
      </w:r>
      <w:r>
        <w:rPr>
          <w:color w:val="auto"/>
          <w:highlight w:val="none"/>
        </w:rPr>
      </w:r>
    </w:p>
    <w:p>
      <w:pPr>
        <w:pStyle w:val="1307"/>
        <w:rPr>
          <w:rFonts w:hint="eastAsia"/>
          <w:color w:val="auto"/>
          <w:highlight w:val="none"/>
        </w:rPr>
        <w:outlineLvl w:val="1"/>
      </w:pPr>
      <w:r>
        <w:rPr>
          <w:color w:val="auto"/>
          <w:highlight w:val="none"/>
        </w:rPr>
      </w:r>
      <w:bookmarkStart w:id="222"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7"/>
      <w:r>
        <w:rPr>
          <w:color w:val="auto"/>
          <w:highlight w:val="none"/>
        </w:rPr>
      </w:r>
      <w:bookmarkEnd w:id="218"/>
      <w:r>
        <w:rPr>
          <w:color w:val="auto"/>
          <w:highlight w:val="none"/>
        </w:rPr>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r>
        <w:rPr>
          <w:color w:val="auto"/>
          <w:highlight w:val="none"/>
        </w:rPr>
      </w:r>
    </w:p>
    <w:tbl>
      <w:tblPr>
        <w:tblStyle w:val="792"/>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p>
        </w:tc>
        <w:tc>
          <w:tcPr>
            <w:tcW w:w="179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rPr>
                <w:color w:val="auto"/>
                <w:highlight w:val="none"/>
              </w:rPr>
            </w:r>
          </w:p>
        </w:tc>
        <w:tc>
          <w:tcPr>
            <w:tcW w:w="2200"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rPr>
                <w:color w:val="auto"/>
                <w:highlight w:val="none"/>
              </w:rPr>
            </w:r>
          </w:p>
        </w:tc>
        <w:tc>
          <w:tcPr>
            <w:tcW w:w="110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rPr>
                <w:color w:val="auto"/>
                <w:highlight w:val="none"/>
              </w:rPr>
            </w:r>
          </w:p>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rPr>
                <w:color w:val="auto"/>
                <w:highlight w:val="none"/>
              </w:rPr>
            </w:r>
          </w:p>
        </w:tc>
        <w:tc>
          <w:tcPr>
            <w:tcW w:w="1949"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rPr>
                <w:color w:val="auto"/>
                <w:highlight w:val="none"/>
              </w:rPr>
            </w:r>
          </w:p>
        </w:tc>
        <w:tc>
          <w:tcPr>
            <w:tcW w:w="202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color w:val="auto"/>
                <w:highlight w:val="none"/>
              </w:rPr>
            </w:r>
          </w:p>
        </w:tc>
      </w:tr>
      <w:tr>
        <w:trPr>
          <w:cantSplit/>
          <w:jc w:val="center"/>
          <w:trHeight w:val="357"/>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70"/>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70"/>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308"/>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165"/>
        </w:trPr>
        <w:tc>
          <w:tcPr>
            <w:tcW w:w="656" w:type="dxa"/>
            <w:vAlign w:val="center"/>
            <w:textDirection w:val="lrTb"/>
            <w:noWrap w:val="false"/>
          </w:tcPr>
          <w:p>
            <w:pPr>
              <w:pStyle w:val="1152"/>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rPr>
                <w:color w:val="auto"/>
                <w:highlight w:val="none"/>
              </w:rPr>
            </w:r>
          </w:p>
        </w:tc>
        <w:tc>
          <w:tcPr>
            <w:tcW w:w="1793" w:type="dxa"/>
            <w:vAlign w:val="center"/>
            <w:textDirection w:val="lrTb"/>
            <w:noWrap w:val="false"/>
          </w:tcPr>
          <w:p>
            <w:pPr>
              <w:pStyle w:val="1152"/>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rPr>
                <w:color w:val="auto"/>
                <w:highlight w:val="none"/>
              </w:rPr>
            </w:r>
          </w:p>
        </w:tc>
        <w:tc>
          <w:tcPr>
            <w:tcW w:w="2200" w:type="dxa"/>
            <w:vAlign w:val="center"/>
            <w:textDirection w:val="lrTb"/>
            <w:noWrap w:val="false"/>
          </w:tcPr>
          <w:p>
            <w:pPr>
              <w:pStyle w:val="115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color w:val="auto"/>
                <w:highlight w:val="none"/>
              </w:rP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1949"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165"/>
        </w:trPr>
        <w:tc>
          <w:tcPr>
            <w:tcW w:w="656" w:type="dxa"/>
            <w:vAlign w:val="center"/>
            <w:textDirection w:val="lrTb"/>
            <w:noWrap w:val="false"/>
          </w:tcPr>
          <w:p>
            <w:pPr>
              <w:pStyle w:val="1152"/>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rPr>
                <w:color w:val="auto"/>
                <w:highlight w:val="none"/>
              </w:rPr>
            </w:r>
          </w:p>
        </w:tc>
        <w:tc>
          <w:tcPr>
            <w:gridSpan w:val="2"/>
            <w:tcW w:w="399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rPr>
                <w:color w:val="auto"/>
                <w:highlight w:val="none"/>
              </w:rPr>
            </w:r>
          </w:p>
        </w:tc>
        <w:tc>
          <w:tcPr>
            <w:gridSpan w:val="3"/>
            <w:tcW w:w="5075"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cantSplit/>
          <w:jc w:val="center"/>
          <w:trHeight w:val="470"/>
        </w:trPr>
        <w:tc>
          <w:tcPr>
            <w:gridSpan w:val="2"/>
            <w:tcW w:w="2449" w:type="dxa"/>
            <w:vAlign w:val="center"/>
            <w:textDirection w:val="lrTb"/>
            <w:noWrap w:val="false"/>
          </w:tcPr>
          <w:p>
            <w:pPr>
              <w:pStyle w:val="1152"/>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color w:val="auto"/>
                <w:highlight w:val="none"/>
              </w:rPr>
            </w:r>
          </w:p>
        </w:tc>
        <w:tc>
          <w:tcPr>
            <w:gridSpan w:val="4"/>
            <w:tcW w:w="7275" w:type="dxa"/>
            <w:vAlign w:val="center"/>
            <w:textDirection w:val="lrTb"/>
            <w:noWrap w:val="false"/>
          </w:tcPr>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rPr>
                <w:color w:val="auto"/>
                <w:highlight w:val="none"/>
              </w:rPr>
            </w:r>
          </w:p>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rPr>
                <w:color w:val="auto"/>
                <w:highlight w:val="none"/>
              </w:rPr>
            </w:r>
          </w:p>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rPr>
                <w:color w:val="auto"/>
                <w:highlight w:val="none"/>
              </w:rPr>
            </w:r>
          </w:p>
        </w:tc>
      </w:tr>
      <w:tr>
        <w:trPr>
          <w:cantSplit/>
          <w:jc w:val="center"/>
          <w:trHeight w:val="470"/>
        </w:trPr>
        <w:tc>
          <w:tcPr>
            <w:gridSpan w:val="6"/>
            <w:tcW w:w="9724" w:type="dxa"/>
            <w:vAlign w:val="center"/>
            <w:textDirection w:val="lrTb"/>
            <w:noWrap w:val="false"/>
          </w:tcPr>
          <w:p>
            <w:pPr>
              <w:pStyle w:val="1152"/>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rPr>
                <w:color w:val="auto"/>
                <w:highlight w:val="none"/>
              </w:rPr>
            </w:r>
          </w:p>
        </w:tc>
      </w:tr>
    </w:tbl>
    <w:p>
      <w:pPr>
        <w:pStyle w:val="1146"/>
        <w:ind w:firstLine="629"/>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p>
      <w:pPr>
        <w:pStyle w:val="1146"/>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color w:val="auto"/>
          <w:highlight w:val="none"/>
        </w:rPr>
      </w:r>
    </w:p>
    <w:p>
      <w:pPr>
        <w:pStyle w:val="1146"/>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rPr>
          <w:color w:val="auto"/>
          <w:highlight w:val="none"/>
        </w:rP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rPr>
      </w:pPr>
      <w:r>
        <w:rPr>
          <w:color w:val="auto"/>
          <w:highlight w:val="none"/>
        </w:rPr>
      </w:r>
      <w:bookmarkStart w:id="223" w:name="_Toc10632"/>
      <w:r>
        <w:rPr>
          <w:color w:val="auto"/>
          <w:highlight w:val="none"/>
        </w:rPr>
      </w:r>
      <w:bookmarkStart w:id="224" w:name="_Toc27976"/>
      <w:r>
        <w:rPr>
          <w:color w:val="auto"/>
          <w:highlight w:val="none"/>
        </w:rPr>
      </w:r>
      <w:r>
        <w:rPr>
          <w:color w:val="auto"/>
          <w:highlight w:val="none"/>
        </w:rP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rPr>
          <w:color w:val="auto"/>
          <w:highlight w:val="none"/>
        </w:rPr>
      </w:r>
    </w:p>
    <w:p>
      <w:pPr>
        <w:ind w:firstLine="480"/>
        <w:keepLines w:val="0"/>
        <w:keepNext w:val="0"/>
        <w:pageBreakBefore w:val="0"/>
        <w:spacing w:after="120" w:line="300" w:lineRule="auto"/>
        <w:widowControl w:val="off"/>
        <w:tabs>
          <w:tab w:val="left" w:pos="840" w:leader="none"/>
        </w:tabs>
        <w:rPr>
          <w:rFonts w:hint="eastAsia" w:hAnsi="宋体" w:eastAsia="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rPr>
          <w:rFonts w:hint="eastAsia" w:hAnsi="宋体" w:cs="宋体"/>
          <w:b/>
          <w:bCs w:val="0"/>
          <w:i/>
          <w:iCs/>
          <w:color w:val="auto"/>
          <w:sz w:val="24"/>
          <w:szCs w:val="24"/>
          <w:highlight w:val="none"/>
          <w:lang w:eastAsia="zh-CN"/>
        </w:rPr>
        <w:t xml:space="preserve">（</w:t>
      </w:r>
      <w:r>
        <w:rPr>
          <w:rFonts w:hint="eastAsia" w:hAnsi="宋体" w:cs="宋体"/>
          <w:b/>
          <w:bCs w:val="0"/>
          <w:i/>
          <w:iCs/>
          <w:color w:val="auto"/>
          <w:sz w:val="24"/>
          <w:szCs w:val="24"/>
          <w:highlight w:val="none"/>
          <w:lang w:val="en-US" w:eastAsia="zh-CN"/>
        </w:rPr>
        <w:t xml:space="preserve">请单独列出高压发生器及球管单价金额，并在售后服务方案中分别列出设备过保修期后人工保和全保每年保费金额</w:t>
      </w:r>
      <w:r>
        <w:rPr>
          <w:rFonts w:hint="eastAsia" w:hAnsi="宋体" w:cs="宋体"/>
          <w:b/>
          <w:bCs w:val="0"/>
          <w:i/>
          <w:iCs/>
          <w:color w:val="auto"/>
          <w:sz w:val="24"/>
          <w:szCs w:val="24"/>
          <w:highlight w:val="none"/>
          <w:lang w:eastAsia="zh-CN"/>
        </w:rPr>
        <w:t xml:space="preserve">）</w:t>
      </w:r>
      <w:r>
        <w:rPr>
          <w:color w:val="auto"/>
          <w:highlight w:val="none"/>
        </w:rP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rPr>
          <w:color w:val="auto"/>
          <w:highlight w:val="none"/>
        </w:rP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rPr>
          <w:color w:val="auto"/>
          <w:highlight w:val="none"/>
        </w:rPr>
      </w:r>
    </w:p>
    <w:p>
      <w:pPr>
        <w:pStyle w:val="1307"/>
        <w:rPr>
          <w:rFonts w:hint="eastAsia"/>
          <w:color w:val="auto"/>
          <w:highlight w:val="none"/>
        </w:rPr>
        <w:outlineLvl w:val="1"/>
      </w:pPr>
      <w:r>
        <w:rPr>
          <w:color w:val="auto"/>
          <w:highlight w:val="none"/>
        </w:rPr>
      </w:r>
      <w:bookmarkStart w:id="225" w:name="_Toc26570"/>
      <w:r>
        <w:rPr>
          <w:color w:val="auto"/>
          <w:highlight w:val="none"/>
        </w:rPr>
      </w:r>
      <w:bookmarkStart w:id="226" w:name="_Toc18680"/>
      <w:r>
        <w:rPr>
          <w:color w:val="auto"/>
          <w:highlight w:val="none"/>
        </w:rPr>
      </w:r>
      <w:bookmarkStart w:id="227" w:name="_Toc164203481"/>
      <w:r>
        <w:rPr>
          <w:color w:val="auto"/>
          <w:highlight w:val="none"/>
        </w:rPr>
      </w:r>
      <w:bookmarkStart w:id="228"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3"/>
      <w:r>
        <w:rPr>
          <w:color w:val="auto"/>
          <w:highlight w:val="none"/>
        </w:rPr>
      </w:r>
      <w:bookmarkEnd w:id="224"/>
      <w:r>
        <w:rPr>
          <w:color w:val="auto"/>
          <w:highlight w:val="none"/>
        </w:rPr>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r>
        <w:rPr>
          <w:color w:val="auto"/>
          <w:highlight w:val="none"/>
        </w:rPr>
      </w:r>
    </w:p>
    <w:p>
      <w:pPr>
        <w:pStyle w:val="1344"/>
        <w:jc w:val="center"/>
        <w:spacing w:line="600" w:lineRule="exact"/>
        <w:rPr>
          <w:rFonts w:hint="eastAsia" w:ascii="宋体" w:hAnsi="宋体" w:cs="宋体"/>
          <w:b/>
          <w:bCs/>
          <w:color w:val="auto"/>
          <w:sz w:val="32"/>
          <w:szCs w:val="32"/>
          <w:highlight w:val="none"/>
        </w:rPr>
      </w:pPr>
      <w:r>
        <w:rPr>
          <w:color w:val="auto"/>
          <w:highlight w:val="none"/>
        </w:rPr>
      </w:r>
      <w:bookmarkStart w:id="229" w:name="_Toc6995_WPSOffice_Level2"/>
      <w:r>
        <w:rPr>
          <w:color w:val="auto"/>
          <w:highlight w:val="none"/>
        </w:rPr>
      </w:r>
      <w:bookmarkStart w:id="230" w:name="_Toc12023"/>
      <w:r>
        <w:rPr>
          <w:color w:val="auto"/>
          <w:highlight w:val="none"/>
        </w:rPr>
      </w:r>
      <w:bookmarkStart w:id="231" w:name="_Toc16234"/>
      <w:r>
        <w:rPr>
          <w:rFonts w:hint="eastAsia" w:ascii="宋体" w:hAnsi="宋体" w:cs="宋体"/>
          <w:b/>
          <w:bCs/>
          <w:color w:val="auto"/>
          <w:sz w:val="32"/>
          <w:szCs w:val="32"/>
          <w:highlight w:val="none"/>
        </w:rPr>
        <w:t xml:space="preserve">中小企业声明函</w:t>
      </w:r>
      <w:bookmarkEnd w:id="229"/>
      <w:r>
        <w:rPr>
          <w:rFonts w:hint="eastAsia" w:ascii="宋体" w:hAnsi="宋体" w:cs="宋体"/>
          <w:b/>
          <w:bCs/>
          <w:color w:val="auto"/>
          <w:sz w:val="32"/>
          <w:szCs w:val="32"/>
          <w:highlight w:val="none"/>
        </w:rPr>
        <w:t xml:space="preserve">（货物）</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color w:val="auto"/>
          <w:highlight w:val="none"/>
        </w:rP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color w:val="auto"/>
          <w:highlight w:val="none"/>
        </w:rP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rPr>
          <w:color w:val="auto"/>
          <w:highlight w:val="none"/>
        </w:rP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rPr>
          <w:color w:val="auto"/>
          <w:highlight w:val="none"/>
        </w:rP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rPr>
          <w:color w:val="auto"/>
          <w:highlight w:val="none"/>
        </w:rP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color w:val="auto"/>
          <w:highlight w:val="none"/>
        </w:rP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620"/>
        <w:jc w:val="left"/>
        <w:rPr>
          <w:rFonts w:cs="宋体"/>
          <w:color w:val="auto"/>
          <w:highlight w:val="none"/>
        </w:rPr>
      </w:pPr>
      <w:r>
        <w:rPr>
          <w:rFonts w:cs="宋体"/>
          <w:color w:val="auto"/>
          <w:highlight w:val="none"/>
        </w:rPr>
      </w:r>
      <w:r>
        <w:rPr>
          <w:color w:val="auto"/>
          <w:highlight w:val="none"/>
        </w:rPr>
      </w:r>
    </w:p>
    <w:p>
      <w:pPr>
        <w:pStyle w:val="985"/>
        <w:jc w:val="center"/>
        <w:spacing w:before="300" w:after="300" w:line="360" w:lineRule="auto"/>
        <w:widowControl/>
        <w:rPr>
          <w:rFonts w:hint="eastAsia" w:ascii="宋体" w:hAnsi="宋体" w:cs="宋体"/>
          <w:color w:val="auto"/>
          <w:sz w:val="21"/>
          <w:szCs w:val="21"/>
          <w:highlight w:val="none"/>
        </w:rPr>
      </w:pPr>
      <w:r>
        <w:rPr>
          <w:color w:val="auto"/>
          <w:highlight w:val="none"/>
        </w:rPr>
      </w:r>
      <w:bookmarkStart w:id="232" w:name="_Toc109304977"/>
      <w:r>
        <w:rPr>
          <w:color w:val="auto"/>
          <w:highlight w:val="none"/>
        </w:rPr>
      </w:r>
      <w:bookmarkStart w:id="233" w:name="_Toc32196"/>
      <w:r>
        <w:rPr>
          <w:rFonts w:hint="eastAsia" w:ascii="宋体" w:hAnsi="宋体" w:cs="宋体"/>
          <w:color w:val="auto"/>
          <w:sz w:val="21"/>
          <w:szCs w:val="21"/>
          <w:highlight w:val="none"/>
        </w:rPr>
        <w:t xml:space="preserve">中小微企业划型标准</w:t>
      </w:r>
      <w:bookmarkEnd w:id="232"/>
      <w:r>
        <w:rPr>
          <w:rFonts w:hint="eastAsia" w:ascii="宋体" w:hAnsi="宋体" w:cs="宋体"/>
          <w:color w:val="auto"/>
          <w:sz w:val="21"/>
          <w:szCs w:val="21"/>
          <w:highlight w:val="none"/>
        </w:rPr>
        <w:t xml:space="preserve"> </w:t>
      </w:r>
      <w:bookmarkEnd w:id="233"/>
      <w:r>
        <w:rPr>
          <w:color w:val="auto"/>
          <w:highlight w:val="none"/>
        </w:rPr>
      </w:r>
      <w:r>
        <w:rPr>
          <w:color w:val="auto"/>
          <w:highlight w:val="none"/>
        </w:rPr>
      </w:r>
    </w:p>
    <w:p>
      <w:pPr>
        <w:pStyle w:val="1049"/>
        <w:ind w:firstLine="420"/>
        <w:spacing w:before="300" w:after="452"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中小微企业划型标准如下：</w:t>
      </w:r>
      <w:r>
        <w:rPr>
          <w:color w:val="auto"/>
          <w:highlight w:val="none"/>
        </w:rPr>
      </w:r>
    </w:p>
    <w:tbl>
      <w:tblPr>
        <w:tblStyle w:val="79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行业名称</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指标名称</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计量单位</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中型</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小型</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微型</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农、林、牧、渔</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500≤Y＜20000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50≤Y＜500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工业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2000≤Y＜40000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300≤Y＜2000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Y＜300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建筑业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6000≤Y＜80000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300≤Y＜6000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Y＜300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5000≤Z＜80000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300≤Z＜5000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Z＜300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批发业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20≤X＜200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5≤X＜20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X＜5</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5000≤Y＜40000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1000≤Y＜5000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零售业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10≤X＜50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500≤Y＜20000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100≤Y＜500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交通运输业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3000≤Y＜30000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200≤Y＜3000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Y＜200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仓储业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100≤X＜200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1000≤Y＜30000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100≤Y＜1000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邮政业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2000≤Y＜30000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住宿业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2000≤Y＜10000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餐饮业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2000≤Y＜10000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信息传输业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100≤X＜2000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1000≤Y＜100000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100≤Y＜1000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软件和信息技术服务业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1000≤Y＜10000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50≤Y＜1000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房地产开发经营</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1000≤Y＜200000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100≤X＜1000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5000≤Z＜10000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2000≤Y＜5000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Y＜2000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物业管理</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1000≤Y＜5000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500≤Y＜1000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租赁和商务服务业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8000≤Z＜120000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100≤Z＜8000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其他未列明行业</w:t>
            </w:r>
            <w:r>
              <w:rPr>
                <w:color w:val="auto"/>
                <w:highlight w:val="none"/>
              </w:rP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p>
        </w:tc>
      </w:tr>
    </w:tbl>
    <w:p>
      <w:pPr>
        <w:pStyle w:val="1049"/>
        <w:ind w:firstLine="420"/>
        <w:spacing w:before="300" w:after="452" w:line="360" w:lineRule="auto"/>
        <w:rPr>
          <w:rStyle w:val="1057"/>
          <w:rFonts w:hint="eastAsia" w:hAnsi="宋体" w:cs="宋体"/>
          <w:color w:val="auto"/>
          <w:sz w:val="21"/>
          <w:szCs w:val="21"/>
          <w:highlight w:val="none"/>
        </w:rPr>
      </w:pPr>
      <w:r>
        <w:rPr>
          <w:rStyle w:val="105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none"/>
        </w:rP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color w:val="auto"/>
          <w:highlight w:val="none"/>
        </w:rP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rPr>
          <w:color w:val="auto"/>
          <w:highlight w:val="none"/>
        </w:rP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jc w:val="center"/>
        <w:rPr>
          <w:color w:val="auto"/>
          <w:highlight w:val="none"/>
        </w:rPr>
      </w:pPr>
      <w:r>
        <w:rPr>
          <w:color w:val="auto"/>
          <w:highlight w:val="none"/>
        </w:rPr>
      </w:r>
      <w:r>
        <w:rPr>
          <w:color w:val="auto"/>
          <w:highlight w:val="none"/>
        </w:rPr>
      </w:r>
    </w:p>
    <w:p>
      <w:pPr>
        <w:jc w:val="center"/>
        <w:rPr>
          <w:color w:val="auto"/>
          <w:highlight w:val="none"/>
        </w:rPr>
      </w:pPr>
      <w:r>
        <w:rPr>
          <w:color w:val="auto"/>
          <w:highlight w:val="none"/>
        </w:rPr>
      </w:r>
      <w:r>
        <w:rPr>
          <w:color w:val="auto"/>
          <w:highlight w:val="none"/>
        </w:rPr>
      </w:r>
    </w:p>
    <w:p>
      <w:pPr>
        <w:jc w:val="center"/>
        <w:rPr>
          <w:rFonts w:hint="eastAsia" w:ascii="黑体" w:hAnsi="黑体" w:eastAsia="黑体"/>
          <w:b/>
          <w:color w:val="auto"/>
          <w:sz w:val="32"/>
          <w:szCs w:val="24"/>
          <w:highlight w:val="none"/>
        </w:rPr>
      </w:pPr>
      <w:r>
        <w:rPr>
          <w:color w:val="auto"/>
          <w:highlight w:val="none"/>
        </w:rPr>
      </w:r>
      <w:bookmarkStart w:id="234" w:name="_Toc5876"/>
      <w:r>
        <w:rPr>
          <w:color w:val="auto"/>
          <w:highlight w:val="none"/>
        </w:rPr>
      </w:r>
      <w:bookmarkEnd w:id="234"/>
      <w:r>
        <w:rPr>
          <w:rFonts w:hint="eastAsia" w:ascii="黑体" w:hAnsi="黑体" w:eastAsia="黑体"/>
          <w:b/>
          <w:color w:val="auto"/>
          <w:sz w:val="32"/>
          <w:szCs w:val="24"/>
          <w:highlight w:val="none"/>
        </w:rPr>
        <w:t xml:space="preserve">节能产品认证证书</w:t>
      </w:r>
      <w:r>
        <w:rPr>
          <w:color w:val="auto"/>
          <w:highlight w:val="none"/>
        </w:rP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color w:val="auto"/>
          <w:highlight w:val="none"/>
        </w:rPr>
      </w:r>
    </w:p>
    <w:p>
      <w:pPr>
        <w:jc w:val="center"/>
        <w:rPr>
          <w:rFonts w:hint="eastAsia" w:ascii="黑体" w:hAnsi="黑体" w:eastAsia="黑体"/>
          <w:b/>
          <w:color w:val="auto"/>
          <w:sz w:val="32"/>
          <w:szCs w:val="24"/>
          <w:highlight w:val="none"/>
        </w:rPr>
      </w:pPr>
      <w:r>
        <w:rPr>
          <w:color w:val="auto"/>
          <w:highlight w:val="none"/>
        </w:rPr>
      </w:r>
      <w:bookmarkStart w:id="235" w:name="_Toc16386"/>
      <w:r>
        <w:rPr>
          <w:color w:val="auto"/>
          <w:highlight w:val="none"/>
        </w:rPr>
      </w:r>
      <w:bookmarkEnd w:id="235"/>
      <w:r>
        <w:rPr>
          <w:rFonts w:hint="eastAsia" w:ascii="黑体" w:hAnsi="黑体" w:eastAsia="黑体"/>
          <w:b/>
          <w:color w:val="auto"/>
          <w:sz w:val="32"/>
          <w:szCs w:val="24"/>
          <w:highlight w:val="none"/>
        </w:rPr>
        <w:t xml:space="preserve">环境标志产品认证证书</w:t>
      </w:r>
      <w:r>
        <w:rPr>
          <w:color w:val="auto"/>
          <w:highlight w:val="none"/>
        </w:rP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rPr>
          <w:color w:val="auto"/>
          <w:highlight w:val="none"/>
        </w:rPr>
      </w:pPr>
      <w:r>
        <w:rPr>
          <w:rFonts w:hint="eastAsia"/>
          <w:color w:val="auto"/>
          <w:highlight w:val="none"/>
        </w:rPr>
        <w:t xml:space="preserve"> </w:t>
      </w:r>
      <w:r>
        <w:rPr>
          <w:color w:val="auto"/>
          <w:highlight w:val="none"/>
        </w:rP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rPr>
          <w:color w:val="auto"/>
          <w:highlight w:val="none"/>
        </w:rPr>
      </w:r>
    </w:p>
    <w:p>
      <w:pPr>
        <w:jc w:val="center"/>
        <w:rPr>
          <w:rFonts w:hint="eastAsia" w:ascii="黑体" w:hAnsi="黑体" w:eastAsia="黑体"/>
          <w:b/>
          <w:color w:val="auto"/>
          <w:sz w:val="32"/>
          <w:szCs w:val="24"/>
          <w:highlight w:val="none"/>
        </w:rPr>
      </w:pPr>
      <w:r>
        <w:rPr>
          <w:color w:val="auto"/>
          <w:highlight w:val="none"/>
        </w:rPr>
      </w:r>
      <w:bookmarkStart w:id="236" w:name="_Toc1060"/>
      <w:r>
        <w:rPr>
          <w:color w:val="auto"/>
          <w:highlight w:val="none"/>
        </w:rPr>
      </w:r>
      <w:bookmarkEnd w:id="236"/>
      <w:r>
        <w:rPr>
          <w:rFonts w:hint="eastAsia" w:ascii="黑体" w:hAnsi="黑体" w:eastAsia="黑体"/>
          <w:b/>
          <w:color w:val="auto"/>
          <w:sz w:val="32"/>
          <w:szCs w:val="24"/>
          <w:highlight w:val="none"/>
        </w:rPr>
        <w:t xml:space="preserve">进口产品转让技术、消化吸收再创新方案</w:t>
      </w:r>
      <w:r>
        <w:rPr>
          <w:color w:val="auto"/>
          <w:highlight w:val="none"/>
        </w:rPr>
      </w:r>
    </w:p>
    <w:p>
      <w:pPr>
        <w:rPr>
          <w:color w:val="auto"/>
          <w:highlight w:val="none"/>
        </w:rPr>
      </w:pPr>
      <w:r>
        <w:rPr>
          <w:rFonts w:hint="eastAsia"/>
          <w:color w:val="auto"/>
          <w:highlight w:val="none"/>
        </w:rPr>
        <w:t xml:space="preserve">（对于允许进口产品参加的项目）</w:t>
      </w:r>
      <w:r>
        <w:rPr>
          <w:color w:val="auto"/>
          <w:highlight w:val="none"/>
        </w:rPr>
      </w:r>
    </w:p>
    <w:p>
      <w:pPr>
        <w:rPr>
          <w:rFonts w:hint="eastAsia" w:ascii="黑体" w:hAnsi="黑体" w:eastAsia="黑体"/>
          <w:color w:val="auto"/>
          <w:sz w:val="32"/>
          <w:highlight w:val="none"/>
        </w:rPr>
      </w:pPr>
      <w:r>
        <w:rPr>
          <w:color w:val="auto"/>
          <w:highlight w:val="none"/>
        </w:rPr>
        <w:br w:type="page" w:clear="all"/>
      </w:r>
      <w:r>
        <w:rPr>
          <w:color w:val="auto"/>
          <w:highlight w:val="none"/>
        </w:rPr>
      </w:r>
    </w:p>
    <w:p>
      <w:pPr>
        <w:pStyle w:val="1307"/>
        <w:rPr>
          <w:rFonts w:hint="eastAsia" w:cs="Times New Roman"/>
          <w:color w:val="auto"/>
          <w:highlight w:val="none"/>
        </w:rPr>
        <w:outlineLvl w:val="1"/>
      </w:pPr>
      <w:r>
        <w:rPr>
          <w:color w:val="auto"/>
          <w:highlight w:val="none"/>
        </w:rPr>
      </w:r>
      <w:bookmarkStart w:id="237" w:name="_Toc356"/>
      <w:r>
        <w:rPr>
          <w:color w:val="auto"/>
          <w:highlight w:val="none"/>
        </w:rPr>
      </w:r>
      <w:bookmarkStart w:id="238" w:name="_Toc15535"/>
      <w:r>
        <w:rPr>
          <w:color w:val="auto"/>
          <w:highlight w:val="none"/>
        </w:rPr>
      </w:r>
      <w:bookmarkStart w:id="239" w:name="_Toc164203482"/>
      <w:r>
        <w:rPr>
          <w:color w:val="auto"/>
          <w:highlight w:val="none"/>
        </w:rPr>
      </w:r>
      <w:bookmarkStart w:id="240"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rPr>
          <w:color w:val="auto"/>
          <w:highlight w:val="none"/>
        </w:rPr>
      </w:r>
    </w:p>
    <w:p>
      <w:pPr>
        <w:pStyle w:val="81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p>
    <w:p>
      <w:pPr>
        <w:pStyle w:val="81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p>
    <w:p>
      <w:pPr>
        <w:pStyle w:val="81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p>
    <w:p>
      <w:pPr>
        <w:pStyle w:val="815"/>
        <w:numPr>
          <w:ilvl w:val="0"/>
          <w:numId w:val="13"/>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20"/>
          <w:rFonts w:hint="eastAsia" w:ascii="方正魏碑_GBK" w:hAnsi="方正魏碑_GBK" w:eastAsia="方正魏碑_GBK" w:cs="方正魏碑_GBK"/>
          <w:i w:val="0"/>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20"/>
          <w:rFonts w:hint="eastAsia" w:ascii="方正魏碑_GBK" w:hAnsi="方正魏碑_GBK" w:eastAsia="方正魏碑_GBK" w:cs="方正魏碑_GBK"/>
          <w:i w:val="0"/>
          <w:color w:val="auto"/>
          <w:highlight w:val="none"/>
          <w:u w:val="single"/>
          <w:shd w:val="clear" w:color="auto" w:fill="ffffff"/>
        </w:rPr>
        <w:t xml:space="preserve">（厂名）</w:t>
      </w:r>
      <w:r>
        <w:rPr>
          <w:rStyle w:val="82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2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规定</w:t>
      </w:r>
      <w:r>
        <w:rPr>
          <w:rStyle w:val="820"/>
          <w:rFonts w:ascii="方正魏碑_GBK" w:hAnsi="方正魏碑_GBK" w:eastAsia="方正魏碑_GBK" w:cs="方正魏碑_GBK"/>
          <w:i w:val="0"/>
          <w:strike/>
          <w:color w:val="auto"/>
          <w:highlight w:val="none"/>
          <w:u w:val="single"/>
          <w:shd w:val="clear" w:color="auto" w:fill="ffffff"/>
        </w:rPr>
        <w:t xml:space="preserve">比例</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w:t>
      </w:r>
      <w:r>
        <w:rPr>
          <w:rStyle w:val="820"/>
          <w:rFonts w:ascii="方正魏碑_GBK" w:hAnsi="方正魏碑_GBK" w:eastAsia="方正魏碑_GBK" w:cs="方正魏碑_GBK"/>
          <w:i w:val="0"/>
          <w:strike/>
          <w:color w:val="auto"/>
          <w:highlight w:val="none"/>
          <w:u w:val="single"/>
          <w:shd w:val="clear" w:color="auto" w:fill="ffffff"/>
        </w:rPr>
        <w:t xml:space="preserve">组件</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p>
    <w:p>
      <w:pPr>
        <w:pStyle w:val="81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rPr>
          <w:color w:val="auto"/>
          <w:highlight w:val="none"/>
        </w:rP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2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2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2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规定</w:t>
      </w:r>
      <w:r>
        <w:rPr>
          <w:rStyle w:val="820"/>
          <w:rFonts w:ascii="方正魏碑_GBK" w:hAnsi="方正魏碑_GBK" w:eastAsia="方正魏碑_GBK" w:cs="方正魏碑_GBK"/>
          <w:i w:val="0"/>
          <w:strike/>
          <w:color w:val="auto"/>
          <w:highlight w:val="none"/>
          <w:u w:val="single"/>
          <w:shd w:val="clear" w:color="auto" w:fill="ffffff"/>
        </w:rPr>
        <w:t xml:space="preserve">比例</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w:t>
      </w:r>
      <w:r>
        <w:rPr>
          <w:rStyle w:val="820"/>
          <w:rFonts w:ascii="方正魏碑_GBK" w:hAnsi="方正魏碑_GBK" w:eastAsia="方正魏碑_GBK" w:cs="方正魏碑_GBK"/>
          <w:i w:val="0"/>
          <w:strike/>
          <w:color w:val="auto"/>
          <w:highlight w:val="none"/>
          <w:u w:val="single"/>
          <w:shd w:val="clear" w:color="auto" w:fill="ffffff"/>
        </w:rPr>
        <w:t xml:space="preserve">组件</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color w:val="auto"/>
          <w:highlight w:val="none"/>
        </w:rP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color w:val="auto"/>
          <w:highlight w:val="none"/>
        </w:rPr>
      </w:r>
    </w:p>
    <w:p>
      <w:pPr>
        <w:pStyle w:val="81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rPr>
          <w:color w:val="auto"/>
          <w:highlight w:val="none"/>
        </w:rPr>
      </w:r>
    </w:p>
    <w:p>
      <w:pPr>
        <w:pStyle w:val="81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p>
    <w:p>
      <w:pPr>
        <w:pStyle w:val="81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p>
    <w:p>
      <w:pPr>
        <w:pStyle w:val="81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color w:val="auto"/>
          <w:highlight w:val="none"/>
        </w:rPr>
      </w:r>
    </w:p>
    <w:p>
      <w:pPr>
        <w:pStyle w:val="81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p>
    <w:p>
      <w:pPr>
        <w:pStyle w:val="1274"/>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0"/>
      <w:r>
        <w:rPr>
          <w:color w:val="auto"/>
          <w:highlight w:val="none"/>
        </w:rPr>
      </w:r>
      <w:bookmarkEnd w:id="231"/>
      <w:r>
        <w:rPr>
          <w:color w:val="auto"/>
          <w:highlight w:val="none"/>
        </w:rPr>
      </w:r>
      <w:bookmarkEnd w:id="237"/>
      <w:r>
        <w:rPr>
          <w:color w:val="auto"/>
          <w:highlight w:val="none"/>
        </w:rPr>
      </w:r>
      <w:bookmarkEnd w:id="238"/>
      <w:r>
        <w:rPr>
          <w:color w:val="auto"/>
          <w:highlight w:val="none"/>
        </w:rPr>
      </w:r>
      <w:bookmarkEnd w:id="239"/>
      <w:r>
        <w:rPr>
          <w:color w:val="auto"/>
          <w:highlight w:val="none"/>
        </w:rPr>
      </w:r>
      <w:bookmarkEnd w:id="240"/>
      <w:r>
        <w:rPr>
          <w:color w:val="auto"/>
          <w:highlight w:val="none"/>
        </w:rPr>
      </w:r>
      <w:r>
        <w:rPr>
          <w:color w:val="auto"/>
          <w:highlight w:val="none"/>
        </w:rPr>
      </w:r>
    </w:p>
    <w:p>
      <w:pPr>
        <w:pStyle w:val="1085"/>
        <w:jc w:val="center"/>
        <w:rPr>
          <w:color w:val="auto"/>
          <w:sz w:val="32"/>
          <w:szCs w:val="32"/>
          <w:highlight w:val="none"/>
        </w:rPr>
      </w:pPr>
      <w:r>
        <w:rPr>
          <w:rFonts w:hint="eastAsia"/>
          <w:color w:val="auto"/>
          <w:sz w:val="32"/>
          <w:szCs w:val="32"/>
          <w:highlight w:val="none"/>
        </w:rPr>
        <w:t xml:space="preserve">（一）技术响应偏差表</w:t>
      </w:r>
      <w:r>
        <w:rPr>
          <w:color w:val="auto"/>
          <w:highlight w:val="none"/>
        </w:rP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bl>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p>
    <w:p>
      <w:pPr>
        <w:pStyle w:val="108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p>
    <w:p>
      <w:pPr>
        <w:pStyle w:val="1412"/>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rPr>
          <w:color w:val="auto"/>
          <w:highlight w:val="none"/>
        </w:rPr>
      </w:r>
    </w:p>
    <w:p>
      <w:pPr>
        <w:rPr>
          <w:color w:val="auto"/>
          <w:highlight w:val="none"/>
        </w:rPr>
      </w:pPr>
      <w:r>
        <w:rPr>
          <w:color w:val="auto"/>
          <w:highlight w:val="none"/>
        </w:rPr>
      </w:r>
      <w:bookmarkStart w:id="241" w:name="_Toc9396"/>
      <w:r>
        <w:rPr>
          <w:color w:val="auto"/>
          <w:highlight w:val="none"/>
        </w:rPr>
      </w:r>
      <w:bookmarkStart w:id="242" w:name="_Toc8566"/>
      <w:r>
        <w:rPr>
          <w:color w:val="auto"/>
          <w:highlight w:val="none"/>
        </w:rPr>
        <w:br w:type="page" w:clear="all"/>
      </w:r>
      <w:r>
        <w:rPr>
          <w:color w:val="auto"/>
          <w:highlight w:val="none"/>
        </w:rPr>
      </w:r>
    </w:p>
    <w:p>
      <w:pPr>
        <w:pStyle w:val="1085"/>
        <w:jc w:val="center"/>
        <w:rPr>
          <w:color w:val="auto"/>
          <w:sz w:val="32"/>
          <w:szCs w:val="32"/>
          <w:highlight w:val="none"/>
        </w:rPr>
      </w:pPr>
      <w:r>
        <w:rPr>
          <w:rFonts w:hint="eastAsia"/>
          <w:color w:val="auto"/>
          <w:sz w:val="32"/>
          <w:szCs w:val="32"/>
          <w:highlight w:val="none"/>
        </w:rPr>
        <w:t xml:space="preserve">（二）投标商务偏离表</w:t>
      </w:r>
      <w:bookmarkEnd w:id="241"/>
      <w:r>
        <w:rPr>
          <w:color w:val="auto"/>
          <w:highlight w:val="none"/>
        </w:rPr>
      </w:r>
      <w:bookmarkEnd w:id="242"/>
      <w:r>
        <w:rPr>
          <w:color w:val="auto"/>
          <w:highlight w:val="none"/>
        </w:rPr>
      </w:r>
      <w:r>
        <w:rPr>
          <w:color w:val="auto"/>
          <w:highlight w:val="none"/>
        </w:rP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p>
        </w:tc>
      </w:tr>
    </w:tbl>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p>
    <w:p>
      <w:pPr>
        <w:pStyle w:val="108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p>
    <w:p>
      <w:pPr>
        <w:ind w:left="210"/>
        <w:spacing w:line="500" w:lineRule="exact"/>
        <w:rPr>
          <w:rFonts w:hAnsi="宋体" w:cs="宋体"/>
          <w:color w:val="auto"/>
          <w:highlight w:val="none"/>
        </w:rPr>
      </w:pPr>
      <w:r>
        <w:rPr>
          <w:rFonts w:hint="eastAsia" w:hAnsi="宋体" w:cs="宋体"/>
          <w:color w:val="auto"/>
          <w:highlight w:val="none"/>
        </w:rPr>
        <w:t xml:space="preserve">注：</w:t>
      </w:r>
      <w:r>
        <w:rPr>
          <w:color w:val="auto"/>
          <w:highlight w:val="none"/>
        </w:rP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投标人须对照招标文件中</w:t>
      </w:r>
      <w:r>
        <w:rPr>
          <w:rFonts w:hint="eastAsia" w:hAnsi="宋体" w:cs="宋体"/>
          <w:bCs/>
          <w:color w:val="auto"/>
          <w:highlight w:val="none"/>
          <w:lang w:eastAsia="zh-CN"/>
        </w:rPr>
        <w:t xml:space="preserve">“</w:t>
      </w:r>
      <w:r>
        <w:rPr>
          <w:rFonts w:hint="eastAsia" w:hAnsi="宋体" w:cs="宋体"/>
          <w:bCs/>
          <w:color w:val="auto"/>
          <w:highlight w:val="none"/>
        </w:rPr>
        <w:t xml:space="preserve">第五部分 合同格式及条款</w:t>
      </w:r>
      <w:r>
        <w:rPr>
          <w:rFonts w:hint="default" w:hAnsi="宋体" w:cs="宋体"/>
          <w:bCs/>
          <w:color w:val="auto"/>
          <w:highlight w:val="none"/>
          <w:lang w:val="en-US" w:eastAsia="zh-CN"/>
        </w:rPr>
        <w:t xml:space="preserve">”</w:t>
      </w:r>
      <w:r>
        <w:rPr>
          <w:rFonts w:hint="eastAsia" w:hAnsi="宋体" w:cs="宋体"/>
          <w:bCs/>
          <w:color w:val="auto"/>
          <w:highlight w:val="none"/>
        </w:rPr>
        <w:t xml:space="preserve">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rPr>
          <w:color w:val="auto"/>
          <w:highlight w:val="none"/>
        </w:rPr>
      </w:r>
    </w:p>
    <w:p>
      <w:pPr>
        <w:pStyle w:val="1412"/>
        <w:rPr>
          <w:rFonts w:hint="eastAsia"/>
          <w:color w:val="auto"/>
          <w:highlight w:val="none"/>
        </w:rPr>
        <w:outlineLvl w:val="1"/>
      </w:pPr>
      <w:r>
        <w:rPr>
          <w:color w:val="auto"/>
          <w:highlight w:val="none"/>
        </w:rPr>
        <w:br w:type="page" w:clear="all"/>
      </w:r>
      <w:bookmarkStart w:id="243" w:name="_Toc15828"/>
      <w:r>
        <w:rPr>
          <w:color w:val="auto"/>
          <w:highlight w:val="none"/>
        </w:rPr>
      </w:r>
      <w:bookmarkStart w:id="244" w:name="_Toc26943"/>
      <w:r>
        <w:rPr>
          <w:color w:val="auto"/>
          <w:highlight w:val="none"/>
        </w:rPr>
      </w:r>
      <w:bookmarkEnd w:id="243"/>
      <w:r>
        <w:rPr>
          <w:color w:val="auto"/>
          <w:highlight w:val="none"/>
        </w:rPr>
      </w:r>
      <w:bookmarkEnd w:id="244"/>
      <w:r>
        <w:rPr>
          <w:color w:val="auto"/>
          <w:highlight w:val="none"/>
        </w:rPr>
      </w:r>
      <w:r>
        <w:rPr>
          <w:color w:val="auto"/>
          <w:highlight w:val="none"/>
        </w:rPr>
      </w:r>
    </w:p>
    <w:p>
      <w:pPr>
        <w:pStyle w:val="1382"/>
        <w:rPr>
          <w:rFonts w:hint="eastAsia"/>
          <w:color w:val="auto"/>
          <w:highlight w:val="none"/>
        </w:rPr>
        <w:outlineLvl w:val="1"/>
      </w:pPr>
      <w:r>
        <w:rPr>
          <w:color w:val="auto"/>
          <w:highlight w:val="none"/>
        </w:rPr>
      </w:r>
      <w:bookmarkStart w:id="245" w:name="_Toc25001_WPSOffice_Level2"/>
      <w:r>
        <w:rPr>
          <w:color w:val="auto"/>
          <w:highlight w:val="none"/>
        </w:rPr>
      </w:r>
      <w:bookmarkStart w:id="246" w:name="_Toc514054502"/>
      <w:r>
        <w:rPr>
          <w:color w:val="auto"/>
          <w:highlight w:val="none"/>
        </w:rPr>
      </w:r>
      <w:bookmarkStart w:id="247" w:name="_Toc20188"/>
      <w:r>
        <w:rPr>
          <w:color w:val="auto"/>
          <w:highlight w:val="none"/>
        </w:rPr>
      </w:r>
      <w:bookmarkStart w:id="248" w:name="_Toc164203484"/>
      <w:r>
        <w:rPr>
          <w:color w:val="auto"/>
          <w:highlight w:val="none"/>
        </w:rPr>
      </w:r>
      <w:bookmarkStart w:id="249" w:name="_Toc21179"/>
      <w:r>
        <w:rPr>
          <w:color w:val="auto"/>
          <w:highlight w:val="none"/>
        </w:rPr>
      </w:r>
      <w:bookmarkStart w:id="250" w:name="_Toc7579"/>
      <w:r>
        <w:rPr>
          <w:color w:val="auto"/>
          <w:highlight w:val="none"/>
        </w:rPr>
      </w:r>
      <w:bookmarkStart w:id="251" w:name="_Toc5519"/>
      <w:r>
        <w:rPr>
          <w:color w:val="auto"/>
          <w:highlight w:val="none"/>
        </w:rPr>
      </w:r>
      <w:bookmarkStart w:id="252"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5"/>
      <w:r>
        <w:rPr>
          <w:color w:val="auto"/>
          <w:highlight w:val="none"/>
        </w:rPr>
      </w:r>
      <w:bookmarkEnd w:id="246"/>
      <w:r>
        <w:rPr>
          <w:color w:val="auto"/>
          <w:highlight w:val="none"/>
        </w:rPr>
      </w:r>
      <w:bookmarkEnd w:id="247"/>
      <w:r>
        <w:rPr>
          <w:color w:val="auto"/>
          <w:highlight w:val="none"/>
        </w:rPr>
      </w:r>
      <w:r>
        <w:rPr>
          <w:color w:val="auto"/>
          <w:highlight w:val="none"/>
        </w:rPr>
      </w:r>
    </w:p>
    <w:p>
      <w:pPr>
        <w:pStyle w:val="1220"/>
        <w:jc w:val="center"/>
        <w:spacing w:line="560" w:lineRule="exact"/>
        <w:rPr>
          <w:rFonts w:ascii="宋体"/>
          <w:b/>
          <w:bCs/>
          <w:color w:val="auto"/>
          <w:sz w:val="32"/>
          <w:szCs w:val="32"/>
          <w:highlight w:val="none"/>
        </w:rPr>
      </w:pPr>
      <w:r>
        <w:rPr>
          <w:color w:val="auto"/>
          <w:highlight w:val="none"/>
        </w:rPr>
      </w:r>
      <w:bookmarkStart w:id="253" w:name="_Toc2882_WPSOffice_Level2"/>
      <w:r>
        <w:rPr>
          <w:rFonts w:hint="eastAsia" w:ascii="宋体"/>
          <w:b/>
          <w:bCs/>
          <w:color w:val="auto"/>
          <w:sz w:val="32"/>
          <w:szCs w:val="32"/>
          <w:highlight w:val="none"/>
        </w:rPr>
        <w:t xml:space="preserve">按照招标文件要求，格式自拟</w:t>
      </w:r>
      <w:bookmarkEnd w:id="253"/>
      <w:r>
        <w:rPr>
          <w:color w:val="auto"/>
          <w:highlight w:val="none"/>
        </w:rPr>
      </w:r>
      <w:r>
        <w:rPr>
          <w:color w:val="auto"/>
          <w:highlight w:val="none"/>
        </w:rP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rPr>
          <w:color w:val="auto"/>
          <w:highlight w:val="none"/>
        </w:rPr>
      </w:r>
    </w:p>
    <w:p>
      <w:pPr>
        <w:pStyle w:val="1350"/>
        <w:rPr>
          <w:rFonts w:hint="eastAsia"/>
          <w:color w:val="auto"/>
          <w:highlight w:val="none"/>
        </w:rPr>
        <w:outlineLvl w:val="1"/>
      </w:pPr>
      <w:r>
        <w:rPr>
          <w:color w:val="auto"/>
          <w:highlight w:val="none"/>
        </w:rPr>
      </w:r>
      <w:bookmarkStart w:id="254"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8"/>
      <w:r>
        <w:rPr>
          <w:color w:val="auto"/>
          <w:highlight w:val="none"/>
        </w:rPr>
      </w:r>
      <w:bookmarkEnd w:id="249"/>
      <w:r>
        <w:rPr>
          <w:color w:val="auto"/>
          <w:highlight w:val="none"/>
        </w:rPr>
      </w:r>
      <w:bookmarkEnd w:id="250"/>
      <w:r>
        <w:rPr>
          <w:color w:val="auto"/>
          <w:highlight w:val="none"/>
        </w:rPr>
      </w:r>
      <w:bookmarkEnd w:id="251"/>
      <w:r>
        <w:rPr>
          <w:color w:val="auto"/>
          <w:highlight w:val="none"/>
        </w:rPr>
      </w:r>
      <w:bookmarkEnd w:id="252"/>
      <w:r>
        <w:rPr>
          <w:color w:val="auto"/>
          <w:highlight w:val="none"/>
        </w:rPr>
      </w:r>
      <w:bookmarkEnd w:id="254"/>
      <w:r>
        <w:rPr>
          <w:color w:val="auto"/>
          <w:highlight w:val="none"/>
        </w:rPr>
      </w:r>
      <w:r>
        <w:rPr>
          <w:color w:val="auto"/>
          <w:highlight w:val="none"/>
        </w:rPr>
      </w:r>
    </w:p>
    <w:p>
      <w:pPr>
        <w:pStyle w:val="1263"/>
        <w:jc w:val="center"/>
        <w:rPr>
          <w:b/>
          <w:color w:val="auto"/>
          <w:sz w:val="32"/>
          <w:szCs w:val="32"/>
          <w:highlight w:val="none"/>
        </w:rPr>
      </w:pPr>
      <w:r>
        <w:rPr>
          <w:rFonts w:hint="eastAsia"/>
          <w:b/>
          <w:color w:val="auto"/>
          <w:sz w:val="32"/>
          <w:szCs w:val="32"/>
          <w:highlight w:val="none"/>
        </w:rPr>
        <w:t xml:space="preserve">类似项目业绩一览表</w:t>
      </w:r>
      <w:r>
        <w:rPr>
          <w:color w:val="auto"/>
          <w:highlight w:val="none"/>
        </w:rP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p>
        </w:tc>
        <w:tc>
          <w:tcPr>
            <w:tcW w:w="3827"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rPr>
                <w:color w:val="auto"/>
                <w:highlight w:val="none"/>
              </w:rPr>
            </w:r>
          </w:p>
        </w:tc>
        <w:tc>
          <w:tcPr>
            <w:tcW w:w="2433"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rPr>
                <w:color w:val="auto"/>
                <w:highlight w:val="none"/>
              </w:rPr>
            </w:r>
          </w:p>
        </w:tc>
        <w:tc>
          <w:tcPr>
            <w:tcW w:w="1395"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rPr>
                <w:color w:val="auto"/>
                <w:highlight w:val="none"/>
              </w:rP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r>
      <w:tr>
        <w:trPr>
          <w:jc w:val="center"/>
          <w:trHeight w:val="1525"/>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p>
        </w:tc>
      </w:tr>
    </w:tbl>
    <w:p>
      <w:pPr>
        <w:pStyle w:val="1250"/>
        <w:rPr>
          <w:color w:val="auto"/>
          <w:highlight w:val="none"/>
        </w:rPr>
        <w:outlineLvl w:val="1"/>
      </w:pPr>
      <w:r>
        <w:rPr>
          <w:color w:val="auto"/>
          <w:highlight w:val="none"/>
        </w:rPr>
        <w:br w:type="page" w:clear="all"/>
      </w:r>
      <w:bookmarkStart w:id="255" w:name="_Toc5295"/>
      <w:r>
        <w:rPr>
          <w:color w:val="auto"/>
          <w:highlight w:val="none"/>
        </w:rPr>
      </w:r>
      <w:bookmarkStart w:id="256" w:name="_Toc14046"/>
      <w:r>
        <w:rPr>
          <w:color w:val="auto"/>
          <w:highlight w:val="none"/>
        </w:rPr>
      </w:r>
      <w:bookmarkStart w:id="257" w:name="_Toc15753"/>
      <w:r>
        <w:rPr>
          <w:color w:val="auto"/>
          <w:highlight w:val="none"/>
        </w:rPr>
      </w:r>
      <w:bookmarkStart w:id="258" w:name="_Toc6607"/>
      <w:r>
        <w:rPr>
          <w:color w:val="auto"/>
          <w:highlight w:val="none"/>
        </w:rPr>
      </w:r>
      <w:bookmarkStart w:id="259" w:name="_Toc164203485"/>
      <w:r>
        <w:rPr>
          <w:color w:val="auto"/>
          <w:highlight w:val="none"/>
        </w:rPr>
      </w:r>
      <w:bookmarkStart w:id="260" w:name="_Toc20255"/>
      <w:r>
        <w:rPr>
          <w:color w:val="auto"/>
          <w:highlight w:val="none"/>
        </w:rPr>
      </w:r>
      <w:r>
        <w:rPr>
          <w:color w:val="auto"/>
          <w:highlight w:val="none"/>
        </w:rPr>
      </w:r>
    </w:p>
    <w:p>
      <w:pPr>
        <w:pStyle w:val="1250"/>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r>
        <w:rPr>
          <w:color w:val="auto"/>
          <w:highlight w:val="none"/>
        </w:rPr>
      </w:r>
    </w:p>
    <w:p>
      <w:pPr>
        <w:pStyle w:val="138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p>
      <w:pPr>
        <w:jc w:val="center"/>
        <w:spacing w:line="360" w:lineRule="auto"/>
        <w:rPr>
          <w:rFonts w:hAnsi="宋体" w:cs="宋体"/>
          <w:bCs/>
          <w:color w:val="auto"/>
          <w:sz w:val="44"/>
          <w:szCs w:val="44"/>
          <w:highlight w:val="none"/>
        </w:rPr>
        <w:outlineLvl w:val="0"/>
      </w:pPr>
      <w:r>
        <w:rPr>
          <w:color w:val="auto"/>
          <w:highlight w:val="none"/>
        </w:rPr>
      </w:r>
      <w:bookmarkStart w:id="261"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1"/>
      <w:r>
        <w:rPr>
          <w:color w:val="auto"/>
          <w:highlight w:val="none"/>
        </w:rPr>
      </w:r>
      <w:r>
        <w:rPr>
          <w:color w:val="auto"/>
          <w:highlight w:val="none"/>
        </w:rPr>
      </w:r>
    </w:p>
    <w:p>
      <w:pPr>
        <w:jc w:val="center"/>
        <w:spacing w:line="360" w:lineRule="auto"/>
        <w:rPr>
          <w:rFonts w:hAnsi="宋体" w:cs="宋体"/>
          <w:bCs/>
          <w:color w:val="auto"/>
          <w:sz w:val="44"/>
          <w:szCs w:val="44"/>
          <w:highlight w:val="none"/>
        </w:rPr>
        <w:outlineLvl w:val="0"/>
      </w:pPr>
      <w:r>
        <w:rPr>
          <w:color w:val="auto"/>
          <w:highlight w:val="none"/>
        </w:rPr>
      </w:r>
      <w:bookmarkStart w:id="262" w:name="_Toc31159"/>
      <w:r>
        <w:rPr>
          <w:rFonts w:hint="eastAsia" w:hAnsi="宋体" w:cs="宋体"/>
          <w:bCs/>
          <w:color w:val="auto"/>
          <w:sz w:val="44"/>
          <w:szCs w:val="44"/>
          <w:highlight w:val="none"/>
        </w:rPr>
        <w:t xml:space="preserve">（有关围标串标情形的判定）</w:t>
      </w:r>
      <w:bookmarkEnd w:id="262"/>
      <w:r>
        <w:rPr>
          <w:color w:val="auto"/>
          <w:highlight w:val="none"/>
        </w:rPr>
      </w:r>
      <w:r>
        <w:rPr>
          <w:color w:val="auto"/>
          <w:highlight w:val="none"/>
        </w:rPr>
      </w:r>
    </w:p>
    <w:p>
      <w:pPr>
        <w:spacing w:line="360" w:lineRule="auto"/>
        <w:rPr>
          <w:rFonts w:hAnsi="宋体"/>
          <w:bCs/>
          <w:color w:val="auto"/>
          <w:sz w:val="32"/>
          <w:szCs w:val="32"/>
          <w:highlight w:val="none"/>
        </w:rPr>
      </w:pPr>
      <w:r>
        <w:rPr>
          <w:rFonts w:hAnsi="宋体"/>
          <w:bCs/>
          <w:color w:val="auto"/>
          <w:sz w:val="32"/>
          <w:szCs w:val="32"/>
          <w:highlight w:val="none"/>
        </w:rPr>
      </w:r>
      <w:r>
        <w:rPr>
          <w:color w:val="auto"/>
          <w:highlight w:val="none"/>
        </w:rPr>
      </w:r>
    </w:p>
    <w:p>
      <w:pPr>
        <w:spacing w:line="360" w:lineRule="auto"/>
        <w:tabs>
          <w:tab w:val="left" w:pos="3965" w:leader="none"/>
        </w:tabs>
        <w:rPr>
          <w:rFonts w:hint="eastAsia" w:hAnsi="宋体" w:eastAsia="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rPr>
          <w:color w:val="auto"/>
          <w:highlight w:val="none"/>
        </w:rP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rPr>
          <w:color w:val="auto"/>
          <w:highlight w:val="none"/>
        </w:rP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rPr>
          <w:color w:val="auto"/>
          <w:highlight w:val="none"/>
        </w:rP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rPr>
          <w:color w:val="auto"/>
          <w:highlight w:val="none"/>
        </w:rP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rPr>
          <w:color w:val="auto"/>
          <w:highlight w:val="none"/>
        </w:rP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rPr>
          <w:color w:val="auto"/>
          <w:highlight w:val="none"/>
        </w:rP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rPr>
          <w:color w:val="auto"/>
          <w:highlight w:val="none"/>
        </w:rP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rPr>
          <w:color w:val="auto"/>
          <w:highlight w:val="none"/>
        </w:rPr>
      </w:r>
    </w:p>
    <w:p>
      <w:pPr>
        <w:spacing w:line="360" w:lineRule="auto"/>
        <w:rPr>
          <w:rFonts w:hAnsi="宋体" w:cs="Arial"/>
          <w:color w:val="auto"/>
          <w:highlight w:val="none"/>
        </w:rPr>
      </w:pPr>
      <w:r>
        <w:rPr>
          <w:rFonts w:hAnsi="宋体" w:cs="Arial"/>
          <w:color w:val="auto"/>
          <w:highlight w:val="none"/>
        </w:rPr>
      </w:r>
      <w:r>
        <w:rPr>
          <w:color w:val="auto"/>
          <w:highlight w:val="none"/>
        </w:rP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rPr>
          <w:color w:val="auto"/>
          <w:highlight w:val="none"/>
        </w:rPr>
      </w:r>
    </w:p>
    <w:p>
      <w:pPr>
        <w:rPr>
          <w:color w:val="auto"/>
          <w:sz w:val="20"/>
          <w:highlight w:val="none"/>
        </w:rPr>
      </w:pPr>
      <w:r>
        <w:rPr>
          <w:color w:val="auto"/>
          <w:sz w:val="20"/>
          <w:highlight w:val="none"/>
        </w:rPr>
      </w:r>
      <w:r>
        <w:rPr>
          <w:color w:val="auto"/>
          <w:highlight w:val="none"/>
        </w:rP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sectPr>
      <w:footerReference w:type="default" r:id="rId11"/>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
  </w:p>
  <w:p>
    <w:pPr>
      <w:pStyle w:val="102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0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2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8"/>
  </w:num>
  <w:num w:numId="8">
    <w:abstractNumId w:val="0"/>
  </w:num>
  <w:num w:numId="9">
    <w:abstractNumId w:val="1"/>
  </w:num>
  <w:num w:numId="10">
    <w:abstractNumId w:val="12"/>
  </w:num>
  <w:num w:numId="11">
    <w:abstractNumId w:val="10"/>
    <w:lvlOverride w:ilvl="0">
      <w:startOverride w:val="1"/>
    </w:lvlOverride>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791"/>
    <w:link w:val="782"/>
    <w:uiPriority w:val="9"/>
    <w:rPr>
      <w:rFonts w:ascii="Arial" w:hAnsi="Arial" w:eastAsia="Arial" w:cs="Arial"/>
      <w:sz w:val="40"/>
      <w:szCs w:val="40"/>
    </w:rPr>
  </w:style>
  <w:style w:type="character" w:styleId="748">
    <w:name w:val="Heading 2 Char"/>
    <w:basedOn w:val="791"/>
    <w:link w:val="783"/>
    <w:uiPriority w:val="9"/>
    <w:rPr>
      <w:rFonts w:ascii="Arial" w:hAnsi="Arial" w:eastAsia="Arial" w:cs="Arial"/>
      <w:sz w:val="34"/>
    </w:rPr>
  </w:style>
  <w:style w:type="character" w:styleId="749">
    <w:name w:val="Heading 3 Char"/>
    <w:basedOn w:val="791"/>
    <w:link w:val="784"/>
    <w:uiPriority w:val="9"/>
    <w:rPr>
      <w:rFonts w:ascii="Arial" w:hAnsi="Arial" w:eastAsia="Arial" w:cs="Arial"/>
      <w:sz w:val="30"/>
      <w:szCs w:val="30"/>
    </w:rPr>
  </w:style>
  <w:style w:type="character" w:styleId="750">
    <w:name w:val="Heading 4 Char"/>
    <w:basedOn w:val="791"/>
    <w:link w:val="785"/>
    <w:uiPriority w:val="9"/>
    <w:rPr>
      <w:rFonts w:ascii="Arial" w:hAnsi="Arial" w:eastAsia="Arial" w:cs="Arial"/>
      <w:b/>
      <w:bCs/>
      <w:sz w:val="26"/>
      <w:szCs w:val="26"/>
    </w:rPr>
  </w:style>
  <w:style w:type="character" w:styleId="751">
    <w:name w:val="Heading 5 Char"/>
    <w:basedOn w:val="791"/>
    <w:link w:val="786"/>
    <w:uiPriority w:val="9"/>
    <w:rPr>
      <w:rFonts w:ascii="Arial" w:hAnsi="Arial" w:eastAsia="Arial" w:cs="Arial"/>
      <w:b/>
      <w:bCs/>
      <w:sz w:val="24"/>
      <w:szCs w:val="24"/>
    </w:rPr>
  </w:style>
  <w:style w:type="character" w:styleId="752">
    <w:name w:val="Heading 6 Char"/>
    <w:basedOn w:val="791"/>
    <w:link w:val="787"/>
    <w:uiPriority w:val="9"/>
    <w:rPr>
      <w:rFonts w:ascii="Arial" w:hAnsi="Arial" w:eastAsia="Arial" w:cs="Arial"/>
      <w:b/>
      <w:bCs/>
      <w:sz w:val="22"/>
      <w:szCs w:val="22"/>
    </w:rPr>
  </w:style>
  <w:style w:type="character" w:styleId="753">
    <w:name w:val="Heading 7 Char"/>
    <w:basedOn w:val="791"/>
    <w:link w:val="788"/>
    <w:uiPriority w:val="9"/>
    <w:rPr>
      <w:rFonts w:ascii="Arial" w:hAnsi="Arial" w:eastAsia="Arial" w:cs="Arial"/>
      <w:b/>
      <w:bCs/>
      <w:i/>
      <w:iCs/>
      <w:sz w:val="22"/>
      <w:szCs w:val="22"/>
    </w:rPr>
  </w:style>
  <w:style w:type="character" w:styleId="754">
    <w:name w:val="Heading 8 Char"/>
    <w:basedOn w:val="791"/>
    <w:link w:val="789"/>
    <w:uiPriority w:val="9"/>
    <w:rPr>
      <w:rFonts w:ascii="Arial" w:hAnsi="Arial" w:eastAsia="Arial" w:cs="Arial"/>
      <w:i/>
      <w:iCs/>
      <w:sz w:val="22"/>
      <w:szCs w:val="22"/>
    </w:rPr>
  </w:style>
  <w:style w:type="character" w:styleId="755">
    <w:name w:val="Heading 9 Char"/>
    <w:basedOn w:val="791"/>
    <w:link w:val="790"/>
    <w:uiPriority w:val="9"/>
    <w:rPr>
      <w:rFonts w:ascii="Arial" w:hAnsi="Arial" w:eastAsia="Arial" w:cs="Arial"/>
      <w:i/>
      <w:iCs/>
      <w:sz w:val="21"/>
      <w:szCs w:val="21"/>
    </w:rPr>
  </w:style>
  <w:style w:type="character" w:styleId="756">
    <w:name w:val="Title Char"/>
    <w:basedOn w:val="791"/>
    <w:link w:val="816"/>
    <w:uiPriority w:val="10"/>
    <w:rPr>
      <w:sz w:val="48"/>
      <w:szCs w:val="48"/>
    </w:rPr>
  </w:style>
  <w:style w:type="character" w:styleId="757">
    <w:name w:val="Quote Char"/>
    <w:link w:val="870"/>
    <w:uiPriority w:val="29"/>
    <w:rPr>
      <w:i/>
    </w:rPr>
  </w:style>
  <w:style w:type="character" w:styleId="758">
    <w:name w:val="Intense Quote Char"/>
    <w:link w:val="872"/>
    <w:uiPriority w:val="30"/>
    <w:rPr>
      <w:i/>
    </w:rPr>
  </w:style>
  <w:style w:type="character" w:styleId="759">
    <w:name w:val="Header Char"/>
    <w:basedOn w:val="791"/>
    <w:link w:val="805"/>
    <w:uiPriority w:val="99"/>
  </w:style>
  <w:style w:type="character" w:styleId="760">
    <w:name w:val="Footer Char"/>
    <w:basedOn w:val="791"/>
    <w:link w:val="804"/>
    <w:uiPriority w:val="99"/>
  </w:style>
  <w:style w:type="table" w:styleId="761">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0">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2">
    <w:name w:val="Heading 1"/>
    <w:basedOn w:val="781"/>
    <w:next w:val="781"/>
    <w:link w:val="86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83">
    <w:name w:val="Heading 2"/>
    <w:basedOn w:val="781"/>
    <w:next w:val="793"/>
    <w:uiPriority w:val="9"/>
    <w:semiHidden/>
    <w:unhideWhenUsed/>
    <w:qFormat/>
    <w:pPr>
      <w:keepLines/>
      <w:keepNext/>
      <w:spacing w:before="360" w:after="200"/>
      <w:outlineLvl w:val="1"/>
    </w:pPr>
    <w:rPr>
      <w:rFonts w:ascii="Arial" w:hAnsi="Arial" w:eastAsia="Arial" w:cs="Arial"/>
      <w:sz w:val="34"/>
    </w:rPr>
  </w:style>
  <w:style w:type="paragraph" w:styleId="784">
    <w:name w:val="Heading 3"/>
    <w:basedOn w:val="781"/>
    <w:next w:val="781"/>
    <w:uiPriority w:val="9"/>
    <w:semiHidden/>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uiPriority w:val="9"/>
    <w:semiHidden/>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62"/>
    <w:uiPriority w:val="9"/>
    <w:semiHidden/>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63"/>
    <w:uiPriority w:val="9"/>
    <w:semiHidden/>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64"/>
    <w:uiPriority w:val="9"/>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65"/>
    <w:uiPriority w:val="9"/>
    <w:qFormat/>
    <w:pPr>
      <w:keepLines/>
      <w:keepNext/>
      <w:spacing w:before="320" w:after="200"/>
      <w:outlineLvl w:val="7"/>
    </w:pPr>
    <w:rPr>
      <w:rFonts w:ascii="Arial" w:hAnsi="Arial" w:eastAsia="Arial" w:cs="Arial"/>
      <w:i/>
      <w:iCs/>
      <w:sz w:val="22"/>
    </w:rPr>
  </w:style>
  <w:style w:type="paragraph" w:styleId="790">
    <w:name w:val="Heading 9"/>
    <w:basedOn w:val="781"/>
    <w:next w:val="781"/>
    <w:link w:val="866"/>
    <w:uiPriority w:val="9"/>
    <w:qFormat/>
    <w:pPr>
      <w:keepLines/>
      <w:keepNext/>
      <w:spacing w:before="320" w:after="200"/>
      <w:outlineLvl w:val="8"/>
    </w:pPr>
    <w:rPr>
      <w:rFonts w:ascii="Arial" w:hAnsi="Arial" w:eastAsia="Arial" w:cs="Arial"/>
      <w:i/>
      <w:iCs/>
      <w:szCs w:val="21"/>
    </w:rPr>
  </w:style>
  <w:style w:type="character" w:styleId="791" w:default="1">
    <w:name w:val="Default Paragraph Font"/>
    <w:uiPriority w:val="1"/>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uiPriority w:val="0"/>
    <w:qFormat/>
    <w:pPr>
      <w:ind w:firstLine="420"/>
    </w:pPr>
  </w:style>
  <w:style w:type="paragraph" w:styleId="794">
    <w:name w:val="toc 7"/>
    <w:basedOn w:val="781"/>
    <w:next w:val="781"/>
    <w:uiPriority w:val="39"/>
    <w:qFormat/>
    <w:pPr>
      <w:ind w:left="1701"/>
      <w:spacing w:after="57"/>
    </w:pPr>
  </w:style>
  <w:style w:type="paragraph" w:styleId="795">
    <w:name w:val="Caption"/>
    <w:basedOn w:val="781"/>
    <w:next w:val="781"/>
    <w:uiPriority w:val="35"/>
    <w:qFormat/>
    <w:pPr>
      <w:spacing w:line="276" w:lineRule="auto"/>
    </w:pPr>
    <w:rPr>
      <w:b/>
      <w:bCs/>
      <w:color w:val="4f81bd"/>
      <w:sz w:val="18"/>
      <w:szCs w:val="18"/>
    </w:rPr>
  </w:style>
  <w:style w:type="paragraph" w:styleId="796">
    <w:name w:val="annotation text"/>
    <w:basedOn w:val="781"/>
    <w:uiPriority w:val="99"/>
    <w:qFormat/>
    <w:pPr>
      <w:jc w:val="left"/>
    </w:pPr>
  </w:style>
  <w:style w:type="paragraph" w:styleId="797">
    <w:name w:val="Body Text"/>
    <w:basedOn w:val="781"/>
    <w:next w:val="781"/>
    <w:uiPriority w:val="0"/>
    <w:qFormat/>
    <w:pPr>
      <w:spacing w:after="120"/>
    </w:pPr>
    <w:rPr>
      <w:rFonts w:eastAsia="Times New Roman"/>
    </w:rPr>
  </w:style>
  <w:style w:type="paragraph" w:styleId="798">
    <w:name w:val="Body Text Indent"/>
    <w:basedOn w:val="781"/>
    <w:link w:val="1435"/>
    <w:uiPriority w:val="99"/>
    <w:qFormat/>
    <w:pPr>
      <w:ind w:left="420"/>
      <w:spacing w:after="120"/>
    </w:pPr>
  </w:style>
  <w:style w:type="paragraph" w:styleId="799">
    <w:name w:val="toc 5"/>
    <w:basedOn w:val="781"/>
    <w:next w:val="781"/>
    <w:uiPriority w:val="39"/>
    <w:qFormat/>
    <w:pPr>
      <w:ind w:left="1134"/>
      <w:spacing w:after="57"/>
    </w:pPr>
  </w:style>
  <w:style w:type="paragraph" w:styleId="800">
    <w:name w:val="toc 3"/>
    <w:basedOn w:val="781"/>
    <w:next w:val="781"/>
    <w:uiPriority w:val="39"/>
    <w:qFormat/>
    <w:pPr>
      <w:ind w:left="567"/>
      <w:spacing w:after="57"/>
    </w:pPr>
  </w:style>
  <w:style w:type="paragraph" w:styleId="801">
    <w:name w:val="toc 8"/>
    <w:basedOn w:val="781"/>
    <w:next w:val="781"/>
    <w:uiPriority w:val="39"/>
    <w:qFormat/>
    <w:pPr>
      <w:ind w:left="1984"/>
      <w:spacing w:after="57"/>
    </w:pPr>
  </w:style>
  <w:style w:type="paragraph" w:styleId="802">
    <w:name w:val="Date"/>
    <w:basedOn w:val="781"/>
    <w:next w:val="781"/>
    <w:link w:val="1433"/>
    <w:uiPriority w:val="99"/>
    <w:qFormat/>
    <w:pPr>
      <w:ind w:left="100"/>
    </w:pPr>
  </w:style>
  <w:style w:type="paragraph" w:styleId="803">
    <w:name w:val="endnote text"/>
    <w:basedOn w:val="781"/>
    <w:link w:val="982"/>
    <w:uiPriority w:val="99"/>
    <w:qFormat/>
    <w:rPr>
      <w:sz w:val="20"/>
    </w:rPr>
  </w:style>
  <w:style w:type="paragraph" w:styleId="804">
    <w:name w:val="Footer"/>
    <w:basedOn w:val="781"/>
    <w:link w:val="874"/>
    <w:uiPriority w:val="99"/>
    <w:qFormat/>
    <w:pPr>
      <w:tabs>
        <w:tab w:val="center" w:pos="7143" w:leader="none"/>
        <w:tab w:val="right" w:pos="14287" w:leader="none"/>
      </w:tabs>
    </w:pPr>
  </w:style>
  <w:style w:type="paragraph" w:styleId="805">
    <w:name w:val="Header"/>
    <w:basedOn w:val="781"/>
    <w:uiPriority w:val="99"/>
    <w:qFormat/>
    <w:pPr>
      <w:tabs>
        <w:tab w:val="center" w:pos="7143" w:leader="none"/>
        <w:tab w:val="right" w:pos="14287" w:leader="none"/>
      </w:tabs>
    </w:pPr>
  </w:style>
  <w:style w:type="paragraph" w:styleId="806">
    <w:name w:val="toc 1"/>
    <w:basedOn w:val="781"/>
    <w:next w:val="781"/>
    <w:uiPriority w:val="39"/>
    <w:qFormat/>
    <w:pPr>
      <w:spacing w:after="57"/>
    </w:pPr>
  </w:style>
  <w:style w:type="paragraph" w:styleId="807">
    <w:name w:val="toc 4"/>
    <w:basedOn w:val="781"/>
    <w:next w:val="781"/>
    <w:uiPriority w:val="39"/>
    <w:qFormat/>
    <w:pPr>
      <w:ind w:left="850"/>
      <w:spacing w:after="57"/>
    </w:pPr>
  </w:style>
  <w:style w:type="paragraph" w:styleId="808">
    <w:name w:val="Subtitle"/>
    <w:basedOn w:val="781"/>
    <w:next w:val="781"/>
    <w:link w:val="869"/>
    <w:uiPriority w:val="11"/>
    <w:qFormat/>
    <w:pPr>
      <w:spacing w:before="200" w:after="200"/>
    </w:pPr>
    <w:rPr>
      <w:sz w:val="24"/>
      <w:szCs w:val="24"/>
    </w:rPr>
  </w:style>
  <w:style w:type="paragraph" w:styleId="809">
    <w:name w:val="footnote text"/>
    <w:basedOn w:val="781"/>
    <w:link w:val="981"/>
    <w:uiPriority w:val="0"/>
    <w:qFormat/>
    <w:pPr>
      <w:spacing w:after="40"/>
    </w:pPr>
    <w:rPr>
      <w:sz w:val="18"/>
    </w:rPr>
  </w:style>
  <w:style w:type="paragraph" w:styleId="810">
    <w:name w:val="toc 6"/>
    <w:basedOn w:val="781"/>
    <w:next w:val="781"/>
    <w:uiPriority w:val="39"/>
    <w:qFormat/>
    <w:pPr>
      <w:ind w:left="1417"/>
      <w:spacing w:after="57"/>
    </w:pPr>
  </w:style>
  <w:style w:type="paragraph" w:styleId="811">
    <w:name w:val="table of figures"/>
    <w:basedOn w:val="781"/>
    <w:next w:val="781"/>
    <w:uiPriority w:val="99"/>
    <w:qFormat/>
  </w:style>
  <w:style w:type="paragraph" w:styleId="812">
    <w:name w:val="toc 2"/>
    <w:basedOn w:val="781"/>
    <w:next w:val="781"/>
    <w:uiPriority w:val="39"/>
    <w:qFormat/>
    <w:pPr>
      <w:ind w:left="283"/>
      <w:spacing w:after="57"/>
    </w:pPr>
  </w:style>
  <w:style w:type="paragraph" w:styleId="813">
    <w:name w:val="toc 9"/>
    <w:basedOn w:val="781"/>
    <w:next w:val="781"/>
    <w:uiPriority w:val="39"/>
    <w:qFormat/>
    <w:pPr>
      <w:ind w:left="2268"/>
      <w:spacing w:after="57"/>
    </w:pPr>
  </w:style>
  <w:style w:type="paragraph" w:styleId="814">
    <w:name w:val="HTML Preformatted"/>
    <w:basedOn w:val="78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15">
    <w:name w:val="Normal (Web)"/>
    <w:basedOn w:val="781"/>
    <w:uiPriority w:val="0"/>
    <w:qFormat/>
    <w:pPr>
      <w:jc w:val="left"/>
      <w:spacing w:before="100" w:beforeAutospacing="1" w:after="100" w:afterAutospacing="1"/>
      <w:widowControl/>
    </w:pPr>
    <w:rPr>
      <w:rFonts w:ascii="宋体" w:eastAsia="Times New Roman"/>
      <w:sz w:val="24"/>
      <w:szCs w:val="20"/>
    </w:rPr>
  </w:style>
  <w:style w:type="paragraph" w:styleId="816">
    <w:name w:val="Title"/>
    <w:basedOn w:val="781"/>
    <w:next w:val="781"/>
    <w:link w:val="868"/>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91"/>
    <w:uiPriority w:val="0"/>
    <w:qFormat/>
    <w:rPr>
      <w:b/>
    </w:rPr>
  </w:style>
  <w:style w:type="character" w:styleId="819">
    <w:name w:val="endnote reference"/>
    <w:uiPriority w:val="99"/>
    <w:qFormat/>
    <w:rPr>
      <w:vertAlign w:val="superscript"/>
    </w:rPr>
  </w:style>
  <w:style w:type="character" w:styleId="820">
    <w:name w:val="Emphasis"/>
    <w:uiPriority w:val="0"/>
    <w:qFormat/>
    <w:rPr>
      <w:i/>
    </w:rPr>
  </w:style>
  <w:style w:type="character" w:styleId="821">
    <w:name w:val="Hyperlink"/>
    <w:uiPriority w:val="99"/>
    <w:qFormat/>
    <w:rPr>
      <w:color w:val="0000ff"/>
      <w:u w:val="single"/>
    </w:rPr>
  </w:style>
  <w:style w:type="character" w:styleId="822">
    <w:name w:val="annotation reference"/>
    <w:basedOn w:val="791"/>
    <w:uiPriority w:val="99"/>
    <w:qFormat/>
    <w:rPr>
      <w:sz w:val="21"/>
      <w:szCs w:val="21"/>
    </w:rPr>
  </w:style>
  <w:style w:type="character" w:styleId="823">
    <w:name w:val="footnote reference"/>
    <w:uiPriority w:val="0"/>
    <w:qFormat/>
    <w:rPr>
      <w:vertAlign w:val="superscript"/>
    </w:rPr>
  </w:style>
  <w:style w:type="paragraph" w:styleId="824" w:customStyle="1">
    <w:name w:val="样式1"/>
    <w:basedOn w:val="825"/>
    <w:next w:val="781"/>
    <w:uiPriority w:val="0"/>
    <w:qFormat/>
    <w:pPr>
      <w:tabs>
        <w:tab w:val="left" w:pos="0" w:leader="none"/>
        <w:tab w:val="left" w:pos="840" w:leader="none"/>
      </w:tabs>
    </w:pPr>
    <w:rPr>
      <w:rFonts w:ascii="Arial" w:hAnsi="Arial" w:eastAsia="幼圆" w:cs="Arial"/>
      <w:sz w:val="24"/>
      <w:szCs w:val="20"/>
    </w:rPr>
  </w:style>
  <w:style w:type="paragraph" w:styleId="825" w:customStyle="1">
    <w:name w:val="列表编号1"/>
    <w:basedOn w:val="781"/>
    <w:uiPriority w:val="0"/>
    <w:qFormat/>
    <w:pPr>
      <w:spacing w:line="360" w:lineRule="auto"/>
      <w:tabs>
        <w:tab w:val="left" w:pos="0" w:leader="none"/>
        <w:tab w:val="left" w:pos="840" w:leader="none"/>
      </w:tabs>
    </w:pPr>
  </w:style>
  <w:style w:type="table" w:styleId="826" w:customStyle="1">
    <w:name w:val="无格式表格 11"/>
    <w:basedOn w:val="79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9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9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2" w:customStyle="1">
    <w:name w:val="网格表 2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3" w:customStyle="1">
    <w:name w:val="网格表 3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9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5" w:customStyle="1">
    <w:name w:val="网格表 5 深色1"/>
    <w:basedOn w:val="79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6" w:customStyle="1">
    <w:name w:val="网格表 6 彩色1"/>
    <w:basedOn w:val="79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7" w:customStyle="1">
    <w:name w:val="网格表 7 彩色1"/>
    <w:basedOn w:val="79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8" w:customStyle="1">
    <w:name w:val="清单表 1 浅色1"/>
    <w:basedOn w:val="79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9" w:customStyle="1">
    <w:name w:val="清单表 21"/>
    <w:basedOn w:val="79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0" w:customStyle="1">
    <w:name w:val="清单表 31"/>
    <w:basedOn w:val="79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清单表 41"/>
    <w:basedOn w:val="79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5 深色1"/>
    <w:basedOn w:val="79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3" w:customStyle="1">
    <w:name w:val="清单表 6 彩色1"/>
    <w:basedOn w:val="79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4" w:customStyle="1">
    <w:name w:val="清单表 7 彩色1"/>
    <w:basedOn w:val="79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5" w:customStyle="1">
    <w:name w:val="TOC 标题1"/>
    <w:uiPriority w:val="39"/>
    <w:qFormat/>
    <w:rPr>
      <w:rFonts w:ascii="Times New Roman" w:hAnsi="Times New Roman" w:eastAsia="宋体" w:cs="Times New Roman"/>
      <w:lang w:val="en-US" w:eastAsia="zh-CN" w:bidi="ar-SA"/>
    </w:rPr>
  </w:style>
  <w:style w:type="character" w:styleId="846" w:customStyle="1">
    <w:name w:val="Heading 1 Char_434700aa-fe40-4ee6-9069-0a69300fd62b"/>
    <w:basedOn w:val="791"/>
    <w:uiPriority w:val="9"/>
    <w:qFormat/>
    <w:rPr>
      <w:rFonts w:ascii="Arial" w:hAnsi="Arial" w:eastAsia="Arial" w:cs="Arial"/>
      <w:sz w:val="40"/>
      <w:szCs w:val="40"/>
    </w:rPr>
  </w:style>
  <w:style w:type="character" w:styleId="847" w:customStyle="1">
    <w:name w:val="Heading 5 Char_925b8ece-8082-461d-ae29-1d41b41a7251"/>
    <w:basedOn w:val="791"/>
    <w:uiPriority w:val="9"/>
    <w:qFormat/>
    <w:rPr>
      <w:rFonts w:ascii="Arial" w:hAnsi="Arial" w:eastAsia="Arial" w:cs="Arial"/>
      <w:b/>
      <w:bCs/>
      <w:sz w:val="24"/>
      <w:szCs w:val="24"/>
    </w:rPr>
  </w:style>
  <w:style w:type="character" w:styleId="848" w:customStyle="1">
    <w:name w:val="Heading 6 Char_a35ea97a-1ce8-4d9b-8930-2f6c61bf63ec"/>
    <w:basedOn w:val="791"/>
    <w:uiPriority w:val="9"/>
    <w:qFormat/>
    <w:rPr>
      <w:rFonts w:ascii="Arial" w:hAnsi="Arial" w:eastAsia="Arial" w:cs="Arial"/>
      <w:b/>
      <w:bCs/>
      <w:sz w:val="22"/>
      <w:szCs w:val="22"/>
    </w:rPr>
  </w:style>
  <w:style w:type="character" w:styleId="849" w:customStyle="1">
    <w:name w:val="Heading 7 Char_187ddb87-c7bc-4839-9585-67a43c484026"/>
    <w:basedOn w:val="791"/>
    <w:uiPriority w:val="9"/>
    <w:qFormat/>
    <w:rPr>
      <w:rFonts w:ascii="Arial" w:hAnsi="Arial" w:eastAsia="Arial" w:cs="Arial"/>
      <w:b/>
      <w:bCs/>
      <w:i/>
      <w:iCs/>
      <w:sz w:val="22"/>
      <w:szCs w:val="22"/>
    </w:rPr>
  </w:style>
  <w:style w:type="character" w:styleId="850" w:customStyle="1">
    <w:name w:val="Heading 8 Char_f86cc6f1-e07f-46cd-8999-b4d6f395b7ab"/>
    <w:basedOn w:val="791"/>
    <w:uiPriority w:val="9"/>
    <w:qFormat/>
    <w:rPr>
      <w:rFonts w:ascii="Arial" w:hAnsi="Arial" w:eastAsia="Arial" w:cs="Arial"/>
      <w:i/>
      <w:iCs/>
      <w:sz w:val="22"/>
      <w:szCs w:val="22"/>
    </w:rPr>
  </w:style>
  <w:style w:type="character" w:styleId="851" w:customStyle="1">
    <w:name w:val="Heading 9 Char_78d770f5-7fe8-45f8-a379-5ea7765ab889"/>
    <w:basedOn w:val="791"/>
    <w:uiPriority w:val="9"/>
    <w:qFormat/>
    <w:rPr>
      <w:rFonts w:ascii="Arial" w:hAnsi="Arial" w:eastAsia="Arial" w:cs="Arial"/>
      <w:i/>
      <w:iCs/>
      <w:sz w:val="21"/>
      <w:szCs w:val="21"/>
    </w:rPr>
  </w:style>
  <w:style w:type="character" w:styleId="852" w:customStyle="1">
    <w:name w:val="Title Char_cba70f7b-6b0c-40c3-9c1d-79b000d9620e"/>
    <w:basedOn w:val="791"/>
    <w:uiPriority w:val="10"/>
    <w:qFormat/>
    <w:rPr>
      <w:sz w:val="48"/>
      <w:szCs w:val="48"/>
    </w:rPr>
  </w:style>
  <w:style w:type="character" w:styleId="853" w:customStyle="1">
    <w:name w:val="Subtitle Char"/>
    <w:basedOn w:val="791"/>
    <w:uiPriority w:val="11"/>
    <w:qFormat/>
    <w:rPr>
      <w:sz w:val="24"/>
      <w:szCs w:val="24"/>
    </w:rPr>
  </w:style>
  <w:style w:type="character" w:styleId="854" w:customStyle="1">
    <w:name w:val="Quote Char_7b531250-58de-49b9-9d0c-04cfbc5a8719"/>
    <w:uiPriority w:val="29"/>
    <w:qFormat/>
    <w:rPr>
      <w:i/>
    </w:rPr>
  </w:style>
  <w:style w:type="character" w:styleId="855" w:customStyle="1">
    <w:name w:val="Intense Quote Char_0c2ead29-d2a6-4ac5-8f7c-28c2f003bdba"/>
    <w:uiPriority w:val="30"/>
    <w:qFormat/>
    <w:rPr>
      <w:i/>
    </w:rPr>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qFormat/>
    <w:rPr>
      <w:rFonts w:ascii="Times New Roman" w:hAnsi="Times New Roman" w:eastAsia="宋体" w:cs="Times New Roman"/>
      <w:lang w:val="en-US" w:eastAsia="zh-CN" w:bidi="ar-SA"/>
    </w:rPr>
  </w:style>
  <w:style w:type="paragraph" w:styleId="860" w:customStyle="1">
    <w:name w:val="正文文本1"/>
    <w:basedOn w:val="781"/>
    <w:next w:val="781"/>
    <w:link w:val="995"/>
    <w:uiPriority w:val="0"/>
    <w:qFormat/>
    <w:pPr>
      <w:spacing w:line="60" w:lineRule="auto"/>
    </w:pPr>
    <w:rPr>
      <w:rFonts w:ascii="仿宋_GB2312" w:eastAsia="仿宋_GB2312"/>
      <w:sz w:val="32"/>
    </w:rPr>
  </w:style>
  <w:style w:type="character" w:styleId="861" w:customStyle="1">
    <w:name w:val="标题 1 字符1"/>
    <w:link w:val="782"/>
    <w:uiPriority w:val="9"/>
    <w:qFormat/>
    <w:rPr>
      <w:rFonts w:ascii="宋体" w:hAnsi="宋体" w:eastAsia="Arial" w:cs="宋体"/>
      <w:b/>
      <w:color w:val="000000"/>
      <w:sz w:val="44"/>
      <w:szCs w:val="44"/>
      <w:highlight w:val="none"/>
      <w:lang w:val="en-US" w:eastAsia="zh-CN" w:bidi="ar-SA"/>
    </w:rPr>
  </w:style>
  <w:style w:type="character" w:styleId="862" w:customStyle="1">
    <w:name w:val="标题 5 字符"/>
    <w:link w:val="786"/>
    <w:uiPriority w:val="9"/>
    <w:qFormat/>
    <w:rPr>
      <w:rFonts w:ascii="Arial" w:hAnsi="Arial" w:eastAsia="Arial" w:cs="Arial"/>
      <w:b/>
      <w:bCs/>
      <w:sz w:val="24"/>
      <w:szCs w:val="24"/>
    </w:rPr>
  </w:style>
  <w:style w:type="character" w:styleId="863" w:customStyle="1">
    <w:name w:val="标题 6 字符"/>
    <w:link w:val="787"/>
    <w:uiPriority w:val="9"/>
    <w:qFormat/>
    <w:rPr>
      <w:rFonts w:ascii="Arial" w:hAnsi="Arial" w:eastAsia="Arial" w:cs="Arial"/>
      <w:b/>
      <w:bCs/>
      <w:sz w:val="22"/>
      <w:szCs w:val="22"/>
    </w:rPr>
  </w:style>
  <w:style w:type="character" w:styleId="864" w:customStyle="1">
    <w:name w:val="标题 7 字符"/>
    <w:link w:val="788"/>
    <w:uiPriority w:val="9"/>
    <w:qFormat/>
    <w:rPr>
      <w:rFonts w:ascii="Arial" w:hAnsi="Arial" w:eastAsia="Arial" w:cs="Arial"/>
      <w:b/>
      <w:bCs/>
      <w:i/>
      <w:iCs/>
      <w:sz w:val="22"/>
      <w:szCs w:val="22"/>
    </w:rPr>
  </w:style>
  <w:style w:type="character" w:styleId="865" w:customStyle="1">
    <w:name w:val="标题 8 字符"/>
    <w:link w:val="789"/>
    <w:uiPriority w:val="9"/>
    <w:qFormat/>
    <w:rPr>
      <w:rFonts w:ascii="Arial" w:hAnsi="Arial" w:eastAsia="Arial" w:cs="Arial"/>
      <w:i/>
      <w:iCs/>
      <w:sz w:val="22"/>
      <w:szCs w:val="22"/>
    </w:rPr>
  </w:style>
  <w:style w:type="character" w:styleId="866" w:customStyle="1">
    <w:name w:val="标题 9 字符"/>
    <w:link w:val="790"/>
    <w:uiPriority w:val="9"/>
    <w:qFormat/>
    <w:rPr>
      <w:rFonts w:ascii="Arial" w:hAnsi="Arial" w:eastAsia="Arial" w:cs="Arial"/>
      <w:i/>
      <w:iCs/>
      <w:sz w:val="21"/>
      <w:szCs w:val="21"/>
    </w:r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字符"/>
    <w:link w:val="816"/>
    <w:uiPriority w:val="10"/>
    <w:qFormat/>
    <w:rPr>
      <w:sz w:val="48"/>
      <w:szCs w:val="48"/>
    </w:rPr>
  </w:style>
  <w:style w:type="character" w:styleId="869" w:customStyle="1">
    <w:name w:val="副标题 字符"/>
    <w:link w:val="808"/>
    <w:uiPriority w:val="11"/>
    <w:qFormat/>
    <w:rPr>
      <w:sz w:val="24"/>
      <w:szCs w:val="24"/>
    </w:rPr>
  </w:style>
  <w:style w:type="paragraph" w:styleId="870">
    <w:name w:val="Quote"/>
    <w:basedOn w:val="781"/>
    <w:next w:val="781"/>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81"/>
    <w:next w:val="781"/>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页脚 字符1"/>
    <w:link w:val="804"/>
    <w:uiPriority w:val="99"/>
    <w:qFormat/>
  </w:style>
  <w:style w:type="table" w:styleId="8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4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5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1" w:customStyle="1">
    <w:name w:val="脚注文本 字符"/>
    <w:link w:val="809"/>
    <w:uiPriority w:val="0"/>
    <w:qFormat/>
    <w:rPr>
      <w:sz w:val="18"/>
    </w:rPr>
  </w:style>
  <w:style w:type="character" w:styleId="982" w:customStyle="1">
    <w:name w:val="尾注文本 字符"/>
    <w:link w:val="803"/>
    <w:uiPriority w:val="99"/>
    <w:qFormat/>
    <w:rPr>
      <w:sz w:val="20"/>
    </w:rPr>
  </w:style>
  <w:style w:type="paragraph" w:styleId="983" w:customStyle="1">
    <w:name w:val="TOC 标题11"/>
    <w:uiPriority w:val="39"/>
    <w:qFormat/>
    <w:rPr>
      <w:rFonts w:ascii="Times New Roman" w:hAnsi="Times New Roman" w:eastAsia="宋体" w:cs="Times New Roman"/>
      <w:lang w:val="en-US" w:eastAsia="zh-CN" w:bidi="ar-SA"/>
    </w:rPr>
  </w:style>
  <w:style w:type="paragraph" w:styleId="984" w:customStyle="1">
    <w:name w:val="标题 11"/>
    <w:basedOn w:val="781"/>
    <w:next w:val="781"/>
    <w:link w:val="996"/>
    <w:uiPriority w:val="0"/>
    <w:qFormat/>
    <w:pPr>
      <w:keepLines/>
      <w:keepNext/>
      <w:spacing w:before="340" w:after="330" w:line="576" w:lineRule="auto"/>
      <w:outlineLvl w:val="0"/>
    </w:pPr>
    <w:rPr>
      <w:b/>
      <w:sz w:val="44"/>
      <w:szCs w:val="20"/>
    </w:rPr>
  </w:style>
  <w:style w:type="paragraph" w:styleId="985" w:customStyle="1">
    <w:name w:val="标题 21"/>
    <w:basedOn w:val="781"/>
    <w:next w:val="781"/>
    <w:link w:val="997"/>
    <w:uiPriority w:val="0"/>
    <w:qFormat/>
    <w:pPr>
      <w:keepLines/>
      <w:keepNext/>
      <w:spacing w:before="260" w:after="260" w:line="413" w:lineRule="auto"/>
      <w:outlineLvl w:val="1"/>
    </w:pPr>
    <w:rPr>
      <w:rFonts w:ascii="Arial" w:hAnsi="Arial" w:eastAsia="黑体"/>
      <w:b/>
      <w:sz w:val="32"/>
      <w:szCs w:val="20"/>
    </w:rPr>
  </w:style>
  <w:style w:type="paragraph" w:styleId="986" w:customStyle="1">
    <w:name w:val="标题 31"/>
    <w:basedOn w:val="781"/>
    <w:next w:val="781"/>
    <w:link w:val="998"/>
    <w:uiPriority w:val="0"/>
    <w:qFormat/>
    <w:pPr>
      <w:keepLines/>
      <w:keepNext/>
      <w:spacing w:before="260" w:after="260" w:line="413" w:lineRule="auto"/>
      <w:outlineLvl w:val="2"/>
    </w:pPr>
    <w:rPr>
      <w:b/>
      <w:sz w:val="32"/>
      <w:szCs w:val="20"/>
    </w:rPr>
  </w:style>
  <w:style w:type="paragraph" w:styleId="987" w:customStyle="1">
    <w:name w:val="标题 41"/>
    <w:basedOn w:val="781"/>
    <w:next w:val="781"/>
    <w:link w:val="99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8" w:customStyle="1">
    <w:name w:val="标题 51"/>
    <w:basedOn w:val="781"/>
    <w:next w:val="78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9" w:customStyle="1">
    <w:name w:val="标题 61"/>
    <w:basedOn w:val="781"/>
    <w:next w:val="78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0" w:customStyle="1">
    <w:name w:val="标题 71"/>
    <w:basedOn w:val="781"/>
    <w:next w:val="78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1" w:customStyle="1">
    <w:name w:val="标题 81"/>
    <w:basedOn w:val="781"/>
    <w:next w:val="78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2" w:customStyle="1">
    <w:name w:val="标题 91"/>
    <w:basedOn w:val="781"/>
    <w:next w:val="781"/>
    <w:uiPriority w:val="0"/>
    <w:qFormat/>
    <w:pPr>
      <w:jc w:val="center"/>
      <w:keepNext/>
      <w:spacing w:line="600" w:lineRule="exact"/>
      <w:outlineLvl w:val="8"/>
    </w:pPr>
    <w:rPr>
      <w:rFonts w:ascii="仿宋_GB2312" w:eastAsia="仿宋_GB2312"/>
      <w:sz w:val="32"/>
    </w:rPr>
  </w:style>
  <w:style w:type="character" w:styleId="993" w:customStyle="1">
    <w:name w:val="默认段落字体1"/>
    <w:uiPriority w:val="1"/>
    <w:qFormat/>
  </w:style>
  <w:style w:type="table" w:styleId="994" w:customStyle="1">
    <w:name w:val="普通表格1"/>
    <w:uiPriority w:val="0"/>
    <w:qFormat/>
    <w:tblPr>
      <w:tblCellMar>
        <w:left w:w="0" w:type="dxa"/>
        <w:top w:w="0" w:type="dxa"/>
        <w:right w:w="0" w:type="dxa"/>
        <w:bottom w:w="0" w:type="dxa"/>
      </w:tblCellMar>
    </w:tblPr>
  </w:style>
  <w:style w:type="character" w:styleId="995" w:customStyle="1">
    <w:name w:val="正文文本 字符"/>
    <w:link w:val="860"/>
    <w:uiPriority w:val="0"/>
    <w:qFormat/>
    <w:rPr>
      <w:rFonts w:ascii="仿宋_GB2312" w:eastAsia="仿宋_GB2312"/>
      <w:sz w:val="32"/>
      <w:szCs w:val="22"/>
    </w:rPr>
  </w:style>
  <w:style w:type="character" w:styleId="996" w:customStyle="1">
    <w:name w:val="标题 1 字符"/>
    <w:link w:val="984"/>
    <w:uiPriority w:val="0"/>
    <w:qFormat/>
    <w:rPr>
      <w:b/>
      <w:sz w:val="44"/>
    </w:rPr>
  </w:style>
  <w:style w:type="character" w:styleId="997" w:customStyle="1">
    <w:name w:val="标题 2 字符"/>
    <w:link w:val="985"/>
    <w:uiPriority w:val="0"/>
    <w:qFormat/>
    <w:rPr>
      <w:rFonts w:ascii="Arial" w:hAnsi="Arial" w:eastAsia="黑体"/>
      <w:b/>
      <w:sz w:val="32"/>
    </w:rPr>
  </w:style>
  <w:style w:type="character" w:styleId="998" w:customStyle="1">
    <w:name w:val="标题 3 字符"/>
    <w:link w:val="986"/>
    <w:uiPriority w:val="0"/>
    <w:qFormat/>
    <w:rPr>
      <w:b/>
      <w:sz w:val="32"/>
    </w:rPr>
  </w:style>
  <w:style w:type="character" w:styleId="999" w:customStyle="1">
    <w:name w:val="标题 4 字符"/>
    <w:link w:val="987"/>
    <w:uiPriority w:val="0"/>
    <w:qFormat/>
    <w:rPr>
      <w:rFonts w:ascii="宋体" w:eastAsia="宋体"/>
      <w:color w:val="800000"/>
      <w:sz w:val="28"/>
      <w:lang w:val="en-US" w:eastAsia="zh-CN" w:bidi="ar-SA"/>
    </w:rPr>
  </w:style>
  <w:style w:type="paragraph" w:styleId="1000" w:customStyle="1">
    <w:name w:val="目录 71"/>
    <w:basedOn w:val="781"/>
    <w:next w:val="781"/>
    <w:uiPriority w:val="0"/>
    <w:qFormat/>
    <w:pPr>
      <w:ind w:left="1260"/>
      <w:jc w:val="left"/>
    </w:pPr>
    <w:rPr>
      <w:rFonts w:ascii="Calibri" w:hAnsi="Calibri" w:cs="Calibri"/>
      <w:sz w:val="18"/>
      <w:szCs w:val="18"/>
    </w:rPr>
  </w:style>
  <w:style w:type="paragraph" w:styleId="1001" w:customStyle="1">
    <w:name w:val="列表项目符号 41"/>
    <w:basedOn w:val="781"/>
    <w:uiPriority w:val="0"/>
    <w:qFormat/>
    <w:pPr>
      <w:ind w:left="360" w:hanging="360"/>
      <w:spacing w:line="380" w:lineRule="exact"/>
      <w:tabs>
        <w:tab w:val="left" w:pos="360" w:leader="none"/>
      </w:tabs>
    </w:pPr>
    <w:rPr>
      <w:rFonts w:ascii="Calibri" w:hAnsi="Calibri"/>
      <w:sz w:val="28"/>
    </w:rPr>
  </w:style>
  <w:style w:type="paragraph" w:styleId="1002" w:customStyle="1">
    <w:name w:val="索引 81"/>
    <w:basedOn w:val="781"/>
    <w:next w:val="781"/>
    <w:uiPriority w:val="0"/>
    <w:qFormat/>
    <w:pPr>
      <w:ind w:left="1400"/>
    </w:pPr>
    <w:rPr>
      <w:rFonts w:ascii="Calibri" w:hAnsi="Calibri"/>
    </w:rPr>
  </w:style>
  <w:style w:type="paragraph" w:styleId="1003" w:customStyle="1">
    <w:name w:val="正文缩进11"/>
    <w:basedOn w:val="781"/>
    <w:uiPriority w:val="0"/>
    <w:qFormat/>
    <w:pPr>
      <w:ind w:firstLine="420"/>
    </w:pPr>
    <w:rPr>
      <w:rFonts w:ascii="宋体"/>
      <w:color w:val="000000"/>
      <w:sz w:val="24"/>
      <w:szCs w:val="20"/>
    </w:rPr>
  </w:style>
  <w:style w:type="paragraph" w:styleId="1004" w:customStyle="1">
    <w:name w:val="题注1"/>
    <w:basedOn w:val="781"/>
    <w:next w:val="781"/>
    <w:link w:val="1005"/>
    <w:uiPriority w:val="0"/>
    <w:qFormat/>
    <w:pPr>
      <w:spacing w:line="360" w:lineRule="auto"/>
      <w:tabs>
        <w:tab w:val="left" w:pos="0" w:leader="none"/>
      </w:tabs>
    </w:pPr>
    <w:rPr>
      <w:rFonts w:ascii="Arial" w:hAnsi="Arial" w:eastAsia="黑体"/>
      <w:sz w:val="20"/>
      <w:szCs w:val="20"/>
    </w:rPr>
  </w:style>
  <w:style w:type="character" w:styleId="1005" w:customStyle="1">
    <w:name w:val="题注 字符"/>
    <w:link w:val="1004"/>
    <w:uiPriority w:val="0"/>
    <w:qFormat/>
    <w:rPr>
      <w:rFonts w:ascii="Arial" w:hAnsi="Arial" w:eastAsia="黑体" w:cs="Arial"/>
    </w:rPr>
  </w:style>
  <w:style w:type="paragraph" w:styleId="1006" w:customStyle="1">
    <w:name w:val="索引 51"/>
    <w:basedOn w:val="781"/>
    <w:next w:val="781"/>
    <w:uiPriority w:val="0"/>
    <w:qFormat/>
    <w:pPr>
      <w:ind w:left="800"/>
    </w:pPr>
    <w:rPr>
      <w:rFonts w:ascii="Calibri" w:hAnsi="Calibri"/>
    </w:rPr>
  </w:style>
  <w:style w:type="paragraph" w:styleId="1007" w:customStyle="1">
    <w:name w:val="列表项目符号1"/>
    <w:basedOn w:val="781"/>
    <w:uiPriority w:val="0"/>
    <w:qFormat/>
    <w:pPr>
      <w:ind w:left="962" w:hanging="480"/>
      <w:spacing w:line="360" w:lineRule="auto"/>
      <w:tabs>
        <w:tab w:val="left" w:pos="840" w:leader="none"/>
      </w:tabs>
    </w:pPr>
    <w:rPr>
      <w:sz w:val="24"/>
    </w:rPr>
  </w:style>
  <w:style w:type="paragraph" w:styleId="1008" w:customStyle="1">
    <w:name w:val="文档结构图1"/>
    <w:basedOn w:val="781"/>
    <w:uiPriority w:val="0"/>
    <w:qFormat/>
    <w:pPr>
      <w:shd w:val="clear" w:color="auto" w:fill="000080"/>
    </w:pPr>
  </w:style>
  <w:style w:type="paragraph" w:styleId="1009" w:customStyle="1">
    <w:name w:val="批注文字1"/>
    <w:basedOn w:val="781"/>
    <w:link w:val="1010"/>
    <w:uiPriority w:val="99"/>
    <w:qFormat/>
    <w:pPr>
      <w:jc w:val="left"/>
    </w:pPr>
    <w:rPr>
      <w:rFonts w:ascii="Calibri" w:hAnsi="Calibri"/>
      <w:szCs w:val="20"/>
    </w:rPr>
  </w:style>
  <w:style w:type="character" w:styleId="1010" w:customStyle="1">
    <w:name w:val="批注文字 字符"/>
    <w:link w:val="1009"/>
    <w:uiPriority w:val="99"/>
    <w:qFormat/>
    <w:rPr>
      <w:rFonts w:ascii="Calibri" w:hAnsi="Calibri" w:eastAsia="宋体" w:cs="Times New Roman"/>
      <w:sz w:val="21"/>
    </w:rPr>
  </w:style>
  <w:style w:type="paragraph" w:styleId="1011" w:customStyle="1">
    <w:name w:val="索引 61"/>
    <w:basedOn w:val="781"/>
    <w:next w:val="781"/>
    <w:uiPriority w:val="0"/>
    <w:qFormat/>
    <w:pPr>
      <w:ind w:left="1000"/>
    </w:pPr>
    <w:rPr>
      <w:rFonts w:ascii="Calibri" w:hAnsi="Calibri"/>
    </w:rPr>
  </w:style>
  <w:style w:type="paragraph" w:styleId="1012" w:customStyle="1">
    <w:name w:val="正文文本 31"/>
    <w:basedOn w:val="781"/>
    <w:uiPriority w:val="0"/>
    <w:qFormat/>
    <w:rPr>
      <w:color w:val="000000"/>
    </w:rPr>
  </w:style>
  <w:style w:type="paragraph" w:styleId="1013" w:customStyle="1">
    <w:name w:val="列表项目符号 31"/>
    <w:basedOn w:val="781"/>
    <w:uiPriority w:val="0"/>
    <w:qFormat/>
    <w:pPr>
      <w:ind w:left="1200" w:hanging="360"/>
      <w:spacing w:line="380" w:lineRule="exact"/>
      <w:tabs>
        <w:tab w:val="left" w:pos="1200" w:leader="none"/>
      </w:tabs>
    </w:pPr>
    <w:rPr>
      <w:rFonts w:ascii="Calibri" w:hAnsi="Calibri"/>
      <w:sz w:val="28"/>
    </w:rPr>
  </w:style>
  <w:style w:type="paragraph" w:styleId="1014" w:customStyle="1">
    <w:name w:val="正文文本缩进11"/>
    <w:basedOn w:val="781"/>
    <w:next w:val="781"/>
    <w:uiPriority w:val="0"/>
    <w:qFormat/>
    <w:pPr>
      <w:ind w:firstLine="225"/>
    </w:pPr>
    <w:rPr>
      <w:rFonts w:ascii="仿宋_GB2312" w:eastAsia="仿宋_GB2312"/>
      <w:sz w:val="32"/>
    </w:rPr>
  </w:style>
  <w:style w:type="paragraph" w:styleId="1015" w:customStyle="1">
    <w:name w:val="文本块1"/>
    <w:basedOn w:val="781"/>
    <w:uiPriority w:val="0"/>
    <w:qFormat/>
    <w:pPr>
      <w:ind w:left="1548" w:right="12" w:hanging="2405"/>
      <w:spacing w:line="360" w:lineRule="exact"/>
    </w:pPr>
    <w:rPr>
      <w:rFonts w:ascii="宋体"/>
      <w:bCs/>
      <w:sz w:val="28"/>
    </w:rPr>
  </w:style>
  <w:style w:type="paragraph" w:styleId="1016" w:customStyle="1">
    <w:name w:val="列表项目符号 21"/>
    <w:basedOn w:val="781"/>
    <w:uiPriority w:val="0"/>
    <w:qFormat/>
    <w:pPr>
      <w:ind w:left="720" w:hanging="360"/>
      <w:spacing w:line="360" w:lineRule="auto"/>
      <w:tabs>
        <w:tab w:val="left" w:pos="720" w:leader="none"/>
      </w:tabs>
    </w:pPr>
    <w:rPr>
      <w:sz w:val="24"/>
    </w:rPr>
  </w:style>
  <w:style w:type="paragraph" w:styleId="1017" w:customStyle="1">
    <w:name w:val="HTML 地址1"/>
    <w:basedOn w:val="781"/>
    <w:uiPriority w:val="0"/>
    <w:qFormat/>
    <w:rPr>
      <w:i/>
      <w:iCs/>
    </w:rPr>
  </w:style>
  <w:style w:type="paragraph" w:styleId="1018" w:customStyle="1">
    <w:name w:val="索引 41"/>
    <w:basedOn w:val="781"/>
    <w:next w:val="781"/>
    <w:uiPriority w:val="0"/>
    <w:qFormat/>
    <w:pPr>
      <w:ind w:left="600"/>
    </w:pPr>
    <w:rPr>
      <w:rFonts w:ascii="Calibri" w:hAnsi="Calibri"/>
    </w:rPr>
  </w:style>
  <w:style w:type="paragraph" w:styleId="1019" w:customStyle="1">
    <w:name w:val="目录 51"/>
    <w:basedOn w:val="781"/>
    <w:next w:val="781"/>
    <w:uiPriority w:val="0"/>
    <w:qFormat/>
    <w:pPr>
      <w:ind w:left="840"/>
      <w:jc w:val="left"/>
    </w:pPr>
    <w:rPr>
      <w:rFonts w:ascii="Calibri" w:hAnsi="Calibri" w:cs="Calibri"/>
      <w:sz w:val="18"/>
      <w:szCs w:val="18"/>
    </w:rPr>
  </w:style>
  <w:style w:type="paragraph" w:styleId="1020" w:customStyle="1">
    <w:name w:val="目录 31"/>
    <w:basedOn w:val="781"/>
    <w:next w:val="781"/>
    <w:uiPriority w:val="39"/>
    <w:qFormat/>
    <w:pPr>
      <w:ind w:left="420"/>
      <w:jc w:val="left"/>
    </w:pPr>
    <w:rPr>
      <w:rFonts w:ascii="Calibri" w:hAnsi="Calibri" w:cs="Calibri"/>
      <w:i/>
      <w:iCs/>
      <w:sz w:val="20"/>
      <w:szCs w:val="20"/>
    </w:rPr>
  </w:style>
  <w:style w:type="paragraph" w:styleId="1021" w:customStyle="1">
    <w:name w:val="纯文本11"/>
    <w:basedOn w:val="781"/>
    <w:uiPriority w:val="0"/>
    <w:qFormat/>
    <w:rPr>
      <w:rFonts w:ascii="宋体"/>
      <w:szCs w:val="21"/>
    </w:rPr>
  </w:style>
  <w:style w:type="paragraph" w:styleId="1022" w:customStyle="1">
    <w:name w:val="列表项目符号 51"/>
    <w:basedOn w:val="781"/>
    <w:uiPriority w:val="0"/>
    <w:qFormat/>
    <w:pPr>
      <w:ind w:left="720" w:hanging="360"/>
      <w:spacing w:line="380" w:lineRule="exact"/>
      <w:tabs>
        <w:tab w:val="left" w:pos="720" w:leader="none"/>
      </w:tabs>
    </w:pPr>
    <w:rPr>
      <w:rFonts w:ascii="Calibri" w:hAnsi="Calibri"/>
      <w:sz w:val="28"/>
    </w:rPr>
  </w:style>
  <w:style w:type="paragraph" w:styleId="1023" w:customStyle="1">
    <w:name w:val="目录 81"/>
    <w:basedOn w:val="781"/>
    <w:next w:val="781"/>
    <w:uiPriority w:val="0"/>
    <w:qFormat/>
    <w:pPr>
      <w:ind w:left="1470"/>
      <w:jc w:val="left"/>
    </w:pPr>
    <w:rPr>
      <w:rFonts w:ascii="Calibri" w:hAnsi="Calibri" w:cs="Calibri"/>
      <w:sz w:val="18"/>
      <w:szCs w:val="18"/>
    </w:rPr>
  </w:style>
  <w:style w:type="paragraph" w:styleId="1024" w:customStyle="1">
    <w:name w:val="索引 31"/>
    <w:basedOn w:val="781"/>
    <w:next w:val="781"/>
    <w:uiPriority w:val="0"/>
    <w:qFormat/>
    <w:pPr>
      <w:ind w:left="400"/>
    </w:pPr>
    <w:rPr>
      <w:rFonts w:ascii="Calibri" w:hAnsi="Calibri"/>
    </w:rPr>
  </w:style>
  <w:style w:type="paragraph" w:styleId="1025" w:customStyle="1">
    <w:name w:val="日期1"/>
    <w:basedOn w:val="781"/>
    <w:next w:val="781"/>
    <w:uiPriority w:val="0"/>
    <w:qFormat/>
    <w:pPr>
      <w:ind w:left="2500"/>
    </w:pPr>
  </w:style>
  <w:style w:type="paragraph" w:styleId="1026" w:customStyle="1">
    <w:name w:val="正文文本缩进 21"/>
    <w:basedOn w:val="781"/>
    <w:uiPriority w:val="0"/>
    <w:qFormat/>
    <w:pPr>
      <w:ind w:firstLine="225"/>
      <w:jc w:val="left"/>
      <w:spacing w:line="540" w:lineRule="exact"/>
    </w:pPr>
    <w:rPr>
      <w:rFonts w:ascii="仿宋_GB2312" w:eastAsia="仿宋_GB2312"/>
      <w:sz w:val="32"/>
    </w:rPr>
  </w:style>
  <w:style w:type="paragraph" w:styleId="1027" w:customStyle="1">
    <w:name w:val="尾注文本1"/>
    <w:basedOn w:val="781"/>
    <w:uiPriority w:val="0"/>
    <w:qFormat/>
    <w:pPr>
      <w:jc w:val="left"/>
      <w:widowControl/>
    </w:pPr>
    <w:rPr>
      <w:rFonts w:ascii="宋体"/>
      <w:bCs/>
      <w:szCs w:val="21"/>
    </w:rPr>
  </w:style>
  <w:style w:type="paragraph" w:styleId="1028" w:customStyle="1">
    <w:name w:val="批注框文本1"/>
    <w:basedOn w:val="781"/>
    <w:uiPriority w:val="0"/>
    <w:qFormat/>
    <w:rPr>
      <w:sz w:val="18"/>
      <w:szCs w:val="20"/>
    </w:rPr>
  </w:style>
  <w:style w:type="paragraph" w:styleId="1029" w:customStyle="1">
    <w:name w:val="页脚1"/>
    <w:basedOn w:val="781"/>
    <w:link w:val="1030"/>
    <w:uiPriority w:val="99"/>
    <w:qFormat/>
    <w:pPr>
      <w:jc w:val="left"/>
      <w:tabs>
        <w:tab w:val="center" w:pos="4153" w:leader="none"/>
        <w:tab w:val="right" w:pos="8306" w:leader="none"/>
      </w:tabs>
    </w:pPr>
    <w:rPr>
      <w:rFonts w:ascii="Calibri" w:hAnsi="Calibri"/>
      <w:sz w:val="18"/>
      <w:szCs w:val="18"/>
    </w:rPr>
  </w:style>
  <w:style w:type="character" w:styleId="1030" w:customStyle="1">
    <w:name w:val="页脚 字符"/>
    <w:link w:val="1029"/>
    <w:uiPriority w:val="99"/>
    <w:qFormat/>
    <w:rPr>
      <w:rFonts w:ascii="Calibri" w:hAnsi="Calibri" w:eastAsia="宋体" w:cs="Times New Roman"/>
      <w:sz w:val="18"/>
      <w:szCs w:val="18"/>
    </w:rPr>
  </w:style>
  <w:style w:type="paragraph" w:styleId="1031" w:customStyle="1">
    <w:name w:val="寄信人地址11"/>
    <w:basedOn w:val="781"/>
    <w:uiPriority w:val="0"/>
    <w:qFormat/>
    <w:rPr>
      <w:rFonts w:ascii="Arial" w:hAnsi="Arial"/>
    </w:rPr>
  </w:style>
  <w:style w:type="paragraph" w:styleId="1032" w:customStyle="1">
    <w:name w:val="页眉1"/>
    <w:basedOn w:val="781"/>
    <w:link w:val="1033"/>
    <w:uiPriority w:val="99"/>
    <w:qFormat/>
    <w:pPr>
      <w:jc w:val="center"/>
      <w:tabs>
        <w:tab w:val="center" w:pos="4153" w:leader="none"/>
        <w:tab w:val="right" w:pos="8306" w:leader="none"/>
      </w:tabs>
      <w:pBdr>
        <w:bottom w:val="single" w:color="000000" w:sz="6" w:space="1"/>
      </w:pBdr>
    </w:pPr>
    <w:rPr>
      <w:sz w:val="18"/>
      <w:szCs w:val="18"/>
    </w:rPr>
  </w:style>
  <w:style w:type="character" w:styleId="1033" w:customStyle="1">
    <w:name w:val="页眉 字符"/>
    <w:link w:val="1032"/>
    <w:uiPriority w:val="99"/>
    <w:qFormat/>
    <w:rPr>
      <w:sz w:val="18"/>
      <w:szCs w:val="18"/>
    </w:rPr>
  </w:style>
  <w:style w:type="paragraph" w:styleId="1034" w:customStyle="1">
    <w:name w:val="目录 11"/>
    <w:basedOn w:val="781"/>
    <w:next w:val="781"/>
    <w:uiPriority w:val="39"/>
    <w:qFormat/>
    <w:pPr>
      <w:jc w:val="left"/>
      <w:spacing w:before="120" w:after="120"/>
    </w:pPr>
    <w:rPr>
      <w:rFonts w:ascii="Calibri" w:hAnsi="Calibri" w:cs="Calibri"/>
      <w:b/>
      <w:bCs/>
      <w:caps/>
      <w:sz w:val="20"/>
      <w:szCs w:val="20"/>
    </w:rPr>
  </w:style>
  <w:style w:type="paragraph" w:styleId="1035" w:customStyle="1">
    <w:name w:val="目录 41"/>
    <w:basedOn w:val="781"/>
    <w:next w:val="781"/>
    <w:uiPriority w:val="0"/>
    <w:qFormat/>
    <w:pPr>
      <w:ind w:left="630"/>
      <w:jc w:val="left"/>
    </w:pPr>
    <w:rPr>
      <w:rFonts w:ascii="Calibri" w:hAnsi="Calibri" w:cs="Calibri"/>
      <w:sz w:val="18"/>
      <w:szCs w:val="18"/>
    </w:rPr>
  </w:style>
  <w:style w:type="paragraph" w:styleId="1036" w:customStyle="1">
    <w:name w:val="索引标题1"/>
    <w:basedOn w:val="781"/>
    <w:next w:val="1037"/>
    <w:uiPriority w:val="0"/>
    <w:qFormat/>
    <w:rPr>
      <w:rFonts w:ascii="Calibri" w:hAnsi="Calibri"/>
    </w:rPr>
  </w:style>
  <w:style w:type="paragraph" w:styleId="1037" w:customStyle="1">
    <w:name w:val="索引 11"/>
    <w:basedOn w:val="781"/>
    <w:next w:val="781"/>
    <w:uiPriority w:val="0"/>
    <w:qFormat/>
    <w:rPr>
      <w:rFonts w:ascii="Calibri" w:hAnsi="Calibri"/>
    </w:rPr>
  </w:style>
  <w:style w:type="paragraph" w:styleId="1038" w:customStyle="1">
    <w:name w:val="脚注文本1"/>
    <w:basedOn w:val="781"/>
    <w:uiPriority w:val="0"/>
    <w:qFormat/>
    <w:pPr>
      <w:jc w:val="left"/>
    </w:pPr>
    <w:rPr>
      <w:rFonts w:ascii="宋体"/>
      <w:bCs/>
      <w:sz w:val="18"/>
      <w:szCs w:val="18"/>
    </w:rPr>
  </w:style>
  <w:style w:type="paragraph" w:styleId="1039" w:customStyle="1">
    <w:name w:val="目录 61"/>
    <w:basedOn w:val="781"/>
    <w:next w:val="781"/>
    <w:uiPriority w:val="0"/>
    <w:qFormat/>
    <w:pPr>
      <w:ind w:left="1050"/>
      <w:jc w:val="left"/>
    </w:pPr>
    <w:rPr>
      <w:rFonts w:ascii="Calibri" w:hAnsi="Calibri" w:cs="Calibri"/>
      <w:sz w:val="18"/>
      <w:szCs w:val="18"/>
    </w:rPr>
  </w:style>
  <w:style w:type="paragraph" w:styleId="1040" w:customStyle="1">
    <w:name w:val="正文文本缩进 31"/>
    <w:basedOn w:val="781"/>
    <w:uiPriority w:val="0"/>
    <w:qFormat/>
    <w:pPr>
      <w:ind w:firstLine="213"/>
    </w:pPr>
    <w:rPr>
      <w:rFonts w:ascii="仿宋_GB2312" w:eastAsia="仿宋_GB2312"/>
      <w:sz w:val="30"/>
    </w:rPr>
  </w:style>
  <w:style w:type="paragraph" w:styleId="1041" w:customStyle="1">
    <w:name w:val="索引 71"/>
    <w:basedOn w:val="781"/>
    <w:next w:val="781"/>
    <w:uiPriority w:val="0"/>
    <w:qFormat/>
    <w:pPr>
      <w:ind w:left="1200"/>
    </w:pPr>
    <w:rPr>
      <w:rFonts w:ascii="Calibri" w:hAnsi="Calibri"/>
    </w:rPr>
  </w:style>
  <w:style w:type="paragraph" w:styleId="1042" w:customStyle="1">
    <w:name w:val="索引 91"/>
    <w:basedOn w:val="781"/>
    <w:next w:val="781"/>
    <w:uiPriority w:val="0"/>
    <w:qFormat/>
    <w:pPr>
      <w:ind w:left="1600"/>
    </w:pPr>
    <w:rPr>
      <w:rFonts w:ascii="Calibri" w:hAnsi="Calibri"/>
    </w:rPr>
  </w:style>
  <w:style w:type="paragraph" w:styleId="1043" w:customStyle="1">
    <w:name w:val="图表目录11"/>
    <w:basedOn w:val="781"/>
    <w:next w:val="781"/>
    <w:uiPriority w:val="0"/>
    <w:qFormat/>
    <w:pPr>
      <w:ind w:left="400" w:hanging="200"/>
      <w:jc w:val="left"/>
      <w:widowControl/>
    </w:pPr>
    <w:rPr>
      <w:rFonts w:ascii="宋体"/>
      <w:bCs/>
      <w:szCs w:val="21"/>
    </w:rPr>
  </w:style>
  <w:style w:type="paragraph" w:styleId="1044" w:customStyle="1">
    <w:name w:val="目录 21"/>
    <w:basedOn w:val="781"/>
    <w:next w:val="781"/>
    <w:uiPriority w:val="39"/>
    <w:qFormat/>
    <w:pPr>
      <w:ind w:left="210"/>
      <w:jc w:val="left"/>
    </w:pPr>
    <w:rPr>
      <w:rFonts w:ascii="Calibri" w:hAnsi="Calibri" w:cs="Calibri"/>
      <w:smallCaps/>
      <w:sz w:val="20"/>
      <w:szCs w:val="20"/>
    </w:rPr>
  </w:style>
  <w:style w:type="paragraph" w:styleId="1045" w:customStyle="1">
    <w:name w:val="目录 91"/>
    <w:basedOn w:val="781"/>
    <w:next w:val="781"/>
    <w:uiPriority w:val="0"/>
    <w:qFormat/>
    <w:pPr>
      <w:ind w:left="1680"/>
      <w:jc w:val="left"/>
    </w:pPr>
    <w:rPr>
      <w:rFonts w:ascii="Calibri" w:hAnsi="Calibri" w:cs="Calibri"/>
      <w:sz w:val="18"/>
      <w:szCs w:val="18"/>
    </w:rPr>
  </w:style>
  <w:style w:type="paragraph" w:styleId="1046" w:customStyle="1">
    <w:name w:val="正文文本 21"/>
    <w:basedOn w:val="781"/>
    <w:uiPriority w:val="0"/>
    <w:qFormat/>
    <w:pPr>
      <w:spacing w:line="560" w:lineRule="exact"/>
    </w:pPr>
    <w:rPr>
      <w:rFonts w:ascii="仿宋_GB2312" w:eastAsia="仿宋_GB2312"/>
      <w:sz w:val="28"/>
      <w:szCs w:val="30"/>
    </w:rPr>
  </w:style>
  <w:style w:type="paragraph" w:styleId="1047" w:customStyle="1">
    <w:name w:val="列表接续 21"/>
    <w:basedOn w:val="781"/>
    <w:uiPriority w:val="0"/>
    <w:qFormat/>
    <w:pPr>
      <w:ind w:left="840"/>
      <w:spacing w:after="120"/>
    </w:pPr>
  </w:style>
  <w:style w:type="paragraph" w:styleId="1048" w:customStyle="1">
    <w:name w:val="HTML 预设格式1"/>
    <w:basedOn w:val="7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普通(网站)1"/>
    <w:basedOn w:val="781"/>
    <w:uiPriority w:val="0"/>
    <w:qFormat/>
    <w:pPr>
      <w:jc w:val="left"/>
      <w:spacing w:before="100" w:beforeAutospacing="1" w:after="100" w:afterAutospacing="1"/>
      <w:widowControl/>
    </w:pPr>
    <w:rPr>
      <w:rFonts w:ascii="宋体"/>
      <w:sz w:val="24"/>
      <w:szCs w:val="20"/>
    </w:rPr>
  </w:style>
  <w:style w:type="paragraph" w:styleId="1050" w:customStyle="1">
    <w:name w:val="索引 21"/>
    <w:basedOn w:val="781"/>
    <w:next w:val="781"/>
    <w:uiPriority w:val="0"/>
    <w:qFormat/>
    <w:pPr>
      <w:ind w:left="200"/>
    </w:pPr>
    <w:rPr>
      <w:rFonts w:ascii="Calibri" w:hAnsi="Calibri"/>
    </w:rPr>
  </w:style>
  <w:style w:type="paragraph" w:styleId="1051" w:customStyle="1">
    <w:name w:val="标题1"/>
    <w:basedOn w:val="781"/>
    <w:uiPriority w:val="0"/>
    <w:qFormat/>
    <w:pPr>
      <w:jc w:val="center"/>
      <w:spacing w:before="240" w:after="60"/>
      <w:outlineLvl w:val="0"/>
    </w:pPr>
    <w:rPr>
      <w:rFonts w:ascii="Cambria" w:hAnsi="Cambria"/>
      <w:b/>
      <w:bCs/>
      <w:sz w:val="32"/>
      <w:szCs w:val="32"/>
    </w:rPr>
  </w:style>
  <w:style w:type="paragraph" w:styleId="1052" w:customStyle="1">
    <w:name w:val="批注主题1"/>
    <w:basedOn w:val="1009"/>
    <w:next w:val="1009"/>
    <w:uiPriority w:val="0"/>
    <w:qFormat/>
    <w:rPr>
      <w:b/>
    </w:rPr>
  </w:style>
  <w:style w:type="paragraph" w:styleId="1053" w:customStyle="1">
    <w:name w:val="正文首行缩进1"/>
    <w:basedOn w:val="781"/>
    <w:next w:val="781"/>
    <w:uiPriority w:val="0"/>
    <w:qFormat/>
    <w:pPr>
      <w:ind w:firstLine="100"/>
      <w:spacing w:after="120"/>
    </w:pPr>
  </w:style>
  <w:style w:type="paragraph" w:styleId="1054" w:customStyle="1">
    <w:name w:val="正文首行缩进 21"/>
    <w:basedOn w:val="1014"/>
    <w:link w:val="1055"/>
    <w:uiPriority w:val="0"/>
    <w:qFormat/>
    <w:pPr>
      <w:ind w:left="200" w:firstLine="200"/>
      <w:spacing w:after="120"/>
    </w:pPr>
    <w:rPr>
      <w:rFonts w:ascii="Times New Roman"/>
      <w:sz w:val="24"/>
      <w:szCs w:val="24"/>
    </w:rPr>
  </w:style>
  <w:style w:type="character" w:styleId="1055" w:customStyle="1">
    <w:name w:val="正文文本首行缩进 2 字符"/>
    <w:link w:val="1054"/>
    <w:uiPriority w:val="0"/>
    <w:qFormat/>
    <w:rPr>
      <w:rFonts w:eastAsia="仿宋_GB2312"/>
      <w:sz w:val="24"/>
      <w:szCs w:val="24"/>
      <w:lang w:bidi="ar-SA"/>
    </w:rPr>
  </w:style>
  <w:style w:type="table" w:styleId="1056" w:customStyle="1">
    <w:name w:val="网格型1"/>
    <w:basedOn w:val="994"/>
    <w:uiPriority w:val="0"/>
    <w:qFormat/>
    <w:tblPr/>
  </w:style>
  <w:style w:type="character" w:styleId="1057" w:customStyle="1">
    <w:name w:val="要点1"/>
    <w:uiPriority w:val="0"/>
    <w:qFormat/>
    <w:rPr>
      <w:b/>
    </w:rPr>
  </w:style>
  <w:style w:type="character" w:styleId="1058" w:customStyle="1">
    <w:name w:val="尾注引用1"/>
    <w:uiPriority w:val="0"/>
    <w:qFormat/>
    <w:rPr>
      <w:vertAlign w:val="superscript"/>
    </w:rPr>
  </w:style>
  <w:style w:type="character" w:styleId="1059" w:customStyle="1">
    <w:name w:val="页码1"/>
    <w:uiPriority w:val="0"/>
    <w:qFormat/>
  </w:style>
  <w:style w:type="character" w:styleId="1060" w:customStyle="1">
    <w:name w:val="已访问的超链接1"/>
    <w:uiPriority w:val="0"/>
    <w:qFormat/>
    <w:rPr>
      <w:color w:val="800080"/>
      <w:u w:val="single"/>
    </w:rPr>
  </w:style>
  <w:style w:type="character" w:styleId="1061" w:customStyle="1">
    <w:name w:val="强调1"/>
    <w:uiPriority w:val="0"/>
    <w:qFormat/>
    <w:rPr>
      <w:color w:val="cc0033"/>
    </w:rPr>
  </w:style>
  <w:style w:type="character" w:styleId="1062" w:customStyle="1">
    <w:name w:val="HTML 打字机1"/>
    <w:uiPriority w:val="0"/>
    <w:qFormat/>
    <w:rPr>
      <w:rFonts w:ascii="宋体" w:eastAsia="宋体" w:cs="宋体"/>
      <w:sz w:val="24"/>
      <w:szCs w:val="24"/>
      <w:lang w:bidi="ar-SA"/>
    </w:rPr>
  </w:style>
  <w:style w:type="character" w:styleId="1063" w:customStyle="1">
    <w:name w:val="超链接1"/>
    <w:uiPriority w:val="99"/>
    <w:qFormat/>
    <w:rPr>
      <w:color w:val="0000ff"/>
      <w:u w:val="single"/>
    </w:rPr>
  </w:style>
  <w:style w:type="character" w:styleId="1064" w:customStyle="1">
    <w:name w:val="批注引用1"/>
    <w:uiPriority w:val="0"/>
    <w:qFormat/>
    <w:rPr>
      <w:sz w:val="21"/>
    </w:rPr>
  </w:style>
  <w:style w:type="character" w:styleId="1065" w:customStyle="1">
    <w:name w:val="脚注引用1"/>
    <w:uiPriority w:val="0"/>
    <w:qFormat/>
    <w:rPr>
      <w:vertAlign w:val="superscript"/>
    </w:rPr>
  </w:style>
  <w:style w:type="paragraph" w:styleId="1066" w:customStyle="1">
    <w:name w:val="样式 正文首行缩进 2 + Arial"/>
    <w:basedOn w:val="781"/>
    <w:next w:val="781"/>
    <w:uiPriority w:val="0"/>
    <w:qFormat/>
    <w:pPr>
      <w:ind w:firstLine="200"/>
      <w:spacing w:after="120" w:line="320" w:lineRule="atLeast"/>
    </w:pPr>
    <w:rPr>
      <w:rFonts w:ascii="Arial" w:hAnsi="Arial"/>
    </w:rPr>
  </w:style>
  <w:style w:type="character" w:styleId="1067" w:customStyle="1">
    <w:name w:val="Comment Text Char"/>
    <w:uiPriority w:val="0"/>
    <w:qFormat/>
    <w:rPr>
      <w:rFonts w:cs="Times New Roman"/>
      <w:sz w:val="21"/>
      <w:szCs w:val="21"/>
      <w:lang w:bidi="ar-SA"/>
    </w:rPr>
  </w:style>
  <w:style w:type="character" w:styleId="1068" w:customStyle="1">
    <w:name w:val="纯文本 Char_0"/>
    <w:link w:val="1069"/>
    <w:uiPriority w:val="0"/>
    <w:qFormat/>
    <w:rPr>
      <w:rFonts w:ascii="宋体" w:hAnsi="Courier New" w:cs="Courier New"/>
      <w:sz w:val="21"/>
      <w:szCs w:val="21"/>
    </w:rPr>
  </w:style>
  <w:style w:type="paragraph" w:styleId="1069" w:customStyle="1">
    <w:name w:val="纯文本_0"/>
    <w:basedOn w:val="1070"/>
    <w:link w:val="1068"/>
    <w:uiPriority w:val="0"/>
    <w:qFormat/>
    <w:rPr>
      <w:rFonts w:ascii="宋体" w:hAnsi="Courier New"/>
      <w:szCs w:val="21"/>
    </w:rPr>
  </w:style>
  <w:style w:type="paragraph" w:styleId="107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1" w:customStyle="1">
    <w:name w:val="ca-51"/>
    <w:uiPriority w:val="0"/>
    <w:qFormat/>
    <w:rPr>
      <w:rFonts w:ascii="楷体_GB2312" w:eastAsia="楷体_GB2312"/>
      <w:b/>
      <w:bCs/>
      <w:spacing w:val="-20"/>
      <w:sz w:val="24"/>
      <w:szCs w:val="24"/>
    </w:rPr>
  </w:style>
  <w:style w:type="character" w:styleId="1072" w:customStyle="1">
    <w:name w:val="Heading 4 Char_de27d71f-764f-47bd-84d1-49c3f4abdbf0"/>
    <w:uiPriority w:val="0"/>
    <w:qFormat/>
    <w:rPr>
      <w:rFonts w:ascii="Cambria" w:hAnsi="Cambria" w:eastAsia="宋体" w:cs="Cambria"/>
      <w:b/>
      <w:bCs/>
      <w:sz w:val="28"/>
      <w:szCs w:val="28"/>
      <w:lang w:bidi="ar-SA"/>
    </w:rPr>
  </w:style>
  <w:style w:type="character" w:styleId="1073" w:customStyle="1">
    <w:name w:val="正文缩进 Char1_0"/>
    <w:link w:val="1074"/>
    <w:uiPriority w:val="0"/>
    <w:qFormat/>
    <w:rPr>
      <w:sz w:val="21"/>
      <w:szCs w:val="22"/>
    </w:rPr>
  </w:style>
  <w:style w:type="paragraph" w:styleId="1074" w:customStyle="1">
    <w:name w:val="正文缩进_0"/>
    <w:basedOn w:val="1070"/>
    <w:link w:val="1073"/>
    <w:uiPriority w:val="0"/>
    <w:qFormat/>
    <w:pPr>
      <w:ind w:firstLine="420"/>
    </w:pPr>
    <w:rPr>
      <w:szCs w:val="22"/>
    </w:rPr>
  </w:style>
  <w:style w:type="character" w:styleId="1075" w:customStyle="1">
    <w:name w:val="Header Char1"/>
    <w:uiPriority w:val="0"/>
    <w:qFormat/>
    <w:rPr>
      <w:rFonts w:cs="Times New Roman"/>
      <w:sz w:val="18"/>
      <w:szCs w:val="18"/>
      <w:lang w:bidi="ar-SA"/>
    </w:rPr>
  </w:style>
  <w:style w:type="character" w:styleId="1076" w:customStyle="1">
    <w:name w:val="正文文本缩进 2 Char"/>
    <w:link w:val="1077"/>
    <w:uiPriority w:val="0"/>
    <w:qFormat/>
    <w:rPr>
      <w:rFonts w:hAnsi="Times New Roman"/>
      <w:sz w:val="21"/>
      <w:szCs w:val="20"/>
    </w:rPr>
  </w:style>
  <w:style w:type="paragraph" w:styleId="1077" w:customStyle="1">
    <w:name w:val="正文文本缩进 2_0"/>
    <w:basedOn w:val="1078"/>
    <w:link w:val="1076"/>
    <w:uiPriority w:val="0"/>
    <w:qFormat/>
    <w:pPr>
      <w:ind w:firstLine="525"/>
      <w:spacing w:line="420" w:lineRule="exact"/>
    </w:pPr>
  </w:style>
  <w:style w:type="paragraph" w:styleId="107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9" w:customStyle="1">
    <w:name w:val="Heading 3 Char_a5a6c394-65ab-4144-8017-81f81103df3a"/>
    <w:uiPriority w:val="0"/>
    <w:qFormat/>
    <w:rPr>
      <w:rFonts w:cs="Times New Roman"/>
      <w:b/>
      <w:bCs/>
      <w:sz w:val="32"/>
      <w:szCs w:val="32"/>
      <w:lang w:bidi="ar-SA"/>
    </w:rPr>
  </w:style>
  <w:style w:type="character" w:styleId="1080" w:customStyle="1">
    <w:name w:val="ca-21"/>
    <w:uiPriority w:val="0"/>
    <w:qFormat/>
    <w:rPr>
      <w:rFonts w:ascii="宋体" w:eastAsia="宋体"/>
      <w:sz w:val="21"/>
    </w:rPr>
  </w:style>
  <w:style w:type="character" w:styleId="1081" w:customStyle="1">
    <w:name w:val="Plain Text Char"/>
    <w:uiPriority w:val="0"/>
    <w:qFormat/>
    <w:rPr>
      <w:rFonts w:ascii="宋体" w:eastAsia="宋体"/>
      <w:sz w:val="21"/>
      <w:lang w:val="en-US" w:eastAsia="zh-CN"/>
    </w:rPr>
  </w:style>
  <w:style w:type="character" w:styleId="1082" w:customStyle="1">
    <w:name w:val="maywed421"/>
    <w:uiPriority w:val="0"/>
    <w:qFormat/>
    <w:rPr>
      <w:color w:val="366fb6"/>
      <w:u w:val="none"/>
    </w:rPr>
  </w:style>
  <w:style w:type="character" w:styleId="1083" w:customStyle="1">
    <w:name w:val="纯文本 Char_0_0"/>
    <w:link w:val="1084"/>
    <w:uiPriority w:val="0"/>
    <w:qFormat/>
    <w:rPr>
      <w:rFonts w:ascii="宋体" w:hAnsi="Courier New"/>
      <w:sz w:val="21"/>
      <w:szCs w:val="21"/>
    </w:rPr>
  </w:style>
  <w:style w:type="paragraph" w:styleId="1084" w:customStyle="1">
    <w:name w:val="纯文本_0_0"/>
    <w:basedOn w:val="1085"/>
    <w:link w:val="1083"/>
    <w:uiPriority w:val="0"/>
    <w:qFormat/>
    <w:rPr>
      <w:rFonts w:ascii="宋体" w:hAnsi="Courier New"/>
      <w:szCs w:val="21"/>
    </w:rPr>
  </w:style>
  <w:style w:type="paragraph" w:styleId="108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6" w:customStyle="1">
    <w:name w:val="style15"/>
    <w:uiPriority w:val="0"/>
    <w:qFormat/>
  </w:style>
  <w:style w:type="character" w:styleId="1087" w:customStyle="1">
    <w:name w:val="正文（标记） Char2"/>
    <w:link w:val="1088"/>
    <w:uiPriority w:val="0"/>
    <w:qFormat/>
    <w:rPr>
      <w:sz w:val="24"/>
      <w:szCs w:val="24"/>
    </w:rPr>
  </w:style>
  <w:style w:type="paragraph" w:styleId="1088" w:customStyle="1">
    <w:name w:val="正文（标记）"/>
    <w:basedOn w:val="781"/>
    <w:link w:val="1087"/>
    <w:uiPriority w:val="0"/>
    <w:qFormat/>
    <w:pPr>
      <w:spacing w:before="50" w:after="50"/>
      <w:tabs>
        <w:tab w:val="left" w:pos="0" w:leader="none"/>
        <w:tab w:val="left" w:pos="840" w:leader="none"/>
      </w:tabs>
    </w:pPr>
    <w:rPr>
      <w:sz w:val="24"/>
      <w:szCs w:val="24"/>
    </w:rPr>
  </w:style>
  <w:style w:type="character" w:styleId="1089" w:customStyle="1">
    <w:name w:val="段落 Char"/>
    <w:uiPriority w:val="0"/>
    <w:qFormat/>
    <w:rPr>
      <w:rFonts w:ascii="仿宋_GB2312" w:eastAsia="仿宋_GB2312"/>
      <w:sz w:val="24"/>
      <w:szCs w:val="24"/>
      <w:lang w:val="en-US" w:eastAsia="zh-CN" w:bidi="ar-SA"/>
    </w:rPr>
  </w:style>
  <w:style w:type="character" w:styleId="1090" w:customStyle="1">
    <w:name w:val="Char Char2"/>
    <w:uiPriority w:val="0"/>
    <w:qFormat/>
    <w:rPr>
      <w:sz w:val="18"/>
      <w:szCs w:val="18"/>
    </w:rPr>
  </w:style>
  <w:style w:type="character" w:styleId="1091" w:customStyle="1">
    <w:name w:val="style91"/>
    <w:uiPriority w:val="0"/>
    <w:qFormat/>
    <w:rPr>
      <w:color w:val="2060c0"/>
      <w:sz w:val="24"/>
      <w:szCs w:val="24"/>
    </w:rPr>
  </w:style>
  <w:style w:type="character" w:styleId="1092" w:customStyle="1">
    <w:name w:val="普通文字1 Char"/>
    <w:uiPriority w:val="0"/>
    <w:qFormat/>
    <w:rPr>
      <w:rFonts w:ascii="宋体" w:eastAsia="宋体" w:cs="Courier New"/>
      <w:sz w:val="21"/>
      <w:szCs w:val="21"/>
      <w:lang w:val="en-US" w:eastAsia="zh-CN" w:bidi="ar-SA"/>
    </w:rPr>
  </w:style>
  <w:style w:type="character" w:styleId="1093" w:customStyle="1">
    <w:name w:val="正文文本缩进 Char"/>
    <w:link w:val="1094"/>
    <w:uiPriority w:val="0"/>
    <w:qFormat/>
    <w:rPr>
      <w:rFonts w:hAnsi="Times New Roman"/>
      <w:szCs w:val="20"/>
    </w:rPr>
  </w:style>
  <w:style w:type="paragraph" w:styleId="1094" w:customStyle="1">
    <w:name w:val="正文文本缩进_0"/>
    <w:basedOn w:val="1078"/>
    <w:link w:val="1093"/>
    <w:uiPriority w:val="0"/>
    <w:qFormat/>
    <w:pPr>
      <w:ind w:firstLine="420"/>
      <w:spacing w:line="360" w:lineRule="auto"/>
    </w:pPr>
    <w:rPr>
      <w:sz w:val="20"/>
    </w:rPr>
  </w:style>
  <w:style w:type="character" w:styleId="1095" w:customStyle="1">
    <w:name w:val="Char Char21"/>
    <w:uiPriority w:val="0"/>
    <w:qFormat/>
    <w:rPr>
      <w:sz w:val="18"/>
      <w:szCs w:val="18"/>
    </w:rPr>
  </w:style>
  <w:style w:type="character" w:styleId="1096" w:customStyle="1">
    <w:name w:val="ca-41"/>
    <w:uiPriority w:val="0"/>
    <w:qFormat/>
    <w:rPr>
      <w:rFonts w:ascii="宋体" w:eastAsia="宋体"/>
      <w:b/>
      <w:bCs/>
      <w:color w:val="000000"/>
      <w:spacing w:val="-20"/>
      <w:sz w:val="21"/>
      <w:szCs w:val="21"/>
    </w:rPr>
  </w:style>
  <w:style w:type="character" w:styleId="1097" w:customStyle="1">
    <w:name w:val="question-title"/>
    <w:uiPriority w:val="0"/>
    <w:qFormat/>
  </w:style>
  <w:style w:type="character" w:styleId="1098" w:customStyle="1">
    <w:name w:val="A1"/>
    <w:uiPriority w:val="0"/>
    <w:qFormat/>
    <w:rPr>
      <w:rFonts w:ascii="Univers LT Std 45 Light" w:hAnsi="宋体" w:eastAsia="Univers LT Std 45 Light" w:cs="Univers LT Std 45 Light"/>
      <w:color w:val="221e1f"/>
      <w:sz w:val="10"/>
      <w:szCs w:val="10"/>
    </w:rPr>
  </w:style>
  <w:style w:type="character" w:styleId="1099" w:customStyle="1">
    <w:name w:val="style161"/>
    <w:uiPriority w:val="0"/>
    <w:qFormat/>
    <w:rPr>
      <w:rFonts w:ascii="Verdana" w:hAnsi="Verdana" w:eastAsia="宋体"/>
      <w:b/>
      <w:color w:val="0a246a"/>
      <w:sz w:val="24"/>
      <w:szCs w:val="24"/>
      <w:lang w:val="en-US" w:eastAsia="zh-CN" w:bidi="ar-SA"/>
    </w:rPr>
  </w:style>
  <w:style w:type="character" w:styleId="1100" w:customStyle="1">
    <w:name w:val="ca-31"/>
    <w:uiPriority w:val="0"/>
    <w:qFormat/>
    <w:rPr>
      <w:rFonts w:ascii="宋体" w:eastAsia="宋体"/>
      <w:color w:val="000000"/>
      <w:sz w:val="21"/>
      <w:szCs w:val="21"/>
    </w:rPr>
  </w:style>
  <w:style w:type="character" w:styleId="1101" w:customStyle="1">
    <w:name w:val="apple-converted-space"/>
    <w:uiPriority w:val="0"/>
    <w:qFormat/>
  </w:style>
  <w:style w:type="character" w:styleId="1102" w:customStyle="1">
    <w:name w:val="Footer Char1"/>
    <w:uiPriority w:val="0"/>
    <w:qFormat/>
    <w:rPr>
      <w:rFonts w:cs="Times New Roman"/>
      <w:sz w:val="18"/>
      <w:szCs w:val="18"/>
      <w:lang w:bidi="ar-SA"/>
    </w:rPr>
  </w:style>
  <w:style w:type="character" w:styleId="1103" w:customStyle="1">
    <w:name w:val="A0"/>
    <w:uiPriority w:val="0"/>
    <w:qFormat/>
    <w:rPr>
      <w:rFonts w:ascii=".....?." w:hAnsi="宋体" w:eastAsia=".....?."/>
      <w:color w:val="000000"/>
      <w:sz w:val="22"/>
    </w:rPr>
  </w:style>
  <w:style w:type="character" w:styleId="1104" w:customStyle="1">
    <w:name w:val="Char Char23"/>
    <w:uiPriority w:val="0"/>
    <w:qFormat/>
    <w:rPr>
      <w:sz w:val="24"/>
      <w:szCs w:val="21"/>
      <w:lang w:bidi="ar-SA"/>
    </w:rPr>
  </w:style>
  <w:style w:type="character" w:styleId="1105" w:customStyle="1">
    <w:name w:val="Char Char1"/>
    <w:uiPriority w:val="0"/>
    <w:qFormat/>
    <w:rPr>
      <w:rFonts w:ascii="宋体" w:eastAsia="宋体"/>
      <w:sz w:val="21"/>
      <w:lang w:val="en-US" w:eastAsia="zh-CN"/>
    </w:rPr>
  </w:style>
  <w:style w:type="character" w:styleId="1106" w:customStyle="1">
    <w:name w:val="apple-style-span"/>
    <w:uiPriority w:val="0"/>
    <w:qFormat/>
    <w:rPr>
      <w:rFonts w:ascii="宋体" w:hAnsi="宋体" w:cs="Times New Roman"/>
    </w:rPr>
  </w:style>
  <w:style w:type="character" w:styleId="1107" w:customStyle="1">
    <w:name w:val="无间隔 字符"/>
    <w:link w:val="1108"/>
    <w:uiPriority w:val="0"/>
    <w:qFormat/>
    <w:rPr>
      <w:sz w:val="22"/>
      <w:lang w:val="en-US" w:eastAsia="zh-CN" w:bidi="ar-SA"/>
    </w:rPr>
  </w:style>
  <w:style w:type="paragraph" w:styleId="1108" w:customStyle="1">
    <w:name w:val="无间隔1"/>
    <w:link w:val="1107"/>
    <w:uiPriority w:val="0"/>
    <w:qFormat/>
    <w:rPr>
      <w:rFonts w:ascii="Times New Roman" w:hAnsi="Times New Roman" w:eastAsia="宋体" w:cs="Times New Roman"/>
      <w:sz w:val="22"/>
      <w:lang w:val="en-US" w:eastAsia="zh-CN" w:bidi="ar-SA"/>
    </w:rPr>
  </w:style>
  <w:style w:type="character" w:styleId="1109" w:customStyle="1">
    <w:name w:val="Char Char3"/>
    <w:uiPriority w:val="0"/>
    <w:qFormat/>
    <w:rPr>
      <w:rFonts w:ascii="宋体" w:eastAsia="宋体"/>
      <w:sz w:val="18"/>
      <w:szCs w:val="18"/>
      <w:lang w:val="en-US" w:eastAsia="zh-CN" w:bidi="ar-SA"/>
    </w:rPr>
  </w:style>
  <w:style w:type="character" w:styleId="1110" w:customStyle="1">
    <w:name w:val="z12 style23"/>
    <w:uiPriority w:val="0"/>
    <w:qFormat/>
  </w:style>
  <w:style w:type="character" w:styleId="1111" w:customStyle="1">
    <w:name w:val="font41"/>
    <w:uiPriority w:val="0"/>
    <w:qFormat/>
    <w:rPr>
      <w:rFonts w:hint="eastAsia" w:ascii="宋体" w:hAnsi="宋体" w:eastAsia="宋体" w:cs="宋体"/>
      <w:color w:val="000000"/>
      <w:sz w:val="24"/>
      <w:szCs w:val="24"/>
      <w:u w:val="none"/>
    </w:rPr>
  </w:style>
  <w:style w:type="character" w:styleId="1112" w:customStyle="1">
    <w:name w:val="font11"/>
    <w:uiPriority w:val="0"/>
    <w:qFormat/>
    <w:rPr>
      <w:rFonts w:ascii="Times" w:hAnsi="Times" w:eastAsia="Times" w:cs="Times"/>
      <w:color w:val="000000"/>
      <w:sz w:val="24"/>
      <w:szCs w:val="24"/>
      <w:u w:val="none"/>
    </w:rPr>
  </w:style>
  <w:style w:type="character" w:styleId="1113" w:customStyle="1">
    <w:name w:val="Plain Text Char1"/>
    <w:uiPriority w:val="0"/>
    <w:qFormat/>
    <w:rPr>
      <w:rFonts w:ascii="宋体" w:eastAsia="宋体"/>
      <w:sz w:val="21"/>
      <w:szCs w:val="21"/>
      <w:lang w:val="en-US" w:eastAsia="zh-CN" w:bidi="ar-SA"/>
    </w:rPr>
  </w:style>
  <w:style w:type="character" w:styleId="1114" w:customStyle="1">
    <w:name w:val="Char Char"/>
    <w:uiPriority w:val="0"/>
    <w:qFormat/>
    <w:rPr>
      <w:rFonts w:eastAsia="宋体"/>
      <w:sz w:val="18"/>
      <w:lang w:val="en-US" w:eastAsia="zh-CN"/>
    </w:rPr>
  </w:style>
  <w:style w:type="character" w:styleId="1115" w:customStyle="1">
    <w:name w:val="wj1"/>
    <w:uiPriority w:val="0"/>
    <w:qFormat/>
    <w:rPr>
      <w:color w:val="000000"/>
      <w:sz w:val="18"/>
      <w:szCs w:val="18"/>
      <w:u w:val="none"/>
    </w:rPr>
  </w:style>
  <w:style w:type="character" w:styleId="1116" w:customStyle="1">
    <w:name w:val="Heading 2 Char_e7971b2e-95ff-491d-afd8-0e6cfcc6c1b2"/>
    <w:uiPriority w:val="0"/>
    <w:qFormat/>
    <w:rPr>
      <w:rFonts w:ascii="Arial" w:hAnsi="Arial" w:eastAsia="黑体"/>
      <w:b/>
      <w:bCs/>
      <w:sz w:val="32"/>
      <w:szCs w:val="32"/>
      <w:lang w:val="en-US" w:eastAsia="zh-CN" w:bidi="ar-SA"/>
    </w:rPr>
  </w:style>
  <w:style w:type="character" w:styleId="1117" w:customStyle="1">
    <w:name w:val="z1"/>
    <w:uiPriority w:val="0"/>
    <w:qFormat/>
  </w:style>
  <w:style w:type="character" w:styleId="1118" w:customStyle="1">
    <w:name w:val="font01"/>
    <w:uiPriority w:val="0"/>
    <w:qFormat/>
    <w:rPr>
      <w:rFonts w:hint="eastAsia" w:ascii="宋体" w:hAnsi="宋体" w:eastAsia="宋体" w:cs="宋体"/>
      <w:color w:val="000000"/>
      <w:sz w:val="24"/>
      <w:szCs w:val="24"/>
      <w:u w:val="none"/>
    </w:rPr>
  </w:style>
  <w:style w:type="character" w:styleId="1119" w:customStyle="1">
    <w:name w:val="Footer Char_f0e3e3bf-5b2e-454d-aedf-db4c0b3a23ed"/>
    <w:uiPriority w:val="0"/>
    <w:qFormat/>
    <w:rPr>
      <w:rFonts w:eastAsia="宋体"/>
      <w:sz w:val="18"/>
      <w:lang w:val="en-US" w:eastAsia="zh-CN"/>
    </w:rPr>
  </w:style>
  <w:style w:type="character" w:styleId="1120" w:customStyle="1">
    <w:name w:val="Header Char_9800ef60-2583-47c5-8652-b7f35f90c311"/>
    <w:uiPriority w:val="0"/>
    <w:qFormat/>
    <w:rPr>
      <w:rFonts w:eastAsia="宋体"/>
      <w:sz w:val="18"/>
      <w:lang w:val="en-US" w:eastAsia="zh-CN"/>
    </w:rPr>
  </w:style>
  <w:style w:type="character" w:styleId="1121" w:customStyle="1">
    <w:name w:val="ca-01"/>
    <w:uiPriority w:val="0"/>
    <w:qFormat/>
    <w:rPr>
      <w:rFonts w:ascii="宋体" w:eastAsia="宋体"/>
      <w:b/>
      <w:bCs/>
      <w:spacing w:val="-20"/>
      <w:sz w:val="24"/>
      <w:szCs w:val="24"/>
    </w:rPr>
  </w:style>
  <w:style w:type="character" w:styleId="1122" w:customStyle="1">
    <w:name w:val="font51"/>
    <w:uiPriority w:val="99"/>
    <w:qFormat/>
    <w:rPr>
      <w:rFonts w:ascii="宋体" w:hAnsi="宋体" w:eastAsia="宋体" w:cs="宋体"/>
      <w:color w:val="000000"/>
      <w:sz w:val="22"/>
      <w:szCs w:val="22"/>
    </w:rPr>
  </w:style>
  <w:style w:type="character" w:styleId="1123" w:customStyle="1">
    <w:name w:val="font21"/>
    <w:uiPriority w:val="0"/>
    <w:qFormat/>
    <w:rPr>
      <w:rFonts w:ascii="Times New Roman" w:hAnsi="Times New Roman"/>
      <w:color w:val="000000"/>
      <w:sz w:val="20"/>
      <w:u w:val="none"/>
    </w:rPr>
  </w:style>
  <w:style w:type="character" w:styleId="1124" w:customStyle="1">
    <w:name w:val="font31"/>
    <w:uiPriority w:val="0"/>
    <w:qFormat/>
    <w:rPr>
      <w:rFonts w:ascii="Arial" w:hAnsi="Arial" w:cs="Arial"/>
      <w:color w:val="000000"/>
      <w:sz w:val="22"/>
      <w:szCs w:val="22"/>
      <w:u w:val="none"/>
    </w:rPr>
  </w:style>
  <w:style w:type="character" w:styleId="1125" w:customStyle="1">
    <w:name w:val="正文（编号） Char Char"/>
    <w:link w:val="1126"/>
    <w:uiPriority w:val="0"/>
    <w:qFormat/>
    <w:rPr>
      <w:sz w:val="24"/>
      <w:szCs w:val="24"/>
    </w:rPr>
  </w:style>
  <w:style w:type="paragraph" w:styleId="1126" w:customStyle="1">
    <w:name w:val="正文（编号）"/>
    <w:basedOn w:val="1127"/>
    <w:link w:val="1125"/>
    <w:uiPriority w:val="0"/>
    <w:qFormat/>
    <w:pPr>
      <w:ind w:left="720" w:firstLine="0"/>
      <w:tabs>
        <w:tab w:val="left" w:pos="720" w:leader="none"/>
        <w:tab w:val="left" w:pos="780" w:leader="none"/>
      </w:tabs>
    </w:pPr>
    <w:rPr>
      <w:szCs w:val="24"/>
    </w:rPr>
  </w:style>
  <w:style w:type="paragraph" w:styleId="1127" w:customStyle="1">
    <w:name w:val="正文（缩进）"/>
    <w:basedOn w:val="781"/>
    <w:uiPriority w:val="0"/>
    <w:qFormat/>
    <w:pPr>
      <w:ind w:firstLine="200"/>
      <w:spacing w:before="50" w:after="50" w:line="360" w:lineRule="auto"/>
    </w:pPr>
    <w:rPr>
      <w:sz w:val="24"/>
    </w:rPr>
  </w:style>
  <w:style w:type="character" w:styleId="1128" w:customStyle="1">
    <w:name w:val="marklong"/>
    <w:uiPriority w:val="0"/>
    <w:qFormat/>
  </w:style>
  <w:style w:type="character" w:styleId="1129" w:customStyle="1">
    <w:name w:val="标题 2 Char Char Char"/>
    <w:uiPriority w:val="0"/>
    <w:qFormat/>
    <w:rPr>
      <w:rFonts w:ascii="Arial" w:hAnsi="Arial" w:eastAsia="宋体" w:cs="Arial"/>
      <w:b/>
      <w:bCs/>
      <w:i/>
      <w:iCs/>
      <w:sz w:val="28"/>
      <w:szCs w:val="28"/>
      <w:lang w:val="en-US" w:eastAsia="zh-CN" w:bidi="ar-SA"/>
    </w:rPr>
  </w:style>
  <w:style w:type="character" w:styleId="1130" w:customStyle="1">
    <w:name w:val="ca-1"/>
    <w:uiPriority w:val="0"/>
    <w:qFormat/>
  </w:style>
  <w:style w:type="character" w:styleId="1131" w:customStyle="1">
    <w:name w:val="ca-11"/>
    <w:uiPriority w:val="0"/>
    <w:qFormat/>
    <w:rPr>
      <w:rFonts w:ascii="宋体" w:eastAsia="宋体"/>
      <w:b/>
      <w:bCs/>
      <w:color w:val="000000"/>
      <w:spacing w:val="-20"/>
      <w:sz w:val="28"/>
      <w:szCs w:val="28"/>
    </w:rPr>
  </w:style>
  <w:style w:type="character" w:styleId="1132" w:customStyle="1">
    <w:name w:val="正文（缩进） Char Char"/>
    <w:uiPriority w:val="0"/>
    <w:qFormat/>
    <w:rPr>
      <w:rFonts w:eastAsia="宋体"/>
      <w:sz w:val="24"/>
      <w:szCs w:val="24"/>
      <w:lang w:val="en-US" w:eastAsia="zh-CN" w:bidi="ar-SA"/>
    </w:rPr>
  </w:style>
  <w:style w:type="character" w:styleId="1133" w:customStyle="1">
    <w:name w:val="Char Char31"/>
    <w:uiPriority w:val="0"/>
    <w:qFormat/>
    <w:rPr>
      <w:rFonts w:ascii="Arial" w:hAnsi="Arial" w:eastAsia="黑体" w:cs="Times New Roman"/>
      <w:b/>
      <w:bCs/>
      <w:sz w:val="32"/>
      <w:szCs w:val="32"/>
      <w:lang w:val="en-US" w:eastAsia="zh-CN" w:bidi="ar-SA"/>
    </w:rPr>
  </w:style>
  <w:style w:type="paragraph" w:styleId="1134" w:customStyle="1">
    <w:name w:val="表文1"/>
    <w:basedOn w:val="781"/>
    <w:uiPriority w:val="0"/>
    <w:qFormat/>
    <w:pPr>
      <w:ind w:firstLine="196"/>
      <w:spacing w:line="360" w:lineRule="auto"/>
      <w:widowControl/>
    </w:pPr>
    <w:rPr>
      <w:rFonts w:ascii="宋体"/>
      <w:sz w:val="24"/>
    </w:rPr>
  </w:style>
  <w:style w:type="paragraph" w:styleId="1135" w:customStyle="1">
    <w:name w:val="Normal_6_0"/>
    <w:uiPriority w:val="0"/>
    <w:qFormat/>
    <w:rPr>
      <w:rFonts w:ascii="黑体" w:hAnsi="黑体" w:eastAsia="黑体" w:cs="Times New Roman"/>
      <w:b/>
      <w:sz w:val="32"/>
      <w:szCs w:val="24"/>
      <w:lang w:val="en-US" w:eastAsia="zh-CN" w:bidi="ar-SA"/>
    </w:rPr>
  </w:style>
  <w:style w:type="paragraph" w:styleId="1136" w:customStyle="1">
    <w:name w:val="正文文本缩进1"/>
    <w:basedOn w:val="1137"/>
    <w:uiPriority w:val="99"/>
    <w:qFormat/>
    <w:pPr>
      <w:ind w:left="420"/>
      <w:spacing w:after="120"/>
    </w:pPr>
    <w:rPr>
      <w:rFonts w:ascii="Calibri" w:hAnsi="Calibri" w:cs="Calibri"/>
    </w:rPr>
  </w:style>
  <w:style w:type="paragraph" w:styleId="1137"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8" w:customStyle="1">
    <w:name w:val="Char Char Char"/>
    <w:basedOn w:val="781"/>
    <w:uiPriority w:val="0"/>
    <w:qFormat/>
    <w:rPr>
      <w:rFonts w:ascii="Calibri" w:hAnsi="Calibri"/>
      <w:szCs w:val="21"/>
    </w:rPr>
  </w:style>
  <w:style w:type="paragraph" w:styleId="1139" w:customStyle="1">
    <w:name w:val="标题二、"/>
    <w:basedOn w:val="781"/>
    <w:uiPriority w:val="99"/>
    <w:qFormat/>
    <w:pPr>
      <w:ind w:firstLine="200"/>
      <w:spacing w:line="360" w:lineRule="auto"/>
      <w:outlineLvl w:val="2"/>
    </w:pPr>
    <w:rPr>
      <w:rFonts w:ascii="宋体" w:hAnsi="宋体"/>
      <w:b/>
      <w:szCs w:val="21"/>
    </w:rPr>
  </w:style>
  <w:style w:type="paragraph" w:styleId="1140" w:customStyle="1">
    <w:name w:val="无标题正文 Char Char Char Char Char Char Char Char Char Char Char Char Char Char Char Char Char Char Char Char Char Char Char Char Char Char Char1 Char"/>
    <w:basedOn w:val="781"/>
    <w:uiPriority w:val="0"/>
    <w:qFormat/>
    <w:pPr>
      <w:jc w:val="center"/>
      <w:spacing w:after="160" w:line="240" w:lineRule="exact"/>
      <w:widowControl/>
    </w:pPr>
    <w:rPr>
      <w:rFonts w:ascii="Arial" w:hAnsi="Arial"/>
      <w:sz w:val="20"/>
      <w:szCs w:val="20"/>
      <w:lang w:eastAsia="en-US"/>
    </w:rPr>
  </w:style>
  <w:style w:type="paragraph" w:styleId="1141" w:customStyle="1">
    <w:name w:val="xl29"/>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2" w:customStyle="1">
    <w:name w:val="Normal_9_0"/>
    <w:uiPriority w:val="0"/>
    <w:qFormat/>
    <w:rPr>
      <w:rFonts w:ascii="Times New Roman" w:hAnsi="Times New Roman" w:eastAsia="Times New Roman" w:cs="Times New Roman"/>
      <w:sz w:val="24"/>
      <w:szCs w:val="24"/>
      <w:lang w:val="en-US" w:eastAsia="zh-CN" w:bidi="ar-SA"/>
    </w:rPr>
  </w:style>
  <w:style w:type="paragraph" w:styleId="114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pa-6"/>
    <w:basedOn w:val="781"/>
    <w:uiPriority w:val="0"/>
    <w:qFormat/>
    <w:pPr>
      <w:spacing w:line="360" w:lineRule="atLeast"/>
      <w:widowControl/>
    </w:pPr>
    <w:rPr>
      <w:rFonts w:ascii="宋体"/>
      <w:sz w:val="24"/>
      <w:szCs w:val="20"/>
    </w:rPr>
  </w:style>
  <w:style w:type="paragraph" w:styleId="114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前言、引言标题"/>
    <w:next w:val="78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0" w:customStyle="1">
    <w:name w:val="Char Char Char Char Char Char Char Char Char Char"/>
    <w:basedOn w:val="781"/>
    <w:uiPriority w:val="0"/>
    <w:qFormat/>
    <w:rPr>
      <w:rFonts w:ascii="Tahoma" w:hAnsi="Tahoma"/>
      <w:sz w:val="24"/>
      <w:szCs w:val="20"/>
    </w:rPr>
  </w:style>
  <w:style w:type="paragraph" w:styleId="1151" w:customStyle="1">
    <w:name w:val="篇名"/>
    <w:next w:val="98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WPSOffice手动目录 1"/>
    <w:uiPriority w:val="0"/>
    <w:qFormat/>
    <w:rPr>
      <w:rFonts w:ascii="Times New Roman" w:hAnsi="Times New Roman" w:eastAsia="宋体" w:cs="Times New Roman"/>
      <w:lang w:val="en-US" w:eastAsia="zh-CN" w:bidi="ar-SA"/>
    </w:rPr>
  </w:style>
  <w:style w:type="paragraph" w:styleId="115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参考资料清单+倾斜+蓝色"/>
    <w:basedOn w:val="781"/>
    <w:uiPriority w:val="0"/>
    <w:qFormat/>
    <w:pPr>
      <w:spacing w:line="360" w:lineRule="auto"/>
    </w:pPr>
    <w:rPr>
      <w:rFonts w:ascii="Arial" w:hAnsi="Arial"/>
      <w:i/>
      <w:iCs/>
      <w:color w:val="0000ff"/>
      <w:szCs w:val="21"/>
    </w:rPr>
  </w:style>
  <w:style w:type="paragraph" w:styleId="1158" w:customStyle="1">
    <w:name w:val="Normal_8"/>
    <w:uiPriority w:val="0"/>
    <w:qFormat/>
    <w:rPr>
      <w:rFonts w:ascii="Times New Roman" w:hAnsi="Times New Roman" w:eastAsia="Times New Roman" w:cs="Times New Roman"/>
      <w:sz w:val="24"/>
      <w:szCs w:val="24"/>
      <w:lang w:val="en-US" w:eastAsia="zh-CN" w:bidi="ar-SA"/>
    </w:rPr>
  </w:style>
  <w:style w:type="paragraph" w:styleId="1159" w:customStyle="1">
    <w:name w:val="缩进正文"/>
    <w:basedOn w:val="781"/>
    <w:uiPriority w:val="0"/>
    <w:qFormat/>
    <w:pPr>
      <w:ind w:left="1418" w:firstLine="425"/>
      <w:jc w:val="left"/>
      <w:spacing w:after="200" w:line="400" w:lineRule="exact"/>
      <w:widowControl/>
    </w:pPr>
    <w:rPr>
      <w:rFonts w:ascii="宋体"/>
      <w:sz w:val="24"/>
      <w:szCs w:val="20"/>
    </w:rPr>
  </w:style>
  <w:style w:type="paragraph" w:styleId="1160" w:customStyle="1">
    <w:name w:val="Normal_2"/>
    <w:uiPriority w:val="0"/>
    <w:qFormat/>
    <w:rPr>
      <w:rFonts w:ascii="黑体" w:hAnsi="黑体" w:eastAsia="黑体" w:cs="Times New Roman"/>
      <w:b/>
      <w:sz w:val="32"/>
      <w:szCs w:val="24"/>
      <w:lang w:val="en-US" w:eastAsia="zh-CN" w:bidi="ar-SA"/>
    </w:rPr>
  </w:style>
  <w:style w:type="paragraph" w:styleId="1161" w:customStyle="1">
    <w:name w:val="Normal_1_2"/>
    <w:uiPriority w:val="0"/>
    <w:qFormat/>
    <w:rPr>
      <w:rFonts w:ascii="Times New Roman" w:hAnsi="Times New Roman" w:eastAsia="Times New Roman" w:cs="Times New Roman"/>
      <w:sz w:val="24"/>
      <w:szCs w:val="24"/>
      <w:lang w:val="en-US" w:eastAsia="zh-CN" w:bidi="ar-SA"/>
    </w:rPr>
  </w:style>
  <w:style w:type="paragraph" w:styleId="1162" w:customStyle="1">
    <w:name w:val="默认段落字体 Para Char Char Char Char Char Char Char Char Char1"/>
    <w:basedOn w:val="781"/>
    <w:uiPriority w:val="0"/>
    <w:qFormat/>
    <w:rPr>
      <w:rFonts w:ascii="Tahoma" w:hAnsi="Tahoma"/>
      <w:sz w:val="24"/>
      <w:szCs w:val="20"/>
    </w:rPr>
  </w:style>
  <w:style w:type="paragraph" w:styleId="1163" w:customStyle="1">
    <w:name w:val="样式 序号----------- + 仿宋_GB2312"/>
    <w:basedOn w:val="1164"/>
    <w:uiPriority w:val="0"/>
    <w:qFormat/>
    <w:pPr>
      <w:ind w:firstLine="200"/>
      <w:spacing w:line="360" w:lineRule="auto"/>
    </w:pPr>
    <w:rPr>
      <w:rFonts w:ascii="仿宋_GB2312" w:eastAsia="仿宋_GB2312"/>
      <w:bCs w:val="0"/>
    </w:rPr>
  </w:style>
  <w:style w:type="paragraph" w:styleId="1164" w:customStyle="1">
    <w:name w:val="序号-----------"/>
    <w:basedOn w:val="781"/>
    <w:uiPriority w:val="0"/>
    <w:qFormat/>
    <w:pPr>
      <w:jc w:val="left"/>
      <w:widowControl/>
    </w:pPr>
    <w:rPr>
      <w:rFonts w:ascii="宋体"/>
      <w:bCs/>
      <w:szCs w:val="21"/>
    </w:rPr>
  </w:style>
  <w:style w:type="paragraph" w:styleId="1165" w:customStyle="1">
    <w:name w:val="pa-8"/>
    <w:basedOn w:val="781"/>
    <w:uiPriority w:val="0"/>
    <w:qFormat/>
    <w:pPr>
      <w:ind w:firstLine="480"/>
      <w:spacing w:line="280" w:lineRule="atLeast"/>
      <w:widowControl/>
    </w:pPr>
    <w:rPr>
      <w:rFonts w:ascii="宋体" w:cs="宋体"/>
      <w:sz w:val="24"/>
    </w:rPr>
  </w:style>
  <w:style w:type="paragraph" w:styleId="1166" w:customStyle="1">
    <w:name w:val="Indent Normal"/>
    <w:basedOn w:val="781"/>
    <w:uiPriority w:val="0"/>
    <w:qFormat/>
    <w:pPr>
      <w:ind w:firstLine="150"/>
    </w:pPr>
    <w:rPr>
      <w:sz w:val="24"/>
      <w:szCs w:val="20"/>
    </w:rPr>
  </w:style>
  <w:style w:type="paragraph" w:styleId="1167" w:customStyle="1">
    <w:name w:val="Normal_3"/>
    <w:uiPriority w:val="0"/>
    <w:qFormat/>
    <w:rPr>
      <w:rFonts w:ascii="黑体" w:hAnsi="黑体" w:eastAsia="黑体" w:cs="Times New Roman"/>
      <w:b/>
      <w:sz w:val="32"/>
      <w:szCs w:val="24"/>
      <w:lang w:val="en-US" w:eastAsia="zh-CN" w:bidi="ar-SA"/>
    </w:rPr>
  </w:style>
  <w:style w:type="paragraph" w:styleId="1168" w:customStyle="1">
    <w:name w:val="寄信人地址1"/>
    <w:basedOn w:val="1137"/>
    <w:uiPriority w:val="99"/>
    <w:qFormat/>
    <w:rPr>
      <w:rFonts w:ascii="Arial" w:hAnsi="Arial" w:cs="Arial"/>
    </w:rPr>
  </w:style>
  <w:style w:type="paragraph" w:styleId="1169" w:customStyle="1">
    <w:name w:val="标题2"/>
    <w:basedOn w:val="781"/>
    <w:uiPriority w:val="0"/>
    <w:qFormat/>
    <w:pPr>
      <w:tabs>
        <w:tab w:val="left" w:pos="0" w:leader="none"/>
      </w:tabs>
    </w:pPr>
    <w:rPr>
      <w:rFonts w:ascii="黑体" w:eastAsia="黑体"/>
      <w:sz w:val="24"/>
    </w:rPr>
  </w:style>
  <w:style w:type="paragraph" w:styleId="1170" w:customStyle="1">
    <w:name w:val="Normal_10"/>
    <w:uiPriority w:val="0"/>
    <w:qFormat/>
    <w:rPr>
      <w:rFonts w:ascii="黑体" w:hAnsi="黑体" w:eastAsia="黑体" w:cs="Times New Roman"/>
      <w:b/>
      <w:sz w:val="32"/>
      <w:szCs w:val="24"/>
      <w:lang w:val="en-US" w:eastAsia="zh-CN" w:bidi="ar-SA"/>
    </w:rPr>
  </w:style>
  <w:style w:type="paragraph" w:styleId="1171" w:customStyle="1">
    <w:name w:val="样式3"/>
    <w:basedOn w:val="986"/>
    <w:uiPriority w:val="0"/>
    <w:qFormat/>
    <w:pPr>
      <w:spacing w:line="415" w:lineRule="auto"/>
    </w:pPr>
    <w:rPr>
      <w:rFonts w:ascii="Calibri" w:hAnsi="Calibri"/>
      <w:bCs/>
      <w:color w:val="000000"/>
      <w:sz w:val="28"/>
      <w:szCs w:val="28"/>
    </w:rPr>
  </w:style>
  <w:style w:type="paragraph" w:styleId="1172" w:customStyle="1">
    <w:name w:val="样式6"/>
    <w:basedOn w:val="82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3" w:customStyle="1">
    <w:name w:val="Char1 Char Char Char"/>
    <w:basedOn w:val="781"/>
    <w:uiPriority w:val="0"/>
    <w:qFormat/>
    <w:rPr>
      <w:szCs w:val="20"/>
    </w:rPr>
  </w:style>
  <w:style w:type="paragraph" w:styleId="1174" w:customStyle="1">
    <w:name w:val="纯文本2"/>
    <w:basedOn w:val="781"/>
    <w:uiPriority w:val="0"/>
    <w:qFormat/>
    <w:rPr>
      <w:rFonts w:ascii="宋体" w:hAnsi="Courier New" w:eastAsia="楷体_GB2312"/>
      <w:sz w:val="26"/>
      <w:szCs w:val="20"/>
    </w:rPr>
  </w:style>
  <w:style w:type="paragraph" w:styleId="1175" w:customStyle="1">
    <w:name w:val="Normal_4_0"/>
    <w:uiPriority w:val="0"/>
    <w:qFormat/>
    <w:rPr>
      <w:rFonts w:ascii="黑体" w:hAnsi="黑体" w:eastAsia="黑体" w:cs="Times New Roman"/>
      <w:b/>
      <w:sz w:val="32"/>
      <w:szCs w:val="24"/>
      <w:lang w:val="en-US" w:eastAsia="zh-CN" w:bidi="ar-SA"/>
    </w:rPr>
  </w:style>
  <w:style w:type="paragraph" w:styleId="1176" w:customStyle="1">
    <w:name w:val="三级条标题"/>
    <w:basedOn w:val="1177"/>
    <w:next w:val="1179"/>
    <w:uiPriority w:val="0"/>
    <w:qFormat/>
    <w:pPr>
      <w:ind w:left="1050"/>
      <w:outlineLvl w:val="4"/>
    </w:pPr>
  </w:style>
  <w:style w:type="paragraph" w:styleId="1177" w:customStyle="1">
    <w:name w:val="二级条标题"/>
    <w:basedOn w:val="1178"/>
    <w:next w:val="1179"/>
    <w:uiPriority w:val="0"/>
    <w:qFormat/>
    <w:pPr>
      <w:ind w:left="360"/>
      <w:outlineLvl w:val="3"/>
    </w:pPr>
  </w:style>
  <w:style w:type="paragraph" w:styleId="1178" w:customStyle="1">
    <w:name w:val="一级条标题"/>
    <w:next w:val="1179"/>
    <w:uiPriority w:val="0"/>
    <w:qFormat/>
    <w:pPr>
      <w:outlineLvl w:val="2"/>
    </w:pPr>
    <w:rPr>
      <w:rFonts w:ascii="Times New Roman" w:hAnsi="Times New Roman" w:eastAsia="黑体" w:cs="Times New Roman"/>
      <w:sz w:val="21"/>
      <w:lang w:val="en-US" w:eastAsia="zh-CN" w:bidi="ar-SA"/>
    </w:rPr>
  </w:style>
  <w:style w:type="paragraph" w:styleId="1179" w:customStyle="1">
    <w:name w:val="段"/>
    <w:uiPriority w:val="0"/>
    <w:qFormat/>
    <w:pPr>
      <w:ind w:firstLine="200"/>
      <w:jc w:val="both"/>
    </w:pPr>
    <w:rPr>
      <w:rFonts w:ascii="宋体" w:hAnsi="Times New Roman" w:eastAsia="宋体" w:cs="Times New Roman"/>
      <w:sz w:val="21"/>
      <w:lang w:val="en-US" w:eastAsia="zh-CN" w:bidi="ar-SA"/>
    </w:rPr>
  </w:style>
  <w:style w:type="paragraph" w:styleId="1180" w:customStyle="1">
    <w:name w:val="Normal_5_0"/>
    <w:uiPriority w:val="0"/>
    <w:qFormat/>
    <w:rPr>
      <w:rFonts w:ascii="黑体" w:hAnsi="黑体" w:eastAsia="黑体" w:cs="Times New Roman"/>
      <w:b/>
      <w:sz w:val="32"/>
      <w:szCs w:val="24"/>
      <w:lang w:val="en-US" w:eastAsia="zh-CN" w:bidi="ar-SA"/>
    </w:rPr>
  </w:style>
  <w:style w:type="paragraph" w:styleId="1181" w:customStyle="1">
    <w:name w:val="Normal_14_0"/>
    <w:uiPriority w:val="0"/>
    <w:qFormat/>
    <w:rPr>
      <w:rFonts w:ascii="黑体" w:hAnsi="黑体" w:eastAsia="黑体" w:cs="Times New Roman"/>
      <w:b/>
      <w:sz w:val="32"/>
      <w:szCs w:val="24"/>
      <w:lang w:val="en-US" w:eastAsia="zh-CN" w:bidi="ar-SA"/>
    </w:rPr>
  </w:style>
  <w:style w:type="paragraph" w:styleId="1182" w:customStyle="1">
    <w:name w:val="技术方案2"/>
    <w:basedOn w:val="781"/>
    <w:uiPriority w:val="0"/>
    <w:qFormat/>
    <w:pPr>
      <w:spacing w:line="480" w:lineRule="auto"/>
    </w:pPr>
    <w:rPr>
      <w:rFonts w:ascii="宋体"/>
      <w:b/>
      <w:bCs/>
      <w:sz w:val="36"/>
    </w:rPr>
  </w:style>
  <w:style w:type="paragraph" w:styleId="118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4" w:customStyle="1">
    <w:name w:val="Normal_0_0"/>
    <w:uiPriority w:val="0"/>
    <w:qFormat/>
    <w:rPr>
      <w:rFonts w:ascii="黑体" w:hAnsi="黑体" w:eastAsia="黑体" w:cs="Times New Roman"/>
      <w:b/>
      <w:sz w:val="40"/>
      <w:szCs w:val="24"/>
      <w:lang w:val="en-US" w:eastAsia="zh-CN" w:bidi="ar-SA"/>
    </w:rPr>
  </w:style>
  <w:style w:type="paragraph" w:styleId="1185" w:customStyle="1">
    <w:name w:val="表格标题"/>
    <w:basedOn w:val="781"/>
    <w:uiPriority w:val="0"/>
    <w:qFormat/>
    <w:pPr>
      <w:jc w:val="center"/>
    </w:pPr>
    <w:rPr>
      <w:b/>
    </w:rPr>
  </w:style>
  <w:style w:type="paragraph" w:styleId="1186" w:customStyle="1">
    <w:name w:val="表中文字"/>
    <w:basedOn w:val="781"/>
    <w:uiPriority w:val="0"/>
    <w:qFormat/>
    <w:pPr>
      <w:widowControl/>
    </w:pPr>
    <w:rPr>
      <w:rFonts w:ascii="Calibri" w:hAnsi="Calibri"/>
      <w:szCs w:val="20"/>
    </w:rPr>
  </w:style>
  <w:style w:type="paragraph" w:styleId="1187" w:customStyle="1">
    <w:name w:val="Char"/>
    <w:basedOn w:val="781"/>
    <w:uiPriority w:val="0"/>
    <w:qFormat/>
    <w:pPr>
      <w:jc w:val="left"/>
      <w:spacing w:after="160" w:line="240" w:lineRule="exact"/>
      <w:widowControl/>
    </w:pPr>
    <w:rPr>
      <w:rFonts w:ascii="Verdana" w:hAnsi="Verdana"/>
      <w:sz w:val="20"/>
      <w:szCs w:val="20"/>
      <w:lang w:eastAsia="en-US"/>
    </w:rPr>
  </w:style>
  <w:style w:type="paragraph" w:styleId="1188" w:customStyle="1">
    <w:name w:val="pbody"/>
    <w:basedOn w:val="781"/>
    <w:uiPriority w:val="0"/>
    <w:qFormat/>
    <w:pPr>
      <w:jc w:val="left"/>
      <w:spacing w:before="100" w:beforeAutospacing="1" w:after="100" w:afterAutospacing="1" w:line="360" w:lineRule="auto"/>
      <w:widowControl/>
    </w:pPr>
    <w:rPr>
      <w:rFonts w:ascii="宋体" w:cs="宋体"/>
      <w:sz w:val="24"/>
    </w:rPr>
  </w:style>
  <w:style w:type="paragraph" w:styleId="118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Normal_9"/>
    <w:uiPriority w:val="0"/>
    <w:qFormat/>
    <w:rPr>
      <w:rFonts w:ascii="黑体" w:hAnsi="黑体" w:eastAsia="黑体" w:cs="Times New Roman"/>
      <w:b/>
      <w:sz w:val="32"/>
      <w:szCs w:val="24"/>
      <w:lang w:val="en-US" w:eastAsia="zh-CN" w:bidi="ar-SA"/>
    </w:rPr>
  </w:style>
  <w:style w:type="paragraph" w:styleId="1191" w:customStyle="1">
    <w:name w:val="表格正文"/>
    <w:basedOn w:val="781"/>
    <w:uiPriority w:val="0"/>
    <w:qFormat/>
    <w:pPr>
      <w:spacing w:line="300" w:lineRule="auto"/>
      <w:tabs>
        <w:tab w:val="left" w:pos="420" w:leader="none"/>
      </w:tabs>
    </w:pPr>
  </w:style>
  <w:style w:type="paragraph" w:styleId="1192" w:customStyle="1">
    <w:name w:val="目录 1_0"/>
    <w:basedOn w:val="1078"/>
    <w:next w:val="1078"/>
    <w:uiPriority w:val="0"/>
    <w:qFormat/>
    <w:pPr>
      <w:jc w:val="left"/>
    </w:pPr>
    <w:rPr>
      <w:rFonts w:hint="eastAsia" w:ascii="宋体" w:hAnsi="宋体"/>
      <w:b/>
      <w:sz w:val="24"/>
    </w:rPr>
  </w:style>
  <w:style w:type="paragraph" w:styleId="119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1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7" w:customStyle="1">
    <w:name w:val="标书2"/>
    <w:next w:val="1198"/>
    <w:uiPriority w:val="0"/>
    <w:qFormat/>
    <w:rPr>
      <w:rFonts w:ascii="Times New Roman" w:hAnsi="Times New Roman" w:eastAsia="黑体" w:cs="宋体"/>
      <w:b/>
      <w:sz w:val="44"/>
      <w:lang w:val="en-US" w:eastAsia="zh-CN" w:bidi="ar-SA"/>
    </w:rPr>
  </w:style>
  <w:style w:type="paragraph" w:styleId="11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9" w:customStyle="1">
    <w:name w:val="xl38"/>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p0"/>
    <w:basedOn w:val="781"/>
    <w:uiPriority w:val="0"/>
    <w:qFormat/>
    <w:pPr>
      <w:widowControl/>
    </w:pPr>
    <w:rPr>
      <w:szCs w:val="21"/>
    </w:rPr>
  </w:style>
  <w:style w:type="paragraph" w:styleId="1201" w:customStyle="1">
    <w:name w:val="ibm-list-next"/>
    <w:basedOn w:val="781"/>
    <w:uiPriority w:val="0"/>
    <w:qFormat/>
    <w:pPr>
      <w:jc w:val="left"/>
      <w:spacing w:before="100" w:beforeAutospacing="1" w:after="100" w:afterAutospacing="1"/>
      <w:widowControl/>
    </w:pPr>
    <w:rPr>
      <w:rFonts w:ascii="宋体" w:cs="宋体"/>
      <w:sz w:val="24"/>
    </w:rPr>
  </w:style>
  <w:style w:type="paragraph" w:styleId="1202" w:customStyle="1">
    <w:name w:val="WPSOffice手动目录 2"/>
    <w:uiPriority w:val="0"/>
    <w:qFormat/>
    <w:rPr>
      <w:rFonts w:ascii="Times New Roman" w:hAnsi="Times New Roman" w:eastAsia="宋体" w:cs="Times New Roman"/>
      <w:lang w:val="en-US" w:eastAsia="zh-CN" w:bidi="ar-SA"/>
    </w:rPr>
  </w:style>
  <w:style w:type="paragraph" w:styleId="1203" w:customStyle="1">
    <w:name w:val="正文文字缩进 3"/>
    <w:basedOn w:val="781"/>
    <w:uiPriority w:val="0"/>
    <w:qFormat/>
    <w:pPr>
      <w:ind w:left="420" w:firstLine="420"/>
      <w:spacing w:line="312" w:lineRule="auto"/>
    </w:pPr>
    <w:rPr>
      <w:rFonts w:ascii="黑体" w:hAnsi="黑体" w:cs="宋体"/>
      <w:bCs/>
      <w:color w:val="000000"/>
      <w:sz w:val="24"/>
    </w:rPr>
  </w:style>
  <w:style w:type="paragraph" w:styleId="1204" w:customStyle="1">
    <w:name w:val="pa-9"/>
    <w:basedOn w:val="781"/>
    <w:uiPriority w:val="0"/>
    <w:qFormat/>
    <w:pPr>
      <w:jc w:val="center"/>
      <w:spacing w:line="360" w:lineRule="atLeast"/>
      <w:widowControl/>
    </w:pPr>
    <w:rPr>
      <w:rFonts w:ascii="宋体" w:cs="宋体"/>
      <w:sz w:val="24"/>
    </w:rPr>
  </w:style>
  <w:style w:type="paragraph" w:styleId="1205" w:customStyle="1">
    <w:name w:val="表格文字"/>
    <w:basedOn w:val="781"/>
    <w:uiPriority w:val="0"/>
    <w:qFormat/>
    <w:pPr>
      <w:jc w:val="left"/>
    </w:pPr>
    <w:rPr>
      <w:sz w:val="18"/>
    </w:rPr>
  </w:style>
  <w:style w:type="paragraph" w:styleId="1206" w:customStyle="1">
    <w:name w:val="Figure and Table Title"/>
    <w:basedOn w:val="781"/>
    <w:uiPriority w:val="0"/>
    <w:qFormat/>
    <w:pPr>
      <w:ind w:left="2160"/>
      <w:jc w:val="left"/>
      <w:widowControl/>
    </w:pPr>
    <w:rPr>
      <w:rFonts w:ascii="Helvetica-Light" w:hAnsi="Helvetica-Light"/>
      <w:b/>
      <w:bCs/>
      <w:sz w:val="20"/>
      <w:lang w:eastAsia="en-US"/>
    </w:rPr>
  </w:style>
  <w:style w:type="paragraph" w:styleId="120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首页小标题"/>
    <w:next w:val="1210"/>
    <w:uiPriority w:val="0"/>
    <w:qFormat/>
    <w:pPr>
      <w:jc w:val="center"/>
    </w:pPr>
    <w:rPr>
      <w:rFonts w:ascii="Times New Roman" w:hAnsi="Times New Roman" w:eastAsia="宋体" w:cs="宋体"/>
      <w:sz w:val="44"/>
      <w:lang w:val="en-US" w:eastAsia="zh-CN" w:bidi="ar-SA"/>
    </w:rPr>
  </w:style>
  <w:style w:type="paragraph" w:styleId="1210" w:customStyle="1">
    <w:name w:val="首页空格"/>
    <w:uiPriority w:val="0"/>
    <w:qFormat/>
    <w:pPr>
      <w:jc w:val="center"/>
    </w:pPr>
    <w:rPr>
      <w:rFonts w:ascii="Times New Roman" w:hAnsi="Times New Roman" w:eastAsia="宋体" w:cs="宋体"/>
      <w:sz w:val="72"/>
      <w:lang w:val="en-US" w:eastAsia="zh-CN" w:bidi="ar-SA"/>
    </w:rPr>
  </w:style>
  <w:style w:type="paragraph" w:styleId="1211" w:customStyle="1">
    <w:name w:val="纯文本1"/>
    <w:basedOn w:val="781"/>
    <w:uiPriority w:val="0"/>
    <w:qFormat/>
    <w:rPr>
      <w:rFonts w:ascii="宋体" w:hAnsi="Courier New" w:eastAsia="楷体_GB2312"/>
      <w:sz w:val="26"/>
      <w:szCs w:val="20"/>
    </w:rPr>
  </w:style>
  <w:style w:type="paragraph" w:styleId="1212" w:customStyle="1">
    <w:name w:val="xl41"/>
    <w:basedOn w:val="78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3" w:customStyle="1">
    <w:name w:val="表头"/>
    <w:basedOn w:val="1214"/>
    <w:uiPriority w:val="0"/>
    <w:qFormat/>
    <w:pPr>
      <w:ind w:left="0" w:firstLine="0"/>
      <w:spacing w:line="240" w:lineRule="auto"/>
    </w:pPr>
    <w:rPr>
      <w:sz w:val="20"/>
    </w:rPr>
  </w:style>
  <w:style w:type="paragraph" w:styleId="1214" w:customStyle="1">
    <w:name w:val="正文1"/>
    <w:basedOn w:val="781"/>
    <w:uiPriority w:val="0"/>
    <w:qFormat/>
    <w:pPr>
      <w:ind w:left="357" w:firstLine="420"/>
      <w:jc w:val="left"/>
      <w:spacing w:line="360" w:lineRule="auto"/>
      <w:widowControl/>
    </w:pPr>
    <w:rPr>
      <w:rFonts w:cs="Arial"/>
      <w:szCs w:val="20"/>
    </w:rPr>
  </w:style>
  <w:style w:type="paragraph" w:styleId="121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表格序号"/>
    <w:uiPriority w:val="0"/>
    <w:qFormat/>
    <w:rPr>
      <w:rFonts w:ascii="Times New Roman" w:hAnsi="Times New Roman" w:eastAsia="仿宋_GB2312" w:cs="宋体"/>
      <w:sz w:val="21"/>
      <w:lang w:val="en-US" w:eastAsia="zh-CN" w:bidi="ar-SA"/>
    </w:rPr>
  </w:style>
  <w:style w:type="paragraph" w:styleId="121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8" w:customStyle="1">
    <w:name w:val="Normal_15"/>
    <w:uiPriority w:val="0"/>
    <w:qFormat/>
    <w:rPr>
      <w:rFonts w:ascii="黑体" w:hAnsi="黑体" w:eastAsia="黑体" w:cs="Times New Roman"/>
      <w:b/>
      <w:sz w:val="32"/>
      <w:szCs w:val="24"/>
      <w:lang w:val="en-US" w:eastAsia="zh-CN" w:bidi="ar-SA"/>
    </w:rPr>
  </w:style>
  <w:style w:type="paragraph" w:styleId="1219">
    <w:name w:val="List Paragraph"/>
    <w:basedOn w:val="781"/>
    <w:link w:val="1434"/>
    <w:uiPriority w:val="34"/>
    <w:qFormat/>
    <w:pPr>
      <w:ind w:firstLine="200"/>
    </w:pPr>
    <w:rPr>
      <w:rFonts w:ascii="Calibri" w:hAnsi="Calibri"/>
    </w:rPr>
  </w:style>
  <w:style w:type="paragraph" w:styleId="122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正文（首行缩进）"/>
    <w:basedOn w:val="781"/>
    <w:uiPriority w:val="0"/>
    <w:qFormat/>
    <w:pPr>
      <w:ind w:firstLine="482"/>
      <w:spacing w:before="120" w:line="360" w:lineRule="auto"/>
      <w:widowControl/>
    </w:pPr>
    <w:rPr>
      <w:rFonts w:ascii="Calibri" w:hAnsi="Calibri"/>
      <w:sz w:val="24"/>
      <w:szCs w:val="20"/>
    </w:rPr>
  </w:style>
  <w:style w:type="paragraph" w:styleId="122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技术方案3"/>
    <w:basedOn w:val="781"/>
    <w:uiPriority w:val="0"/>
    <w:qFormat/>
    <w:pPr>
      <w:spacing w:line="360" w:lineRule="auto"/>
    </w:pPr>
    <w:rPr>
      <w:rFonts w:ascii="宋体"/>
      <w:b/>
      <w:bCs/>
      <w:sz w:val="32"/>
    </w:rPr>
  </w:style>
  <w:style w:type="paragraph" w:styleId="1224" w:customStyle="1">
    <w:name w:val="默认段落字体 Para Char Char Char Char Char"/>
    <w:basedOn w:val="781"/>
    <w:uiPriority w:val="0"/>
    <w:qFormat/>
    <w:pPr>
      <w:ind w:firstLine="200"/>
      <w:jc w:val="left"/>
      <w:spacing w:before="100" w:beforeAutospacing="1" w:after="100" w:afterAutospacing="1" w:line="360" w:lineRule="auto"/>
    </w:pPr>
    <w:rPr>
      <w:rFonts w:ascii="Arial" w:hAnsi="Arial"/>
      <w:sz w:val="24"/>
      <w:lang w:eastAsia="en-US"/>
    </w:rPr>
  </w:style>
  <w:style w:type="paragraph" w:styleId="122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pa-10"/>
    <w:basedOn w:val="781"/>
    <w:uiPriority w:val="0"/>
    <w:qFormat/>
    <w:pPr>
      <w:spacing w:line="240" w:lineRule="atLeast"/>
      <w:widowControl/>
    </w:pPr>
    <w:rPr>
      <w:rFonts w:ascii="宋体" w:cs="宋体"/>
      <w:sz w:val="24"/>
    </w:rPr>
  </w:style>
  <w:style w:type="paragraph" w:styleId="1227" w:customStyle="1">
    <w:name w:val="pa-5"/>
    <w:basedOn w:val="781"/>
    <w:uiPriority w:val="0"/>
    <w:qFormat/>
    <w:pPr>
      <w:spacing w:line="280" w:lineRule="atLeast"/>
      <w:widowControl/>
    </w:pPr>
    <w:rPr>
      <w:rFonts w:ascii="宋体" w:cs="宋体"/>
      <w:sz w:val="24"/>
    </w:rPr>
  </w:style>
  <w:style w:type="paragraph" w:styleId="122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9" w:customStyle="1">
    <w:name w:val="新段落缩进"/>
    <w:basedOn w:val="781"/>
    <w:uiPriority w:val="0"/>
    <w:qFormat/>
    <w:pPr>
      <w:ind w:firstLine="200"/>
      <w:spacing w:line="400" w:lineRule="exact"/>
    </w:pPr>
    <w:rPr>
      <w:rFonts w:ascii="仿宋_GB2312" w:eastAsia="仿宋_GB2312"/>
      <w:sz w:val="24"/>
    </w:rPr>
  </w:style>
  <w:style w:type="paragraph" w:styleId="123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pa-2"/>
    <w:basedOn w:val="781"/>
    <w:uiPriority w:val="0"/>
    <w:qFormat/>
    <w:pPr>
      <w:spacing w:line="360" w:lineRule="atLeast"/>
      <w:widowControl/>
    </w:pPr>
    <w:rPr>
      <w:rFonts w:ascii="宋体" w:cs="宋体"/>
      <w:sz w:val="24"/>
    </w:rPr>
  </w:style>
  <w:style w:type="paragraph" w:styleId="1232" w:customStyle="1">
    <w:name w:val="列出段落1"/>
    <w:basedOn w:val="781"/>
    <w:uiPriority w:val="99"/>
    <w:qFormat/>
    <w:pPr>
      <w:ind w:firstLine="200"/>
    </w:pPr>
    <w:rPr>
      <w:rFonts w:ascii="Calibri" w:hAnsi="Calibri"/>
    </w:rPr>
  </w:style>
  <w:style w:type="paragraph" w:styleId="1233" w:customStyle="1">
    <w:name w:val="说明书2级标题"/>
    <w:basedOn w:val="781"/>
    <w:next w:val="1234"/>
    <w:uiPriority w:val="0"/>
    <w:qFormat/>
    <w:pPr>
      <w:numPr>
        <w:ilvl w:val="2"/>
        <w:numId w:val="1"/>
      </w:numPr>
      <w:spacing w:before="100"/>
    </w:pPr>
    <w:rPr>
      <w:rFonts w:ascii="Calibri" w:hAnsi="Calibri" w:eastAsia="黑体"/>
      <w:sz w:val="28"/>
      <w:szCs w:val="28"/>
    </w:rPr>
  </w:style>
  <w:style w:type="paragraph" w:styleId="1234" w:customStyle="1">
    <w:name w:val="说明书3级标题"/>
    <w:basedOn w:val="781"/>
    <w:next w:val="781"/>
    <w:uiPriority w:val="0"/>
    <w:qFormat/>
    <w:pPr>
      <w:numPr>
        <w:ilvl w:val="2"/>
        <w:numId w:val="2"/>
      </w:numPr>
      <w:spacing w:line="360" w:lineRule="auto"/>
    </w:pPr>
    <w:rPr>
      <w:rFonts w:ascii="Calibri" w:hAnsi="Calibri" w:eastAsia="黑体"/>
      <w:sz w:val="24"/>
    </w:rPr>
  </w:style>
  <w:style w:type="paragraph" w:styleId="1235" w:customStyle="1">
    <w:name w:val="Char Char1 Char Char Char Char Char Char Char Char"/>
    <w:basedOn w:val="781"/>
    <w:uiPriority w:val="0"/>
    <w:qFormat/>
    <w:pPr>
      <w:jc w:val="left"/>
      <w:spacing w:after="160" w:line="240" w:lineRule="exact"/>
      <w:widowControl/>
    </w:pPr>
  </w:style>
  <w:style w:type="paragraph" w:styleId="1236" w:customStyle="1">
    <w:name w:val="Normal_11_0"/>
    <w:uiPriority w:val="0"/>
    <w:qFormat/>
    <w:rPr>
      <w:rFonts w:ascii="黑体" w:hAnsi="黑体" w:eastAsia="黑体" w:cs="Times New Roman"/>
      <w:b/>
      <w:sz w:val="32"/>
      <w:szCs w:val="24"/>
      <w:lang w:val="en-US" w:eastAsia="zh-CN" w:bidi="ar-SA"/>
    </w:rPr>
  </w:style>
  <w:style w:type="paragraph" w:styleId="1237" w:customStyle="1">
    <w:name w:val="首页标题小初"/>
    <w:uiPriority w:val="0"/>
    <w:qFormat/>
    <w:pPr>
      <w:jc w:val="center"/>
    </w:pPr>
    <w:rPr>
      <w:rFonts w:ascii="黑体" w:hAnsi="Times New Roman" w:eastAsia="黑体" w:cs="宋体"/>
      <w:sz w:val="72"/>
      <w:lang w:val="en-US" w:eastAsia="zh-CN" w:bidi="ar-SA"/>
    </w:rPr>
  </w:style>
  <w:style w:type="paragraph" w:styleId="1238" w:customStyle="1">
    <w:name w:val="xl32"/>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1" w:customStyle="1">
    <w:name w:val="附图标题"/>
    <w:basedOn w:val="1004"/>
    <w:next w:val="1003"/>
    <w:uiPriority w:val="0"/>
    <w:qFormat/>
    <w:pPr>
      <w:ind w:left="780" w:hanging="480"/>
      <w:jc w:val="center"/>
      <w:spacing w:after="100"/>
      <w:tabs>
        <w:tab w:val="left" w:pos="780" w:leader="none"/>
      </w:tabs>
    </w:pPr>
    <w:rPr>
      <w:b/>
      <w:sz w:val="21"/>
    </w:rPr>
  </w:style>
  <w:style w:type="paragraph" w:styleId="1242" w:customStyle="1">
    <w:name w:val="Normal_7"/>
    <w:uiPriority w:val="0"/>
    <w:qFormat/>
    <w:rPr>
      <w:rFonts w:ascii="黑体" w:hAnsi="黑体" w:eastAsia="黑体" w:cs="Times New Roman"/>
      <w:b/>
      <w:sz w:val="32"/>
      <w:szCs w:val="24"/>
      <w:lang w:val="en-US" w:eastAsia="zh-CN" w:bidi="ar-SA"/>
    </w:rPr>
  </w:style>
  <w:style w:type="paragraph" w:styleId="124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五级条标题"/>
    <w:basedOn w:val="1245"/>
    <w:next w:val="1179"/>
    <w:uiPriority w:val="0"/>
    <w:qFormat/>
    <w:pPr>
      <w:outlineLvl w:val="6"/>
    </w:pPr>
  </w:style>
  <w:style w:type="paragraph" w:styleId="1245" w:customStyle="1">
    <w:name w:val="四级条标题"/>
    <w:basedOn w:val="1176"/>
    <w:next w:val="1179"/>
    <w:uiPriority w:val="0"/>
    <w:qFormat/>
    <w:pPr>
      <w:ind w:left="0"/>
      <w:outlineLvl w:val="5"/>
    </w:pPr>
  </w:style>
  <w:style w:type="paragraph" w:styleId="124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标准小四"/>
    <w:basedOn w:val="781"/>
    <w:uiPriority w:val="0"/>
    <w:qFormat/>
    <w:pPr>
      <w:ind w:firstLine="200"/>
      <w:spacing w:line="360" w:lineRule="auto"/>
    </w:pPr>
    <w:rPr>
      <w:rFonts w:ascii="Arial" w:hAnsi="Arial"/>
      <w:sz w:val="24"/>
      <w:szCs w:val="21"/>
    </w:rPr>
  </w:style>
  <w:style w:type="paragraph" w:styleId="124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0" w:customStyle="1">
    <w:name w:val="Normal_18_0"/>
    <w:uiPriority w:val="0"/>
    <w:qFormat/>
    <w:rPr>
      <w:rFonts w:ascii="黑体" w:hAnsi="黑体" w:eastAsia="黑体" w:cs="Times New Roman"/>
      <w:b/>
      <w:sz w:val="32"/>
      <w:szCs w:val="24"/>
      <w:lang w:val="en-US" w:eastAsia="zh-CN" w:bidi="ar-SA"/>
    </w:rPr>
  </w:style>
  <w:style w:type="paragraph" w:styleId="1251" w:customStyle="1">
    <w:name w:val="a0"/>
    <w:basedOn w:val="781"/>
    <w:uiPriority w:val="0"/>
    <w:qFormat/>
    <w:pPr>
      <w:jc w:val="left"/>
      <w:spacing w:before="100" w:beforeAutospacing="1" w:after="100" w:afterAutospacing="1"/>
      <w:widowControl/>
    </w:pPr>
    <w:rPr>
      <w:rFonts w:ascii="宋体"/>
      <w:sz w:val="24"/>
    </w:rPr>
  </w:style>
  <w:style w:type="paragraph" w:styleId="1252" w:customStyle="1">
    <w:name w:val="正文（黑体）"/>
    <w:basedOn w:val="781"/>
    <w:next w:val="781"/>
    <w:uiPriority w:val="0"/>
    <w:qFormat/>
    <w:pPr>
      <w:ind w:firstLine="200"/>
      <w:spacing w:before="50" w:after="50" w:line="360" w:lineRule="auto"/>
    </w:pPr>
    <w:rPr>
      <w:rFonts w:ascii="黑体" w:eastAsia="黑体"/>
      <w:color w:val="000080"/>
      <w:sz w:val="24"/>
    </w:rPr>
  </w:style>
  <w:style w:type="paragraph" w:styleId="125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4" w:customStyle="1">
    <w:name w:val="加点正文缩进"/>
    <w:basedOn w:val="781"/>
    <w:uiPriority w:val="0"/>
    <w:qFormat/>
    <w:pPr>
      <w:ind w:left="962" w:hanging="480"/>
      <w:spacing w:line="300" w:lineRule="auto"/>
      <w:tabs>
        <w:tab w:val="left" w:pos="840" w:leader="none"/>
      </w:tabs>
    </w:pPr>
    <w:rPr>
      <w:sz w:val="24"/>
    </w:rPr>
  </w:style>
  <w:style w:type="paragraph" w:styleId="125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1_1"/>
    <w:uiPriority w:val="0"/>
    <w:qFormat/>
    <w:rPr>
      <w:rFonts w:ascii="黑体" w:hAnsi="黑体" w:eastAsia="黑体" w:cs="Times New Roman"/>
      <w:b/>
      <w:sz w:val="32"/>
      <w:szCs w:val="24"/>
      <w:lang w:val="en-US" w:eastAsia="zh-CN" w:bidi="ar-SA"/>
    </w:rPr>
  </w:style>
  <w:style w:type="paragraph" w:styleId="1257" w:customStyle="1">
    <w:name w:val="技术方案正文样式"/>
    <w:basedOn w:val="781"/>
    <w:uiPriority w:val="0"/>
    <w:qFormat/>
    <w:pPr>
      <w:ind w:firstLine="200"/>
      <w:spacing w:line="400" w:lineRule="exact"/>
    </w:pPr>
    <w:rPr>
      <w:rFonts w:ascii="宋体" w:cs="宋体"/>
      <w:sz w:val="24"/>
      <w:szCs w:val="21"/>
    </w:rPr>
  </w:style>
  <w:style w:type="paragraph" w:styleId="1258" w:customStyle="1">
    <w:name w:val="首页标题 一号"/>
    <w:basedOn w:val="1237"/>
    <w:uiPriority w:val="0"/>
    <w:qFormat/>
    <w:rPr>
      <w:sz w:val="52"/>
    </w:rPr>
  </w:style>
  <w:style w:type="paragraph" w:styleId="1259" w:customStyle="1">
    <w:name w:val="样式 正文2 + 首行缩进:  0 厘米 段后: 1.5 行"/>
    <w:basedOn w:val="78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0" w:customStyle="1">
    <w:name w:val="Table Text/Title"/>
    <w:basedOn w:val="781"/>
    <w:uiPriority w:val="0"/>
    <w:qFormat/>
    <w:pPr>
      <w:jc w:val="left"/>
      <w:widowControl/>
    </w:pPr>
    <w:rPr>
      <w:rFonts w:ascii="宋体"/>
      <w:b/>
      <w:bCs/>
      <w:sz w:val="20"/>
      <w:szCs w:val="20"/>
      <w:lang w:eastAsia="en-US"/>
    </w:rPr>
  </w:style>
  <w:style w:type="paragraph" w:styleId="1261" w:customStyle="1">
    <w:name w:val="样式 序号----------- + 仿宋_GB23121"/>
    <w:basedOn w:val="1164"/>
    <w:uiPriority w:val="0"/>
    <w:qFormat/>
    <w:pPr>
      <w:spacing w:line="360" w:lineRule="auto"/>
    </w:pPr>
    <w:rPr>
      <w:rFonts w:ascii="仿宋_GB2312" w:eastAsia="仿宋_GB2312"/>
      <w:bCs w:val="0"/>
    </w:rPr>
  </w:style>
  <w:style w:type="paragraph" w:styleId="1262" w:customStyle="1">
    <w:name w:val="Char Char Char Char1"/>
    <w:basedOn w:val="781"/>
    <w:uiPriority w:val="0"/>
    <w:qFormat/>
    <w:pPr>
      <w:ind w:firstLine="200"/>
      <w:spacing w:line="360" w:lineRule="auto"/>
    </w:pPr>
    <w:rPr>
      <w:sz w:val="24"/>
      <w:szCs w:val="20"/>
    </w:rPr>
  </w:style>
  <w:style w:type="paragraph" w:styleId="126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Char1"/>
    <w:basedOn w:val="781"/>
    <w:uiPriority w:val="0"/>
    <w:qFormat/>
    <w:pPr>
      <w:ind w:left="360" w:right="202" w:firstLine="360"/>
      <w:spacing w:line="480" w:lineRule="auto"/>
      <w:tabs>
        <w:tab w:val="left" w:pos="360" w:leader="none"/>
      </w:tabs>
    </w:pPr>
    <w:rPr>
      <w:sz w:val="24"/>
    </w:rPr>
  </w:style>
  <w:style w:type="paragraph" w:styleId="126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章标题"/>
    <w:next w:val="117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Normal_0_1"/>
    <w:uiPriority w:val="0"/>
    <w:qFormat/>
    <w:rPr>
      <w:rFonts w:ascii="黑体" w:hAnsi="黑体" w:eastAsia="黑体" w:cs="Times New Roman"/>
      <w:b/>
      <w:sz w:val="32"/>
      <w:szCs w:val="24"/>
      <w:lang w:val="en-US" w:eastAsia="zh-CN" w:bidi="ar-SA"/>
    </w:rPr>
  </w:style>
  <w:style w:type="paragraph" w:styleId="1269" w:customStyle="1">
    <w:name w:val="列表段落1"/>
    <w:basedOn w:val="781"/>
    <w:uiPriority w:val="34"/>
    <w:qFormat/>
    <w:pPr>
      <w:ind w:firstLine="420"/>
    </w:pPr>
  </w:style>
  <w:style w:type="paragraph" w:styleId="1270" w:customStyle="1">
    <w:name w:val="默认段落字体 Para Char Char Char Char Char Char Char Char Char1 Char Char Char Char Char Char Char Char"/>
    <w:basedOn w:val="1008"/>
    <w:uiPriority w:val="0"/>
    <w:qFormat/>
    <w:rPr>
      <w:rFonts w:ascii="Calibri" w:hAnsi="Calibri"/>
    </w:rPr>
  </w:style>
  <w:style w:type="paragraph" w:styleId="1271" w:customStyle="1">
    <w:name w:val="Normal_7_0"/>
    <w:uiPriority w:val="0"/>
    <w:qFormat/>
    <w:rPr>
      <w:rFonts w:ascii="黑体" w:hAnsi="黑体" w:eastAsia="黑体" w:cs="Times New Roman"/>
      <w:b/>
      <w:sz w:val="32"/>
      <w:szCs w:val="24"/>
      <w:lang w:val="en-US" w:eastAsia="zh-CN" w:bidi="ar-SA"/>
    </w:rPr>
  </w:style>
  <w:style w:type="paragraph" w:styleId="1272" w:customStyle="1">
    <w:name w:val="Char Char Char Char Char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27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4" w:customStyle="1">
    <w:name w:val="Normal_12_0"/>
    <w:uiPriority w:val="0"/>
    <w:qFormat/>
    <w:rPr>
      <w:rFonts w:ascii="黑体" w:hAnsi="黑体" w:eastAsia="黑体" w:cs="Times New Roman"/>
      <w:b/>
      <w:sz w:val="32"/>
      <w:szCs w:val="24"/>
      <w:lang w:val="en-US" w:eastAsia="zh-CN" w:bidi="ar-SA"/>
    </w:rPr>
  </w:style>
  <w:style w:type="paragraph" w:styleId="1275" w:customStyle="1">
    <w:name w:val="ul"/>
    <w:basedOn w:val="78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8" w:customStyle="1">
    <w:name w:val="Normal_18"/>
    <w:uiPriority w:val="0"/>
    <w:qFormat/>
    <w:rPr>
      <w:rFonts w:ascii="黑体" w:hAnsi="黑体" w:eastAsia="黑体" w:cs="Times New Roman"/>
      <w:b/>
      <w:sz w:val="32"/>
      <w:szCs w:val="24"/>
      <w:lang w:val="en-US" w:eastAsia="zh-CN" w:bidi="ar-SA"/>
    </w:rPr>
  </w:style>
  <w:style w:type="paragraph" w:styleId="1279" w:customStyle="1">
    <w:name w:val="xl34"/>
    <w:basedOn w:val="781"/>
    <w:uiPriority w:val="0"/>
    <w:qFormat/>
    <w:pPr>
      <w:jc w:val="center"/>
      <w:spacing w:before="100" w:beforeAutospacing="1" w:after="100" w:afterAutospacing="1"/>
      <w:widowControl/>
    </w:pPr>
    <w:rPr>
      <w:rFonts w:ascii="Arial Unicode MS" w:hAnsi="Arial Unicode MS" w:eastAsia="Arial Unicode MS"/>
      <w:sz w:val="24"/>
    </w:rPr>
  </w:style>
  <w:style w:type="paragraph" w:styleId="1280" w:customStyle="1">
    <w:name w:val="Normal_0_3"/>
    <w:uiPriority w:val="0"/>
    <w:qFormat/>
    <w:rPr>
      <w:rFonts w:ascii="黑体" w:hAnsi="黑体" w:eastAsia="黑体" w:cs="Times New Roman"/>
      <w:b/>
      <w:sz w:val="32"/>
      <w:szCs w:val="24"/>
      <w:lang w:val="en-US" w:eastAsia="zh-CN" w:bidi="ar-SA"/>
    </w:rPr>
  </w:style>
  <w:style w:type="paragraph" w:styleId="128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修订1"/>
    <w:uiPriority w:val="0"/>
    <w:qFormat/>
    <w:rPr>
      <w:rFonts w:ascii="Times New Roman" w:hAnsi="Times New Roman" w:eastAsia="宋体" w:cs="Times New Roman"/>
      <w:sz w:val="21"/>
      <w:szCs w:val="24"/>
      <w:lang w:val="en-US" w:eastAsia="zh-CN" w:bidi="ar-SA"/>
    </w:rPr>
  </w:style>
  <w:style w:type="paragraph" w:styleId="1283" w:customStyle="1">
    <w:name w:val="Char11"/>
    <w:basedOn w:val="781"/>
    <w:uiPriority w:val="0"/>
    <w:qFormat/>
    <w:rPr>
      <w:szCs w:val="21"/>
    </w:rPr>
  </w:style>
  <w:style w:type="paragraph" w:styleId="128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5" w:customStyle="1">
    <w:name w:val="Normal_12"/>
    <w:uiPriority w:val="0"/>
    <w:qFormat/>
    <w:rPr>
      <w:rFonts w:ascii="黑体" w:hAnsi="黑体" w:eastAsia="黑体" w:cs="Times New Roman"/>
      <w:b/>
      <w:sz w:val="32"/>
      <w:szCs w:val="24"/>
      <w:lang w:val="en-US" w:eastAsia="zh-CN" w:bidi="ar-SA"/>
    </w:rPr>
  </w:style>
  <w:style w:type="paragraph" w:styleId="1286" w:customStyle="1">
    <w:name w:val="Normal_8_0"/>
    <w:uiPriority w:val="0"/>
    <w:qFormat/>
    <w:rPr>
      <w:rFonts w:ascii="黑体" w:hAnsi="黑体" w:eastAsia="黑体" w:cs="Times New Roman"/>
      <w:b/>
      <w:sz w:val="32"/>
      <w:szCs w:val="24"/>
      <w:lang w:val="en-US" w:eastAsia="zh-CN" w:bidi="ar-SA"/>
    </w:rPr>
  </w:style>
  <w:style w:type="paragraph" w:styleId="1287" w:customStyle="1">
    <w:name w:val="文档正文"/>
    <w:basedOn w:val="781"/>
    <w:uiPriority w:val="0"/>
    <w:qFormat/>
    <w:rPr>
      <w:rFonts w:ascii="宋体"/>
      <w:szCs w:val="20"/>
    </w:rPr>
  </w:style>
  <w:style w:type="paragraph" w:styleId="1288" w:customStyle="1">
    <w:name w:val="技术方案正文"/>
    <w:basedOn w:val="781"/>
    <w:uiPriority w:val="0"/>
    <w:qFormat/>
    <w:pPr>
      <w:ind w:firstLine="480"/>
      <w:spacing w:line="360" w:lineRule="auto"/>
    </w:pPr>
    <w:rPr>
      <w:rFonts w:ascii="宋体"/>
      <w:sz w:val="24"/>
    </w:rPr>
  </w:style>
  <w:style w:type="paragraph" w:styleId="1289" w:customStyle="1">
    <w:name w:val="xl26"/>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普通正文"/>
    <w:basedOn w:val="781"/>
    <w:uiPriority w:val="0"/>
    <w:qFormat/>
    <w:pPr>
      <w:ind w:firstLine="425"/>
      <w:jc w:val="left"/>
    </w:pPr>
    <w:rPr>
      <w:rFonts w:ascii="宋体"/>
      <w:sz w:val="20"/>
      <w:szCs w:val="20"/>
    </w:rPr>
  </w:style>
  <w:style w:type="paragraph" w:styleId="129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Normal_0_2"/>
    <w:uiPriority w:val="0"/>
    <w:qFormat/>
    <w:rPr>
      <w:rFonts w:ascii="黑体" w:hAnsi="黑体" w:eastAsia="黑体" w:cs="Times New Roman"/>
      <w:b/>
      <w:sz w:val="32"/>
      <w:szCs w:val="24"/>
      <w:lang w:val="en-US" w:eastAsia="zh-CN" w:bidi="ar-SA"/>
    </w:rPr>
  </w:style>
  <w:style w:type="paragraph" w:styleId="1293"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样式4"/>
    <w:basedOn w:val="986"/>
    <w:uiPriority w:val="0"/>
    <w:qFormat/>
    <w:pPr>
      <w:spacing w:line="415" w:lineRule="auto"/>
    </w:pPr>
    <w:rPr>
      <w:rFonts w:ascii="Calibri" w:hAnsi="Calibri"/>
      <w:bCs/>
      <w:color w:val="000000"/>
      <w:sz w:val="28"/>
      <w:szCs w:val="28"/>
    </w:rPr>
  </w:style>
  <w:style w:type="paragraph" w:styleId="1296" w:customStyle="1">
    <w:name w:val="pa-4"/>
    <w:basedOn w:val="781"/>
    <w:uiPriority w:val="0"/>
    <w:qFormat/>
    <w:pPr>
      <w:jc w:val="center"/>
      <w:spacing w:line="280" w:lineRule="atLeast"/>
      <w:widowControl/>
    </w:pPr>
    <w:rPr>
      <w:rFonts w:ascii="宋体" w:cs="宋体"/>
      <w:sz w:val="24"/>
    </w:rPr>
  </w:style>
  <w:style w:type="paragraph" w:styleId="1297" w:customStyle="1">
    <w:name w:val="Normal_1"/>
    <w:uiPriority w:val="0"/>
    <w:qFormat/>
    <w:rPr>
      <w:rFonts w:ascii="黑体" w:hAnsi="黑体" w:eastAsia="黑体" w:cs="Times New Roman"/>
      <w:b/>
      <w:sz w:val="32"/>
      <w:szCs w:val="24"/>
      <w:lang w:val="en-US" w:eastAsia="zh-CN" w:bidi="ar-SA"/>
    </w:rPr>
  </w:style>
  <w:style w:type="paragraph" w:styleId="1298" w:customStyle="1">
    <w:name w:val="标书3"/>
    <w:next w:val="1198"/>
    <w:uiPriority w:val="0"/>
    <w:qFormat/>
    <w:pPr>
      <w:jc w:val="center"/>
      <w:widowControl w:val="off"/>
    </w:pPr>
    <w:rPr>
      <w:rFonts w:ascii="Times New Roman" w:hAnsi="Times New Roman" w:eastAsia="黑体" w:cs="Times New Roman"/>
      <w:b/>
      <w:sz w:val="44"/>
      <w:szCs w:val="24"/>
      <w:lang w:val="en-US" w:eastAsia="zh-CN" w:bidi="ar-SA"/>
    </w:rPr>
  </w:style>
  <w:style w:type="paragraph" w:styleId="1299" w:customStyle="1">
    <w:name w:val="Char2"/>
    <w:basedOn w:val="781"/>
    <w:uiPriority w:val="0"/>
    <w:qFormat/>
    <w:pPr>
      <w:tabs>
        <w:tab w:val="left" w:pos="360" w:leader="none"/>
      </w:tabs>
    </w:pPr>
    <w:rPr>
      <w:rFonts w:ascii="仿宋_GB2312" w:eastAsia="仿宋_GB2312"/>
      <w:b/>
      <w:sz w:val="24"/>
    </w:rPr>
  </w:style>
  <w:style w:type="paragraph" w:styleId="130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首行缩进两字）"/>
    <w:basedOn w:val="781"/>
    <w:uiPriority w:val="0"/>
    <w:qFormat/>
    <w:pPr>
      <w:spacing w:line="312" w:lineRule="auto"/>
    </w:pPr>
    <w:rPr>
      <w:rFonts w:ascii="宋体" w:cs="宋体"/>
      <w:sz w:val="24"/>
    </w:rPr>
  </w:style>
  <w:style w:type="paragraph" w:styleId="1302" w:customStyle="1">
    <w:name w:val="首页标题"/>
    <w:uiPriority w:val="0"/>
    <w:qFormat/>
    <w:pPr>
      <w:jc w:val="center"/>
    </w:pPr>
    <w:rPr>
      <w:rFonts w:ascii="宋体" w:hAnsi="Times New Roman" w:eastAsia="宋体" w:cs="宋体"/>
      <w:sz w:val="72"/>
      <w:szCs w:val="72"/>
      <w:lang w:val="en-US" w:eastAsia="zh-CN" w:bidi="ar-SA"/>
    </w:rPr>
  </w:style>
  <w:style w:type="paragraph" w:styleId="130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pa-3"/>
    <w:basedOn w:val="781"/>
    <w:uiPriority w:val="0"/>
    <w:qFormat/>
    <w:pPr>
      <w:jc w:val="left"/>
      <w:spacing w:before="150" w:after="150"/>
      <w:widowControl/>
    </w:pPr>
    <w:rPr>
      <w:rFonts w:ascii="宋体" w:cs="宋体"/>
      <w:sz w:val="24"/>
    </w:rPr>
  </w:style>
  <w:style w:type="paragraph" w:styleId="1306" w:customStyle="1">
    <w:name w:val="图号"/>
    <w:basedOn w:val="78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7" w:customStyle="1">
    <w:name w:val="Normal_10_0"/>
    <w:uiPriority w:val="0"/>
    <w:qFormat/>
    <w:rPr>
      <w:rFonts w:ascii="黑体" w:hAnsi="黑体" w:eastAsia="黑体" w:cs="Times New Roman"/>
      <w:b/>
      <w:sz w:val="32"/>
      <w:szCs w:val="24"/>
      <w:lang w:val="en-US" w:eastAsia="zh-CN" w:bidi="ar-SA"/>
    </w:rPr>
  </w:style>
  <w:style w:type="paragraph" w:styleId="1308" w:customStyle="1">
    <w:name w:val="Normal_6"/>
    <w:uiPriority w:val="0"/>
    <w:qFormat/>
    <w:rPr>
      <w:rFonts w:ascii="黑体" w:hAnsi="黑体" w:eastAsia="黑体" w:cs="Times New Roman"/>
      <w:b/>
      <w:sz w:val="32"/>
      <w:szCs w:val="24"/>
      <w:lang w:val="en-US" w:eastAsia="zh-CN" w:bidi="ar-SA"/>
    </w:rPr>
  </w:style>
  <w:style w:type="paragraph" w:styleId="1309" w:customStyle="1">
    <w:name w:val="Char Char Char Char"/>
    <w:basedOn w:val="781"/>
    <w:uiPriority w:val="0"/>
    <w:qFormat/>
    <w:pPr>
      <w:ind w:left="560" w:firstLine="200"/>
      <w:jc w:val="left"/>
      <w:spacing w:after="120" w:line="360" w:lineRule="auto"/>
      <w:widowControl/>
    </w:pPr>
    <w:rPr>
      <w:rFonts w:ascii="Verdana" w:hAnsi="Verdana"/>
      <w:sz w:val="24"/>
    </w:rPr>
  </w:style>
  <w:style w:type="paragraph" w:styleId="1310" w:customStyle="1">
    <w:name w:val="font9"/>
    <w:basedOn w:val="781"/>
    <w:uiPriority w:val="0"/>
    <w:qFormat/>
    <w:pPr>
      <w:jc w:val="left"/>
      <w:spacing w:before="100" w:beforeAutospacing="1" w:after="100" w:afterAutospacing="1"/>
      <w:widowControl/>
    </w:pPr>
    <w:rPr>
      <w:rFonts w:ascii="宋体"/>
      <w:color w:val="000000"/>
      <w:sz w:val="18"/>
      <w:szCs w:val="18"/>
    </w:rPr>
  </w:style>
  <w:style w:type="paragraph" w:styleId="1311" w:customStyle="1">
    <w:name w:val="Body Text First Indent 21"/>
    <w:basedOn w:val="1014"/>
    <w:uiPriority w:val="99"/>
    <w:qFormat/>
    <w:pPr>
      <w:ind w:firstLine="420"/>
    </w:pPr>
  </w:style>
  <w:style w:type="paragraph" w:styleId="1312" w:customStyle="1">
    <w:name w:val="CM17"/>
    <w:basedOn w:val="781"/>
    <w:next w:val="781"/>
    <w:uiPriority w:val="0"/>
    <w:qFormat/>
    <w:pPr>
      <w:jc w:val="left"/>
      <w:spacing w:after="273" w:line="360" w:lineRule="auto"/>
    </w:pPr>
    <w:rPr>
      <w:rFonts w:ascii="宋体"/>
      <w:sz w:val="24"/>
    </w:rPr>
  </w:style>
  <w:style w:type="paragraph" w:styleId="1313" w:customStyle="1">
    <w:name w:val="pa-0"/>
    <w:basedOn w:val="781"/>
    <w:uiPriority w:val="0"/>
    <w:qFormat/>
    <w:pPr>
      <w:ind w:firstLine="480"/>
      <w:spacing w:line="360" w:lineRule="atLeast"/>
      <w:widowControl/>
    </w:pPr>
    <w:rPr>
      <w:rFonts w:ascii="宋体" w:cs="宋体"/>
      <w:sz w:val="24"/>
    </w:rPr>
  </w:style>
  <w:style w:type="paragraph" w:styleId="131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D&amp;L"/>
    <w:basedOn w:val="1032"/>
    <w:uiPriority w:val="0"/>
    <w:qFormat/>
    <w:pPr>
      <w:spacing w:line="240" w:lineRule="atLeast"/>
      <w:pBdr>
        <w:bottom w:val="single" w:color="000000" w:sz="18" w:space="1"/>
      </w:pBdr>
    </w:pPr>
    <w:rPr>
      <w:sz w:val="24"/>
      <w:szCs w:val="20"/>
    </w:rPr>
  </w:style>
  <w:style w:type="paragraph" w:styleId="1316" w:customStyle="1">
    <w:name w:val="Normal_16"/>
    <w:uiPriority w:val="0"/>
    <w:qFormat/>
    <w:rPr>
      <w:rFonts w:ascii="黑体" w:hAnsi="黑体" w:eastAsia="黑体" w:cs="Times New Roman"/>
      <w:b/>
      <w:sz w:val="32"/>
      <w:szCs w:val="24"/>
      <w:lang w:val="en-US" w:eastAsia="zh-CN" w:bidi="ar-SA"/>
    </w:rPr>
  </w:style>
  <w:style w:type="paragraph" w:styleId="131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font5"/>
    <w:basedOn w:val="781"/>
    <w:uiPriority w:val="0"/>
    <w:qFormat/>
    <w:pPr>
      <w:jc w:val="left"/>
      <w:spacing w:before="100" w:beforeAutospacing="1" w:after="100" w:afterAutospacing="1"/>
      <w:widowControl/>
    </w:pPr>
    <w:rPr>
      <w:rFonts w:ascii="宋体"/>
      <w:sz w:val="18"/>
      <w:szCs w:val="18"/>
    </w:rPr>
  </w:style>
  <w:style w:type="paragraph" w:styleId="131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大汉方案正文 Char"/>
    <w:basedOn w:val="781"/>
    <w:uiPriority w:val="0"/>
    <w:qFormat/>
    <w:pPr>
      <w:ind w:firstLine="200"/>
      <w:spacing w:line="360" w:lineRule="auto"/>
    </w:pPr>
    <w:rPr>
      <w:rFonts w:ascii="Arial" w:hAnsi="Arial"/>
      <w:sz w:val="24"/>
    </w:rPr>
  </w:style>
  <w:style w:type="paragraph" w:styleId="1321" w:customStyle="1">
    <w:name w:val="样式2"/>
    <w:basedOn w:val="986"/>
    <w:uiPriority w:val="0"/>
    <w:qFormat/>
    <w:pPr>
      <w:spacing w:line="415" w:lineRule="auto"/>
    </w:pPr>
    <w:rPr>
      <w:rFonts w:ascii="Calibri" w:hAnsi="Calibri"/>
      <w:bCs/>
      <w:color w:val="000000"/>
      <w:sz w:val="28"/>
      <w:szCs w:val="28"/>
    </w:rPr>
  </w:style>
  <w:style w:type="paragraph" w:styleId="1322" w:customStyle="1">
    <w:name w:val="Normal_2_0"/>
    <w:uiPriority w:val="0"/>
    <w:qFormat/>
    <w:rPr>
      <w:rFonts w:ascii="黑体" w:hAnsi="黑体" w:eastAsia="黑体" w:cs="Times New Roman"/>
      <w:b/>
      <w:sz w:val="32"/>
      <w:szCs w:val="24"/>
      <w:lang w:val="en-US" w:eastAsia="zh-CN" w:bidi="ar-SA"/>
    </w:rPr>
  </w:style>
  <w:style w:type="paragraph" w:styleId="1323" w:customStyle="1">
    <w:name w:val="序号"/>
    <w:next w:val="781"/>
    <w:uiPriority w:val="0"/>
    <w:qFormat/>
    <w:pPr>
      <w:jc w:val="center"/>
    </w:pPr>
    <w:rPr>
      <w:rFonts w:ascii="Times New Roman" w:hAnsi="Times New Roman" w:eastAsia="仿宋_GB2312" w:cs="Times New Roman"/>
      <w:bCs/>
      <w:sz w:val="21"/>
      <w:szCs w:val="44"/>
      <w:lang w:val="en-US" w:eastAsia="zh-CN" w:bidi="ar-SA"/>
    </w:rPr>
  </w:style>
  <w:style w:type="paragraph" w:styleId="1324" w:customStyle="1">
    <w:name w:val="Normal_4"/>
    <w:uiPriority w:val="0"/>
    <w:qFormat/>
    <w:rPr>
      <w:rFonts w:ascii="黑体" w:hAnsi="黑体" w:eastAsia="黑体" w:cs="Times New Roman"/>
      <w:b/>
      <w:sz w:val="32"/>
      <w:szCs w:val="24"/>
      <w:lang w:val="en-US" w:eastAsia="zh-CN" w:bidi="ar-SA"/>
    </w:rPr>
  </w:style>
  <w:style w:type="paragraph" w:styleId="1325" w:customStyle="1">
    <w:name w:val="xl35"/>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txt"/>
    <w:basedOn w:val="781"/>
    <w:uiPriority w:val="0"/>
    <w:qFormat/>
    <w:pPr>
      <w:jc w:val="left"/>
      <w:spacing w:before="100" w:beforeAutospacing="1" w:after="100" w:afterAutospacing="1"/>
      <w:widowControl/>
    </w:pPr>
    <w:rPr>
      <w:rFonts w:ascii="宋体" w:cs="宋体"/>
      <w:sz w:val="24"/>
    </w:rPr>
  </w:style>
  <w:style w:type="paragraph" w:styleId="1327" w:customStyle="1">
    <w:name w:val="样式5"/>
    <w:basedOn w:val="986"/>
    <w:uiPriority w:val="0"/>
    <w:qFormat/>
    <w:pPr>
      <w:spacing w:line="415" w:lineRule="auto"/>
    </w:pPr>
    <w:rPr>
      <w:rFonts w:ascii="Calibri" w:hAnsi="Calibri"/>
      <w:bCs/>
      <w:color w:val="000000"/>
      <w:sz w:val="28"/>
      <w:szCs w:val="28"/>
    </w:rPr>
  </w:style>
  <w:style w:type="paragraph" w:styleId="1328" w:customStyle="1">
    <w:name w:val="font7"/>
    <w:basedOn w:val="781"/>
    <w:uiPriority w:val="0"/>
    <w:qFormat/>
    <w:pPr>
      <w:jc w:val="left"/>
      <w:spacing w:before="100" w:beforeAutospacing="1" w:after="100" w:afterAutospacing="1"/>
      <w:widowControl/>
    </w:pPr>
    <w:rPr>
      <w:rFonts w:ascii="宋体"/>
      <w:sz w:val="20"/>
      <w:szCs w:val="20"/>
    </w:rPr>
  </w:style>
  <w:style w:type="paragraph" w:styleId="132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xl37"/>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1" w:customStyle="1">
    <w:name w:val="编号"/>
    <w:basedOn w:val="781"/>
    <w:next w:val="1198"/>
    <w:uiPriority w:val="0"/>
    <w:qFormat/>
    <w:pPr>
      <w:ind w:left="420" w:right="-136" w:hanging="420"/>
      <w:widowControl/>
      <w:tabs>
        <w:tab w:val="left" w:pos="420" w:leader="none"/>
      </w:tabs>
    </w:pPr>
    <w:rPr>
      <w:rFonts w:ascii="仿宋_GB2312" w:eastAsia="仿宋_GB2312"/>
      <w:b/>
      <w:bCs/>
      <w:sz w:val="24"/>
      <w:szCs w:val="21"/>
    </w:rPr>
  </w:style>
  <w:style w:type="paragraph" w:styleId="1332" w:customStyle="1">
    <w:name w:val="TOC 标题2"/>
    <w:basedOn w:val="984"/>
    <w:next w:val="781"/>
    <w:uiPriority w:val="0"/>
    <w:qFormat/>
    <w:pPr>
      <w:spacing w:before="480" w:after="0" w:line="276" w:lineRule="auto"/>
      <w:widowControl/>
      <w:outlineLvl w:val="9"/>
    </w:pPr>
    <w:rPr>
      <w:rFonts w:ascii="Cambria" w:hAnsi="Cambria"/>
      <w:color w:val="365f91"/>
      <w:sz w:val="28"/>
    </w:rPr>
  </w:style>
  <w:style w:type="paragraph" w:styleId="1333" w:customStyle="1">
    <w:name w:val="Sourcetext bullet"/>
    <w:basedOn w:val="78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4" w:customStyle="1">
    <w:name w:val="xl40"/>
    <w:basedOn w:val="78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5" w:customStyle="1">
    <w:name w:val="font8"/>
    <w:basedOn w:val="781"/>
    <w:uiPriority w:val="0"/>
    <w:qFormat/>
    <w:pPr>
      <w:jc w:val="left"/>
      <w:spacing w:before="100" w:beforeAutospacing="1" w:after="100" w:afterAutospacing="1"/>
      <w:widowControl/>
    </w:pPr>
    <w:rPr>
      <w:rFonts w:ascii="Arial" w:hAnsi="Arial" w:cs="Arial"/>
      <w:color w:val="000000"/>
      <w:sz w:val="18"/>
      <w:szCs w:val="18"/>
    </w:rPr>
  </w:style>
  <w:style w:type="paragraph" w:styleId="1336" w:customStyle="1">
    <w:name w:val="Char Char Char Char Char Char Char Char Char Char1"/>
    <w:basedOn w:val="781"/>
    <w:uiPriority w:val="0"/>
    <w:qFormat/>
    <w:rPr>
      <w:rFonts w:ascii="Tahoma" w:hAnsi="Tahoma" w:cs="Tahoma"/>
      <w:sz w:val="24"/>
    </w:rPr>
  </w:style>
  <w:style w:type="paragraph" w:styleId="1337" w:customStyle="1">
    <w:name w:val="Char Char Char Char Char Char Char1"/>
    <w:basedOn w:val="781"/>
    <w:uiPriority w:val="0"/>
    <w:qFormat/>
    <w:pPr>
      <w:jc w:val="left"/>
      <w:spacing w:after="160" w:line="240" w:lineRule="exact"/>
      <w:widowControl/>
    </w:pPr>
    <w:rPr>
      <w:rFonts w:ascii="Verdana" w:hAnsi="Verdana"/>
      <w:sz w:val="20"/>
      <w:szCs w:val="20"/>
      <w:lang w:eastAsia="en-US"/>
    </w:rPr>
  </w:style>
  <w:style w:type="paragraph" w:styleId="1338" w:customStyle="1">
    <w:name w:val="xl31"/>
    <w:basedOn w:val="78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Normal_11"/>
    <w:uiPriority w:val="0"/>
    <w:qFormat/>
    <w:rPr>
      <w:rFonts w:ascii="黑体" w:hAnsi="黑体" w:eastAsia="黑体" w:cs="Times New Roman"/>
      <w:b/>
      <w:sz w:val="32"/>
      <w:szCs w:val="24"/>
      <w:lang w:val="en-US" w:eastAsia="zh-CN" w:bidi="ar-SA"/>
    </w:rPr>
  </w:style>
  <w:style w:type="paragraph" w:styleId="1341" w:customStyle="1">
    <w:name w:val="Char12"/>
    <w:basedOn w:val="781"/>
    <w:uiPriority w:val="0"/>
    <w:qFormat/>
    <w:pPr>
      <w:ind w:left="360" w:right="202" w:firstLine="360"/>
      <w:spacing w:line="480" w:lineRule="auto"/>
      <w:tabs>
        <w:tab w:val="left" w:pos="360" w:leader="none"/>
      </w:tabs>
    </w:pPr>
    <w:rPr>
      <w:sz w:val="24"/>
    </w:rPr>
  </w:style>
  <w:style w:type="paragraph" w:styleId="134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3" w:customStyle="1">
    <w:name w:val="xl30"/>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5" w:customStyle="1">
    <w:name w:val="style42"/>
    <w:basedOn w:val="781"/>
    <w:uiPriority w:val="0"/>
    <w:qFormat/>
    <w:pPr>
      <w:jc w:val="left"/>
      <w:spacing w:before="100" w:beforeAutospacing="1" w:after="100" w:afterAutospacing="1"/>
      <w:widowControl/>
    </w:pPr>
    <w:rPr>
      <w:rFonts w:ascii="宋体" w:cs="宋体"/>
      <w:color w:val="000000"/>
      <w:sz w:val="15"/>
      <w:szCs w:val="15"/>
    </w:rPr>
  </w:style>
  <w:style w:type="paragraph" w:styleId="1346" w:customStyle="1">
    <w:name w:val="样式 标题 2 + Times New Roman 四号 非加粗 段前: 5 磅 段后: 0 磅 行距: 固定值 20..."/>
    <w:basedOn w:val="985"/>
    <w:uiPriority w:val="0"/>
    <w:qFormat/>
    <w:pPr>
      <w:spacing w:before="100" w:after="0" w:line="400" w:lineRule="exact"/>
    </w:pPr>
    <w:rPr>
      <w:rFonts w:ascii="Times New Roman" w:hAnsi="Times New Roman" w:cs="宋体"/>
      <w:b w:val="0"/>
      <w:sz w:val="28"/>
    </w:rPr>
  </w:style>
  <w:style w:type="paragraph" w:styleId="1347" w:customStyle="1">
    <w:name w:val="font6"/>
    <w:basedOn w:val="781"/>
    <w:uiPriority w:val="0"/>
    <w:qFormat/>
    <w:pPr>
      <w:jc w:val="left"/>
      <w:spacing w:before="100" w:beforeAutospacing="1" w:after="100" w:afterAutospacing="1"/>
      <w:widowControl/>
    </w:pPr>
    <w:rPr>
      <w:sz w:val="20"/>
      <w:szCs w:val="20"/>
    </w:rPr>
  </w:style>
  <w:style w:type="paragraph" w:styleId="1348" w:customStyle="1">
    <w:name w:val="样式 正文首行缩进 + 宋体 首行缩进:  0.74 厘米"/>
    <w:basedOn w:val="1053"/>
    <w:uiPriority w:val="0"/>
    <w:qFormat/>
    <w:pPr>
      <w:ind w:firstLine="210"/>
      <w:spacing w:before="120" w:after="0" w:line="380" w:lineRule="exact"/>
    </w:pPr>
    <w:rPr>
      <w:rFonts w:ascii="宋体" w:cs="宋体"/>
      <w:sz w:val="24"/>
      <w:szCs w:val="20"/>
    </w:rPr>
  </w:style>
  <w:style w:type="paragraph" w:styleId="134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Normal_17_0"/>
    <w:uiPriority w:val="0"/>
    <w:qFormat/>
    <w:rPr>
      <w:rFonts w:ascii="黑体" w:hAnsi="黑体" w:eastAsia="黑体" w:cs="Times New Roman"/>
      <w:b/>
      <w:sz w:val="32"/>
      <w:szCs w:val="24"/>
      <w:lang w:val="en-US" w:eastAsia="zh-CN" w:bidi="ar-SA"/>
    </w:rPr>
  </w:style>
  <w:style w:type="paragraph" w:styleId="1351" w:customStyle="1">
    <w:name w:val="Char Char Char Char Char Char Char Char Char Char2"/>
    <w:basedOn w:val="781"/>
    <w:uiPriority w:val="0"/>
    <w:qFormat/>
    <w:rPr>
      <w:rFonts w:ascii="Tahoma" w:hAnsi="Tahoma"/>
      <w:sz w:val="24"/>
      <w:szCs w:val="20"/>
    </w:rPr>
  </w:style>
  <w:style w:type="paragraph" w:styleId="135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4" w:customStyle="1">
    <w:name w:val="Char Char Char Char Char Char Char1 Char"/>
    <w:basedOn w:val="781"/>
    <w:uiPriority w:val="0"/>
    <w:qFormat/>
    <w:rPr>
      <w:rFonts w:ascii="Tahoma" w:hAnsi="Tahoma"/>
      <w:sz w:val="24"/>
      <w:szCs w:val="20"/>
    </w:rPr>
  </w:style>
  <w:style w:type="paragraph" w:styleId="1355" w:customStyle="1">
    <w:name w:val="Char Char1 Char Char Char Char Char Char"/>
    <w:basedOn w:val="781"/>
    <w:uiPriority w:val="0"/>
    <w:qFormat/>
    <w:pPr>
      <w:jc w:val="center"/>
      <w:widowControl/>
    </w:pPr>
    <w:rPr>
      <w:szCs w:val="20"/>
    </w:rPr>
  </w:style>
  <w:style w:type="paragraph" w:styleId="1356" w:customStyle="1">
    <w:name w:val="Normal Paragraph Char"/>
    <w:basedOn w:val="781"/>
    <w:uiPriority w:val="0"/>
    <w:qFormat/>
    <w:pPr>
      <w:ind w:firstLine="425"/>
      <w:spacing w:before="120" w:line="360" w:lineRule="auto"/>
      <w:widowControl/>
    </w:pPr>
    <w:rPr>
      <w:rFonts w:ascii="Calibri" w:hAnsi="Calibri"/>
      <w:sz w:val="24"/>
    </w:rPr>
  </w:style>
  <w:style w:type="paragraph" w:styleId="1357" w:customStyle="1">
    <w:name w:val="Char Char Char Char Char Char Char Char Char Char Char Char Char1"/>
    <w:basedOn w:val="781"/>
    <w:uiPriority w:val="0"/>
    <w:qFormat/>
    <w:pPr>
      <w:jc w:val="left"/>
      <w:spacing w:after="160" w:line="240" w:lineRule="exact"/>
      <w:widowControl/>
    </w:pPr>
    <w:rPr>
      <w:rFonts w:ascii="Arial" w:hAnsi="Arial" w:eastAsia="Times New Roman" w:cs="Verdana"/>
      <w:b/>
      <w:sz w:val="24"/>
      <w:szCs w:val="32"/>
      <w:lang w:eastAsia="en-US"/>
    </w:rPr>
  </w:style>
  <w:style w:type="paragraph" w:styleId="1358" w:customStyle="1">
    <w:name w:val="默认段落字体 Para Char"/>
    <w:basedOn w:val="781"/>
    <w:uiPriority w:val="0"/>
    <w:qFormat/>
    <w:rPr>
      <w:rFonts w:ascii="宋体"/>
      <w:b/>
      <w:sz w:val="28"/>
      <w:szCs w:val="28"/>
    </w:rPr>
  </w:style>
  <w:style w:type="paragraph" w:styleId="135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Normal_1_0"/>
    <w:uiPriority w:val="0"/>
    <w:qFormat/>
    <w:rPr>
      <w:rFonts w:ascii="Times New Roman" w:hAnsi="Times New Roman" w:eastAsia="Times New Roman" w:cs="Times New Roman"/>
      <w:sz w:val="24"/>
      <w:szCs w:val="24"/>
      <w:lang w:val="en-US" w:eastAsia="zh-CN" w:bidi="ar-SA"/>
    </w:rPr>
  </w:style>
  <w:style w:type="paragraph" w:styleId="1361" w:customStyle="1">
    <w:name w:val="Char Char Char1"/>
    <w:basedOn w:val="781"/>
    <w:uiPriority w:val="0"/>
    <w:qFormat/>
    <w:rPr>
      <w:rFonts w:ascii="Tahoma" w:hAnsi="Tahoma"/>
      <w:sz w:val="24"/>
      <w:szCs w:val="20"/>
    </w:rPr>
  </w:style>
  <w:style w:type="paragraph" w:styleId="1362" w:customStyle="1">
    <w:name w:val="Normal1"/>
    <w:uiPriority w:val="0"/>
    <w:qFormat/>
    <w:rPr>
      <w:rFonts w:ascii="Times New Roman" w:hAnsi="Times New Roman" w:eastAsia="Times New Roman" w:cs="Times New Roman"/>
      <w:sz w:val="24"/>
      <w:szCs w:val="24"/>
      <w:lang w:val="en-US" w:eastAsia="zh-CN" w:bidi="ar-SA"/>
    </w:rPr>
  </w:style>
  <w:style w:type="paragraph" w:styleId="1363" w:customStyle="1">
    <w:name w:val="xl33"/>
    <w:basedOn w:val="78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4" w:customStyle="1">
    <w:name w:val="表格"/>
    <w:basedOn w:val="781"/>
    <w:uiPriority w:val="0"/>
    <w:qFormat/>
    <w:pPr>
      <w:ind w:firstLine="21"/>
    </w:pPr>
    <w:rPr>
      <w:rFonts w:ascii="宋体"/>
      <w:szCs w:val="20"/>
    </w:rPr>
  </w:style>
  <w:style w:type="paragraph" w:styleId="136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xl39"/>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9" w:customStyle="1">
    <w:name w:val="项目"/>
    <w:basedOn w:val="781"/>
    <w:uiPriority w:val="0"/>
    <w:qFormat/>
    <w:pPr>
      <w:ind w:left="840" w:hanging="420"/>
      <w:spacing w:before="60" w:after="60" w:line="360" w:lineRule="auto"/>
      <w:tabs>
        <w:tab w:val="left" w:pos="840" w:leader="none"/>
      </w:tabs>
    </w:pPr>
    <w:rPr>
      <w:rFonts w:ascii="宋体"/>
      <w:szCs w:val="20"/>
    </w:rPr>
  </w:style>
  <w:style w:type="paragraph" w:styleId="137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Bullet"/>
    <w:basedOn w:val="78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72" w:customStyle="1">
    <w:name w:val="保密事宜内容"/>
    <w:basedOn w:val="78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规范正文"/>
    <w:basedOn w:val="781"/>
    <w:uiPriority w:val="0"/>
    <w:qFormat/>
    <w:pPr>
      <w:ind w:left="480"/>
      <w:spacing w:line="360" w:lineRule="auto"/>
    </w:pPr>
    <w:rPr>
      <w:sz w:val="24"/>
      <w:szCs w:val="20"/>
    </w:rPr>
  </w:style>
  <w:style w:type="paragraph" w:styleId="137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特点"/>
    <w:basedOn w:val="781"/>
    <w:next w:val="781"/>
    <w:uiPriority w:val="0"/>
    <w:qFormat/>
    <w:pPr>
      <w:jc w:val="center"/>
      <w:spacing w:line="360" w:lineRule="auto"/>
    </w:pPr>
    <w:rPr>
      <w:rFonts w:ascii="Arial" w:hAnsi="Arial"/>
      <w:sz w:val="24"/>
      <w:szCs w:val="20"/>
    </w:rPr>
  </w:style>
  <w:style w:type="paragraph" w:styleId="1381" w:customStyle="1">
    <w:name w:val="正文小四"/>
    <w:basedOn w:val="781"/>
    <w:uiPriority w:val="0"/>
    <w:qFormat/>
    <w:pPr>
      <w:spacing w:line="312" w:lineRule="auto"/>
    </w:pPr>
    <w:rPr>
      <w:rFonts w:ascii="Calibri" w:hAnsi="Calibri"/>
      <w:sz w:val="24"/>
    </w:rPr>
  </w:style>
  <w:style w:type="paragraph" w:styleId="1382" w:customStyle="1">
    <w:name w:val="Normal_15_0"/>
    <w:uiPriority w:val="0"/>
    <w:qFormat/>
    <w:rPr>
      <w:rFonts w:ascii="黑体" w:hAnsi="黑体" w:eastAsia="黑体" w:cs="Times New Roman"/>
      <w:b/>
      <w:sz w:val="32"/>
      <w:szCs w:val="24"/>
      <w:lang w:val="en-US" w:eastAsia="zh-CN" w:bidi="ar-SA"/>
    </w:rPr>
  </w:style>
  <w:style w:type="paragraph" w:styleId="1383" w:customStyle="1">
    <w:name w:val="tabletext"/>
    <w:basedOn w:val="781"/>
    <w:uiPriority w:val="0"/>
    <w:qFormat/>
    <w:pPr>
      <w:jc w:val="left"/>
      <w:spacing w:before="100" w:beforeAutospacing="1" w:after="100" w:afterAutospacing="1"/>
      <w:widowControl/>
    </w:pPr>
    <w:rPr>
      <w:rFonts w:ascii="宋体"/>
      <w:sz w:val="24"/>
    </w:rPr>
  </w:style>
  <w:style w:type="paragraph" w:styleId="1384" w:customStyle="1">
    <w:name w:val="表内容"/>
    <w:basedOn w:val="1214"/>
    <w:uiPriority w:val="0"/>
    <w:qFormat/>
    <w:pPr>
      <w:ind w:left="0" w:firstLine="0"/>
      <w:spacing w:line="320" w:lineRule="exact"/>
    </w:pPr>
    <w:rPr>
      <w:sz w:val="20"/>
    </w:rPr>
  </w:style>
  <w:style w:type="paragraph" w:styleId="1385" w:customStyle="1">
    <w:name w:val="Char13"/>
    <w:basedOn w:val="781"/>
    <w:uiPriority w:val="0"/>
    <w:qFormat/>
  </w:style>
  <w:style w:type="paragraph" w:styleId="1386" w:customStyle="1">
    <w:name w:val="我的样式"/>
    <w:basedOn w:val="781"/>
    <w:uiPriority w:val="0"/>
    <w:qFormat/>
    <w:pPr>
      <w:ind w:firstLine="420"/>
      <w:jc w:val="left"/>
      <w:spacing w:after="120"/>
      <w:widowControl/>
    </w:pPr>
    <w:rPr>
      <w:rFonts w:ascii="宋体"/>
      <w:color w:val="000000"/>
      <w:sz w:val="24"/>
      <w:szCs w:val="16"/>
    </w:rPr>
  </w:style>
  <w:style w:type="paragraph" w:styleId="138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编号1"/>
    <w:next w:val="11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9" w:customStyle="1">
    <w:name w:val="Normal_0"/>
    <w:uiPriority w:val="0"/>
    <w:qFormat/>
    <w:rPr>
      <w:rFonts w:ascii="黑体" w:hAnsi="黑体" w:eastAsia="黑体" w:cs="Times New Roman"/>
      <w:b/>
      <w:sz w:val="32"/>
      <w:szCs w:val="24"/>
      <w:lang w:val="en-US" w:eastAsia="zh-CN" w:bidi="ar-SA"/>
    </w:rPr>
  </w:style>
  <w:style w:type="paragraph" w:styleId="1390" w:customStyle="1">
    <w:name w:val="首页单位日期"/>
    <w:basedOn w:val="781"/>
    <w:uiPriority w:val="0"/>
    <w:qFormat/>
    <w:pPr>
      <w:jc w:val="center"/>
      <w:widowControl/>
    </w:pPr>
    <w:rPr>
      <w:rFonts w:ascii="宋体" w:cs="宋体"/>
      <w:bCs/>
      <w:sz w:val="28"/>
      <w:szCs w:val="20"/>
    </w:rPr>
  </w:style>
  <w:style w:type="paragraph" w:styleId="1391" w:customStyle="1">
    <w:name w:val="Normal Paragraph"/>
    <w:basedOn w:val="781"/>
    <w:uiPriority w:val="0"/>
    <w:qFormat/>
    <w:pPr>
      <w:ind w:firstLine="425"/>
      <w:spacing w:before="120" w:line="360" w:lineRule="auto"/>
      <w:widowControl/>
    </w:pPr>
    <w:rPr>
      <w:rFonts w:ascii="Calibri" w:hAnsi="Calibri"/>
      <w:sz w:val="24"/>
      <w:szCs w:val="20"/>
    </w:rPr>
  </w:style>
  <w:style w:type="paragraph" w:styleId="1392" w:customStyle="1">
    <w:name w:val="xl36"/>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3" w:customStyle="1">
    <w:name w:val="È±Ê¡ÎÄ±¾"/>
    <w:basedOn w:val="781"/>
    <w:uiPriority w:val="0"/>
    <w:qFormat/>
    <w:pPr>
      <w:jc w:val="left"/>
      <w:spacing w:line="360" w:lineRule="auto"/>
      <w:widowControl/>
    </w:pPr>
    <w:rPr>
      <w:sz w:val="24"/>
      <w:szCs w:val="20"/>
    </w:rPr>
  </w:style>
  <w:style w:type="paragraph" w:styleId="1394" w:customStyle="1">
    <w:name w:val="Char Char Char Char Char Char Char Char Char Char3"/>
    <w:basedOn w:val="781"/>
    <w:uiPriority w:val="0"/>
    <w:qFormat/>
    <w:rPr>
      <w:rFonts w:ascii="Tahoma" w:hAnsi="Tahoma"/>
      <w:sz w:val="24"/>
      <w:szCs w:val="20"/>
    </w:rPr>
  </w:style>
  <w:style w:type="paragraph" w:styleId="1395" w:customStyle="1">
    <w:name w:val="a1"/>
    <w:basedOn w:val="781"/>
    <w:uiPriority w:val="0"/>
    <w:qFormat/>
    <w:pPr>
      <w:jc w:val="left"/>
      <w:spacing w:before="100" w:beforeAutospacing="1" w:after="100" w:afterAutospacing="1"/>
      <w:widowControl/>
    </w:pPr>
    <w:rPr>
      <w:rFonts w:ascii="宋体"/>
      <w:sz w:val="24"/>
    </w:rPr>
  </w:style>
  <w:style w:type="paragraph" w:styleId="139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xl27"/>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9" w:customStyle="1">
    <w:name w:val="正文段"/>
    <w:basedOn w:val="781"/>
    <w:uiPriority w:val="0"/>
    <w:qFormat/>
    <w:pPr>
      <w:ind w:firstLine="425"/>
      <w:spacing w:after="240" w:line="240" w:lineRule="atLeast"/>
      <w:widowControl/>
    </w:pPr>
    <w:rPr>
      <w:sz w:val="24"/>
      <w:szCs w:val="20"/>
    </w:rPr>
  </w:style>
  <w:style w:type="paragraph" w:styleId="1400" w:customStyle="1">
    <w:name w:val="Normal_16_0"/>
    <w:uiPriority w:val="0"/>
    <w:qFormat/>
    <w:rPr>
      <w:rFonts w:ascii="黑体" w:hAnsi="黑体" w:eastAsia="黑体" w:cs="Times New Roman"/>
      <w:b/>
      <w:sz w:val="32"/>
      <w:szCs w:val="24"/>
      <w:lang w:val="en-US" w:eastAsia="zh-CN" w:bidi="ar-SA"/>
    </w:rPr>
  </w:style>
  <w:style w:type="paragraph" w:styleId="1401" w:customStyle="1">
    <w:name w:val="Normal_17"/>
    <w:uiPriority w:val="0"/>
    <w:qFormat/>
    <w:rPr>
      <w:rFonts w:ascii="黑体" w:hAnsi="黑体" w:eastAsia="黑体" w:cs="Times New Roman"/>
      <w:b/>
      <w:sz w:val="32"/>
      <w:szCs w:val="24"/>
      <w:lang w:val="en-US" w:eastAsia="zh-CN" w:bidi="ar-SA"/>
    </w:rPr>
  </w:style>
  <w:style w:type="paragraph" w:styleId="1402" w:customStyle="1">
    <w:name w:val="xl42"/>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3" w:customStyle="1">
    <w:name w:val="列出段落[858D7CFB-ED40-4347-BF05-701D383B685F][858D7CFB-ED40-4347-BF05-701D383B685F]"/>
    <w:basedOn w:val="781"/>
    <w:uiPriority w:val="0"/>
    <w:qFormat/>
    <w:pPr>
      <w:ind w:firstLine="200"/>
    </w:pPr>
    <w:rPr>
      <w:rFonts w:ascii="Calibri" w:hAnsi="Calibri"/>
    </w:rPr>
  </w:style>
  <w:style w:type="paragraph" w:styleId="1404" w:customStyle="1">
    <w:name w:val="缺省文本"/>
    <w:basedOn w:val="781"/>
    <w:uiPriority w:val="0"/>
    <w:qFormat/>
    <w:pPr>
      <w:jc w:val="left"/>
    </w:pPr>
    <w:rPr>
      <w:sz w:val="24"/>
      <w:szCs w:val="20"/>
    </w:rPr>
  </w:style>
  <w:style w:type="paragraph" w:styleId="1405" w:customStyle="1">
    <w:name w:val="Normal_13"/>
    <w:uiPriority w:val="0"/>
    <w:qFormat/>
    <w:rPr>
      <w:rFonts w:ascii="黑体" w:hAnsi="黑体" w:eastAsia="黑体" w:cs="Times New Roman"/>
      <w:b/>
      <w:sz w:val="32"/>
      <w:szCs w:val="24"/>
      <w:lang w:val="en-US" w:eastAsia="zh-CN" w:bidi="ar-SA"/>
    </w:rPr>
  </w:style>
  <w:style w:type="paragraph" w:styleId="140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7" w:customStyle="1">
    <w:name w:val="FA正文+标号"/>
    <w:basedOn w:val="78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8" w:customStyle="1">
    <w:name w:val="附图居中"/>
    <w:basedOn w:val="781"/>
    <w:next w:val="1241"/>
    <w:uiPriority w:val="0"/>
    <w:qFormat/>
    <w:pPr>
      <w:ind w:left="1271" w:hanging="420"/>
      <w:jc w:val="center"/>
      <w:keepNext/>
      <w:spacing w:line="360" w:lineRule="auto"/>
      <w:tabs>
        <w:tab w:val="left" w:pos="0" w:leader="none"/>
      </w:tabs>
    </w:pPr>
    <w:rPr>
      <w:caps/>
      <w:sz w:val="24"/>
    </w:rPr>
  </w:style>
  <w:style w:type="paragraph" w:styleId="140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10" w:customStyle="1">
    <w:name w:val="正文 + 宋体"/>
    <w:basedOn w:val="781"/>
    <w:uiPriority w:val="0"/>
    <w:qFormat/>
    <w:pPr>
      <w:ind w:firstLine="250"/>
    </w:pPr>
    <w:rPr>
      <w:rFonts w:ascii="宋体"/>
      <w:szCs w:val="21"/>
    </w:rPr>
  </w:style>
  <w:style w:type="paragraph" w:styleId="1411" w:customStyle="1">
    <w:name w:val="Normal_5"/>
    <w:uiPriority w:val="0"/>
    <w:qFormat/>
    <w:rPr>
      <w:rFonts w:ascii="黑体" w:hAnsi="黑体" w:eastAsia="黑体" w:cs="Times New Roman"/>
      <w:b/>
      <w:sz w:val="32"/>
      <w:szCs w:val="24"/>
      <w:lang w:val="en-US" w:eastAsia="zh-CN" w:bidi="ar-SA"/>
    </w:rPr>
  </w:style>
  <w:style w:type="paragraph" w:styleId="1412" w:customStyle="1">
    <w:name w:val="Normal_13_0"/>
    <w:uiPriority w:val="0"/>
    <w:qFormat/>
    <w:rPr>
      <w:rFonts w:ascii="黑体" w:hAnsi="黑体" w:eastAsia="黑体" w:cs="Times New Roman"/>
      <w:b/>
      <w:sz w:val="32"/>
      <w:szCs w:val="24"/>
      <w:lang w:val="en-US" w:eastAsia="zh-CN" w:bidi="ar-SA"/>
    </w:rPr>
  </w:style>
  <w:style w:type="paragraph" w:styleId="1413" w:customStyle="1">
    <w:name w:val="Normal_14"/>
    <w:uiPriority w:val="0"/>
    <w:qFormat/>
    <w:rPr>
      <w:rFonts w:ascii="黑体" w:hAnsi="黑体" w:eastAsia="黑体" w:cs="Times New Roman"/>
      <w:b/>
      <w:sz w:val="32"/>
      <w:szCs w:val="24"/>
      <w:lang w:val="en-US" w:eastAsia="zh-CN" w:bidi="ar-SA"/>
    </w:rPr>
  </w:style>
  <w:style w:type="paragraph" w:styleId="141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6" w:customStyle="1">
    <w:name w:val="Normal_3_0"/>
    <w:uiPriority w:val="0"/>
    <w:qFormat/>
    <w:rPr>
      <w:rFonts w:ascii="黑体" w:hAnsi="黑体" w:eastAsia="黑体" w:cs="Times New Roman"/>
      <w:b/>
      <w:sz w:val="32"/>
      <w:szCs w:val="24"/>
      <w:lang w:val="en-US" w:eastAsia="zh-CN" w:bidi="ar-SA"/>
    </w:rPr>
  </w:style>
  <w:style w:type="paragraph" w:styleId="1417" w:customStyle="1">
    <w:name w:val="保密事宜格式"/>
    <w:basedOn w:val="100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8" w:customStyle="1">
    <w:name w:val="样式 正文缩进 + (中文) 仿宋_GB2312 小四 Char"/>
    <w:basedOn w:val="1003"/>
    <w:uiPriority w:val="0"/>
    <w:qFormat/>
    <w:pPr>
      <w:ind w:firstLine="200"/>
      <w:spacing w:line="360" w:lineRule="auto"/>
    </w:pPr>
    <w:rPr>
      <w:szCs w:val="24"/>
    </w:rPr>
  </w:style>
  <w:style w:type="paragraph" w:styleId="1419" w:customStyle="1">
    <w:name w:val="默认段落字体 Para Char Char Char Char Char Char Char Char Char Char Char Char Char Char"/>
    <w:basedOn w:val="1008"/>
    <w:uiPriority w:val="0"/>
    <w:qFormat/>
    <w:rPr>
      <w:rFonts w:ascii="Tahoma" w:hAnsi="Tahoma"/>
      <w:sz w:val="24"/>
    </w:rPr>
  </w:style>
  <w:style w:type="character" w:styleId="1420" w:customStyle="1">
    <w:name w:val="font71"/>
    <w:uiPriority w:val="0"/>
    <w:qFormat/>
    <w:rPr>
      <w:rFonts w:hint="eastAsia" w:ascii="宋体" w:hAnsi="宋体" w:eastAsia="宋体" w:cs="宋体"/>
      <w:color w:val="ff0000"/>
      <w:sz w:val="24"/>
      <w:szCs w:val="24"/>
      <w:u w:val="none"/>
    </w:rPr>
  </w:style>
  <w:style w:type="paragraph" w:styleId="1421" w:customStyle="1">
    <w:name w:val="正文缩进1"/>
    <w:basedOn w:val="781"/>
    <w:uiPriority w:val="0"/>
    <w:qFormat/>
    <w:pPr>
      <w:ind w:firstLine="420"/>
    </w:pPr>
    <w:rPr>
      <w:szCs w:val="20"/>
    </w:rPr>
  </w:style>
  <w:style w:type="character" w:styleId="1422" w:customStyle="1">
    <w:name w:val="占位符文本1"/>
    <w:uiPriority w:val="99"/>
    <w:qFormat/>
    <w:rPr>
      <w:color w:val="808080"/>
    </w:rPr>
  </w:style>
  <w:style w:type="paragraph" w:styleId="1423" w:customStyle="1">
    <w:name w:val="B2"/>
    <w:basedOn w:val="781"/>
    <w:uiPriority w:val="0"/>
    <w:qFormat/>
    <w:pPr>
      <w:numPr>
        <w:ilvl w:val="1"/>
        <w:numId w:val="4"/>
      </w:numPr>
      <w:tabs>
        <w:tab w:val="left" w:pos="1418" w:leader="none"/>
      </w:tabs>
      <w:outlineLvl w:val="1"/>
    </w:pPr>
    <w:rPr>
      <w:rFonts w:ascii="Arial Narrow" w:hAnsi="Arial Narrow" w:eastAsia="仿宋"/>
      <w:sz w:val="24"/>
      <w:szCs w:val="24"/>
    </w:rPr>
  </w:style>
  <w:style w:type="paragraph" w:styleId="1424" w:customStyle="1">
    <w:name w:val="B1"/>
    <w:basedOn w:val="78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5" w:customStyle="1">
    <w:name w:val="正文文本11"/>
    <w:basedOn w:val="781"/>
    <w:next w:val="781"/>
    <w:uiPriority w:val="0"/>
    <w:qFormat/>
    <w:rPr>
      <w:rFonts w:ascii="楷体_GB2312" w:hAnsi="Arial" w:eastAsia="楷体_GB2312"/>
      <w:sz w:val="28"/>
      <w:szCs w:val="28"/>
    </w:rPr>
  </w:style>
  <w:style w:type="paragraph" w:styleId="1426" w:customStyle="1">
    <w:name w:val="Table Text"/>
    <w:basedOn w:val="781"/>
    <w:uiPriority w:val="0"/>
    <w:qFormat/>
    <w:rPr>
      <w:rFonts w:ascii="宋体" w:hAnsi="宋体" w:cs="宋体"/>
      <w:sz w:val="17"/>
      <w:szCs w:val="17"/>
      <w:lang w:eastAsia="en-US"/>
    </w:rPr>
  </w:style>
  <w:style w:type="table" w:styleId="1427" w:customStyle="1">
    <w:name w:val="Table Normal"/>
    <w:uiPriority w:val="0"/>
    <w:qFormat/>
    <w:tblPr>
      <w:tblCellMar>
        <w:left w:w="0" w:type="dxa"/>
        <w:top w:w="0" w:type="dxa"/>
        <w:right w:w="0" w:type="dxa"/>
        <w:bottom w:w="0" w:type="dxa"/>
      </w:tblCellMar>
    </w:tblPr>
  </w:style>
  <w:style w:type="character" w:styleId="1428" w:customStyle="1">
    <w:name w:val="mark"/>
    <w:uiPriority w:val="0"/>
    <w:qFormat/>
    <w:rPr>
      <w:rFonts w:ascii="Times New Roman" w:hAnsi="Times New Roman" w:eastAsia="宋体" w:cs="Times New Roman"/>
    </w:rPr>
  </w:style>
  <w:style w:type="paragraph" w:styleId="1429" w:customStyle="1">
    <w:name w:val="标题 311"/>
    <w:basedOn w:val="781"/>
    <w:next w:val="781"/>
    <w:uiPriority w:val="0"/>
    <w:qFormat/>
    <w:pPr>
      <w:keepLines/>
      <w:keepNext/>
      <w:spacing w:before="260" w:after="260" w:line="416" w:lineRule="auto"/>
      <w:outlineLvl w:val="2"/>
    </w:pPr>
    <w:rPr>
      <w:b/>
      <w:sz w:val="32"/>
      <w:szCs w:val="20"/>
    </w:rPr>
  </w:style>
  <w:style w:type="paragraph" w:styleId="1430" w:customStyle="1">
    <w:name w:val="p16"/>
    <w:basedOn w:val="781"/>
    <w:uiPriority w:val="0"/>
    <w:qFormat/>
    <w:pPr>
      <w:widowControl/>
    </w:pPr>
    <w:rPr>
      <w:rFonts w:ascii="宋体" w:hAnsi="宋体" w:cs="宋体"/>
      <w:b/>
      <w:color w:val="000000"/>
      <w:position w:val="-10"/>
      <w:sz w:val="28"/>
      <w:szCs w:val="28"/>
    </w:rPr>
  </w:style>
  <w:style w:type="paragraph" w:styleId="1431" w:customStyle="1">
    <w:name w:val="p19"/>
    <w:basedOn w:val="781"/>
    <w:uiPriority w:val="0"/>
    <w:qFormat/>
    <w:pPr>
      <w:widowControl/>
    </w:pPr>
    <w:rPr>
      <w:rFonts w:ascii="宋体" w:hAnsi="宋体" w:cs="宋体"/>
      <w:b/>
      <w:color w:val="000000"/>
      <w:position w:val="-10"/>
      <w:sz w:val="28"/>
      <w:szCs w:val="28"/>
    </w:rPr>
  </w:style>
  <w:style w:type="paragraph" w:styleId="1432" w:customStyle="1">
    <w:name w:val="修订2"/>
    <w:uiPriority w:val="99"/>
    <w:qFormat/>
    <w:rPr>
      <w:rFonts w:ascii="Times New Roman" w:hAnsi="Times New Roman" w:eastAsia="宋体" w:cs="Times New Roman"/>
      <w:sz w:val="21"/>
      <w:szCs w:val="22"/>
      <w:lang w:val="en-US" w:eastAsia="zh-CN" w:bidi="ar-SA"/>
    </w:rPr>
  </w:style>
  <w:style w:type="character" w:styleId="1433" w:customStyle="1">
    <w:name w:val="日期 字符"/>
    <w:basedOn w:val="791"/>
    <w:link w:val="802"/>
    <w:uiPriority w:val="99"/>
    <w:qFormat/>
    <w:rPr>
      <w:sz w:val="21"/>
      <w:szCs w:val="22"/>
    </w:rPr>
  </w:style>
  <w:style w:type="character" w:styleId="1434" w:customStyle="1">
    <w:name w:val="列表段落 字符"/>
    <w:link w:val="1219"/>
    <w:uiPriority w:val="34"/>
    <w:qFormat/>
    <w:rPr>
      <w:rFonts w:ascii="Calibri" w:hAnsi="Calibri"/>
      <w:sz w:val="21"/>
      <w:szCs w:val="22"/>
    </w:rPr>
  </w:style>
  <w:style w:type="character" w:styleId="1435" w:customStyle="1">
    <w:name w:val="正文文本缩进 字符"/>
    <w:basedOn w:val="791"/>
    <w:link w:val="798"/>
    <w:uiPriority w:val="99"/>
    <w:qFormat/>
    <w:rPr>
      <w:sz w:val="21"/>
      <w:szCs w:val="22"/>
    </w:rPr>
  </w:style>
  <w:style w:type="character" w:styleId="1436" w:customStyle="1">
    <w:name w:val="标题 2 Char"/>
    <w:uiPriority w:val="0"/>
    <w:qFormat/>
    <w:rPr>
      <w:rFonts w:ascii="Cambria" w:hAnsi="Cambria" w:eastAsia="宋体" w:cs="Times New Roman"/>
      <w:b/>
      <w:bCs/>
      <w:sz w:val="32"/>
      <w:szCs w:val="32"/>
    </w:rPr>
  </w:style>
  <w:style w:type="paragraph" w:styleId="1437" w:customStyle="1">
    <w:name w:val="列表段落2"/>
    <w:basedOn w:val="781"/>
    <w:uiPriority w:val="34"/>
    <w:qFormat/>
    <w:pPr>
      <w:ind w:firstLine="420"/>
    </w:p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95</cp:revision>
  <dcterms:created xsi:type="dcterms:W3CDTF">2025-04-14T07:55:00Z</dcterms:created>
  <dcterms:modified xsi:type="dcterms:W3CDTF">2026-11-02T09:02:02Z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03B604F7A2244C11AEC1A08C76818601_13</vt:lpwstr>
  </property>
  <property fmtid="{D5CDD505-2E9C-101B-9397-08002B2CF9AE}" pid="4" name="KSOTemplateDocerSaveRecord">
    <vt:lpwstr>eyJoZGlkIjoiNjQyNGFiZThlZjNkMDhhNTgwOGQyOWZlNjRmNDcwNDUiLCJ1c2VySWQiOiIzNDc2NDczNzUifQ==</vt:lpwstr>
  </property>
</Properties>
</file>