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Next w:val="0"/>
        <w:pageBreakBefore w:val="0"/>
        <w:widowControl w:val="off"/>
        <w:rPr>
          <w:rFonts w:ascii="宋体" w:hAnsi="宋体" w:eastAsia="宋体"/>
          <w:color w:val="000000"/>
        </w:rPr>
      </w:pPr>
      <w:r>
        <w:rPr>
          <w:rFonts w:ascii="宋体" w:hAnsi="宋体" w:eastAsia="宋体"/>
          <w:color w:val="000000"/>
        </w:rPr>
      </w:r>
      <w:r/>
    </w:p>
    <w:p>
      <w:pPr>
        <w:keepNext w:val="0"/>
        <w:pageBreakBefore w:val="0"/>
        <w:widowControl w:val="off"/>
        <w:rPr>
          <w:rFonts w:ascii="宋体" w:hAnsi="宋体" w:eastAsia="宋体"/>
          <w:color w:val="000000"/>
        </w:rPr>
      </w:pPr>
      <w:r>
        <w:rPr>
          <w:rFonts w:ascii="宋体" w:hAnsi="宋体" w:eastAsia="宋体"/>
          <w:color w:val="000000"/>
        </w:rPr>
      </w:r>
      <w:r/>
    </w:p>
    <w:p>
      <w:pPr>
        <w:ind w:firstLine="522"/>
        <w:jc w:val="center"/>
        <w:keepNext w:val="0"/>
        <w:pageBreakBefore w:val="0"/>
        <w:spacing w:line="360" w:lineRule="auto"/>
        <w:widowControl w:val="off"/>
        <w:rPr>
          <w:rFonts w:ascii="宋体" w:hAnsi="宋体" w:eastAsia="宋体"/>
          <w:b/>
          <w:bCs/>
          <w:color w:val="000000"/>
          <w:sz w:val="52"/>
          <w:szCs w:val="52"/>
        </w:rPr>
      </w:pPr>
      <w:r>
        <w:rPr>
          <w:rFonts w:ascii="宋体" w:hAnsi="宋体" w:eastAsia="宋体"/>
          <w:b/>
          <w:bCs/>
          <w:color w:val="000000"/>
          <w:sz w:val="52"/>
          <w:szCs w:val="52"/>
        </w:rPr>
      </w:r>
      <w:r/>
    </w:p>
    <w:p>
      <w:pPr>
        <w:jc w:val="center"/>
        <w:keepNext w:val="0"/>
        <w:pageBreakBefore w:val="0"/>
        <w:widowControl w:val="off"/>
        <w:rPr>
          <w:rFonts w:ascii="宋体" w:hAnsi="宋体" w:eastAsia="宋体"/>
          <w:b/>
          <w:color w:val="000000"/>
          <w:sz w:val="84"/>
          <w:szCs w:val="84"/>
        </w:rPr>
      </w:pPr>
      <w:r>
        <w:rPr>
          <w:rFonts w:ascii="宋体" w:hAnsi="宋体" w:eastAsia="宋体"/>
          <w:b/>
          <w:color w:val="000000"/>
          <w:sz w:val="84"/>
          <w:szCs w:val="84"/>
        </w:rPr>
        <w:t xml:space="preserve">昆山市政府采购</w:t>
      </w:r>
      <w:r/>
    </w:p>
    <w:p>
      <w:pPr>
        <w:jc w:val="center"/>
        <w:keepNext w:val="0"/>
        <w:pageBreakBefore w:val="0"/>
        <w:spacing w:line="360" w:lineRule="auto"/>
        <w:widowControl w:val="off"/>
        <w:rPr>
          <w:rFonts w:ascii="黑体" w:hAnsi="黑体" w:eastAsia="黑体"/>
          <w:b/>
          <w:bCs/>
          <w:color w:val="000000"/>
          <w:sz w:val="44"/>
          <w:szCs w:val="44"/>
        </w:rPr>
      </w:pPr>
      <w:r>
        <w:rPr>
          <w:rFonts w:hint="eastAsia" w:ascii="黑体" w:hAnsi="黑体" w:eastAsia="黑体"/>
          <w:b/>
          <w:bCs/>
          <w:color w:val="000000"/>
          <w:sz w:val="44"/>
          <w:szCs w:val="44"/>
        </w:rPr>
        <w:t xml:space="preserve">（分散采购）</w:t>
      </w:r>
      <w:r/>
    </w:p>
    <w:p>
      <w:pPr>
        <w:jc w:val="center"/>
        <w:keepNext w:val="0"/>
        <w:pageBreakBefore w:val="0"/>
        <w:spacing w:line="360" w:lineRule="auto"/>
        <w:widowControl w:val="off"/>
        <w:rPr>
          <w:rFonts w:ascii="宋体" w:hAnsi="宋体" w:eastAsia="宋体"/>
          <w:b/>
          <w:bCs/>
          <w:color w:val="000000"/>
          <w:sz w:val="52"/>
          <w:szCs w:val="52"/>
        </w:rPr>
      </w:pPr>
      <w:r>
        <w:rPr>
          <w:rFonts w:hint="eastAsia" w:ascii="宋体" w:hAnsi="宋体" w:eastAsia="宋体"/>
          <w:b/>
          <w:color w:val="000000"/>
          <w:sz w:val="84"/>
          <w:szCs w:val="84"/>
          <w:lang w:eastAsia="zh-CN"/>
        </w:rPr>
        <w:t xml:space="preserve">竞争性谈判</w:t>
      </w:r>
      <w:r>
        <w:rPr>
          <w:rFonts w:ascii="宋体" w:hAnsi="宋体" w:eastAsia="宋体"/>
          <w:b/>
          <w:color w:val="000000"/>
          <w:sz w:val="84"/>
          <w:szCs w:val="84"/>
        </w:rPr>
        <w:t xml:space="preserve">文件</w:t>
      </w:r>
      <w:r/>
    </w:p>
    <w:p>
      <w:pPr>
        <w:jc w:val="center"/>
        <w:keepNext w:val="0"/>
        <w:pageBreakBefore w:val="0"/>
        <w:spacing w:line="360" w:lineRule="auto"/>
        <w:widowControl w:val="off"/>
        <w:rPr>
          <w:rFonts w:ascii="黑体" w:hAnsi="黑体" w:eastAsia="黑体"/>
          <w:b/>
          <w:bCs/>
          <w:color w:val="000000"/>
          <w:sz w:val="52"/>
          <w:szCs w:val="52"/>
        </w:rPr>
      </w:pPr>
      <w:r>
        <w:rPr>
          <w:rFonts w:ascii="黑体" w:hAnsi="黑体" w:eastAsia="黑体"/>
          <w:b/>
          <w:bCs/>
          <w:color w:val="000000"/>
          <w:sz w:val="52"/>
          <w:szCs w:val="52"/>
        </w:rPr>
      </w:r>
      <w:r/>
    </w:p>
    <w:p>
      <w:pPr>
        <w:keepNext w:val="0"/>
        <w:pageBreakBefore w:val="0"/>
        <w:spacing w:line="360" w:lineRule="auto"/>
        <w:widowControl w:val="off"/>
        <w:rPr>
          <w:rFonts w:ascii="宋体" w:hAnsi="宋体" w:eastAsia="宋体"/>
          <w:color w:val="000000"/>
          <w:sz w:val="24"/>
        </w:rPr>
      </w:pPr>
      <w:r>
        <w:rPr>
          <w:rFonts w:ascii="宋体" w:hAnsi="宋体" w:eastAsia="宋体"/>
          <w:color w:val="000000"/>
          <w:sz w:val="24"/>
        </w:rPr>
      </w:r>
      <w:r/>
    </w:p>
    <w:p>
      <w:pPr>
        <w:keepNext w:val="0"/>
        <w:pageBreakBefore w:val="0"/>
        <w:spacing w:line="360" w:lineRule="auto"/>
        <w:widowControl w:val="off"/>
        <w:rPr>
          <w:rFonts w:ascii="宋体" w:hAnsi="宋体" w:eastAsia="宋体"/>
          <w:color w:val="000000"/>
          <w:sz w:val="24"/>
        </w:rPr>
      </w:pPr>
      <w:r>
        <w:rPr>
          <w:rFonts w:ascii="宋体" w:hAnsi="宋体" w:eastAsia="宋体"/>
          <w:color w:val="000000"/>
          <w:sz w:val="24"/>
        </w:rPr>
      </w:r>
      <w:r/>
    </w:p>
    <w:p>
      <w:pPr>
        <w:keepNext w:val="0"/>
        <w:pageBreakBefore w:val="0"/>
        <w:spacing w:line="360" w:lineRule="auto"/>
        <w:widowControl w:val="off"/>
        <w:rPr>
          <w:rFonts w:ascii="宋体" w:hAnsi="宋体" w:eastAsia="宋体"/>
          <w:color w:val="000000"/>
          <w:sz w:val="24"/>
        </w:rPr>
      </w:pPr>
      <w:r>
        <w:rPr>
          <w:rFonts w:ascii="宋体" w:hAnsi="宋体" w:eastAsia="宋体"/>
          <w:color w:val="000000"/>
          <w:sz w:val="24"/>
        </w:rPr>
      </w:r>
      <w:r/>
    </w:p>
    <w:p>
      <w:pPr>
        <w:ind w:firstLine="566"/>
        <w:keepNext w:val="0"/>
        <w:pageBreakBefore w:val="0"/>
        <w:spacing w:line="480" w:lineRule="auto"/>
        <w:widowControl w:val="off"/>
        <w:rPr>
          <w:rFonts w:hint="default" w:ascii="宋体" w:hAnsi="宋体" w:eastAsia="宋体"/>
          <w:color w:val="000000"/>
          <w:sz w:val="32"/>
          <w:szCs w:val="32"/>
          <w:lang w:val="en-US" w:eastAsia="zh-CN"/>
        </w:rPr>
      </w:pPr>
      <w:r>
        <w:rPr>
          <w:rFonts w:hint="eastAsia" w:ascii="宋体" w:hAnsi="宋体" w:eastAsia="宋体"/>
          <w:color w:val="000000"/>
          <w:sz w:val="32"/>
          <w:szCs w:val="32"/>
        </w:rPr>
        <w:t xml:space="preserve">项目编号：</w:t>
      </w:r>
      <w:r>
        <w:rPr>
          <w:rFonts w:hint="eastAsia" w:ascii="宋体" w:hAnsi="宋体" w:eastAsia="宋体"/>
          <w:color w:val="000000"/>
          <w:sz w:val="32"/>
          <w:szCs w:val="32"/>
          <w:lang w:eastAsia="zh-CN"/>
        </w:rPr>
        <w:t xml:space="preserve">JSZC-320583-ZQHJ-T2026-0048</w:t>
      </w:r>
      <w:r/>
    </w:p>
    <w:p>
      <w:pPr>
        <w:ind w:right="-567" w:firstLine="566"/>
        <w:keepNext w:val="0"/>
        <w:pageBreakBefore w:val="0"/>
        <w:spacing w:line="480" w:lineRule="auto"/>
        <w:widowControl w:val="off"/>
        <w:rPr>
          <w:rFonts w:hint="eastAsia" w:ascii="宋体" w:hAnsi="宋体" w:eastAsia="宋体" w:cs="宋体"/>
          <w:color w:val="000000"/>
          <w:sz w:val="32"/>
          <w:szCs w:val="32"/>
          <w:lang w:eastAsia="zh-CN"/>
        </w:rPr>
      </w:pPr>
      <w:r>
        <w:rPr>
          <w:rFonts w:hint="eastAsia" w:ascii="宋体" w:hAnsi="宋体" w:eastAsia="宋体"/>
          <w:color w:val="000000"/>
          <w:sz w:val="32"/>
          <w:szCs w:val="32"/>
        </w:rPr>
        <w:t xml:space="preserve">采购项目：</w:t>
      </w:r>
      <w:r>
        <w:rPr>
          <w:rFonts w:hint="eastAsia" w:ascii="宋体" w:hAnsi="宋体" w:eastAsia="宋体" w:cs="宋体"/>
          <w:color w:val="000000"/>
          <w:sz w:val="32"/>
          <w:szCs w:val="32"/>
          <w:lang w:eastAsia="zh-CN"/>
        </w:rPr>
        <w:t xml:space="preserve">消防救援装备器材</w:t>
      </w:r>
      <w:r/>
    </w:p>
    <w:p>
      <w:pPr>
        <w:ind w:right="-567" w:firstLine="566"/>
        <w:keepNext w:val="0"/>
        <w:pageBreakBefore w:val="0"/>
        <w:spacing w:line="480" w:lineRule="auto"/>
        <w:widowControl w:val="off"/>
        <w:rPr>
          <w:rFonts w:hint="eastAsia" w:ascii="宋体" w:hAnsi="宋体" w:eastAsia="宋体"/>
          <w:color w:val="000000"/>
          <w:sz w:val="32"/>
          <w:szCs w:val="32"/>
          <w:lang w:eastAsia="zh-CN"/>
        </w:rPr>
      </w:pPr>
      <w:r>
        <w:rPr>
          <w:rFonts w:hint="eastAsia" w:ascii="宋体" w:hAnsi="宋体" w:eastAsia="宋体"/>
          <w:color w:val="000000"/>
          <w:sz w:val="32"/>
          <w:szCs w:val="32"/>
        </w:rPr>
        <w:t xml:space="preserve">采购单位：</w:t>
      </w:r>
      <w:r>
        <w:rPr>
          <w:rFonts w:hint="eastAsia" w:ascii="宋体" w:hAnsi="宋体" w:eastAsia="宋体"/>
          <w:color w:val="000000"/>
          <w:sz w:val="32"/>
          <w:szCs w:val="32"/>
          <w:lang w:eastAsia="zh-CN"/>
        </w:rPr>
        <w:t xml:space="preserve">昆山市周市镇人民政府（昆山市周市镇综合行政执法和安全生产监督管理办公室）</w:t>
      </w:r>
      <w:r/>
    </w:p>
    <w:p>
      <w:pPr>
        <w:keepNext w:val="0"/>
        <w:pageBreakBefore w:val="0"/>
        <w:spacing w:line="480" w:lineRule="auto"/>
        <w:widowControl w:val="off"/>
        <w:rPr>
          <w:rFonts w:ascii="宋体" w:hAnsi="宋体" w:eastAsia="宋体"/>
          <w:color w:val="000000"/>
          <w:sz w:val="32"/>
          <w:szCs w:val="32"/>
        </w:rPr>
      </w:pPr>
      <w:r>
        <w:rPr>
          <w:rFonts w:ascii="宋体" w:hAnsi="宋体" w:eastAsia="宋体"/>
          <w:color w:val="000000"/>
          <w:sz w:val="32"/>
          <w:szCs w:val="32"/>
        </w:rPr>
      </w:r>
      <w:r/>
    </w:p>
    <w:p>
      <w:pPr>
        <w:keepNext w:val="0"/>
        <w:pageBreakBefore w:val="0"/>
        <w:spacing w:line="480" w:lineRule="auto"/>
        <w:widowControl w:val="off"/>
        <w:rPr>
          <w:rFonts w:ascii="宋体" w:hAnsi="宋体" w:eastAsia="宋体"/>
          <w:color w:val="000000"/>
          <w:sz w:val="32"/>
          <w:szCs w:val="32"/>
        </w:rPr>
      </w:pPr>
      <w:r>
        <w:rPr>
          <w:rFonts w:ascii="宋体" w:hAnsi="宋体" w:eastAsia="宋体"/>
          <w:color w:val="000000"/>
          <w:sz w:val="32"/>
          <w:szCs w:val="32"/>
        </w:rPr>
      </w:r>
      <w:r/>
    </w:p>
    <w:p>
      <w:pPr>
        <w:keepNext w:val="0"/>
        <w:pageBreakBefore w:val="0"/>
        <w:spacing w:line="360" w:lineRule="auto"/>
        <w:widowControl w:val="off"/>
        <w:rPr>
          <w:rFonts w:ascii="宋体" w:hAnsi="宋体" w:eastAsia="宋体"/>
          <w:color w:val="000000"/>
          <w:spacing w:val="-14"/>
          <w:sz w:val="28"/>
        </w:rPr>
      </w:pPr>
      <w:r>
        <w:rPr>
          <w:rFonts w:ascii="宋体" w:hAnsi="宋体" w:eastAsia="宋体"/>
          <w:color w:val="000000"/>
          <w:spacing w:val="-14"/>
          <w:sz w:val="28"/>
        </w:rPr>
      </w:r>
      <w:r/>
    </w:p>
    <w:p>
      <w:pPr>
        <w:jc w:val="center"/>
        <w:keepNext w:val="0"/>
        <w:pageBreakBefore w:val="0"/>
        <w:spacing w:line="360" w:lineRule="auto"/>
        <w:widowControl w:val="off"/>
        <w:rPr>
          <w:rFonts w:ascii="宋体" w:hAnsi="宋体" w:eastAsia="宋体"/>
          <w:color w:val="000000"/>
          <w:sz w:val="30"/>
          <w:szCs w:val="30"/>
        </w:rPr>
      </w:pPr>
      <w:r>
        <w:rPr>
          <w:rFonts w:hint="eastAsia" w:ascii="宋体" w:hAnsi="宋体" w:eastAsia="宋体"/>
          <w:color w:val="000000"/>
          <w:sz w:val="32"/>
        </w:rPr>
        <w:t xml:space="preserve">中企华建友工程管理有限公司</w:t>
      </w:r>
      <w:r/>
    </w:p>
    <w:p>
      <w:pPr>
        <w:jc w:val="center"/>
        <w:keepNext w:val="0"/>
        <w:pageBreakBefore w:val="0"/>
        <w:spacing w:line="360" w:lineRule="auto"/>
        <w:widowControl w:val="off"/>
        <w:rPr>
          <w:rFonts w:ascii="宋体" w:hAnsi="宋体" w:eastAsia="宋体"/>
          <w:b/>
          <w:color w:val="000000"/>
          <w:sz w:val="32"/>
        </w:rPr>
      </w:pPr>
      <w:r>
        <w:rPr>
          <w:rFonts w:hint="eastAsia" w:ascii="宋体" w:hAnsi="宋体" w:eastAsia="宋体"/>
          <w:color w:val="000000"/>
          <w:sz w:val="32"/>
        </w:rPr>
        <w:t xml:space="preserve">二〇二六年</w:t>
      </w:r>
      <w:r>
        <w:rPr>
          <w:rFonts w:hint="eastAsia" w:ascii="宋体" w:hAnsi="宋体" w:eastAsia="宋体"/>
          <w:color w:val="000000"/>
          <w:sz w:val="32"/>
          <w:lang w:eastAsia="zh-CN"/>
        </w:rPr>
        <w:t xml:space="preserve">十</w:t>
      </w:r>
      <w:r>
        <w:rPr>
          <w:rFonts w:hint="eastAsia" w:ascii="宋体" w:hAnsi="宋体" w:eastAsia="宋体"/>
          <w:color w:val="000000"/>
          <w:sz w:val="32"/>
        </w:rPr>
        <w:t xml:space="preserve">月</w:t>
      </w:r>
      <w:r/>
    </w:p>
    <w:p>
      <w:pPr>
        <w:jc w:val="center"/>
        <w:keepNext w:val="0"/>
        <w:pageBreakBefore w:val="0"/>
        <w:widowControl w:val="off"/>
        <w:tabs>
          <w:tab w:val="center" w:pos="4819" w:leader="none"/>
          <w:tab w:val="left" w:pos="7500" w:leader="none"/>
        </w:tabs>
        <w:rPr>
          <w:rFonts w:ascii="宋体" w:hAnsi="宋体" w:eastAsia="宋体"/>
          <w:b/>
          <w:color w:val="000000"/>
          <w:sz w:val="52"/>
          <w:szCs w:val="52"/>
        </w:rPr>
      </w:pPr>
      <w:r>
        <w:rPr>
          <w:rFonts w:ascii="宋体" w:hAnsi="宋体" w:eastAsia="宋体"/>
          <w:b/>
          <w:color w:val="000000"/>
          <w:sz w:val="52"/>
          <w:szCs w:val="52"/>
        </w:rPr>
        <w:br w:type="page" w:clear="all"/>
      </w:r>
      <w:r>
        <w:rPr>
          <w:rFonts w:hint="eastAsia" w:ascii="宋体" w:hAnsi="宋体" w:eastAsia="宋体"/>
          <w:b/>
          <w:color w:val="000000"/>
          <w:sz w:val="52"/>
          <w:szCs w:val="52"/>
        </w:rPr>
        <w:t xml:space="preserve">目 录</w:t>
      </w:r>
      <w:r/>
    </w:p>
    <w:p>
      <w:pPr>
        <w:pStyle w:val="695"/>
        <w:ind w:firstLine="0"/>
        <w:jc w:val="center"/>
        <w:keepNext w:val="0"/>
        <w:pageBreakBefore w:val="0"/>
        <w:widowControl w:val="off"/>
        <w:rPr>
          <w:rFonts w:ascii="宋体" w:hAnsi="宋体" w:eastAsia="宋体"/>
          <w:color w:val="000000"/>
          <w:sz w:val="52"/>
          <w:szCs w:val="52"/>
        </w:rPr>
      </w:pPr>
      <w:r>
        <w:rPr>
          <w:rFonts w:ascii="宋体" w:hAnsi="宋体" w:eastAsia="宋体"/>
          <w:color w:val="000000"/>
          <w:sz w:val="52"/>
          <w:szCs w:val="52"/>
        </w:rPr>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asciiTheme="minorEastAsia" w:hAnsiTheme="minorEastAsia" w:eastAsiaTheme="minorEastAsia"/>
          <w:color w:val="000000"/>
          <w:sz w:val="32"/>
          <w:szCs w:val="32"/>
        </w:rPr>
        <w:fldChar w:fldCharType="begin"/>
      </w:r>
      <w:r>
        <w:rPr>
          <w:rFonts w:asciiTheme="minorEastAsia" w:hAnsiTheme="minorEastAsia" w:eastAsiaTheme="minorEastAsia"/>
          <w:color w:val="000000"/>
          <w:sz w:val="32"/>
          <w:szCs w:val="32"/>
        </w:rPr>
        <w:instrText xml:space="preserve"> </w:instrText>
      </w:r>
      <w:r>
        <w:rPr>
          <w:rFonts w:hint="eastAsia" w:asciiTheme="minorEastAsia" w:hAnsiTheme="minorEastAsia" w:eastAsiaTheme="minorEastAsia"/>
          <w:color w:val="000000"/>
          <w:sz w:val="32"/>
          <w:szCs w:val="32"/>
        </w:rPr>
        <w:instrText xml:space="preserve">TOC \o "1-1" \h \z \u</w:instrText>
      </w:r>
      <w:r>
        <w:rPr>
          <w:rFonts w:asciiTheme="minorEastAsia" w:hAnsiTheme="minorEastAsia" w:eastAsiaTheme="minorEastAsia"/>
          <w:color w:val="000000"/>
          <w:sz w:val="32"/>
          <w:szCs w:val="32"/>
        </w:rPr>
        <w:instrText xml:space="preserve"> </w:instrText>
      </w:r>
      <w:r>
        <w:rPr>
          <w:rFonts w:asciiTheme="minorEastAsia" w:hAnsiTheme="minorEastAsia" w:eastAsiaTheme="minorEastAsia"/>
          <w:color w:val="000000"/>
          <w:sz w:val="32"/>
          <w:szCs w:val="32"/>
        </w:rPr>
        <w:fldChar w:fldCharType="separate"/>
      </w: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_Toc24759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 </w:t>
      </w:r>
      <w:r>
        <w:rPr>
          <w:rFonts w:hint="eastAsia" w:ascii="宋体" w:hAnsi="宋体" w:eastAsia="宋体" w:cs="宋体"/>
          <w:sz w:val="32"/>
          <w:szCs w:val="32"/>
          <w:lang w:eastAsia="zh-CN"/>
        </w:rPr>
        <w:t xml:space="preserve">谈判</w:t>
      </w:r>
      <w:r>
        <w:rPr>
          <w:rFonts w:hint="eastAsia" w:ascii="宋体" w:hAnsi="宋体" w:eastAsia="宋体" w:cs="宋体"/>
          <w:sz w:val="32"/>
          <w:szCs w:val="32"/>
        </w:rPr>
        <w:t xml:space="preserve">邀请函</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_Toc24759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_Toc22282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 </w:t>
      </w:r>
      <w:r>
        <w:rPr>
          <w:rFonts w:hint="eastAsia" w:ascii="宋体" w:hAnsi="宋体" w:eastAsia="宋体" w:cs="宋体"/>
          <w:sz w:val="32"/>
          <w:szCs w:val="32"/>
          <w:lang w:eastAsia="zh-CN"/>
        </w:rPr>
        <w:t xml:space="preserve">供应商</w:t>
      </w:r>
      <w:r>
        <w:rPr>
          <w:rFonts w:hint="eastAsia" w:ascii="宋体" w:hAnsi="宋体" w:eastAsia="宋体" w:cs="宋体"/>
          <w:sz w:val="32"/>
          <w:szCs w:val="32"/>
        </w:rPr>
        <w:t xml:space="preserve">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_Toc22282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7</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_Toc4075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第三章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_Toc4075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16</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_Toc13742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_Toc13742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35</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_Toc10079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第五章 合同条款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_Toc10079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81</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_Toc27853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第六章 竞争性谈判程序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_Toc27853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141</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keepLines w:val="0"/>
        <w:keepNext w:val="0"/>
        <w:pageBreakBefore w:val="0"/>
        <w:spacing w:line="480" w:lineRule="auto"/>
        <w:widowControl w:val="off"/>
        <w:tabs>
          <w:tab w:val="clear" w:pos="9026" w:leader="none"/>
          <w:tab w:val="right" w:pos="9214" w:leader="dot"/>
        </w:tabs>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_Toc17072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rPr>
        <w:t xml:space="preserve">第七章 </w:t>
      </w:r>
      <w:r>
        <w:rPr>
          <w:rFonts w:hint="eastAsia" w:ascii="宋体" w:hAnsi="宋体" w:eastAsia="宋体" w:cs="宋体"/>
          <w:sz w:val="32"/>
          <w:szCs w:val="32"/>
        </w:rPr>
        <w:t xml:space="preserve">评审方法</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_Toc17072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144</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r/>
    </w:p>
    <w:p>
      <w:pPr>
        <w:pStyle w:val="715"/>
        <w:ind w:firstLine="480"/>
        <w:keepLines w:val="0"/>
        <w:keepNext w:val="0"/>
        <w:pageBreakBefore w:val="0"/>
        <w:spacing w:line="480" w:lineRule="auto"/>
        <w:widowControl w:val="off"/>
        <w:tabs>
          <w:tab w:val="right" w:pos="8640" w:leader="dot"/>
        </w:tabs>
        <w:rPr>
          <w:rFonts w:ascii="宋体" w:hAnsi="宋体" w:eastAsia="宋体"/>
          <w:color w:val="000000"/>
          <w:sz w:val="30"/>
        </w:rPr>
      </w:pPr>
      <w:r>
        <w:rPr>
          <w:rFonts w:asciiTheme="minorEastAsia" w:hAnsiTheme="minorEastAsia" w:eastAsiaTheme="minorEastAsia"/>
          <w:color w:val="000000"/>
          <w:szCs w:val="32"/>
        </w:rPr>
        <w:fldChar w:fldCharType="end"/>
      </w:r>
      <w:r/>
    </w:p>
    <w:p>
      <w:pPr>
        <w:jc w:val="center"/>
        <w:keepNext w:val="0"/>
        <w:pageBreakBefore w:val="0"/>
        <w:spacing w:line="360" w:lineRule="auto"/>
        <w:widowControl w:val="off"/>
        <w:rPr>
          <w:rFonts w:ascii="宋体" w:hAnsi="宋体" w:eastAsia="宋体"/>
          <w:b/>
          <w:color w:val="000000"/>
          <w:sz w:val="44"/>
          <w:szCs w:val="44"/>
        </w:rPr>
        <w:outlineLvl w:val="0"/>
      </w:pPr>
      <w:r>
        <w:rPr>
          <w:rFonts w:ascii="宋体" w:hAnsi="宋体" w:eastAsia="宋体"/>
          <w:b/>
          <w:color w:val="000000"/>
          <w:sz w:val="32"/>
        </w:rPr>
        <w:br w:type="page" w:clear="all"/>
      </w:r>
      <w:bookmarkStart w:id="0" w:name="_Toc24759"/>
      <w:r/>
      <w:bookmarkStart w:id="1" w:name="_Toc392229461"/>
      <w:r>
        <w:rPr>
          <w:rFonts w:hint="eastAsia" w:ascii="宋体" w:hAnsi="宋体" w:eastAsia="宋体"/>
          <w:b/>
          <w:color w:val="000000"/>
          <w:sz w:val="44"/>
          <w:szCs w:val="44"/>
        </w:rPr>
        <w:t xml:space="preserve">第一章</w:t>
      </w:r>
      <w:r>
        <w:rPr>
          <w:rFonts w:ascii="宋体" w:hAnsi="宋体" w:eastAsia="宋体"/>
          <w:b/>
          <w:color w:val="000000"/>
          <w:sz w:val="44"/>
          <w:szCs w:val="44"/>
        </w:rPr>
        <w:t xml:space="preserve"> </w:t>
      </w:r>
      <w:r>
        <w:rPr>
          <w:rFonts w:hint="eastAsia" w:ascii="宋体" w:hAnsi="宋体" w:eastAsia="宋体"/>
          <w:b/>
          <w:color w:val="000000"/>
          <w:sz w:val="44"/>
          <w:szCs w:val="44"/>
          <w:lang w:eastAsia="zh-CN"/>
        </w:rPr>
        <w:t xml:space="preserve">谈判</w:t>
      </w:r>
      <w:r>
        <w:rPr>
          <w:rFonts w:hint="eastAsia" w:ascii="宋体" w:hAnsi="宋体" w:eastAsia="宋体"/>
          <w:b/>
          <w:color w:val="000000"/>
          <w:sz w:val="44"/>
          <w:szCs w:val="44"/>
        </w:rPr>
        <w:t xml:space="preserve">邀请函</w:t>
      </w:r>
      <w:bookmarkEnd w:id="0"/>
      <w:r/>
      <w:bookmarkEnd w:id="1"/>
      <w:r/>
      <w:r/>
    </w:p>
    <w:p>
      <w:pPr>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color w:val="000000"/>
          <w:szCs w:val="21"/>
        </w:rPr>
        <w:t xml:space="preserve">________________________：</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昆山市周市镇人民政府（昆山市周市镇综合行政执法和安全生产监督管理办公室）</w:t>
      </w:r>
      <w:r>
        <w:rPr>
          <w:rFonts w:hint="eastAsia" w:ascii="宋体" w:hAnsi="宋体" w:eastAsia="宋体" w:cs="宋体"/>
          <w:color w:val="000000"/>
          <w:sz w:val="21"/>
          <w:szCs w:val="21"/>
        </w:rPr>
        <w:t xml:space="preserve">的委托，中企华建友工程管理有限公司对其</w:t>
      </w:r>
      <w:r>
        <w:rPr>
          <w:rFonts w:hint="eastAsia" w:ascii="宋体" w:hAnsi="宋体" w:eastAsia="宋体" w:cs="宋体"/>
          <w:bCs/>
          <w:color w:val="000000"/>
          <w:sz w:val="21"/>
          <w:szCs w:val="21"/>
        </w:rPr>
        <w:t xml:space="preserve">所需的</w:t>
      </w:r>
      <w:r>
        <w:rPr>
          <w:rFonts w:hint="eastAsia" w:ascii="宋体" w:hAnsi="宋体" w:eastAsia="宋体" w:cs="宋体"/>
          <w:color w:val="000000"/>
          <w:sz w:val="21"/>
          <w:szCs w:val="21"/>
          <w:lang w:eastAsia="zh-CN"/>
        </w:rPr>
        <w:t xml:space="preserve">消防救援装备器材</w:t>
      </w:r>
      <w:r>
        <w:rPr>
          <w:rFonts w:hint="eastAsia" w:ascii="宋体" w:hAnsi="宋体" w:eastAsia="宋体" w:cs="宋体"/>
          <w:color w:val="000000"/>
          <w:sz w:val="21"/>
          <w:szCs w:val="21"/>
        </w:rPr>
        <w:t xml:space="preserve">组织竞争性谈判采购</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rPr>
        <w:t xml:space="preserve">欢迎符合条件的供应商前来参与。</w:t>
      </w:r>
      <w:r/>
    </w:p>
    <w:p>
      <w:pPr>
        <w:ind w:firstLine="422"/>
        <w:jc w:val="left"/>
        <w:keepNext w:val="0"/>
        <w:pageBreakBefore w:val="0"/>
        <w:spacing w:line="360" w:lineRule="auto"/>
        <w:widowControl w:val="off"/>
        <w:rPr>
          <w:rFonts w:ascii="宋体" w:hAnsi="宋体" w:eastAsia="宋体" w:cs="宋体"/>
          <w:b/>
          <w:color w:val="000000"/>
          <w:sz w:val="21"/>
          <w:szCs w:val="21"/>
        </w:rPr>
      </w:pPr>
      <w:r>
        <w:rPr>
          <w:rFonts w:hint="eastAsia" w:ascii="宋体" w:hAnsi="宋体" w:eastAsia="宋体" w:cs="宋体"/>
          <w:b/>
          <w:color w:val="000000"/>
          <w:sz w:val="21"/>
          <w:szCs w:val="21"/>
        </w:rPr>
        <w:t xml:space="preserve">一、项目基本情况</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1.项目编号：</w:t>
      </w:r>
      <w:r>
        <w:rPr>
          <w:rFonts w:hint="eastAsia" w:ascii="宋体" w:hAnsi="宋体" w:eastAsia="宋体" w:cs="宋体"/>
          <w:color w:val="000000"/>
          <w:sz w:val="21"/>
          <w:szCs w:val="21"/>
          <w:lang w:eastAsia="zh-CN"/>
        </w:rPr>
        <w:t xml:space="preserve">JSZC-320583-ZQHJ-T2026-0048</w:t>
      </w:r>
      <w:r>
        <w:rPr>
          <w:rFonts w:ascii="宋体" w:hAnsi="宋体" w:eastAsia="宋体" w:cs="宋体"/>
          <w:color w:val="000000"/>
          <w:sz w:val="21"/>
          <w:szCs w:val="21"/>
        </w:rPr>
        <w:t xml:space="preserve">号</w:t>
      </w:r>
      <w:r/>
    </w:p>
    <w:p>
      <w:pPr>
        <w:ind w:firstLine="420"/>
        <w:jc w:val="left"/>
        <w:keepNext w:val="0"/>
        <w:pageBreakBefore w:val="0"/>
        <w:spacing w:line="360" w:lineRule="auto"/>
        <w:shd w:val="clear" w:color="auto" w:fill="ffffff"/>
        <w:widowControl w:val="off"/>
        <w:rPr>
          <w:rFonts w:hint="eastAsia" w:ascii="宋体" w:hAnsi="宋体" w:eastAsia="宋体" w:cs="宋体"/>
          <w:color w:val="000000"/>
          <w:sz w:val="21"/>
          <w:szCs w:val="21"/>
          <w:lang w:eastAsia="zh-CN"/>
        </w:rPr>
      </w:pPr>
      <w:r>
        <w:rPr>
          <w:rFonts w:ascii="宋体" w:hAnsi="宋体" w:eastAsia="宋体" w:cs="宋体"/>
          <w:color w:val="000000"/>
          <w:sz w:val="21"/>
          <w:szCs w:val="21"/>
        </w:rPr>
        <w:t xml:space="preserve">2.项目名称：</w:t>
      </w:r>
      <w:r>
        <w:rPr>
          <w:rFonts w:hint="eastAsia" w:ascii="宋体" w:hAnsi="宋体" w:eastAsia="宋体" w:cs="宋体"/>
          <w:color w:val="000000"/>
          <w:sz w:val="21"/>
          <w:szCs w:val="21"/>
          <w:lang w:eastAsia="zh-CN"/>
        </w:rPr>
        <w:t xml:space="preserve">消防救援装备器材</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3.预算金额：</w:t>
      </w:r>
      <w:r>
        <w:rPr>
          <w:rFonts w:hint="eastAsia" w:ascii="宋体" w:hAnsi="宋体" w:eastAsia="宋体" w:cs="宋体"/>
          <w:color w:val="000000"/>
          <w:sz w:val="21"/>
          <w:szCs w:val="21"/>
          <w:lang w:val="en-US" w:eastAsia="zh-CN"/>
        </w:rPr>
        <w:t xml:space="preserve">152</w:t>
      </w:r>
      <w:r>
        <w:rPr>
          <w:rFonts w:hint="eastAsia" w:ascii="宋体" w:hAnsi="宋体" w:eastAsia="宋体" w:cs="宋体"/>
          <w:color w:val="000000"/>
          <w:sz w:val="21"/>
          <w:szCs w:val="21"/>
        </w:rPr>
        <w:t xml:space="preserve">.000</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00</w:t>
      </w:r>
      <w:r>
        <w:rPr>
          <w:rFonts w:ascii="宋体" w:hAnsi="宋体" w:eastAsia="宋体" w:cs="宋体"/>
          <w:color w:val="000000"/>
          <w:sz w:val="21"/>
          <w:szCs w:val="21"/>
        </w:rPr>
        <w:t xml:space="preserve">万元</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4.最高限价（如有）：</w:t>
      </w:r>
      <w:r>
        <w:rPr>
          <w:rFonts w:hint="eastAsia" w:ascii="宋体" w:hAnsi="宋体" w:eastAsia="宋体" w:cs="宋体"/>
          <w:color w:val="000000"/>
          <w:sz w:val="21"/>
          <w:szCs w:val="21"/>
        </w:rPr>
        <w:t xml:space="preserve">/</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5.采购需求：</w:t>
      </w:r>
      <w:r>
        <w:rPr>
          <w:rFonts w:hint="eastAsia" w:cs="宋体" w:asciiTheme="minorEastAsia" w:hAnsiTheme="minorEastAsia" w:eastAsiaTheme="minorEastAsia"/>
          <w:bCs/>
          <w:color w:val="000000"/>
          <w:sz w:val="21"/>
          <w:szCs w:val="21"/>
          <w:lang w:eastAsia="zh-CN"/>
        </w:rPr>
        <w:t xml:space="preserve">周市消防救援站与东方路消防救援站目前存在器材装备短缺情况，需采购补齐一批消防救援器材装备，保障队伍日常灭火救援工作正常、规范、有序开展</w:t>
      </w:r>
      <w:r>
        <w:rPr>
          <w:rFonts w:hint="eastAsia" w:cs="宋体" w:asciiTheme="minorEastAsia" w:hAnsiTheme="minorEastAsia" w:eastAsiaTheme="minorEastAsia"/>
          <w:bCs/>
          <w:color w:val="000000"/>
          <w:sz w:val="21"/>
          <w:szCs w:val="21"/>
        </w:rPr>
        <w:t xml:space="preserve">。</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具体要求详见</w:t>
      </w:r>
      <w:r>
        <w:rPr>
          <w:rFonts w:hint="eastAsia" w:ascii="宋体" w:hAnsi="宋体" w:eastAsia="宋体" w:cs="宋体"/>
          <w:color w:val="000000"/>
          <w:sz w:val="21"/>
          <w:szCs w:val="21"/>
          <w:lang w:eastAsia="zh-CN"/>
        </w:rPr>
        <w:t xml:space="preserve">采购文件</w:t>
      </w:r>
      <w:r>
        <w:rPr>
          <w:rFonts w:ascii="宋体" w:hAnsi="宋体" w:eastAsia="宋体" w:cs="宋体"/>
          <w:color w:val="000000"/>
          <w:sz w:val="21"/>
          <w:szCs w:val="21"/>
        </w:rPr>
        <w:t xml:space="preserve">第四章采购需求。</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6.合同履行期限：</w:t>
      </w:r>
      <w:r>
        <w:rPr>
          <w:rFonts w:hint="eastAsia" w:ascii="宋体" w:hAnsi="宋体" w:eastAsia="宋体" w:cs="宋体"/>
          <w:color w:val="000000"/>
          <w:sz w:val="21"/>
          <w:szCs w:val="21"/>
          <w:highlight w:val="none"/>
        </w:rPr>
        <w:t xml:space="preserve">自合同签订生效后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天内完成全部采购内容的供货安装调试并交付正常使用</w:t>
      </w:r>
      <w:r>
        <w:rPr>
          <w:rFonts w:hint="eastAsia" w:ascii="宋体" w:hAnsi="宋体" w:eastAsia="宋体" w:cs="宋体"/>
          <w:color w:val="000000"/>
          <w:sz w:val="21"/>
          <w:szCs w:val="21"/>
          <w:highlight w:val="none"/>
          <w:lang w:eastAsia="zh-CN"/>
        </w:rPr>
        <w:t xml:space="preserve">。</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7.本项目（是/否）接受联合体</w:t>
      </w:r>
      <w:r>
        <w:rPr>
          <w:rFonts w:hint="eastAsia" w:ascii="宋体" w:hAnsi="宋体" w:eastAsia="宋体" w:cs="宋体"/>
          <w:color w:val="000000"/>
          <w:sz w:val="21"/>
          <w:szCs w:val="21"/>
          <w:lang w:eastAsia="zh-CN"/>
        </w:rPr>
        <w:t xml:space="preserve">谈判</w:t>
      </w:r>
      <w:r>
        <w:rPr>
          <w:rFonts w:ascii="宋体" w:hAnsi="宋体" w:eastAsia="宋体" w:cs="宋体"/>
          <w:color w:val="000000"/>
          <w:sz w:val="21"/>
          <w:szCs w:val="21"/>
        </w:rPr>
        <w:t xml:space="preserve">：否。</w:t>
      </w:r>
      <w:r/>
    </w:p>
    <w:p>
      <w:pPr>
        <w:ind w:firstLine="422"/>
        <w:jc w:val="left"/>
        <w:keepNext w:val="0"/>
        <w:pageBreakBefore w:val="0"/>
        <w:spacing w:line="360" w:lineRule="auto"/>
        <w:widowControl w:val="off"/>
        <w:rPr>
          <w:rFonts w:ascii="宋体" w:hAnsi="宋体" w:eastAsia="宋体" w:cs="宋体"/>
          <w:b/>
          <w:color w:val="000000"/>
          <w:sz w:val="21"/>
          <w:szCs w:val="21"/>
        </w:rPr>
      </w:pPr>
      <w:r>
        <w:rPr>
          <w:rFonts w:hint="eastAsia" w:ascii="宋体" w:hAnsi="宋体" w:eastAsia="宋体" w:cs="宋体"/>
          <w:b/>
          <w:color w:val="000000"/>
          <w:sz w:val="21"/>
          <w:szCs w:val="21"/>
        </w:rPr>
        <w:t xml:space="preserve">二、申请人的资格要求</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（一）满足《中华人民共和国政府采购法》第二十二条规定：</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1.具有独立承担民事责任的能力；</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2.具有良好的商业信誉和健全的财务会计制度；</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3.具有履行合同所必需的设备和专业技术能力；</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4.具有依法缴纳税收和社会保障资金的良好记录；</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ascii="宋体" w:hAnsi="宋体" w:eastAsia="宋体" w:cs="宋体"/>
          <w:color w:val="000000"/>
          <w:sz w:val="21"/>
          <w:szCs w:val="21"/>
        </w:rPr>
        <w:t xml:space="preserve">5.参加政府采购活动前三年内，在经营活动中没有重大违法记录；</w:t>
      </w:r>
      <w:r/>
    </w:p>
    <w:p>
      <w:pPr>
        <w:ind w:firstLine="422"/>
        <w:jc w:val="left"/>
        <w:keepNext w:val="0"/>
        <w:pageBreakBefore w:val="0"/>
        <w:spacing w:line="360" w:lineRule="auto"/>
        <w:shd w:val="clear" w:color="auto" w:fill="ffffff"/>
        <w:widowControl w:val="off"/>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6.法律、行政法规规定的其他条件。</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（二）落实政府采购政策需满足的资格要求：</w:t>
      </w:r>
      <w:r/>
    </w:p>
    <w:p>
      <w:pPr>
        <w:ind w:firstLine="422"/>
        <w:jc w:val="left"/>
        <w:keepNext w:val="0"/>
        <w:pageBreakBefore w:val="0"/>
        <w:spacing w:line="360" w:lineRule="auto"/>
        <w:shd w:val="clear" w:color="auto" w:fill="ffffff"/>
        <w:widowControl w:val="off"/>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本项目为专门面向中小企业采购（整体预留，所属行业：</w:t>
      </w:r>
      <w:r>
        <w:rPr>
          <w:rFonts w:hint="eastAsia" w:ascii="宋体" w:hAnsi="宋体" w:eastAsia="宋体" w:cs="宋体"/>
          <w:b/>
          <w:bCs/>
          <w:color w:val="000000"/>
          <w:sz w:val="21"/>
          <w:szCs w:val="21"/>
          <w:lang w:eastAsia="zh-CN"/>
        </w:rPr>
        <w:t xml:space="preserve">工业</w:t>
      </w:r>
      <w:r>
        <w:rPr>
          <w:rFonts w:hint="eastAsia" w:ascii="宋体" w:hAnsi="宋体" w:eastAsia="宋体" w:cs="宋体"/>
          <w:b/>
          <w:bCs/>
          <w:color w:val="000000"/>
          <w:sz w:val="21"/>
          <w:szCs w:val="21"/>
        </w:rPr>
        <w:t xml:space="preserve">），残疾人福利性单位、监狱和戒毒企业（简称监狱企业）视同小型、微型企业。</w:t>
      </w:r>
      <w:r/>
    </w:p>
    <w:p>
      <w:pPr>
        <w:ind w:firstLine="422"/>
        <w:jc w:val="left"/>
        <w:keepNext w:val="0"/>
        <w:pageBreakBefore w:val="0"/>
        <w:spacing w:line="360" w:lineRule="auto"/>
        <w:shd w:val="clear" w:color="auto" w:fill="ffffff"/>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（三）本项目的特定资格要求：</w:t>
      </w:r>
      <w:r/>
    </w:p>
    <w:p>
      <w:pPr>
        <w:ind w:firstLine="420"/>
        <w:jc w:val="left"/>
        <w:keepNext w:val="0"/>
        <w:pageBreakBefore w:val="0"/>
        <w:spacing w:line="360" w:lineRule="auto"/>
        <w:shd w:val="clear" w:color="auto" w:fill="ffffff"/>
        <w:widowControl w:val="off"/>
        <w:rPr>
          <w:rFonts w:ascii="宋体" w:hAnsi="宋体" w:eastAsia="宋体" w:cs="宋体"/>
          <w:sz w:val="21"/>
          <w:szCs w:val="21"/>
        </w:rPr>
      </w:pPr>
      <w:r>
        <w:rPr>
          <w:rFonts w:ascii="宋体" w:hAnsi="宋体" w:eastAsia="宋体" w:cs="宋体"/>
          <w:color w:val="000000"/>
          <w:sz w:val="21"/>
          <w:szCs w:val="21"/>
        </w:rPr>
        <w:t xml:space="preserve">1.未被“信用中国”网站（www.creditchina.gov.cn）列入失信被执行人、重大税收违法</w:t>
      </w:r>
      <w:r>
        <w:rPr>
          <w:rFonts w:hint="eastAsia" w:ascii="宋体" w:hAnsi="宋体" w:eastAsia="宋体" w:cs="宋体"/>
          <w:color w:val="000000"/>
          <w:sz w:val="21"/>
          <w:szCs w:val="21"/>
          <w:lang w:eastAsia="zh-CN"/>
        </w:rPr>
        <w:t xml:space="preserve">失信主体名单</w:t>
      </w:r>
      <w:r>
        <w:rPr>
          <w:rFonts w:ascii="宋体" w:hAnsi="宋体" w:eastAsia="宋体" w:cs="宋体"/>
          <w:color w:val="000000"/>
          <w:sz w:val="21"/>
          <w:szCs w:val="21"/>
        </w:rPr>
        <w:t xml:space="preserve">、政府采购严重</w:t>
      </w:r>
      <w:r>
        <w:rPr>
          <w:rFonts w:hint="eastAsia" w:ascii="宋体" w:hAnsi="宋体" w:eastAsia="宋体" w:cs="宋体"/>
          <w:color w:val="000000"/>
          <w:sz w:val="21"/>
          <w:szCs w:val="21"/>
          <w:lang w:eastAsia="zh-CN"/>
        </w:rPr>
        <w:t xml:space="preserve">违法</w:t>
      </w:r>
      <w:r>
        <w:rPr>
          <w:rFonts w:ascii="宋体" w:hAnsi="宋体" w:eastAsia="宋体" w:cs="宋体"/>
          <w:color w:val="000000"/>
          <w:sz w:val="21"/>
          <w:szCs w:val="21"/>
        </w:rPr>
        <w:t xml:space="preserve">失信行为记录名单</w:t>
      </w:r>
      <w:r>
        <w:rPr>
          <w:rFonts w:hint="eastAsia" w:ascii="宋体" w:hAnsi="宋体" w:eastAsia="宋体" w:cs="宋体"/>
          <w:sz w:val="21"/>
          <w:szCs w:val="21"/>
        </w:rPr>
        <w:t xml:space="preserve">；</w:t>
      </w:r>
      <w:r/>
    </w:p>
    <w:p>
      <w:pPr>
        <w:ind w:firstLine="420"/>
        <w:jc w:val="left"/>
        <w:keepNext w:val="0"/>
        <w:pageBreakBefore w:val="0"/>
        <w:spacing w:line="360" w:lineRule="auto"/>
        <w:shd w:val="clear" w:color="auto" w:fill="ffffff"/>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w:t>
      </w:r>
      <w:r>
        <w:rPr>
          <w:rFonts w:hint="eastAsia" w:ascii="宋体" w:hAnsi="宋体" w:eastAsia="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Next w:val="0"/>
        <w:pageBreakBefore w:val="0"/>
        <w:spacing w:line="360" w:lineRule="auto"/>
        <w:shd w:val="clear" w:color="auto" w:fill="ffffff"/>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1"/>
          <w:szCs w:val="21"/>
          <w:lang w:eastAsia="zh-CN"/>
        </w:rPr>
        <w:t xml:space="preserve">；</w:t>
      </w:r>
      <w:r/>
    </w:p>
    <w:p>
      <w:pPr>
        <w:ind w:firstLine="420"/>
        <w:jc w:val="left"/>
        <w:keepNext w:val="0"/>
        <w:pageBreakBefore w:val="0"/>
        <w:spacing w:line="360" w:lineRule="auto"/>
        <w:shd w:val="clear" w:color="auto" w:fill="ffffff"/>
        <w:widowControl w:val="off"/>
        <w:rPr>
          <w:rFonts w:hint="default"/>
          <w:lang w:val="en-US" w:eastAsia="zh-CN"/>
        </w:rPr>
      </w:pPr>
      <w:r>
        <w:rPr>
          <w:rFonts w:hint="eastAsia" w:ascii="宋体" w:hAnsi="宋体" w:eastAsia="宋体" w:cs="宋体"/>
          <w:color w:val="000000"/>
          <w:sz w:val="21"/>
          <w:szCs w:val="21"/>
          <w:lang w:val="en-US" w:eastAsia="zh-CN"/>
        </w:rPr>
        <w:t xml:space="preserve">4.法人的分支机构不得参加谈判(除银行、保险、石油石化、电力、电信等行业特殊情况外)。</w:t>
      </w:r>
      <w:r/>
    </w:p>
    <w:p>
      <w:pPr>
        <w:ind w:firstLine="422"/>
        <w:jc w:val="left"/>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三、获取</w:t>
      </w:r>
      <w:r>
        <w:rPr>
          <w:rFonts w:hint="eastAsia" w:ascii="宋体" w:hAnsi="宋体" w:eastAsia="宋体" w:cs="宋体"/>
          <w:b/>
          <w:bCs/>
          <w:color w:val="000000"/>
          <w:sz w:val="21"/>
          <w:szCs w:val="21"/>
          <w:lang w:eastAsia="zh-CN"/>
        </w:rPr>
        <w:t xml:space="preserve">采购文件</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时间：自</w:t>
      </w:r>
      <w:r>
        <w:rPr>
          <w:rFonts w:hint="eastAsia" w:ascii="宋体" w:hAnsi="宋体" w:eastAsia="宋体" w:cs="宋体"/>
          <w:bCs/>
          <w:color w:val="000000"/>
          <w:sz w:val="21"/>
          <w:szCs w:val="21"/>
          <w:lang w:eastAsia="zh-CN"/>
        </w:rPr>
        <w:t xml:space="preserve">竞争性谈判公告</w:t>
      </w:r>
      <w:r>
        <w:rPr>
          <w:rFonts w:hint="eastAsia" w:ascii="宋体" w:hAnsi="宋体" w:eastAsia="宋体" w:cs="宋体"/>
          <w:bCs/>
          <w:color w:val="000000"/>
          <w:sz w:val="21"/>
          <w:szCs w:val="21"/>
        </w:rPr>
        <w:t xml:space="preserve">发布之日起</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个工作日</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地点：“苏采云”系统</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方式：“苏采云”系统自行下载</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售价：0.00元</w:t>
      </w:r>
      <w:r/>
    </w:p>
    <w:p>
      <w:pPr>
        <w:ind w:firstLine="422"/>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b/>
          <w:bCs/>
          <w:color w:val="000000"/>
          <w:sz w:val="21"/>
          <w:szCs w:val="21"/>
        </w:rPr>
        <w:t xml:space="preserve">四、提交</w:t>
      </w:r>
      <w:r>
        <w:rPr>
          <w:rFonts w:hint="eastAsia" w:ascii="宋体" w:hAnsi="宋体" w:eastAsia="宋体"/>
          <w:b/>
          <w:bCs/>
          <w:color w:val="000000"/>
          <w:sz w:val="21"/>
          <w:szCs w:val="21"/>
          <w:shd w:val="clear" w:color="auto" w:fill="ffffff"/>
          <w:lang w:eastAsia="zh-CN"/>
        </w:rPr>
        <w:t xml:space="preserve">响应文件</w:t>
      </w:r>
      <w:r>
        <w:rPr>
          <w:rFonts w:hint="eastAsia" w:ascii="宋体" w:hAnsi="宋体" w:eastAsia="宋体"/>
          <w:b/>
          <w:bCs/>
          <w:color w:val="000000"/>
          <w:sz w:val="21"/>
          <w:szCs w:val="21"/>
          <w:shd w:val="clear" w:color="auto" w:fill="ffffff"/>
        </w:rPr>
        <w:t xml:space="preserve">截止时间、</w:t>
      </w:r>
      <w:r>
        <w:rPr>
          <w:rFonts w:hint="eastAsia" w:ascii="宋体" w:hAnsi="宋体" w:eastAsia="宋体"/>
          <w:b/>
          <w:bCs/>
          <w:color w:val="000000"/>
          <w:sz w:val="21"/>
          <w:szCs w:val="21"/>
          <w:shd w:val="clear" w:color="auto" w:fill="ffffff"/>
          <w:lang w:eastAsia="zh-CN"/>
        </w:rPr>
        <w:t xml:space="preserve">谈判</w:t>
      </w:r>
      <w:r>
        <w:rPr>
          <w:rFonts w:hint="eastAsia" w:ascii="宋体" w:hAnsi="宋体" w:eastAsia="宋体"/>
          <w:b/>
          <w:bCs/>
          <w:color w:val="000000"/>
          <w:sz w:val="21"/>
          <w:szCs w:val="21"/>
          <w:shd w:val="clear" w:color="auto" w:fill="ffffff"/>
        </w:rPr>
        <w:t xml:space="preserve">时间和地点</w:t>
      </w:r>
      <w:r/>
    </w:p>
    <w:p>
      <w:pPr>
        <w:ind w:firstLine="422"/>
        <w:jc w:val="left"/>
        <w:keepNext w:val="0"/>
        <w:pageBreakBefore w:val="0"/>
        <w:spacing w:line="360" w:lineRule="auto"/>
        <w:widowControl w:val="off"/>
        <w:rPr>
          <w:rFonts w:ascii="宋体" w:hAnsi="宋体" w:eastAsia="宋体" w:cs="宋体"/>
          <w:b/>
          <w:bCs/>
          <w:color w:val="000000"/>
          <w:sz w:val="21"/>
          <w:szCs w:val="21"/>
          <w:highlight w:val="yellow"/>
        </w:rPr>
      </w:pPr>
      <w:r>
        <w:rPr>
          <w:rFonts w:hint="eastAsia" w:ascii="宋体" w:hAnsi="宋体" w:eastAsia="宋体" w:cs="宋体"/>
          <w:b/>
          <w:bCs/>
          <w:color w:val="000000"/>
          <w:sz w:val="21"/>
          <w:szCs w:val="21"/>
          <w:highlight w:val="none"/>
          <w:lang w:eastAsia="zh-CN"/>
        </w:rPr>
        <w:t xml:space="preserve">截止时间、谈判时间：</w:t>
      </w:r>
      <w:r>
        <w:rPr>
          <w:rFonts w:hint="eastAsia" w:ascii="宋体" w:hAnsi="宋体" w:eastAsia="宋体" w:cs="宋体"/>
          <w:b/>
          <w:bCs/>
          <w:color w:val="000000"/>
          <w:sz w:val="21"/>
          <w:szCs w:val="21"/>
          <w:highlight w:val="none"/>
          <w:lang w:val="en-US" w:eastAsia="zh-CN"/>
        </w:rPr>
        <w:t xml:space="preserve">2027</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06</w:t>
      </w:r>
      <w:r>
        <w:rPr>
          <w:rFonts w:hint="eastAsia" w:ascii="宋体" w:hAnsi="宋体" w:eastAsia="宋体" w:cs="宋体"/>
          <w:b/>
          <w:bCs/>
          <w:color w:val="000000"/>
          <w:sz w:val="21"/>
          <w:szCs w:val="21"/>
          <w:highlight w:val="none"/>
        </w:rPr>
        <w:t xml:space="preserve">-01</w:t>
      </w:r>
      <w:bookmarkStart w:id="42" w:name="_GoBack"/>
      <w:r/>
      <w:bookmarkEnd w:id="42"/>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:30 （北京时间）</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w:t>
      </w:r>
      <w:r>
        <w:rPr>
          <w:rFonts w:hint="eastAsia" w:ascii="宋体" w:hAnsi="宋体" w:eastAsia="宋体" w:cs="宋体"/>
          <w:color w:val="000000"/>
          <w:sz w:val="21"/>
          <w:szCs w:val="21"/>
        </w:rPr>
        <w:t xml:space="preserve">系统</w:t>
      </w:r>
      <w:r/>
    </w:p>
    <w:p>
      <w:pPr>
        <w:ind w:firstLine="422"/>
        <w:jc w:val="left"/>
        <w:keepNext w:val="0"/>
        <w:pageBreakBefore w:val="0"/>
        <w:spacing w:line="360" w:lineRule="auto"/>
        <w:widowControl w:val="off"/>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五、公告期限</w:t>
      </w:r>
      <w:r/>
    </w:p>
    <w:p>
      <w:pPr>
        <w:ind w:firstLine="420"/>
        <w:jc w:val="left"/>
        <w:keepNext w:val="0"/>
        <w:pageBreakBefore w:val="0"/>
        <w:spacing w:line="360" w:lineRule="auto"/>
        <w:widowControl w:val="off"/>
        <w:rPr>
          <w:rFonts w:ascii="宋体" w:hAnsi="宋体" w:eastAsia="宋体"/>
          <w:color w:val="000000"/>
          <w:sz w:val="21"/>
          <w:szCs w:val="21"/>
          <w:shd w:val="clear" w:color="auto" w:fill="ffffff"/>
        </w:rPr>
      </w:pPr>
      <w:r>
        <w:rPr>
          <w:rFonts w:hint="eastAsia" w:ascii="宋体" w:hAnsi="宋体" w:eastAsia="宋体"/>
          <w:color w:val="000000"/>
          <w:sz w:val="21"/>
          <w:szCs w:val="21"/>
          <w:shd w:val="clear" w:color="auto" w:fill="ffffff"/>
        </w:rPr>
        <w:t xml:space="preserve">自本公告发布之日起</w:t>
      </w:r>
      <w:r>
        <w:rPr>
          <w:rFonts w:hint="eastAsia" w:ascii="宋体" w:hAnsi="宋体" w:eastAsia="宋体"/>
          <w:color w:val="000000"/>
          <w:sz w:val="21"/>
          <w:szCs w:val="21"/>
          <w:shd w:val="clear" w:color="auto" w:fill="ffffff"/>
          <w:lang w:val="en-US" w:eastAsia="zh-CN"/>
        </w:rPr>
        <w:t xml:space="preserve">3</w:t>
      </w:r>
      <w:r>
        <w:rPr>
          <w:rFonts w:hint="eastAsia" w:ascii="宋体" w:hAnsi="宋体" w:eastAsia="宋体"/>
          <w:color w:val="000000"/>
          <w:sz w:val="21"/>
          <w:szCs w:val="21"/>
          <w:shd w:val="clear" w:color="auto" w:fill="ffffff"/>
        </w:rPr>
        <w:t xml:space="preserve">个工作日。</w:t>
      </w:r>
      <w:r/>
    </w:p>
    <w:p>
      <w:pPr>
        <w:ind w:firstLine="422"/>
        <w:jc w:val="left"/>
        <w:keepNext w:val="0"/>
        <w:pageBreakBefore w:val="0"/>
        <w:spacing w:line="360" w:lineRule="auto"/>
        <w:widowControl w:val="off"/>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六、其他补充事项</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CA证书办理</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eastAsia="宋体" w:cs="宋体"/>
          <w:color w:val="000000"/>
          <w:sz w:val="21"/>
          <w:szCs w:val="21"/>
        </w:rPr>
        <w:t xml:space="preserve">0512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65737699</w:t>
      </w:r>
      <w:r>
        <w:rPr>
          <w:rFonts w:hint="eastAsia" w:ascii="宋体" w:hAnsi="宋体" w:eastAsia="宋体" w:cs="宋体"/>
          <w:color w:val="000000"/>
          <w:sz w:val="21"/>
          <w:szCs w:val="21"/>
        </w:rPr>
        <w:t xml:space="preserve">。</w:t>
      </w:r>
      <w:r/>
    </w:p>
    <w:p>
      <w:pPr>
        <w:ind w:firstLine="315"/>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2.参与采购活动</w:t>
      </w:r>
      <w:r/>
    </w:p>
    <w:p>
      <w:pPr>
        <w:ind w:firstLine="315"/>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供应商插入CA证书登陆“苏采云”系统后选择具体项目，点击“我要参与”并签章提交《</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供应商确认函》，提交《</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供应商确认函》日期视同为依法获取</w:t>
      </w:r>
      <w:r>
        <w:rPr>
          <w:rFonts w:hint="eastAsia" w:ascii="宋体" w:hAnsi="宋体" w:eastAsia="宋体" w:cs="宋体"/>
          <w:color w:val="000000"/>
          <w:sz w:val="21"/>
          <w:szCs w:val="21"/>
          <w:lang w:eastAsia="zh-CN"/>
        </w:rPr>
        <w:t xml:space="preserve">采购文件</w:t>
      </w:r>
      <w:r>
        <w:rPr>
          <w:rFonts w:hint="eastAsia" w:ascii="宋体" w:hAnsi="宋体" w:eastAsia="宋体" w:cs="宋体"/>
          <w:color w:val="000000"/>
          <w:sz w:val="21"/>
          <w:szCs w:val="21"/>
        </w:rPr>
        <w:t xml:space="preserve">日期。供应商须打印、保留《</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供应商确认函》，质疑时《</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供应商确认函》与质疑函一并提交；未依照</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公告要求提交《</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1"/>
          <w:szCs w:val="21"/>
          <w:lang w:eastAsia="zh-CN"/>
        </w:rPr>
        <w:t xml:space="preserve">采购文件</w:t>
      </w:r>
      <w:r>
        <w:rPr>
          <w:rFonts w:hint="eastAsia" w:ascii="宋体" w:hAnsi="宋体" w:eastAsia="宋体" w:cs="宋体"/>
          <w:color w:val="000000"/>
          <w:sz w:val="21"/>
          <w:szCs w:val="21"/>
        </w:rPr>
        <w:t xml:space="preserve">时间设定不符合有关法律法规规定等原因使供应商权益受损的除外。</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3.电子</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准备</w:t>
      </w:r>
      <w:r/>
    </w:p>
    <w:p>
      <w:pPr>
        <w:ind w:firstLine="420"/>
        <w:jc w:val="left"/>
        <w:keepNext w:val="0"/>
        <w:pageBreakBefore w:val="0"/>
        <w:spacing w:line="360" w:lineRule="auto"/>
        <w:widowControl w:val="off"/>
        <w:rPr>
          <w:rFonts w:ascii="宋体" w:hAnsi="宋体" w:eastAsia="宋体"/>
          <w:color w:val="000000"/>
          <w:sz w:val="21"/>
          <w:szCs w:val="21"/>
        </w:rPr>
      </w:pPr>
      <w:r>
        <w:rPr>
          <w:rFonts w:hint="eastAsia" w:ascii="宋体" w:hAnsi="宋体" w:eastAsia="宋体" w:cs="宋体"/>
          <w:color w:val="000000"/>
          <w:sz w:val="21"/>
          <w:szCs w:val="21"/>
        </w:rPr>
        <w:t xml:space="preserve">①供应商在“苏采云”系统中操作成功参与项目后，必须在“已参与项目”界面中下载电子</w:t>
      </w:r>
      <w:r>
        <w:rPr>
          <w:rFonts w:hint="eastAsia" w:ascii="宋体" w:hAnsi="宋体" w:eastAsia="宋体" w:cs="宋体"/>
          <w:color w:val="000000"/>
          <w:sz w:val="21"/>
          <w:szCs w:val="21"/>
          <w:lang w:eastAsia="zh-CN"/>
        </w:rPr>
        <w:t xml:space="preserve">采购文件</w:t>
      </w:r>
      <w:r>
        <w:rPr>
          <w:rFonts w:hint="eastAsia" w:ascii="宋体" w:hAnsi="宋体" w:eastAsia="宋体" w:cs="宋体"/>
          <w:color w:val="000000"/>
          <w:sz w:val="21"/>
          <w:szCs w:val="21"/>
        </w:rPr>
        <w:t xml:space="preserve">（后缀名为“.kedt”）并导入政府采购客户端工具后方可进行</w:t>
      </w:r>
      <w:r>
        <w:rPr>
          <w:rFonts w:hint="eastAsia" w:ascii="宋体" w:hAnsi="宋体" w:eastAsia="宋体" w:cs="宋体"/>
          <w:color w:val="000000"/>
          <w:sz w:val="21"/>
          <w:szCs w:val="21"/>
          <w:lang w:eastAsia="zh-CN"/>
        </w:rPr>
        <w:t xml:space="preserve">响应文件</w:t>
      </w:r>
      <w:r>
        <w:rPr>
          <w:rFonts w:hint="eastAsia" w:ascii="宋体" w:hAnsi="宋体" w:eastAsia="宋体" w:cs="宋体"/>
          <w:color w:val="000000"/>
          <w:sz w:val="21"/>
          <w:szCs w:val="21"/>
        </w:rPr>
        <w:t xml:space="preserve">制作和提交（具体详见《苏采云系统供应商操作手册》，网址链接https://czju.suzhou.gov.cn/zfcg/html/content/20231220161910031.shtml）。</w:t>
      </w:r>
      <w:r>
        <w:rPr>
          <w:rFonts w:ascii="宋体" w:hAnsi="宋体" w:eastAsia="宋体"/>
          <w:color w:val="000000"/>
          <w:sz w:val="21"/>
          <w:szCs w:val="21"/>
        </w:rPr>
        <w:t xml:space="preserve">远程</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设备必须符合配置要求（配置要求详见操作手册）。项目</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前，</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应当提前检查电力供应、网络环境和远程</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会议有关设施、设备的稳定性和安全性，并对必要的软件进行提前启动，</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因自身原因导致无法完成响应或者不能进行现场实时交互的，自行承担相应后果。</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②本项目采用电子招</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形式，请</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按照《苏采云系统供应商操作手册》进行制作、上传电子</w:t>
      </w:r>
      <w:r>
        <w:rPr>
          <w:rFonts w:hint="eastAsia" w:ascii="宋体" w:hAnsi="宋体" w:eastAsia="宋体" w:cs="宋体"/>
          <w:bCs/>
          <w:color w:val="000000"/>
          <w:sz w:val="21"/>
          <w:szCs w:val="21"/>
          <w:lang w:eastAsia="zh-CN"/>
        </w:rPr>
        <w:t xml:space="preserve">响应文件</w:t>
      </w:r>
      <w:r>
        <w:rPr>
          <w:rFonts w:hint="eastAsia" w:ascii="宋体" w:hAnsi="宋体" w:eastAsia="宋体" w:cs="宋体"/>
          <w:bCs/>
          <w:color w:val="000000"/>
          <w:sz w:val="21"/>
          <w:szCs w:val="21"/>
        </w:rPr>
        <w:t xml:space="preserve">。电子</w:t>
      </w:r>
      <w:r>
        <w:rPr>
          <w:rFonts w:hint="eastAsia" w:ascii="宋体" w:hAnsi="宋体" w:eastAsia="宋体" w:cs="宋体"/>
          <w:bCs/>
          <w:color w:val="000000"/>
          <w:sz w:val="21"/>
          <w:szCs w:val="21"/>
          <w:lang w:eastAsia="zh-CN"/>
        </w:rPr>
        <w:t xml:space="preserve">响应文件</w:t>
      </w:r>
      <w:r>
        <w:rPr>
          <w:rFonts w:hint="eastAsia" w:ascii="宋体" w:hAnsi="宋体" w:eastAsia="宋体" w:cs="宋体"/>
          <w:bCs/>
          <w:color w:val="000000"/>
          <w:sz w:val="21"/>
          <w:szCs w:val="21"/>
        </w:rPr>
        <w:t xml:space="preserve">制作完成后请于</w:t>
      </w:r>
      <w:r>
        <w:rPr>
          <w:rFonts w:hint="eastAsia" w:ascii="宋体" w:hAnsi="宋体" w:eastAsia="宋体" w:cs="宋体"/>
          <w:bCs/>
          <w:color w:val="000000"/>
          <w:sz w:val="21"/>
          <w:szCs w:val="21"/>
          <w:lang w:eastAsia="zh-CN"/>
        </w:rPr>
        <w:t xml:space="preserve">响应文件</w:t>
      </w:r>
      <w:r>
        <w:rPr>
          <w:rFonts w:hint="eastAsia" w:ascii="宋体" w:hAnsi="宋体" w:eastAsia="宋体" w:cs="宋体"/>
          <w:bCs/>
          <w:color w:val="000000"/>
          <w:sz w:val="21"/>
          <w:szCs w:val="21"/>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bCs/>
          <w:color w:val="000000"/>
          <w:sz w:val="21"/>
          <w:szCs w:val="21"/>
          <w:lang w:eastAsia="zh-CN"/>
        </w:rPr>
        <w:t xml:space="preserve">响应文件</w:t>
      </w:r>
      <w:r>
        <w:rPr>
          <w:rFonts w:hint="eastAsia" w:ascii="宋体" w:hAnsi="宋体" w:eastAsia="宋体" w:cs="宋体"/>
          <w:bCs/>
          <w:color w:val="000000"/>
          <w:sz w:val="21"/>
          <w:szCs w:val="21"/>
        </w:rPr>
        <w:t xml:space="preserve">上传不成功由供应商自行承担全部责任。</w:t>
      </w:r>
      <w:r/>
    </w:p>
    <w:p>
      <w:pPr>
        <w:ind w:firstLine="420"/>
        <w:jc w:val="left"/>
        <w:keepNext w:val="0"/>
        <w:pageBreakBefore w:val="0"/>
        <w:spacing w:line="360" w:lineRule="auto"/>
        <w:widowControl w:val="off"/>
        <w:rPr>
          <w:rFonts w:ascii="宋体" w:hAnsi="宋体" w:eastAsia="宋体"/>
          <w:color w:val="000000"/>
          <w:sz w:val="21"/>
          <w:szCs w:val="21"/>
        </w:rPr>
      </w:pPr>
      <w:r>
        <w:rPr>
          <w:rFonts w:hint="eastAsia" w:ascii="宋体" w:hAnsi="宋体" w:eastAsia="宋体" w:cs="宋体"/>
          <w:bCs/>
          <w:color w:val="000000"/>
          <w:sz w:val="21"/>
          <w:szCs w:val="21"/>
        </w:rPr>
        <w:t xml:space="preserve">③线上参加</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（开启）会方式。供应商登录“苏采云”系统在平台首页点击“</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大厅”，进入江苏省政府采购一体化不见面</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（采购）大厅，在今日项目列表，点击项目，进入不见面</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系统。本项目为不见面</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项目，</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阶段供应商在【供应商解密】环节必须使用 CA证书解密电子</w:t>
      </w:r>
      <w:r>
        <w:rPr>
          <w:rFonts w:hint="eastAsia" w:ascii="宋体" w:hAnsi="宋体" w:eastAsia="宋体" w:cs="宋体"/>
          <w:bCs/>
          <w:color w:val="000000"/>
          <w:sz w:val="21"/>
          <w:szCs w:val="21"/>
          <w:lang w:eastAsia="zh-CN"/>
        </w:rPr>
        <w:t xml:space="preserve">响应文件</w:t>
      </w: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t xml:space="preserve">CA解密时间以</w:t>
      </w:r>
      <w:r>
        <w:rPr>
          <w:rFonts w:hint="eastAsia" w:ascii="宋体" w:hAnsi="宋体" w:eastAsia="宋体" w:cs="宋体"/>
          <w:bCs/>
          <w:color w:val="000000"/>
          <w:sz w:val="21"/>
          <w:szCs w:val="21"/>
          <w:lang w:eastAsia="zh-CN"/>
        </w:rPr>
        <w:t xml:space="preserve">谈判</w:t>
      </w:r>
      <w:r>
        <w:rPr>
          <w:rFonts w:ascii="宋体" w:hAnsi="宋体" w:eastAsia="宋体" w:cs="宋体"/>
          <w:bCs/>
          <w:color w:val="000000"/>
          <w:sz w:val="21"/>
          <w:szCs w:val="21"/>
        </w:rPr>
        <w:t xml:space="preserve">时“苏采云”系统为准</w:t>
      </w:r>
      <w:r>
        <w:rPr>
          <w:rFonts w:hint="eastAsia" w:ascii="宋体" w:hAnsi="宋体" w:eastAsia="宋体" w:cs="宋体"/>
          <w:bCs/>
          <w:color w:val="000000"/>
          <w:sz w:val="21"/>
          <w:szCs w:val="21"/>
        </w:rPr>
        <w:t xml:space="preserve">），如在系统规定的解密时间内未能完成解密的视为放弃</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。请供应商确保电脑、系统及其他设备（视频输入输出设备等）无误，且</w:t>
      </w:r>
      <w:r>
        <w:rPr>
          <w:rFonts w:hint="eastAsia" w:ascii="宋体" w:hAnsi="宋体" w:eastAsia="宋体" w:cs="宋体"/>
          <w:bCs/>
          <w:color w:val="000000"/>
          <w:sz w:val="21"/>
          <w:szCs w:val="21"/>
          <w:lang w:eastAsia="zh-CN"/>
        </w:rPr>
        <w:t xml:space="preserve">谈判</w:t>
      </w:r>
      <w:r>
        <w:rPr>
          <w:rFonts w:hint="eastAsia" w:ascii="宋体" w:hAnsi="宋体" w:eastAsia="宋体" w:cs="宋体"/>
          <w:bCs/>
          <w:color w:val="000000"/>
          <w:sz w:val="21"/>
          <w:szCs w:val="21"/>
        </w:rPr>
        <w:t xml:space="preserve">直至项目结束始终保持系统在线状态。</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4.技术支持</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在系统操作过程中如有疑问，请按以下方式联系：</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注册咨询：18261002950；</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CA技术咨询电话：400-608-6099；</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签章使用问题：025-83633811、025-83633812、15380932027、15371015030；</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系统使用指导与咨询：联系电话：18261002950；QQ：3048755361、1315179389、895706745。</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保证金：本项目无需递交</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保证金。</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6.履约保证金：本项目无需提交履约保证金。</w:t>
      </w:r>
      <w:r/>
    </w:p>
    <w:p>
      <w:pPr>
        <w:ind w:firstLine="422"/>
        <w:jc w:val="left"/>
        <w:keepNext w:val="0"/>
        <w:pageBreakBefore w:val="0"/>
        <w:spacing w:line="360" w:lineRule="auto"/>
        <w:widowControl w:val="off"/>
        <w:rPr>
          <w:rFonts w:ascii="宋体" w:hAnsi="宋体" w:eastAsia="宋体" w:cs="宋体"/>
          <w:bCs/>
          <w:color w:val="000000"/>
          <w:szCs w:val="21"/>
        </w:rPr>
      </w:pPr>
      <w:r>
        <w:rPr>
          <w:rFonts w:hint="eastAsia" w:ascii="宋体" w:hAnsi="宋体" w:eastAsia="宋体" w:cs="宋体"/>
          <w:b/>
          <w:bCs/>
          <w:color w:val="000000"/>
          <w:sz w:val="21"/>
          <w:szCs w:val="21"/>
        </w:rPr>
        <w:t xml:space="preserve">7.</w:t>
      </w:r>
      <w:r>
        <w:rPr>
          <w:rFonts w:hint="eastAsia" w:ascii="宋体" w:hAnsi="宋体" w:eastAsia="宋体" w:cs="宋体"/>
          <w:b/>
          <w:bCs/>
          <w:color w:val="000000"/>
          <w:sz w:val="21"/>
          <w:szCs w:val="21"/>
          <w:lang w:eastAsia="zh-CN"/>
        </w:rPr>
        <w:t xml:space="preserve">成交</w:t>
      </w:r>
      <w:r>
        <w:rPr>
          <w:rFonts w:hint="eastAsia" w:ascii="宋体" w:hAnsi="宋体" w:eastAsia="宋体" w:cs="宋体"/>
          <w:b/>
          <w:bCs/>
          <w:color w:val="000000"/>
          <w:sz w:val="21"/>
          <w:szCs w:val="21"/>
        </w:rPr>
        <w:t xml:space="preserve">服务费：</w:t>
      </w:r>
      <w:r>
        <w:rPr>
          <w:rFonts w:hint="eastAsia" w:ascii="宋体" w:hAnsi="宋体" w:eastAsia="宋体" w:cs="宋体"/>
          <w:bCs/>
          <w:color w:val="000000"/>
          <w:sz w:val="21"/>
          <w:szCs w:val="16"/>
          <w:lang w:eastAsia="zh-CN"/>
        </w:rPr>
        <w:t xml:space="preserve">成交</w:t>
      </w:r>
      <w:r>
        <w:rPr>
          <w:rFonts w:hint="eastAsia" w:ascii="宋体" w:hAnsi="宋体" w:eastAsia="宋体" w:cs="宋体"/>
          <w:bCs/>
          <w:color w:val="000000"/>
          <w:sz w:val="21"/>
          <w:szCs w:val="16"/>
        </w:rPr>
        <w:t xml:space="preserve">服务费由</w:t>
      </w:r>
      <w:r>
        <w:rPr>
          <w:rFonts w:hint="eastAsia" w:ascii="宋体" w:hAnsi="宋体" w:eastAsia="宋体" w:cs="宋体"/>
          <w:bCs/>
          <w:color w:val="000000"/>
          <w:sz w:val="21"/>
          <w:szCs w:val="16"/>
          <w:lang w:eastAsia="zh-CN"/>
        </w:rPr>
        <w:t xml:space="preserve">成交</w:t>
      </w:r>
      <w:r>
        <w:rPr>
          <w:rFonts w:hint="eastAsia" w:ascii="宋体" w:hAnsi="宋体" w:eastAsia="宋体" w:cs="宋体"/>
          <w:bCs/>
          <w:color w:val="000000"/>
          <w:sz w:val="21"/>
          <w:szCs w:val="16"/>
        </w:rPr>
        <w:t xml:space="preserve">单位支付，以预算金额为基数按差额累计法收费（按项目预算金额100万元以下，收取1.5%；100-500万元，收取1.1%；500-1000万元，收取0.8%；1000-5000万元，收取0.5%；5000-10000万元，收取0.25%）。</w:t>
      </w:r>
      <w:r/>
    </w:p>
    <w:p>
      <w:pPr>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bCs/>
          <w:color w:val="000000"/>
          <w:sz w:val="21"/>
          <w:szCs w:val="21"/>
        </w:rPr>
        <w:t xml:space="preserve">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jc w:val="left"/>
        <w:keepNext w:val="0"/>
        <w:pageBreakBefore w:val="0"/>
        <w:spacing w:line="360" w:lineRule="auto"/>
        <w:widowControl w:val="off"/>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9.</w:t>
      </w:r>
      <w:r>
        <w:rPr>
          <w:rFonts w:hint="eastAsia" w:ascii="宋体" w:hAnsi="宋体" w:eastAsia="宋体"/>
          <w:b/>
          <w:bCs/>
          <w:color w:val="000000"/>
          <w:sz w:val="21"/>
          <w:szCs w:val="21"/>
          <w:shd w:val="clear" w:color="auto" w:fill="ffffff"/>
        </w:rPr>
        <w:t xml:space="preserve">昆山市政府采购管理部门监督电话：0512-57310854</w:t>
      </w:r>
      <w:r>
        <w:rPr>
          <w:rFonts w:hint="eastAsia" w:ascii="宋体" w:hAnsi="宋体" w:eastAsia="宋体" w:cs="宋体"/>
          <w:b/>
          <w:bCs/>
          <w:color w:val="000000"/>
          <w:sz w:val="21"/>
          <w:szCs w:val="21"/>
        </w:rPr>
        <w:t xml:space="preserve">。</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bCs/>
          <w:color w:val="000000"/>
          <w:sz w:val="21"/>
          <w:szCs w:val="21"/>
          <w:shd w:val="clear" w:color="auto" w:fill="ffffff"/>
        </w:rPr>
        <w:t xml:space="preserve">本项目获取</w:t>
      </w:r>
      <w:r>
        <w:rPr>
          <w:rFonts w:hint="eastAsia" w:ascii="宋体" w:hAnsi="宋体" w:eastAsia="宋体"/>
          <w:bCs/>
          <w:color w:val="000000"/>
          <w:sz w:val="21"/>
          <w:szCs w:val="21"/>
          <w:shd w:val="clear" w:color="auto" w:fill="ffffff"/>
          <w:lang w:eastAsia="zh-CN"/>
        </w:rPr>
        <w:t xml:space="preserve">采购文件</w:t>
      </w:r>
      <w:r>
        <w:rPr>
          <w:rFonts w:hint="eastAsia" w:ascii="宋体" w:hAnsi="宋体" w:eastAsia="宋体"/>
          <w:bCs/>
          <w:color w:val="000000"/>
          <w:sz w:val="21"/>
          <w:szCs w:val="21"/>
          <w:shd w:val="clear" w:color="auto" w:fill="ffffff"/>
        </w:rPr>
        <w:t xml:space="preserve">截止日期之后仍可下载</w:t>
      </w:r>
      <w:r>
        <w:rPr>
          <w:rFonts w:hint="eastAsia" w:ascii="宋体" w:hAnsi="宋体" w:eastAsia="宋体"/>
          <w:bCs/>
          <w:color w:val="000000"/>
          <w:sz w:val="21"/>
          <w:szCs w:val="21"/>
          <w:shd w:val="clear" w:color="auto" w:fill="ffffff"/>
          <w:lang w:eastAsia="zh-CN"/>
        </w:rPr>
        <w:t xml:space="preserve">采购文件</w:t>
      </w:r>
      <w:r>
        <w:rPr>
          <w:rFonts w:hint="eastAsia" w:ascii="宋体" w:hAnsi="宋体" w:eastAsia="宋体"/>
          <w:bCs/>
          <w:color w:val="000000"/>
          <w:sz w:val="21"/>
          <w:szCs w:val="21"/>
          <w:shd w:val="clear" w:color="auto" w:fill="ffffff"/>
        </w:rPr>
        <w:t xml:space="preserve">，但截止日期之后下载的</w:t>
      </w:r>
      <w:r>
        <w:rPr>
          <w:rFonts w:hint="eastAsia" w:ascii="宋体" w:hAnsi="宋体" w:eastAsia="宋体"/>
          <w:bCs/>
          <w:color w:val="000000"/>
          <w:sz w:val="21"/>
          <w:szCs w:val="21"/>
          <w:shd w:val="clear" w:color="auto" w:fill="ffffff"/>
          <w:lang w:eastAsia="zh-CN"/>
        </w:rPr>
        <w:t xml:space="preserve">采购文件</w:t>
      </w:r>
      <w:r>
        <w:rPr>
          <w:rFonts w:hint="eastAsia" w:ascii="宋体" w:hAnsi="宋体" w:eastAsia="宋体"/>
          <w:bCs/>
          <w:color w:val="000000"/>
          <w:sz w:val="21"/>
          <w:szCs w:val="21"/>
          <w:shd w:val="clear" w:color="auto" w:fill="ffffff"/>
        </w:rPr>
        <w:t xml:space="preserve">，视为非有效方式且不作为供应商权益受到损害的证明材料和依据</w:t>
      </w:r>
      <w:r>
        <w:rPr>
          <w:rFonts w:hint="eastAsia" w:ascii="宋体" w:hAnsi="宋体" w:eastAsia="宋体" w:cs="宋体"/>
          <w:bCs/>
          <w:color w:val="000000"/>
          <w:sz w:val="21"/>
          <w:szCs w:val="21"/>
        </w:rPr>
        <w:t xml:space="preserve">。</w:t>
      </w:r>
      <w:r/>
    </w:p>
    <w:p>
      <w:pPr>
        <w:ind w:firstLine="422"/>
        <w:jc w:val="left"/>
        <w:keepNext w:val="0"/>
        <w:pageBreakBefore w:val="0"/>
        <w:spacing w:line="360" w:lineRule="auto"/>
        <w:shd w:val="clear" w:color="auto" w:fill="ffffff"/>
        <w:widowControl w:val="off"/>
        <w:rPr>
          <w:rFonts w:ascii="宋体" w:hAnsi="宋体" w:eastAsia="宋体" w:cs="宋体"/>
          <w:bCs/>
          <w:color w:val="000000"/>
          <w:szCs w:val="21"/>
        </w:rPr>
      </w:pPr>
      <w:r>
        <w:rPr>
          <w:rFonts w:hint="eastAsia" w:ascii="宋体" w:hAnsi="宋体" w:eastAsia="宋体" w:cs="宋体"/>
          <w:bCs/>
          <w:color w:val="000000"/>
          <w:sz w:val="21"/>
          <w:szCs w:val="21"/>
        </w:rPr>
        <w:t xml:space="preserve">11.</w:t>
      </w:r>
      <w:r>
        <w:rPr>
          <w:rFonts w:ascii="宋体" w:hAnsi="宋体" w:eastAsia="宋体" w:cs="宋体"/>
          <w:color w:val="000000"/>
          <w:sz w:val="21"/>
          <w:szCs w:val="21"/>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rPr>
        <w:t xml:space="preserve">进行信用查询。</w:t>
      </w:r>
      <w:r>
        <w:rPr>
          <w:rFonts w:hint="eastAsia" w:ascii="宋体" w:hAnsi="宋体" w:eastAsia="宋体" w:cs="宋体"/>
          <w:color w:val="000000"/>
          <w:sz w:val="21"/>
          <w:szCs w:val="21"/>
          <w:lang w:eastAsia="zh-CN"/>
        </w:rPr>
        <w:t xml:space="preserve">对</w:t>
      </w:r>
      <w:r>
        <w:rPr>
          <w:rFonts w:hint="eastAsia" w:ascii="宋体" w:hAnsi="宋体" w:eastAsia="宋体" w:cs="宋体"/>
          <w:color w:val="000000"/>
          <w:sz w:val="21"/>
          <w:szCs w:val="21"/>
        </w:rPr>
        <w:t xml:space="preserve">列入失信被执行人、重大税收违法失信主体名单、政府采购严重违法失信行为记录名单</w:t>
      </w:r>
      <w:r>
        <w:rPr>
          <w:rFonts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供应商</w:t>
      </w:r>
      <w:r>
        <w:rPr>
          <w:rFonts w:ascii="宋体" w:hAnsi="宋体" w:eastAsia="宋体" w:cs="宋体"/>
          <w:color w:val="000000"/>
          <w:sz w:val="21"/>
          <w:szCs w:val="21"/>
        </w:rPr>
        <w:t xml:space="preserve">，拒绝其参与政府采购活动。以评标现场查询结果为准。</w:t>
      </w:r>
      <w:r/>
    </w:p>
    <w:p>
      <w:pPr>
        <w:ind w:firstLine="422"/>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b/>
          <w:bCs/>
          <w:color w:val="000000"/>
          <w:sz w:val="21"/>
          <w:szCs w:val="21"/>
        </w:rPr>
        <w:t xml:space="preserve">七、对本次</w:t>
      </w:r>
      <w:r>
        <w:rPr>
          <w:rFonts w:hint="eastAsia" w:ascii="宋体" w:hAnsi="宋体" w:eastAsia="宋体" w:cs="宋体"/>
          <w:b/>
          <w:bCs/>
          <w:color w:val="000000"/>
          <w:sz w:val="21"/>
          <w:szCs w:val="21"/>
          <w:lang w:eastAsia="zh-CN"/>
        </w:rPr>
        <w:t xml:space="preserve">谈判</w:t>
      </w:r>
      <w:r>
        <w:rPr>
          <w:rFonts w:hint="eastAsia" w:ascii="宋体" w:hAnsi="宋体" w:eastAsia="宋体" w:cs="宋体"/>
          <w:b/>
          <w:bCs/>
          <w:color w:val="000000"/>
          <w:sz w:val="21"/>
          <w:szCs w:val="21"/>
        </w:rPr>
        <w:t xml:space="preserve">提出询问，请按以下方式联系</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1.采购人信息：</w:t>
      </w:r>
      <w:r/>
    </w:p>
    <w:p>
      <w:pPr>
        <w:ind w:firstLine="420"/>
        <w:jc w:val="left"/>
        <w:keepNext w:val="0"/>
        <w:pageBreakBefore w:val="0"/>
        <w:spacing w:line="360" w:lineRule="auto"/>
        <w:widowControl w:val="off"/>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单位名称：</w:t>
      </w:r>
      <w:r>
        <w:rPr>
          <w:rFonts w:hint="eastAsia" w:ascii="宋体" w:hAnsi="宋体" w:eastAsia="宋体" w:cs="宋体"/>
          <w:bCs/>
          <w:color w:val="000000"/>
          <w:sz w:val="21"/>
          <w:szCs w:val="21"/>
          <w:lang w:eastAsia="zh-CN"/>
        </w:rPr>
        <w:t xml:space="preserve">昆山市周市镇人民政府（昆山市周市镇综合行政执法和安全生产监督管理办公室）</w:t>
      </w:r>
      <w:r/>
    </w:p>
    <w:p>
      <w:pPr>
        <w:ind w:firstLine="420"/>
        <w:jc w:val="left"/>
        <w:keepNext w:val="0"/>
        <w:pageBreakBefore w:val="0"/>
        <w:spacing w:line="360" w:lineRule="auto"/>
        <w:widowControl w:val="off"/>
        <w:rPr>
          <w:rFonts w:hint="default" w:ascii="宋体" w:hAnsi="宋体" w:eastAsia="宋体" w:cs="宋体"/>
          <w:bCs/>
          <w:color w:val="000000"/>
          <w:sz w:val="21"/>
          <w:szCs w:val="21"/>
          <w:lang w:val="en-US" w:eastAsia="zh-CN"/>
        </w:rPr>
      </w:pPr>
      <w:r>
        <w:rPr>
          <w:rFonts w:ascii="宋体" w:hAnsi="宋体" w:eastAsia="宋体" w:cs="宋体"/>
          <w:bCs/>
          <w:color w:val="000000"/>
          <w:sz w:val="21"/>
          <w:szCs w:val="21"/>
        </w:rPr>
        <w:t xml:space="preserve">单位地址：</w:t>
      </w:r>
      <w:r>
        <w:rPr>
          <w:rFonts w:hint="eastAsia" w:ascii="宋体" w:hAnsi="宋体" w:eastAsia="宋体" w:cs="宋体"/>
          <w:bCs/>
          <w:color w:val="000000"/>
          <w:sz w:val="21"/>
          <w:szCs w:val="21"/>
        </w:rPr>
        <w:t xml:space="preserve">昆山市</w:t>
      </w:r>
      <w:r>
        <w:rPr>
          <w:rFonts w:hint="eastAsia" w:ascii="宋体" w:hAnsi="宋体" w:eastAsia="宋体" w:cs="宋体"/>
          <w:bCs/>
          <w:color w:val="000000"/>
          <w:sz w:val="21"/>
          <w:szCs w:val="21"/>
          <w:lang w:eastAsia="zh-CN"/>
        </w:rPr>
        <w:t xml:space="preserve">周市镇青阳北路</w:t>
      </w:r>
      <w:r>
        <w:rPr>
          <w:rFonts w:hint="eastAsia" w:ascii="宋体" w:hAnsi="宋体" w:eastAsia="宋体" w:cs="宋体"/>
          <w:bCs/>
          <w:color w:val="000000"/>
          <w:sz w:val="21"/>
          <w:szCs w:val="21"/>
          <w:lang w:val="en-US" w:eastAsia="zh-CN"/>
        </w:rPr>
        <w:t xml:space="preserve">588号</w:t>
      </w:r>
      <w:r/>
    </w:p>
    <w:p>
      <w:pPr>
        <w:ind w:firstLine="420"/>
        <w:jc w:val="left"/>
        <w:keepNext w:val="0"/>
        <w:pageBreakBefore w:val="0"/>
        <w:spacing w:line="360" w:lineRule="auto"/>
        <w:widowControl w:val="off"/>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联系人：</w:t>
      </w:r>
      <w:r>
        <w:rPr>
          <w:rFonts w:hint="eastAsia" w:ascii="宋体" w:hAnsi="宋体" w:eastAsia="宋体" w:cs="宋体"/>
          <w:bCs/>
          <w:color w:val="000000"/>
          <w:sz w:val="21"/>
          <w:szCs w:val="21"/>
          <w:lang w:eastAsia="zh-CN"/>
        </w:rPr>
        <w:t xml:space="preserve">高月</w:t>
      </w:r>
      <w:r/>
    </w:p>
    <w:p>
      <w:pPr>
        <w:ind w:firstLine="420"/>
        <w:jc w:val="left"/>
        <w:keepNext w:val="0"/>
        <w:pageBreakBefore w:val="0"/>
        <w:spacing w:line="360" w:lineRule="auto"/>
        <w:widowControl w:val="off"/>
        <w:rPr>
          <w:rFonts w:hint="default" w:ascii="宋体" w:hAnsi="宋体" w:eastAsia="宋体" w:cs="宋体"/>
          <w:bCs/>
          <w:color w:val="000000"/>
          <w:sz w:val="21"/>
          <w:szCs w:val="21"/>
          <w:lang w:val="en-US" w:eastAsia="zh-CN"/>
        </w:rPr>
      </w:pPr>
      <w:r>
        <w:rPr>
          <w:rFonts w:ascii="宋体" w:hAnsi="宋体" w:eastAsia="宋体" w:cs="宋体"/>
          <w:bCs/>
          <w:color w:val="000000"/>
          <w:sz w:val="21"/>
          <w:szCs w:val="21"/>
        </w:rPr>
        <w:t xml:space="preserve">联系电话：</w:t>
      </w:r>
      <w:r>
        <w:rPr>
          <w:rFonts w:hint="eastAsia" w:ascii="宋体" w:hAnsi="宋体" w:eastAsia="宋体" w:cs="宋体"/>
          <w:bCs/>
          <w:color w:val="000000"/>
          <w:sz w:val="21"/>
          <w:szCs w:val="21"/>
          <w:highlight w:val="none"/>
          <w:lang w:val="en-US" w:eastAsia="zh-CN"/>
        </w:rPr>
        <w:t xml:space="preserve">0512-57621102</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2.采购代理机构信息：</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单位名称：中企华建友工程管理有限公司</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单位地址：昆山市登云路258号汇金财富广场B栋904室</w:t>
      </w:r>
      <w:r/>
    </w:p>
    <w:p>
      <w:pPr>
        <w:ind w:firstLine="420"/>
        <w:jc w:val="left"/>
        <w:keepNext w:val="0"/>
        <w:pageBreakBefore w:val="0"/>
        <w:spacing w:line="360" w:lineRule="auto"/>
        <w:widowControl w:val="off"/>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联系人：</w:t>
      </w:r>
      <w:r>
        <w:rPr>
          <w:rFonts w:hint="eastAsia" w:ascii="宋体" w:hAnsi="宋体" w:eastAsia="宋体" w:cs="宋体"/>
          <w:bCs/>
          <w:color w:val="000000"/>
          <w:sz w:val="21"/>
          <w:szCs w:val="21"/>
          <w:lang w:eastAsia="zh-CN"/>
        </w:rPr>
        <w:t xml:space="preserve">钱月</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联系电话：0512-57001288</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3.项目联系方式</w:t>
      </w:r>
      <w:r/>
    </w:p>
    <w:p>
      <w:pPr>
        <w:ind w:firstLine="420"/>
        <w:jc w:val="left"/>
        <w:keepNext w:val="0"/>
        <w:pageBreakBefore w:val="0"/>
        <w:spacing w:line="360" w:lineRule="auto"/>
        <w:widowControl w:val="off"/>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项目联系人：</w:t>
      </w:r>
      <w:r>
        <w:rPr>
          <w:rFonts w:hint="eastAsia" w:ascii="宋体" w:hAnsi="宋体" w:eastAsia="宋体" w:cs="宋体"/>
          <w:bCs/>
          <w:color w:val="000000"/>
          <w:sz w:val="21"/>
          <w:szCs w:val="21"/>
          <w:lang w:eastAsia="zh-CN"/>
        </w:rPr>
        <w:t xml:space="preserve">钱月</w:t>
      </w:r>
      <w:r/>
    </w:p>
    <w:p>
      <w:pPr>
        <w:ind w:firstLine="420"/>
        <w:jc w:val="left"/>
        <w:keepNext w:val="0"/>
        <w:pageBreakBefore w:val="0"/>
        <w:spacing w:line="360" w:lineRule="auto"/>
        <w:widowControl w:val="off"/>
        <w:rPr>
          <w:rFonts w:ascii="宋体" w:hAnsi="宋体" w:eastAsia="宋体" w:cs="宋体"/>
          <w:bCs/>
          <w:color w:val="000000"/>
          <w:sz w:val="21"/>
          <w:szCs w:val="21"/>
        </w:rPr>
      </w:pPr>
      <w:r>
        <w:rPr>
          <w:rFonts w:ascii="宋体" w:hAnsi="宋体" w:eastAsia="宋体" w:cs="宋体"/>
          <w:bCs/>
          <w:color w:val="000000"/>
          <w:sz w:val="21"/>
          <w:szCs w:val="21"/>
        </w:rPr>
        <w:t xml:space="preserve">电话：0512-57001288</w:t>
      </w:r>
      <w:r/>
    </w:p>
    <w:p>
      <w:pPr>
        <w:ind w:right="-312" w:firstLine="420"/>
        <w:keepNext w:val="0"/>
        <w:pageBreakBefore w:val="0"/>
        <w:spacing w:line="360" w:lineRule="auto"/>
        <w:widowControl w:val="off"/>
        <w:rPr>
          <w:rFonts w:ascii="宋体" w:hAnsi="宋体" w:eastAsia="宋体" w:cs="宋体"/>
          <w:b/>
          <w:bCs/>
          <w:color w:val="000000"/>
          <w:sz w:val="21"/>
          <w:szCs w:val="21"/>
        </w:rPr>
      </w:pPr>
      <w:r>
        <w:rPr>
          <w:rFonts w:ascii="宋体" w:hAnsi="宋体" w:eastAsia="宋体" w:cs="宋体"/>
          <w:b/>
          <w:bCs/>
          <w:color w:val="000000"/>
          <w:sz w:val="21"/>
          <w:szCs w:val="21"/>
        </w:rPr>
      </w:r>
      <w:r/>
    </w:p>
    <w:p>
      <w:pPr>
        <w:jc w:val="right"/>
        <w:keepNext w:val="0"/>
        <w:pageBreakBefore w:val="0"/>
        <w:spacing w:line="360" w:lineRule="auto"/>
        <w:shd w:val="clear" w:color="auto" w:fill="ffffff"/>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中企华建友工程管理有限公司</w:t>
      </w:r>
      <w:r/>
    </w:p>
    <w:p>
      <w:pPr>
        <w:ind w:firstLine="420"/>
        <w:jc w:val="right"/>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1"/>
          <w:szCs w:val="21"/>
          <w:highlight w:val="none"/>
          <w:lang w:val="en-US" w:eastAsia="zh-CN"/>
        </w:rPr>
        <w:t xml:space="preserve">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日</w:t>
      </w:r>
      <w:r/>
    </w:p>
    <w:p>
      <w:pPr>
        <w:jc w:val="center"/>
        <w:keepNext w:val="0"/>
        <w:pageBreakBefore w:val="0"/>
        <w:spacing w:line="360" w:lineRule="auto"/>
        <w:widowControl w:val="off"/>
        <w:rPr>
          <w:rFonts w:ascii="宋体" w:hAnsi="宋体" w:eastAsia="宋体"/>
          <w:b/>
          <w:color w:val="000000"/>
          <w:sz w:val="44"/>
          <w:szCs w:val="44"/>
        </w:rPr>
        <w:outlineLvl w:val="0"/>
      </w:pPr>
      <w:r>
        <w:rPr>
          <w:rFonts w:ascii="宋体" w:hAnsi="宋体" w:eastAsia="宋体"/>
          <w:color w:val="000000"/>
          <w:sz w:val="24"/>
        </w:rPr>
        <w:br w:type="page" w:clear="all"/>
      </w:r>
      <w:bookmarkStart w:id="2" w:name="_Toc22282"/>
      <w:r>
        <w:rPr>
          <w:rFonts w:hint="eastAsia" w:ascii="宋体" w:hAnsi="宋体" w:eastAsia="宋体"/>
          <w:b/>
          <w:color w:val="000000"/>
          <w:sz w:val="44"/>
          <w:szCs w:val="44"/>
        </w:rPr>
        <w:t xml:space="preserve">第二章 </w:t>
      </w:r>
      <w:r>
        <w:rPr>
          <w:rFonts w:hint="eastAsia" w:ascii="宋体" w:hAnsi="宋体" w:eastAsia="宋体"/>
          <w:b/>
          <w:color w:val="000000"/>
          <w:sz w:val="44"/>
          <w:szCs w:val="44"/>
          <w:lang w:eastAsia="zh-CN"/>
        </w:rPr>
        <w:t xml:space="preserve">供应商</w:t>
      </w:r>
      <w:r>
        <w:rPr>
          <w:rFonts w:hint="eastAsia" w:ascii="宋体" w:hAnsi="宋体" w:eastAsia="宋体"/>
          <w:b/>
          <w:color w:val="000000"/>
          <w:sz w:val="44"/>
          <w:szCs w:val="44"/>
        </w:rPr>
        <w:t xml:space="preserve">须知</w:t>
      </w:r>
      <w:bookmarkEnd w:id="2"/>
      <w:r/>
      <w:r/>
    </w:p>
    <w:p>
      <w:pPr>
        <w:ind w:firstLine="422"/>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一、说明和释义</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1、说明</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1.1、本</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仅适用于中企华建友工程管理有限公司组织的</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1.2、本次</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活动及因本次</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产生的合同受中国法律制约和保护。</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1.3、本</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的解释权属于中企华建友工程管理有限公司。</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2. 词语释义</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2.1、采购人：具体组织实施</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活动的法人。</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2.2、</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：经认定有资格响应</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，参加</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竞争的法人或其他组织和自然人。</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2.3、响应：</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根据采购人或采购代理机构发布的</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，编制</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并按规定</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的行为。</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2.4、合同：采供双方根据</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和</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及</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通知书规定的内容签署的以书面形式所达成的协议，包括所有的附件、附录和构成协议的所有文件。</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2.5、甲方（采购方）：合同中明确规定的实际购买货物和服务的法人或其他组织和自然人 。</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2.6、乙方（供应商）：合同中规定的向采购方提供货物和服务的法人或其他组织和自然人。</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2.7、伴随服务：根据合同规定乙方应承担的与提供货物和服务有关的辅助服务，比如运输、保险、安装、调试、提供技术援助、培训、配合措施、维修响应及合同中规定乙方应承担的其它义务。</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2.8、知识产权：指专利权、商标权、著作权等无形资产专有权的统称。</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2.9、天：日历数。</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2.10、交货地点：合同中明确约定的乙方提交的货物和服务最终到达地点。</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2.11、合同价款：根据合同规定，乙方在正确地履行合同义务后甲方应支付给乙方的价款。</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2.12、产地：货物开采、生长、生产、最终制造、加工或提供服务的来源地。</w:t>
      </w:r>
      <w:r/>
    </w:p>
    <w:p>
      <w:pPr>
        <w:ind w:firstLine="420"/>
        <w:keepNext w:val="0"/>
        <w:pageBreakBefore w:val="0"/>
        <w:spacing w:line="360" w:lineRule="auto"/>
        <w:widowControl w:val="off"/>
        <w:rPr>
          <w:rFonts w:ascii="宋体" w:hAnsi="宋体" w:eastAsia="宋体"/>
          <w:b/>
          <w:color w:val="000000"/>
          <w:sz w:val="21"/>
          <w:szCs w:val="21"/>
        </w:rPr>
      </w:pPr>
      <w:r>
        <w:rPr>
          <w:rFonts w:hint="eastAsia" w:ascii="宋体" w:hAnsi="宋体" w:eastAsia="宋体"/>
          <w:color w:val="000000"/>
          <w:sz w:val="21"/>
          <w:szCs w:val="21"/>
        </w:rPr>
        <w:t xml:space="preserve">2.13、不可抗力：不能预见、不能避免并且不能克服的客观情况。</w:t>
      </w:r>
      <w:r/>
    </w:p>
    <w:p>
      <w:pPr>
        <w:ind w:firstLine="413"/>
        <w:keepNext w:val="0"/>
        <w:pageBreakBefore w:val="0"/>
        <w:spacing w:line="360" w:lineRule="auto"/>
        <w:widowControl w:val="off"/>
        <w:rPr>
          <w:rFonts w:hint="eastAsia" w:ascii="宋体" w:hAnsi="宋体" w:eastAsia="宋体"/>
          <w:b/>
          <w:color w:val="000000"/>
          <w:sz w:val="21"/>
          <w:szCs w:val="21"/>
          <w:lang w:eastAsia="zh-CN"/>
        </w:rPr>
      </w:pPr>
      <w:r>
        <w:rPr>
          <w:rFonts w:hint="eastAsia" w:ascii="宋体" w:hAnsi="宋体" w:eastAsia="宋体"/>
          <w:b/>
          <w:color w:val="000000"/>
          <w:sz w:val="21"/>
          <w:szCs w:val="21"/>
        </w:rPr>
        <w:t xml:space="preserve">二、 </w:t>
      </w:r>
      <w:r>
        <w:rPr>
          <w:rFonts w:hint="eastAsia" w:ascii="宋体" w:hAnsi="宋体" w:eastAsia="宋体"/>
          <w:b/>
          <w:color w:val="000000"/>
          <w:sz w:val="21"/>
          <w:szCs w:val="21"/>
          <w:lang w:eastAsia="zh-CN"/>
        </w:rPr>
        <w:t xml:space="preserve">供应商</w:t>
      </w:r>
      <w:r/>
    </w:p>
    <w:p>
      <w:pPr>
        <w:ind w:firstLine="422"/>
        <w:keepNext w:val="0"/>
        <w:pageBreakBefore w:val="0"/>
        <w:spacing w:line="360" w:lineRule="auto"/>
        <w:widowControl w:val="off"/>
        <w:rPr>
          <w:rFonts w:ascii="宋体" w:hAnsi="宋体" w:eastAsia="宋体" w:cs="Arial"/>
          <w:b/>
          <w:color w:val="000000"/>
          <w:sz w:val="21"/>
          <w:szCs w:val="21"/>
        </w:rPr>
      </w:pPr>
      <w:r>
        <w:rPr>
          <w:rFonts w:ascii="宋体" w:hAnsi="宋体" w:eastAsia="宋体" w:cs="Arial"/>
          <w:b/>
          <w:color w:val="000000"/>
          <w:sz w:val="21"/>
          <w:szCs w:val="21"/>
        </w:rPr>
        <w:t xml:space="preserve">1</w:t>
      </w:r>
      <w:r>
        <w:rPr>
          <w:rFonts w:hint="eastAsia" w:ascii="宋体" w:hAnsi="宋体" w:eastAsia="宋体" w:cs="Arial"/>
          <w:b/>
          <w:color w:val="000000"/>
          <w:sz w:val="21"/>
          <w:szCs w:val="21"/>
        </w:rPr>
        <w:t xml:space="preserve">．</w:t>
      </w:r>
      <w:r>
        <w:rPr>
          <w:rFonts w:ascii="宋体" w:hAnsi="宋体" w:eastAsia="宋体" w:cs="Arial"/>
          <w:b/>
          <w:color w:val="000000"/>
          <w:sz w:val="21"/>
          <w:szCs w:val="21"/>
        </w:rPr>
        <w:t xml:space="preserve">合格</w:t>
      </w:r>
      <w:r>
        <w:rPr>
          <w:rFonts w:hint="eastAsia" w:ascii="宋体" w:hAnsi="宋体" w:eastAsia="宋体" w:cs="Arial"/>
          <w:b/>
          <w:color w:val="000000"/>
          <w:sz w:val="21"/>
          <w:szCs w:val="21"/>
          <w:lang w:eastAsia="zh-CN"/>
        </w:rPr>
        <w:t xml:space="preserve">供应商</w:t>
      </w:r>
      <w:r>
        <w:rPr>
          <w:rFonts w:ascii="宋体" w:hAnsi="宋体" w:eastAsia="宋体" w:cs="Arial"/>
          <w:b/>
          <w:color w:val="000000"/>
          <w:sz w:val="21"/>
          <w:szCs w:val="21"/>
        </w:rPr>
        <w:t xml:space="preserve">的范围</w:t>
      </w:r>
      <w:r/>
    </w:p>
    <w:p>
      <w:pPr>
        <w:ind w:firstLine="420"/>
        <w:keepNext w:val="0"/>
        <w:pageBreakBefore w:val="0"/>
        <w:spacing w:line="360" w:lineRule="auto"/>
        <w:widowControl w:val="off"/>
        <w:rPr>
          <w:rFonts w:ascii="宋体" w:hAnsi="宋体" w:eastAsia="宋体" w:cs="Arial"/>
          <w:color w:val="000000"/>
          <w:sz w:val="21"/>
          <w:szCs w:val="21"/>
        </w:rPr>
      </w:pPr>
      <w:r>
        <w:rPr>
          <w:rFonts w:hint="eastAsia" w:ascii="宋体" w:hAnsi="宋体" w:eastAsia="宋体" w:cs="Arial"/>
          <w:color w:val="000000"/>
          <w:sz w:val="21"/>
          <w:szCs w:val="21"/>
        </w:rPr>
        <w:t xml:space="preserve">详见“第一章 </w:t>
      </w:r>
      <w:r>
        <w:rPr>
          <w:rFonts w:hint="eastAsia" w:ascii="宋体" w:hAnsi="宋体" w:eastAsia="宋体" w:cs="Arial"/>
          <w:color w:val="000000"/>
          <w:sz w:val="21"/>
          <w:szCs w:val="21"/>
          <w:lang w:eastAsia="zh-CN"/>
        </w:rPr>
        <w:t xml:space="preserve">谈判</w:t>
      </w:r>
      <w:r>
        <w:rPr>
          <w:rFonts w:hint="eastAsia" w:ascii="宋体" w:hAnsi="宋体" w:eastAsia="宋体" w:cs="Arial"/>
          <w:color w:val="000000"/>
          <w:sz w:val="21"/>
          <w:szCs w:val="21"/>
        </w:rPr>
        <w:t xml:space="preserve">邀请函”中</w:t>
      </w:r>
      <w:r>
        <w:rPr>
          <w:rFonts w:hint="eastAsia" w:ascii="宋体" w:hAnsi="宋体" w:eastAsia="宋体" w:cs="Arial"/>
          <w:color w:val="000000"/>
          <w:sz w:val="21"/>
          <w:szCs w:val="21"/>
          <w:lang w:eastAsia="zh-CN"/>
        </w:rPr>
        <w:t xml:space="preserve">供应商</w:t>
      </w:r>
      <w:r>
        <w:rPr>
          <w:rFonts w:hint="eastAsia" w:ascii="宋体" w:hAnsi="宋体" w:eastAsia="宋体" w:cs="Arial"/>
          <w:color w:val="000000"/>
          <w:sz w:val="21"/>
          <w:szCs w:val="21"/>
        </w:rPr>
        <w:t xml:space="preserve">要求。</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2、</w:t>
      </w:r>
      <w:r>
        <w:rPr>
          <w:rFonts w:hint="eastAsia" w:ascii="宋体" w:hAnsi="宋体" w:eastAsia="宋体"/>
          <w:b/>
          <w:color w:val="000000"/>
          <w:sz w:val="21"/>
          <w:szCs w:val="21"/>
          <w:lang w:eastAsia="zh-CN"/>
        </w:rPr>
        <w:t xml:space="preserve">谈判</w:t>
      </w:r>
      <w:r>
        <w:rPr>
          <w:rFonts w:hint="eastAsia" w:ascii="宋体" w:hAnsi="宋体" w:eastAsia="宋体"/>
          <w:b/>
          <w:color w:val="000000"/>
          <w:sz w:val="21"/>
          <w:szCs w:val="21"/>
        </w:rPr>
        <w:t xml:space="preserve">委托</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如</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代表不是法人，须持有《法人授权委托书》（格式见附件）。</w:t>
      </w:r>
      <w:r>
        <w:rPr>
          <w:rFonts w:hint="eastAsia" w:ascii="宋体" w:hAnsi="宋体" w:eastAsia="宋体"/>
          <w:b/>
          <w:color w:val="000000"/>
          <w:sz w:val="21"/>
          <w:szCs w:val="21"/>
        </w:rPr>
        <w:t xml:space="preserve">授权</w:t>
      </w:r>
      <w:r>
        <w:rPr>
          <w:rFonts w:hint="eastAsia" w:ascii="宋体" w:hAnsi="宋体" w:eastAsia="宋体"/>
          <w:b/>
          <w:color w:val="000000"/>
          <w:sz w:val="21"/>
          <w:szCs w:val="21"/>
          <w:lang w:eastAsia="zh-CN"/>
        </w:rPr>
        <w:t xml:space="preserve">供应商</w:t>
      </w:r>
      <w:r>
        <w:rPr>
          <w:rFonts w:hint="eastAsia" w:ascii="宋体" w:hAnsi="宋体" w:eastAsia="宋体"/>
          <w:b/>
          <w:color w:val="000000"/>
          <w:sz w:val="21"/>
          <w:szCs w:val="21"/>
        </w:rPr>
        <w:t xml:space="preserve">（质疑、投诉）必须为</w:t>
      </w:r>
      <w:r>
        <w:rPr>
          <w:rFonts w:hint="eastAsia" w:ascii="宋体" w:hAnsi="宋体" w:eastAsia="宋体"/>
          <w:b/>
          <w:color w:val="000000"/>
          <w:sz w:val="21"/>
          <w:szCs w:val="21"/>
          <w:lang w:eastAsia="zh-CN"/>
        </w:rPr>
        <w:t xml:space="preserve">响应单位</w:t>
      </w:r>
      <w:r>
        <w:rPr>
          <w:rFonts w:hint="eastAsia" w:ascii="宋体" w:hAnsi="宋体" w:eastAsia="宋体"/>
          <w:b/>
          <w:color w:val="000000"/>
          <w:sz w:val="21"/>
          <w:szCs w:val="21"/>
        </w:rPr>
        <w:t xml:space="preserve">正式员工（提供社保证明）。</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3、</w:t>
      </w:r>
      <w:r>
        <w:rPr>
          <w:rFonts w:hint="eastAsia" w:ascii="宋体" w:hAnsi="宋体" w:eastAsia="宋体"/>
          <w:b/>
          <w:color w:val="000000"/>
          <w:sz w:val="21"/>
          <w:szCs w:val="21"/>
          <w:lang w:eastAsia="zh-CN"/>
        </w:rPr>
        <w:t xml:space="preserve">谈判</w:t>
      </w:r>
      <w:r>
        <w:rPr>
          <w:rFonts w:hint="eastAsia" w:ascii="宋体" w:hAnsi="宋体" w:eastAsia="宋体"/>
          <w:b/>
          <w:color w:val="000000"/>
          <w:sz w:val="21"/>
          <w:szCs w:val="21"/>
        </w:rPr>
        <w:t xml:space="preserve">费用 </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无论</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过程中的做法和结果如何，</w:t>
      </w:r>
      <w:r>
        <w:rPr>
          <w:rFonts w:hint="eastAsia" w:ascii="宋体" w:hAnsi="宋体" w:eastAsia="宋体"/>
          <w:color w:val="000000"/>
          <w:sz w:val="21"/>
          <w:szCs w:val="21"/>
          <w:lang w:eastAsia="zh-CN"/>
        </w:rPr>
        <w:t xml:space="preserve">供应商</w:t>
      </w:r>
      <w:r>
        <w:rPr>
          <w:rFonts w:hint="eastAsia" w:ascii="宋体" w:hAnsi="宋体" w:eastAsia="宋体"/>
          <w:b/>
          <w:color w:val="000000"/>
          <w:sz w:val="21"/>
          <w:szCs w:val="21"/>
        </w:rPr>
        <w:t xml:space="preserve">自行承担</w:t>
      </w:r>
      <w:r>
        <w:rPr>
          <w:rFonts w:hint="eastAsia" w:ascii="宋体" w:hAnsi="宋体" w:eastAsia="宋体"/>
          <w:color w:val="000000"/>
          <w:sz w:val="21"/>
          <w:szCs w:val="21"/>
        </w:rPr>
        <w:t xml:space="preserve">所有与参加</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有关的全部费用。</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4、本项目不接受联合体</w:t>
      </w:r>
      <w:r>
        <w:rPr>
          <w:rFonts w:hint="eastAsia" w:ascii="宋体" w:hAnsi="宋体" w:eastAsia="宋体"/>
          <w:b/>
          <w:color w:val="000000"/>
          <w:sz w:val="21"/>
          <w:szCs w:val="21"/>
          <w:lang w:eastAsia="zh-CN"/>
        </w:rPr>
        <w:t xml:space="preserve">谈判</w:t>
      </w:r>
      <w:r>
        <w:rPr>
          <w:rFonts w:hint="eastAsia" w:ascii="宋体" w:hAnsi="宋体" w:eastAsia="宋体"/>
          <w:b/>
          <w:color w:val="000000"/>
          <w:sz w:val="21"/>
          <w:szCs w:val="21"/>
        </w:rPr>
        <w:t xml:space="preserve">。</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三、</w:t>
      </w:r>
      <w:r>
        <w:rPr>
          <w:rFonts w:hint="eastAsia" w:ascii="宋体" w:hAnsi="宋体" w:eastAsia="宋体"/>
          <w:b/>
          <w:color w:val="000000"/>
          <w:sz w:val="21"/>
          <w:szCs w:val="21"/>
          <w:lang w:eastAsia="zh-CN"/>
        </w:rPr>
        <w:t xml:space="preserve">采购文件</w:t>
      </w:r>
      <w:r>
        <w:rPr>
          <w:rFonts w:hint="eastAsia" w:ascii="宋体" w:hAnsi="宋体" w:eastAsia="宋体"/>
          <w:b/>
          <w:color w:val="000000"/>
          <w:sz w:val="21"/>
          <w:szCs w:val="21"/>
        </w:rPr>
        <w:t xml:space="preserve">的说明</w:t>
      </w:r>
      <w:r/>
    </w:p>
    <w:p>
      <w:pPr>
        <w:ind w:firstLine="413"/>
        <w:keepNext w:val="0"/>
        <w:pageBreakBefore w:val="0"/>
        <w:spacing w:line="360" w:lineRule="auto"/>
        <w:widowControl w:val="off"/>
        <w:rPr>
          <w:rFonts w:hint="eastAsia" w:ascii="宋体" w:hAnsi="宋体" w:eastAsia="宋体"/>
          <w:b/>
          <w:color w:val="000000"/>
          <w:sz w:val="21"/>
          <w:szCs w:val="21"/>
          <w:lang w:eastAsia="zh-CN"/>
        </w:rPr>
      </w:pPr>
      <w:r>
        <w:rPr>
          <w:rFonts w:hint="eastAsia" w:ascii="宋体" w:hAnsi="宋体" w:eastAsia="宋体"/>
          <w:b/>
          <w:color w:val="000000"/>
          <w:sz w:val="21"/>
          <w:szCs w:val="21"/>
        </w:rPr>
        <w:t xml:space="preserve">1、</w:t>
      </w:r>
      <w:r>
        <w:rPr>
          <w:rFonts w:hint="eastAsia" w:ascii="宋体" w:hAnsi="宋体" w:eastAsia="宋体"/>
          <w:b/>
          <w:color w:val="000000"/>
          <w:sz w:val="21"/>
          <w:szCs w:val="21"/>
          <w:lang w:eastAsia="zh-CN"/>
        </w:rPr>
        <w:t xml:space="preserve">采购文件</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由</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总目录所列内容组成，</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应详细阅读</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的全部内容，不按</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的要求提供的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和资料，可能导致</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被拒绝。</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2、</w:t>
      </w:r>
      <w:r>
        <w:rPr>
          <w:rFonts w:hint="eastAsia" w:ascii="宋体" w:hAnsi="宋体" w:eastAsia="宋体"/>
          <w:b/>
          <w:color w:val="000000"/>
          <w:sz w:val="21"/>
          <w:szCs w:val="21"/>
          <w:lang w:eastAsia="zh-CN"/>
        </w:rPr>
        <w:t xml:space="preserve">采购文件</w:t>
      </w:r>
      <w:r>
        <w:rPr>
          <w:rFonts w:hint="eastAsia" w:ascii="宋体" w:hAnsi="宋体" w:eastAsia="宋体"/>
          <w:b/>
          <w:color w:val="000000"/>
          <w:sz w:val="21"/>
          <w:szCs w:val="21"/>
        </w:rPr>
        <w:t xml:space="preserve">的澄清和修改</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在获取</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后，若有疑问，应于提交</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截止时间前，向采购代理机构提出询问，采购代理机构将按规定时间内予以答复。</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2.2、在提交</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截止时间前，采购人或者采购代理机构可以对已发出的</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进行必要的澄清或者修改，澄清或者修改的内容作为</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的组成部分。</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2.3、采购代理机构对</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的澄清或者修改，将按规定在提交</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截止时间前以补充公告形式在法定的政府采购信息发布媒体上发布。</w:t>
      </w:r>
      <w:r/>
    </w:p>
    <w:p>
      <w:pPr>
        <w:ind w:right="-252"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2.4、</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应在提交</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截止时间前关注原采购信息发布媒体上有无本项目的补充公告。</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四、</w:t>
      </w:r>
      <w:r>
        <w:rPr>
          <w:rFonts w:hint="eastAsia" w:ascii="宋体" w:hAnsi="宋体" w:eastAsia="宋体"/>
          <w:b/>
          <w:color w:val="000000"/>
          <w:sz w:val="21"/>
          <w:szCs w:val="21"/>
          <w:lang w:eastAsia="zh-CN"/>
        </w:rPr>
        <w:t xml:space="preserve">响应文件</w:t>
      </w:r>
      <w:r>
        <w:rPr>
          <w:rFonts w:hint="eastAsia" w:ascii="宋体" w:hAnsi="宋体" w:eastAsia="宋体"/>
          <w:b/>
          <w:color w:val="000000"/>
          <w:sz w:val="21"/>
          <w:szCs w:val="21"/>
        </w:rPr>
        <w:t xml:space="preserve">说明</w:t>
      </w:r>
      <w:r/>
    </w:p>
    <w:p>
      <w:pPr>
        <w:ind w:firstLine="413"/>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1、</w:t>
      </w:r>
      <w:r>
        <w:rPr>
          <w:rFonts w:hint="eastAsia" w:ascii="宋体" w:hAnsi="宋体" w:eastAsia="宋体"/>
          <w:b/>
          <w:color w:val="000000"/>
          <w:sz w:val="21"/>
          <w:szCs w:val="21"/>
          <w:lang w:eastAsia="zh-CN"/>
        </w:rPr>
        <w:t xml:space="preserve">响应文件</w:t>
      </w:r>
      <w:r>
        <w:rPr>
          <w:rFonts w:hint="eastAsia" w:ascii="宋体" w:hAnsi="宋体" w:eastAsia="宋体"/>
          <w:b/>
          <w:color w:val="000000"/>
          <w:sz w:val="21"/>
          <w:szCs w:val="21"/>
        </w:rPr>
        <w:t xml:space="preserve">计量单位和使用文字</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1.1、</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中所使用的计量单位，除</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中有特殊要求外，应采用国家法定计量单位。</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1.2、</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应使用中文编制，</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中必须使用其他文字的，必须附有中文译本。对于未附有中文译本和中文译本不准确的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，由此引起的对</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不利后果的，采购人概不负责。</w:t>
      </w:r>
      <w:r/>
    </w:p>
    <w:p>
      <w:pPr>
        <w:pStyle w:val="695"/>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2</w:t>
      </w:r>
      <w:r>
        <w:rPr>
          <w:rFonts w:hint="eastAsia" w:ascii="宋体" w:hAnsi="宋体" w:eastAsia="宋体"/>
          <w:b/>
          <w:color w:val="000000"/>
          <w:sz w:val="21"/>
          <w:szCs w:val="21"/>
        </w:rPr>
        <w:t xml:space="preserve">、电子</w:t>
      </w:r>
      <w:r>
        <w:rPr>
          <w:rFonts w:hint="eastAsia" w:ascii="宋体" w:hAnsi="宋体" w:eastAsia="宋体"/>
          <w:b/>
          <w:color w:val="000000"/>
          <w:sz w:val="21"/>
          <w:szCs w:val="21"/>
          <w:lang w:eastAsia="zh-CN"/>
        </w:rPr>
        <w:t xml:space="preserve">响应文件</w:t>
      </w:r>
      <w:r>
        <w:rPr>
          <w:rFonts w:hint="eastAsia" w:ascii="宋体" w:hAnsi="宋体" w:eastAsia="宋体"/>
          <w:b/>
          <w:color w:val="000000"/>
          <w:sz w:val="21"/>
          <w:szCs w:val="21"/>
        </w:rPr>
        <w:t xml:space="preserve">的组成和顺序</w:t>
      </w:r>
      <w:r/>
    </w:p>
    <w:p>
      <w:pPr>
        <w:pStyle w:val="948"/>
        <w:ind w:left="420" w:firstLine="0"/>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2.1</w:t>
      </w:r>
      <w:r>
        <w:rPr>
          <w:rFonts w:hint="eastAsia" w:ascii="宋体" w:hAnsi="宋体" w:eastAsia="宋体"/>
          <w:b/>
          <w:color w:val="000000"/>
          <w:sz w:val="21"/>
          <w:szCs w:val="21"/>
        </w:rPr>
        <w:t xml:space="preserve">、基本目录：</w:t>
      </w:r>
      <w:r/>
    </w:p>
    <w:p>
      <w:pPr>
        <w:ind w:left="425"/>
        <w:keepNext w:val="0"/>
        <w:pageBreakBefore w:val="0"/>
        <w:spacing w:line="360" w:lineRule="auto"/>
        <w:widowControl w:val="off"/>
        <w:rPr>
          <w:rFonts w:ascii="宋体" w:hAnsi="宋体" w:eastAsia="宋体" w:cs="Arial"/>
          <w:color w:val="000000"/>
          <w:sz w:val="21"/>
          <w:szCs w:val="21"/>
        </w:rPr>
      </w:pPr>
      <w:r>
        <w:rPr>
          <w:rFonts w:hint="eastAsia" w:ascii="宋体" w:hAnsi="宋体" w:eastAsia="宋体" w:cs="Arial"/>
          <w:color w:val="000000"/>
          <w:sz w:val="21"/>
          <w:szCs w:val="21"/>
        </w:rPr>
        <w:t xml:space="preserve">2.1.1封面、目录；</w:t>
      </w:r>
      <w:r/>
    </w:p>
    <w:p>
      <w:pPr>
        <w:keepNext w:val="0"/>
        <w:pageBreakBefore w:val="0"/>
        <w:spacing w:line="360" w:lineRule="auto"/>
        <w:widowControl w:val="off"/>
        <w:rPr>
          <w:rFonts w:ascii="宋体" w:hAnsi="宋体" w:eastAsia="宋体" w:cs="Arial"/>
          <w:color w:val="000000"/>
          <w:sz w:val="21"/>
          <w:szCs w:val="21"/>
        </w:rPr>
      </w:pPr>
      <w:r>
        <w:rPr>
          <w:rFonts w:hint="eastAsia" w:ascii="宋体" w:hAnsi="宋体" w:eastAsia="宋体" w:cs="Arial"/>
          <w:color w:val="000000"/>
          <w:sz w:val="21"/>
          <w:szCs w:val="21"/>
        </w:rPr>
        <w:t xml:space="preserve">    2.1.2谈判报价表</w:t>
      </w:r>
      <w:r>
        <w:rPr>
          <w:rFonts w:ascii="宋体" w:hAnsi="宋体" w:eastAsia="宋体" w:cs="Arial"/>
          <w:color w:val="000000"/>
          <w:sz w:val="21"/>
          <w:szCs w:val="21"/>
        </w:rPr>
        <w:t xml:space="preserve">；</w:t>
      </w:r>
      <w:r/>
    </w:p>
    <w:p>
      <w:pPr>
        <w:pStyle w:val="948"/>
        <w:ind w:left="420" w:firstLine="0"/>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2.2</w:t>
      </w:r>
      <w:r>
        <w:rPr>
          <w:rFonts w:hint="eastAsia" w:ascii="宋体" w:hAnsi="宋体" w:eastAsia="宋体"/>
          <w:b/>
          <w:color w:val="000000"/>
          <w:sz w:val="21"/>
          <w:szCs w:val="21"/>
        </w:rPr>
        <w:t xml:space="preserve">、资格条件：</w:t>
      </w:r>
      <w:r/>
    </w:p>
    <w:p>
      <w:pPr>
        <w:ind w:firstLine="420"/>
        <w:keepNext w:val="0"/>
        <w:pageBreakBefore w:val="0"/>
        <w:spacing w:line="360" w:lineRule="auto"/>
        <w:widowControl w:val="off"/>
        <w:rPr>
          <w:rFonts w:ascii="宋体" w:hAnsi="宋体" w:eastAsia="宋体"/>
          <w:color w:val="000000"/>
          <w:sz w:val="21"/>
          <w:szCs w:val="21"/>
        </w:rPr>
      </w:pPr>
      <w:r/>
      <w:bookmarkStart w:id="3" w:name="_Hlk160023334"/>
      <w:r>
        <w:rPr>
          <w:rFonts w:ascii="宋体" w:hAnsi="宋体" w:eastAsia="宋体"/>
          <w:color w:val="000000"/>
          <w:sz w:val="21"/>
          <w:szCs w:val="21"/>
        </w:rPr>
        <w:t xml:space="preserve">2.2.1</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满足《中华人民共和国政府采购法》第二十二条规定</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2.2.1.1具有独立承担民事责任的能力（提供法人或者其他组织的营业执照等证明文件、自然人的身份证明）；</w:t>
      </w:r>
      <w:r/>
    </w:p>
    <w:p>
      <w:pPr>
        <w:ind w:firstLine="420"/>
        <w:keepNext w:val="0"/>
        <w:pageBreakBefore w:val="0"/>
        <w:spacing w:line="360" w:lineRule="auto"/>
        <w:widowControl w:val="off"/>
        <w:rPr>
          <w:rFonts w:ascii="宋体" w:hAnsi="宋体" w:eastAsia="宋体"/>
          <w:bCs/>
          <w:color w:val="000000"/>
          <w:sz w:val="21"/>
          <w:szCs w:val="21"/>
        </w:rPr>
      </w:pPr>
      <w:r>
        <w:rPr>
          <w:rFonts w:ascii="宋体" w:hAnsi="宋体" w:eastAsia="宋体"/>
          <w:color w:val="000000"/>
          <w:sz w:val="21"/>
          <w:szCs w:val="21"/>
        </w:rPr>
        <w:t xml:space="preserve">2.2.1.2具有良好的商业信誉和健全的财务会计制度（</w:t>
      </w:r>
      <w:r>
        <w:rPr>
          <w:rFonts w:hint="eastAsia" w:ascii="宋体" w:hAnsi="宋体" w:eastAsia="宋体"/>
          <w:color w:val="000000"/>
          <w:sz w:val="21"/>
          <w:szCs w:val="21"/>
        </w:rPr>
        <w:t xml:space="preserve">提供</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承诺函或提供相应证明材料）；</w:t>
      </w:r>
      <w:r/>
    </w:p>
    <w:p>
      <w:pPr>
        <w:ind w:firstLine="420"/>
        <w:keepNext w:val="0"/>
        <w:pageBreakBefore w:val="0"/>
        <w:spacing w:line="360" w:lineRule="auto"/>
        <w:widowControl w:val="off"/>
        <w:rPr>
          <w:rFonts w:ascii="宋体" w:hAnsi="宋体" w:eastAsia="宋体"/>
          <w:bCs/>
          <w:color w:val="000000"/>
          <w:sz w:val="21"/>
          <w:szCs w:val="21"/>
        </w:rPr>
      </w:pPr>
      <w:r>
        <w:rPr>
          <w:rFonts w:ascii="宋体" w:hAnsi="宋体" w:eastAsia="宋体"/>
          <w:color w:val="000000"/>
          <w:sz w:val="21"/>
          <w:szCs w:val="21"/>
        </w:rPr>
        <w:t xml:space="preserve">2.2.1.3具有履行合同所必需的设备和专业技术能力（</w:t>
      </w:r>
      <w:r>
        <w:rPr>
          <w:rFonts w:hint="eastAsia" w:ascii="宋体" w:hAnsi="宋体" w:eastAsia="宋体"/>
          <w:color w:val="000000"/>
          <w:sz w:val="21"/>
          <w:szCs w:val="21"/>
        </w:rPr>
        <w:t xml:space="preserve">提供</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承诺函或提供相应证明材料）；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2.2.1.4具有依法缴纳税收和社会保障资金的良好记录（</w:t>
      </w:r>
      <w:r>
        <w:rPr>
          <w:rFonts w:hint="eastAsia" w:ascii="宋体" w:hAnsi="宋体" w:eastAsia="宋体"/>
          <w:color w:val="000000"/>
          <w:sz w:val="21"/>
          <w:szCs w:val="21"/>
        </w:rPr>
        <w:t xml:space="preserve">提供</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承诺函或提供相应证明材料）；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2.2.1.5参加政府采购活动前三年内，在经营活动中没有重大违法记录（</w:t>
      </w:r>
      <w:r>
        <w:rPr>
          <w:rFonts w:hint="eastAsia" w:ascii="宋体" w:hAnsi="宋体" w:eastAsia="宋体"/>
          <w:color w:val="000000"/>
          <w:sz w:val="21"/>
          <w:szCs w:val="21"/>
        </w:rPr>
        <w:t xml:space="preserve">提供</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承诺函或提供相应证明材料）；</w:t>
      </w:r>
      <w:bookmarkEnd w:id="3"/>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ascii="宋体" w:hAnsi="宋体" w:eastAsia="宋体"/>
          <w:color w:val="000000"/>
          <w:sz w:val="21"/>
          <w:szCs w:val="21"/>
        </w:rPr>
        <w:t xml:space="preserve">2.2.1.</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法律、行政法规规定的其他条件</w:t>
      </w:r>
      <w:r>
        <w:rPr>
          <w:rFonts w:hint="eastAsia" w:ascii="宋体" w:hAnsi="宋体" w:eastAsia="宋体"/>
          <w:color w:val="000000"/>
          <w:sz w:val="21"/>
          <w:szCs w:val="21"/>
          <w:lang w:eastAsia="zh-CN"/>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2本项目的特定资格要求：</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val="en-US" w:eastAsia="zh-CN"/>
        </w:rPr>
        <w:t xml:space="preserve">2.2.2.1</w:t>
      </w:r>
      <w:r>
        <w:rPr>
          <w:rFonts w:hint="eastAsia" w:ascii="宋体" w:hAnsi="宋体" w:eastAsia="宋体"/>
          <w:color w:val="000000"/>
          <w:sz w:val="21"/>
          <w:szCs w:val="21"/>
        </w:rPr>
        <w:t xml:space="preserve">未被“信用中国”网站（www.creditchina.gov.cn）列入失信被执行人、重大税收违法失信主体名单、政府采购严重违法失信行为记录名单；</w:t>
      </w:r>
      <w:r>
        <w:rPr>
          <w:rFonts w:hint="eastAsia" w:ascii="宋体" w:hAnsi="宋体" w:eastAsia="宋体"/>
          <w:b/>
          <w:bCs/>
          <w:color w:val="000000"/>
          <w:sz w:val="21"/>
          <w:szCs w:val="21"/>
          <w:lang w:eastAsia="zh-CN"/>
        </w:rPr>
        <w:t xml:space="preserve">（提供查询截图）</w:t>
      </w:r>
      <w:r/>
    </w:p>
    <w:p>
      <w:pPr>
        <w:ind w:firstLine="422"/>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lang w:eastAsia="zh-CN"/>
        </w:rPr>
        <w:t xml:space="preserve">供应商</w:t>
      </w:r>
      <w:r>
        <w:rPr>
          <w:rFonts w:ascii="宋体" w:hAnsi="宋体" w:eastAsia="宋体"/>
          <w:b/>
          <w:color w:val="000000"/>
          <w:sz w:val="21"/>
          <w:szCs w:val="21"/>
        </w:rPr>
        <w:t xml:space="preserve">必须提交“2.2.1-2.2.</w:t>
      </w:r>
      <w:r>
        <w:rPr>
          <w:rFonts w:hint="eastAsia" w:ascii="宋体" w:hAnsi="宋体" w:eastAsia="宋体"/>
          <w:b/>
          <w:color w:val="000000"/>
          <w:sz w:val="21"/>
          <w:szCs w:val="21"/>
        </w:rPr>
        <w:t xml:space="preserve">2</w:t>
      </w:r>
      <w:r>
        <w:rPr>
          <w:rFonts w:ascii="宋体" w:hAnsi="宋体" w:eastAsia="宋体"/>
          <w:b/>
          <w:color w:val="000000"/>
          <w:sz w:val="21"/>
          <w:szCs w:val="21"/>
        </w:rPr>
        <w:t xml:space="preserve">”款规定的资料，否则将被认定为未实质性响应</w:t>
      </w:r>
      <w:r>
        <w:rPr>
          <w:rFonts w:hint="eastAsia" w:ascii="宋体" w:hAnsi="宋体" w:eastAsia="宋体"/>
          <w:b/>
          <w:color w:val="000000"/>
          <w:sz w:val="21"/>
          <w:szCs w:val="21"/>
          <w:lang w:eastAsia="zh-CN"/>
        </w:rPr>
        <w:t xml:space="preserve">采购文件</w:t>
      </w:r>
      <w:r>
        <w:rPr>
          <w:rFonts w:ascii="宋体" w:hAnsi="宋体" w:eastAsia="宋体"/>
          <w:b/>
          <w:color w:val="000000"/>
          <w:sz w:val="21"/>
          <w:szCs w:val="21"/>
        </w:rPr>
        <w:t xml:space="preserve">要求</w:t>
      </w:r>
      <w:r>
        <w:rPr>
          <w:rFonts w:hint="eastAsia" w:ascii="宋体" w:hAnsi="宋体" w:eastAsia="宋体"/>
          <w:b/>
          <w:color w:val="000000"/>
          <w:sz w:val="21"/>
          <w:szCs w:val="21"/>
        </w:rPr>
        <w:t xml:space="preserve">或资格审查不合格</w:t>
      </w:r>
      <w:r>
        <w:rPr>
          <w:rFonts w:ascii="宋体" w:hAnsi="宋体" w:eastAsia="宋体"/>
          <w:b/>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3</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符合相关扶持政策的证明材料：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.1</w:t>
      </w:r>
      <w:r>
        <w:rPr>
          <w:rFonts w:hint="eastAsia" w:ascii="宋体" w:hAnsi="宋体" w:eastAsia="宋体"/>
          <w:color w:val="000000"/>
          <w:sz w:val="21"/>
          <w:szCs w:val="21"/>
        </w:rPr>
        <w:t xml:space="preserve">中小企业声明函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rPr>
          <w:rFonts w:ascii="宋体" w:hAnsi="宋体" w:eastAsia="宋体"/>
          <w:color w:val="000000"/>
          <w:sz w:val="21"/>
          <w:szCs w:val="21"/>
        </w:rPr>
        <w:t xml:space="preserve"> </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.2</w:t>
      </w:r>
      <w:r>
        <w:rPr>
          <w:rFonts w:hint="eastAsia" w:ascii="宋体" w:hAnsi="宋体" w:eastAsia="宋体"/>
          <w:color w:val="000000"/>
          <w:sz w:val="21"/>
          <w:szCs w:val="21"/>
        </w:rPr>
        <w:t xml:space="preserve">残疾人福利性单位声明函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rPr>
          <w:rFonts w:ascii="宋体" w:hAnsi="宋体" w:eastAsia="宋体"/>
          <w:color w:val="000000"/>
          <w:sz w:val="21"/>
          <w:szCs w:val="21"/>
        </w:rPr>
        <w:t xml:space="preserve"> </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.3</w:t>
      </w:r>
      <w:r>
        <w:rPr>
          <w:rFonts w:hint="eastAsia" w:ascii="宋体" w:hAnsi="宋体" w:eastAsia="宋体"/>
          <w:color w:val="000000"/>
          <w:sz w:val="21"/>
          <w:szCs w:val="21"/>
        </w:rPr>
        <w:t xml:space="preserve">监狱企业证明文件</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2.2.3.4关于符合本国产品标准的声明函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p>
    <w:p>
      <w:pPr>
        <w:ind w:firstLine="422"/>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如有落实政府采购政策需满足的资格条件，则必须按要求提供2.2.3.1-2.2.3.3材料中的至少一份，否则将被认定为资格审查不合格。</w:t>
      </w:r>
      <w:r/>
    </w:p>
    <w:p>
      <w:pPr>
        <w:ind w:firstLine="422"/>
        <w:keepNext w:val="0"/>
        <w:pageBreakBefore w:val="0"/>
        <w:spacing w:line="360" w:lineRule="auto"/>
        <w:widowControl w:val="off"/>
        <w:rPr>
          <w:rFonts w:ascii="宋体" w:hAnsi="宋体" w:eastAsia="宋体"/>
          <w:b/>
          <w:bCs/>
          <w:color w:val="000000"/>
          <w:sz w:val="21"/>
          <w:szCs w:val="21"/>
        </w:rPr>
      </w:pPr>
      <w:r>
        <w:rPr>
          <w:rFonts w:ascii="宋体" w:hAnsi="宋体" w:eastAsia="宋体"/>
          <w:b/>
          <w:bCs/>
          <w:color w:val="000000"/>
          <w:sz w:val="21"/>
          <w:szCs w:val="21"/>
        </w:rPr>
        <w:t xml:space="preserve">2.3</w:t>
      </w:r>
      <w:r>
        <w:rPr>
          <w:rFonts w:hint="eastAsia" w:ascii="宋体" w:hAnsi="宋体" w:eastAsia="宋体"/>
          <w:b/>
          <w:bCs/>
          <w:color w:val="000000"/>
          <w:sz w:val="21"/>
          <w:szCs w:val="21"/>
        </w:rPr>
        <w:t xml:space="preserve">、符合性条件：</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2.3.1</w:t>
      </w:r>
      <w:r>
        <w:rPr>
          <w:rFonts w:hint="eastAsia" w:ascii="宋体" w:hAnsi="宋体" w:eastAsia="宋体"/>
          <w:color w:val="000000"/>
          <w:sz w:val="21"/>
          <w:szCs w:val="21"/>
        </w:rPr>
        <w:t xml:space="preserve">法定代表人授权委托书，双方身份证、被授权人近期社保证明（如有授权，必须提供，格式见第三章）；</w:t>
      </w:r>
      <w:r/>
    </w:p>
    <w:p>
      <w:pPr>
        <w:ind w:firstLine="420"/>
        <w:keepNext w:val="0"/>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2.3.2</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承诺函</w:t>
      </w:r>
      <w:r>
        <w:rPr>
          <w:rFonts w:hint="eastAsia" w:ascii="宋体" w:hAnsi="宋体" w:eastAsia="宋体" w:cs="宋体"/>
          <w:color w:val="000000"/>
          <w:sz w:val="21"/>
          <w:szCs w:val="21"/>
        </w:rPr>
        <w:t xml:space="preserve">（格式见第三章）</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lang w:eastAsia="zh-CN"/>
        </w:rPr>
        <w:t xml:space="preserve">谈判报价分析表</w:t>
      </w:r>
      <w:r>
        <w:rPr>
          <w:rFonts w:hint="eastAsia" w:ascii="宋体" w:hAnsi="宋体" w:eastAsia="宋体"/>
          <w:color w:val="000000"/>
          <w:sz w:val="21"/>
          <w:szCs w:val="21"/>
        </w:rPr>
        <w:t xml:space="preserve">（格式见第三章）；</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4</w:t>
      </w:r>
      <w:r>
        <w:rPr>
          <w:rFonts w:hint="eastAsia" w:ascii="宋体" w:hAnsi="宋体" w:eastAsia="宋体"/>
          <w:color w:val="000000"/>
          <w:sz w:val="21"/>
          <w:szCs w:val="21"/>
          <w:lang w:eastAsia="zh-CN"/>
        </w:rPr>
        <w:t xml:space="preserve">售后服务承诺书，质保期满后三年内备品备件、易损件报价表</w:t>
      </w:r>
      <w:r>
        <w:rPr>
          <w:rFonts w:hint="eastAsia" w:ascii="宋体" w:hAnsi="宋体" w:eastAsia="宋体"/>
          <w:color w:val="000000"/>
          <w:sz w:val="21"/>
          <w:szCs w:val="21"/>
        </w:rPr>
        <w:t xml:space="preserve">（格式见第三章）</w:t>
      </w:r>
      <w:r>
        <w:rPr>
          <w:rFonts w:hint="eastAsia" w:ascii="宋体" w:hAnsi="宋体" w:eastAsia="宋体"/>
          <w:color w:val="000000"/>
          <w:sz w:val="21"/>
          <w:szCs w:val="21"/>
          <w:lang w:eastAsia="zh-CN"/>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rPr>
        <w:t xml:space="preserve">偏离表（格式见第三章）；</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资格文件的声明函（格式见第三章）；</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7</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情况表（格式见第三章）；</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8</w:t>
      </w:r>
      <w:r>
        <w:rPr>
          <w:rFonts w:ascii="宋体" w:hAnsi="宋体" w:eastAsia="宋体"/>
          <w:color w:val="000000"/>
          <w:sz w:val="21"/>
          <w:szCs w:val="21"/>
          <w:lang w:val="zh-CN"/>
        </w:rPr>
        <w:t xml:space="preserve">远程参与</w:t>
      </w:r>
      <w:r>
        <w:rPr>
          <w:rFonts w:hint="eastAsia" w:ascii="宋体" w:hAnsi="宋体" w:eastAsia="宋体"/>
          <w:color w:val="000000"/>
          <w:sz w:val="21"/>
          <w:szCs w:val="21"/>
          <w:lang w:val="zh-CN"/>
        </w:rPr>
        <w:t xml:space="preserve">谈判</w:t>
      </w:r>
      <w:r>
        <w:rPr>
          <w:rFonts w:ascii="宋体" w:hAnsi="宋体" w:eastAsia="宋体"/>
          <w:color w:val="000000"/>
          <w:sz w:val="21"/>
          <w:szCs w:val="21"/>
          <w:lang w:val="zh-CN"/>
        </w:rPr>
        <w:t xml:space="preserve">会议诚信承诺书</w:t>
      </w:r>
      <w:r>
        <w:rPr>
          <w:rFonts w:ascii="宋体" w:hAnsi="宋体" w:eastAsia="宋体"/>
          <w:color w:val="000000"/>
          <w:sz w:val="21"/>
          <w:szCs w:val="21"/>
        </w:rPr>
        <w:t xml:space="preserve">（格式见第三章）</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9</w:t>
      </w:r>
      <w:r>
        <w:rPr>
          <w:rFonts w:hint="eastAsia" w:ascii="宋体" w:hAnsi="宋体" w:eastAsia="宋体"/>
          <w:color w:val="000000"/>
          <w:sz w:val="21"/>
          <w:szCs w:val="21"/>
        </w:rPr>
        <w:t xml:space="preserve">其他有关符合性证明的文件（如有）。</w:t>
      </w:r>
      <w:r/>
    </w:p>
    <w:p>
      <w:pPr>
        <w:ind w:firstLine="420"/>
        <w:keepNext w:val="0"/>
        <w:pageBreakBefore w:val="0"/>
        <w:spacing w:line="360" w:lineRule="auto"/>
        <w:widowControl w:val="off"/>
        <w:rPr>
          <w:rFonts w:ascii="宋体" w:hAnsi="宋体" w:eastAsia="宋体"/>
          <w:b/>
          <w:bCs/>
          <w:color w:val="000000"/>
          <w:sz w:val="21"/>
          <w:szCs w:val="21"/>
        </w:rPr>
      </w:pPr>
      <w:r>
        <w:rPr>
          <w:rFonts w:hint="eastAsia" w:ascii="宋体" w:hAnsi="宋体" w:eastAsia="宋体"/>
          <w:b/>
          <w:bCs/>
          <w:color w:val="000000"/>
          <w:sz w:val="21"/>
          <w:szCs w:val="21"/>
          <w:lang w:eastAsia="zh-CN"/>
        </w:rPr>
        <w:t xml:space="preserve">供应商</w:t>
      </w:r>
      <w:r>
        <w:rPr>
          <w:rFonts w:hint="eastAsia" w:ascii="宋体" w:hAnsi="宋体" w:eastAsia="宋体"/>
          <w:b/>
          <w:bCs/>
          <w:color w:val="000000"/>
          <w:sz w:val="21"/>
          <w:szCs w:val="21"/>
        </w:rPr>
        <w:t xml:space="preserve">必须提交</w:t>
      </w:r>
      <w:r>
        <w:rPr>
          <w:rFonts w:hint="cs" w:ascii="宋体" w:hAnsi="宋体" w:eastAsia="宋体"/>
          <w:b/>
          <w:bCs/>
          <w:color w:val="000000"/>
          <w:sz w:val="21"/>
          <w:szCs w:val="21"/>
          <w:cs/>
        </w:rPr>
        <w:t xml:space="preserve">“</w:t>
      </w:r>
      <w:r>
        <w:rPr>
          <w:rFonts w:ascii="宋体" w:hAnsi="宋体" w:eastAsia="宋体"/>
          <w:b/>
          <w:bCs/>
          <w:color w:val="000000"/>
          <w:sz w:val="21"/>
          <w:szCs w:val="21"/>
        </w:rPr>
        <w:t xml:space="preserve">2.3.1-2.3.</w:t>
      </w:r>
      <w:r>
        <w:rPr>
          <w:rFonts w:hint="eastAsia" w:ascii="宋体" w:hAnsi="宋体" w:eastAsia="宋体"/>
          <w:b/>
          <w:bCs/>
          <w:color w:val="000000"/>
          <w:sz w:val="21"/>
          <w:szCs w:val="21"/>
          <w:lang w:val="en-US" w:eastAsia="zh-CN"/>
        </w:rPr>
        <w:t xml:space="preserve">8</w:t>
      </w:r>
      <w:r>
        <w:rPr>
          <w:rFonts w:ascii="宋体" w:hAnsi="宋体" w:eastAsia="宋体"/>
          <w:b/>
          <w:bCs/>
          <w:color w:val="000000"/>
          <w:sz w:val="21"/>
          <w:szCs w:val="21"/>
        </w:rPr>
        <w:t xml:space="preserve">”</w:t>
      </w:r>
      <w:r>
        <w:rPr>
          <w:rFonts w:hint="eastAsia" w:ascii="宋体" w:hAnsi="宋体" w:eastAsia="宋体"/>
          <w:b/>
          <w:bCs/>
          <w:color w:val="000000"/>
          <w:sz w:val="21"/>
          <w:szCs w:val="21"/>
        </w:rPr>
        <w:t xml:space="preserve">款规定的资料，否则，将被认定为未实质性响应</w:t>
      </w:r>
      <w:r>
        <w:rPr>
          <w:rFonts w:hint="eastAsia" w:ascii="宋体" w:hAnsi="宋体" w:eastAsia="宋体"/>
          <w:b/>
          <w:bCs/>
          <w:color w:val="000000"/>
          <w:sz w:val="21"/>
          <w:szCs w:val="21"/>
          <w:lang w:eastAsia="zh-CN"/>
        </w:rPr>
        <w:t xml:space="preserve">采购文件</w:t>
      </w:r>
      <w:r>
        <w:rPr>
          <w:rFonts w:hint="eastAsia" w:ascii="宋体" w:hAnsi="宋体" w:eastAsia="宋体"/>
          <w:b/>
          <w:bCs/>
          <w:color w:val="000000"/>
          <w:sz w:val="21"/>
          <w:szCs w:val="21"/>
        </w:rPr>
        <w:t xml:space="preserve">要求。</w:t>
      </w:r>
      <w:r/>
    </w:p>
    <w:p>
      <w:pPr>
        <w:pStyle w:val="948"/>
        <w:ind w:left="420" w:firstLine="0"/>
        <w:keepNext w:val="0"/>
        <w:pageBreakBefore w:val="0"/>
        <w:spacing w:line="360" w:lineRule="auto"/>
        <w:widowControl w:val="off"/>
        <w:rPr>
          <w:rFonts w:ascii="宋体" w:hAnsi="宋体" w:eastAsia="宋体"/>
          <w:b/>
          <w:bCs/>
          <w:color w:val="000000"/>
          <w:sz w:val="21"/>
          <w:szCs w:val="21"/>
        </w:rPr>
      </w:pPr>
      <w:r>
        <w:rPr>
          <w:rFonts w:hint="eastAsia" w:ascii="宋体" w:hAnsi="宋体" w:eastAsia="宋体"/>
          <w:b/>
          <w:bCs/>
          <w:color w:val="000000"/>
          <w:sz w:val="21"/>
          <w:szCs w:val="21"/>
        </w:rPr>
        <w:t xml:space="preserve">3</w:t>
      </w:r>
      <w:r>
        <w:rPr>
          <w:rFonts w:ascii="宋体" w:hAnsi="宋体" w:eastAsia="宋体"/>
          <w:b/>
          <w:bCs/>
          <w:color w:val="000000"/>
          <w:sz w:val="21"/>
          <w:szCs w:val="21"/>
        </w:rPr>
        <w:t xml:space="preserve">.</w:t>
      </w:r>
      <w:r>
        <w:rPr>
          <w:rFonts w:hint="eastAsia" w:ascii="宋体" w:hAnsi="宋体" w:eastAsia="宋体"/>
          <w:b/>
          <w:bCs/>
          <w:color w:val="000000"/>
          <w:sz w:val="21"/>
          <w:szCs w:val="21"/>
        </w:rPr>
        <w:t xml:space="preserve">绿色采购</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若本次采购货物中包含有《节能产品政府采购品目清单》中规定的政府强制采购产品的，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须在</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中提供产品有效期内的认证证书扫描件等相关证明材料，否则将被认定为未实质性响应</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要求。</w:t>
      </w:r>
      <w:r/>
    </w:p>
    <w:p>
      <w:pPr>
        <w:pStyle w:val="948"/>
        <w:ind w:left="420" w:firstLine="0"/>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bCs/>
          <w:color w:val="000000"/>
          <w:sz w:val="21"/>
          <w:szCs w:val="21"/>
        </w:rPr>
        <w:t xml:space="preserve">4</w:t>
      </w:r>
      <w:r>
        <w:rPr>
          <w:rFonts w:ascii="宋体" w:hAnsi="宋体" w:eastAsia="宋体"/>
          <w:b/>
          <w:bCs/>
          <w:color w:val="000000"/>
          <w:sz w:val="21"/>
          <w:szCs w:val="21"/>
        </w:rPr>
        <w:t xml:space="preserve">.</w:t>
      </w:r>
      <w:r>
        <w:rPr>
          <w:rFonts w:hint="eastAsia" w:ascii="宋体" w:hAnsi="宋体" w:eastAsia="宋体"/>
          <w:b/>
          <w:bCs/>
          <w:color w:val="000000"/>
          <w:sz w:val="21"/>
          <w:szCs w:val="21"/>
        </w:rPr>
        <w:t xml:space="preserve">注意</w:t>
      </w:r>
      <w:r>
        <w:rPr>
          <w:rFonts w:hint="eastAsia" w:ascii="宋体" w:hAnsi="宋体" w:eastAsia="宋体"/>
          <w:b/>
          <w:color w:val="000000"/>
          <w:sz w:val="21"/>
          <w:szCs w:val="21"/>
        </w:rPr>
        <w:t xml:space="preserve">事项</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4.1</w:t>
      </w:r>
      <w:r>
        <w:rPr>
          <w:rFonts w:hint="eastAsia" w:ascii="宋体" w:hAnsi="宋体" w:eastAsia="宋体"/>
          <w:b/>
          <w:color w:val="000000"/>
          <w:sz w:val="21"/>
          <w:szCs w:val="21"/>
        </w:rPr>
        <w:t xml:space="preserve">资格审查文件中要求必须提供的材料，</w:t>
      </w:r>
      <w:r>
        <w:rPr>
          <w:rFonts w:hint="eastAsia" w:ascii="宋体" w:hAnsi="宋体" w:eastAsia="宋体"/>
          <w:b/>
          <w:color w:val="000000"/>
          <w:sz w:val="21"/>
          <w:szCs w:val="21"/>
          <w:lang w:eastAsia="zh-CN"/>
        </w:rPr>
        <w:t xml:space="preserve">供应商</w:t>
      </w:r>
      <w:r>
        <w:rPr>
          <w:rFonts w:hint="eastAsia" w:ascii="宋体" w:hAnsi="宋体" w:eastAsia="宋体"/>
          <w:b/>
          <w:color w:val="000000"/>
          <w:sz w:val="21"/>
          <w:szCs w:val="21"/>
        </w:rPr>
        <w:t xml:space="preserve">必须提供并加盖电子公章，否则将被认定为不符合资格审查要求。</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4.2</w:t>
      </w:r>
      <w:r>
        <w:rPr>
          <w:rFonts w:hint="eastAsia" w:ascii="宋体" w:hAnsi="宋体" w:eastAsia="宋体"/>
          <w:b/>
          <w:color w:val="000000"/>
          <w:sz w:val="21"/>
          <w:szCs w:val="21"/>
        </w:rPr>
        <w:t xml:space="preserve">符合性审查文件要求必须提供的材料，</w:t>
      </w:r>
      <w:r>
        <w:rPr>
          <w:rFonts w:hint="eastAsia" w:ascii="宋体" w:hAnsi="宋体" w:eastAsia="宋体"/>
          <w:b/>
          <w:color w:val="000000"/>
          <w:sz w:val="21"/>
          <w:szCs w:val="21"/>
          <w:lang w:eastAsia="zh-CN"/>
        </w:rPr>
        <w:t xml:space="preserve">供应商</w:t>
      </w:r>
      <w:r>
        <w:rPr>
          <w:rFonts w:hint="eastAsia" w:ascii="宋体" w:hAnsi="宋体" w:eastAsia="宋体"/>
          <w:b/>
          <w:color w:val="000000"/>
          <w:sz w:val="21"/>
          <w:szCs w:val="21"/>
        </w:rPr>
        <w:t xml:space="preserve">必须提供并加盖电子公章，否则将被认定为</w:t>
      </w:r>
      <w:r>
        <w:rPr>
          <w:rFonts w:ascii="宋体" w:hAnsi="宋体" w:eastAsia="宋体"/>
          <w:b/>
          <w:color w:val="000000"/>
          <w:sz w:val="21"/>
          <w:szCs w:val="21"/>
        </w:rPr>
        <w:t xml:space="preserve">未实质性响应</w:t>
      </w:r>
      <w:r>
        <w:rPr>
          <w:rFonts w:hint="eastAsia" w:ascii="宋体" w:hAnsi="宋体" w:eastAsia="宋体"/>
          <w:b/>
          <w:color w:val="000000"/>
          <w:sz w:val="21"/>
          <w:szCs w:val="21"/>
          <w:lang w:eastAsia="zh-CN"/>
        </w:rPr>
        <w:t xml:space="preserve">采购文件</w:t>
      </w:r>
      <w:r>
        <w:rPr>
          <w:rFonts w:ascii="宋体" w:hAnsi="宋体" w:eastAsia="宋体"/>
          <w:b/>
          <w:color w:val="000000"/>
          <w:sz w:val="21"/>
          <w:szCs w:val="21"/>
        </w:rPr>
        <w:t xml:space="preserve">要求</w:t>
      </w:r>
      <w:r>
        <w:rPr>
          <w:rFonts w:hint="eastAsia" w:ascii="宋体" w:hAnsi="宋体" w:eastAsia="宋体"/>
          <w:b/>
          <w:color w:val="000000"/>
          <w:sz w:val="21"/>
          <w:szCs w:val="21"/>
        </w:rPr>
        <w:t xml:space="preserve">。</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4.3</w:t>
      </w:r>
      <w:r>
        <w:rPr>
          <w:rFonts w:hint="eastAsia" w:ascii="宋体" w:hAnsi="宋体" w:eastAsia="宋体"/>
          <w:b/>
          <w:color w:val="000000"/>
          <w:sz w:val="21"/>
          <w:szCs w:val="21"/>
        </w:rPr>
        <w:t xml:space="preserve">制作电子</w:t>
      </w:r>
      <w:r>
        <w:rPr>
          <w:rFonts w:hint="eastAsia" w:ascii="宋体" w:hAnsi="宋体" w:eastAsia="宋体"/>
          <w:b/>
          <w:color w:val="000000"/>
          <w:sz w:val="21"/>
          <w:szCs w:val="21"/>
          <w:lang w:eastAsia="zh-CN"/>
        </w:rPr>
        <w:t xml:space="preserve">响应文件</w:t>
      </w:r>
      <w:r>
        <w:rPr>
          <w:rFonts w:hint="eastAsia" w:ascii="宋体" w:hAnsi="宋体" w:eastAsia="宋体"/>
          <w:b/>
          <w:color w:val="000000"/>
          <w:sz w:val="21"/>
          <w:szCs w:val="21"/>
        </w:rPr>
        <w:t xml:space="preserve">时必须与</w:t>
      </w:r>
      <w:r>
        <w:rPr>
          <w:rFonts w:hint="eastAsia" w:ascii="宋体" w:hAnsi="宋体" w:eastAsia="宋体"/>
          <w:b/>
          <w:color w:val="000000"/>
          <w:sz w:val="21"/>
          <w:szCs w:val="21"/>
          <w:lang w:eastAsia="zh-CN"/>
        </w:rPr>
        <w:t xml:space="preserve">响应文件</w:t>
      </w:r>
      <w:r>
        <w:rPr>
          <w:rFonts w:hint="eastAsia" w:ascii="宋体" w:hAnsi="宋体" w:eastAsia="宋体"/>
          <w:b/>
          <w:color w:val="000000"/>
          <w:sz w:val="21"/>
          <w:szCs w:val="21"/>
        </w:rPr>
        <w:t xml:space="preserve">制作软件目录一一对应，将相关资料上传至相应模块。</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4.4</w:t>
      </w:r>
      <w:r>
        <w:rPr>
          <w:rFonts w:hint="eastAsia" w:ascii="宋体" w:hAnsi="宋体" w:eastAsia="宋体"/>
          <w:b/>
          <w:color w:val="000000"/>
          <w:sz w:val="21"/>
          <w:szCs w:val="21"/>
        </w:rPr>
        <w:t xml:space="preserve">开评标过程中如有问题采购代理机构工作人员会及时通过《</w:t>
      </w:r>
      <w:r>
        <w:rPr>
          <w:rFonts w:hint="eastAsia" w:ascii="宋体" w:hAnsi="宋体" w:eastAsia="宋体"/>
          <w:b/>
          <w:color w:val="000000"/>
          <w:sz w:val="21"/>
          <w:szCs w:val="21"/>
          <w:lang w:eastAsia="zh-CN"/>
        </w:rPr>
        <w:t xml:space="preserve">谈判</w:t>
      </w:r>
      <w:r>
        <w:rPr>
          <w:rFonts w:hint="eastAsia" w:ascii="宋体" w:hAnsi="宋体" w:eastAsia="宋体"/>
          <w:b/>
          <w:color w:val="000000"/>
          <w:sz w:val="21"/>
          <w:szCs w:val="21"/>
        </w:rPr>
        <w:t xml:space="preserve">供应商确认函》留存的手机号与供应商联系。请供应商确保该手机号通讯畅通，否则导致的不利后果由供应商自行承担。</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根据</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的规定和采购项目的实际情况，拟在</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后将</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项目的非主体、非关键性工作分包的，应当在</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中载明分包承担主体，分包承担主体应当具备相应资质条件且不得再次分包。</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三、</w:t>
      </w:r>
      <w:r>
        <w:rPr>
          <w:rFonts w:hint="eastAsia" w:ascii="宋体" w:hAnsi="宋体" w:eastAsia="宋体"/>
          <w:b/>
          <w:color w:val="000000"/>
          <w:sz w:val="21"/>
          <w:szCs w:val="21"/>
          <w:lang w:eastAsia="zh-CN"/>
        </w:rPr>
        <w:t xml:space="preserve">采购文件</w:t>
      </w:r>
      <w:r>
        <w:rPr>
          <w:rFonts w:ascii="宋体" w:hAnsi="宋体" w:eastAsia="宋体"/>
          <w:b/>
          <w:color w:val="000000"/>
          <w:sz w:val="21"/>
          <w:szCs w:val="21"/>
        </w:rPr>
        <w:t xml:space="preserve">的澄清和修改</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在获取</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后，若有疑问，应于提交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截止时间前，向采购代理机构提出询问，采购代理机构将按规定予以答复。</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2.在提交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截止时间前，采购人或者采购代理机构可以对已发出的</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进行必要的澄清或者修改，澄清或者修改的内容作为</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的组成部分。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3.采购代理机构对</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的澄清或者修改，将按规定在提交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截止时间前以更正公告形式在法定的政府采购信息发布媒体上发布。</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应在提交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截止时间前关注原采购信息发布媒体上有无本项目的更正公告。</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四、</w:t>
      </w:r>
      <w:r>
        <w:rPr>
          <w:rFonts w:hint="eastAsia" w:ascii="宋体" w:hAnsi="宋体" w:eastAsia="宋体"/>
          <w:b/>
          <w:color w:val="000000"/>
          <w:sz w:val="21"/>
          <w:szCs w:val="21"/>
          <w:lang w:eastAsia="zh-CN"/>
        </w:rPr>
        <w:t xml:space="preserve">响应文件</w:t>
      </w:r>
      <w:r>
        <w:rPr>
          <w:rFonts w:ascii="宋体" w:hAnsi="宋体" w:eastAsia="宋体"/>
          <w:b/>
          <w:color w:val="000000"/>
          <w:sz w:val="21"/>
          <w:szCs w:val="21"/>
        </w:rPr>
        <w:t xml:space="preserve">的提交、撤回和修改</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应当在提交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的截止时间前</w:t>
      </w:r>
      <w:r>
        <w:rPr>
          <w:rFonts w:hint="eastAsia" w:ascii="宋体" w:hAnsi="宋体" w:eastAsia="宋体" w:cs="宋体"/>
          <w:color w:val="000000"/>
          <w:sz w:val="21"/>
          <w:szCs w:val="21"/>
        </w:rPr>
        <w:t xml:space="preserve">制作并上传电子</w:t>
      </w:r>
      <w:r>
        <w:rPr>
          <w:rFonts w:hint="eastAsia" w:ascii="宋体" w:hAnsi="宋体" w:eastAsia="宋体" w:cs="宋体"/>
          <w:color w:val="000000"/>
          <w:sz w:val="21"/>
          <w:szCs w:val="21"/>
          <w:lang w:eastAsia="zh-CN"/>
        </w:rPr>
        <w:t xml:space="preserve">响应文件</w:t>
      </w:r>
      <w:r>
        <w:rPr>
          <w:rFonts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2.在提交</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的截止时间前，</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可以撤回或者修改</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w:t>
      </w:r>
      <w:bookmarkStart w:id="4" w:name="_Hlk155612446"/>
      <w:r>
        <w:rPr>
          <w:rFonts w:hint="eastAsia" w:ascii="宋体" w:hAnsi="宋体" w:eastAsia="宋体"/>
          <w:color w:val="000000"/>
          <w:sz w:val="21"/>
          <w:szCs w:val="21"/>
        </w:rPr>
        <w:t xml:space="preserve">具体操作方法见《苏采云系统供应商操作手册》。</w:t>
      </w:r>
      <w:bookmarkEnd w:id="4"/>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五、质疑</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1.供应商认为</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、采购过程、</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2.质疑函应包括以下主要内容，并按照“谁主张、谁举证”的原则，附上必要的证明材料。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2.1供应商的姓名或者名称、地址、邮编、联系人及联系电话；</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2.2质疑项目名称、编号；</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2.3具体、明确的质疑事项和与质疑事项相关的请求；</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2.4具体的事实依据及相关证据材料；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2.5必要的法律依据；</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2.6提出质疑的日期；</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2.7依法获取</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的证明（《</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供应商确认函》）；</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代理人提出质疑，应当提交供应商签署的授权委托书。</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六、</w:t>
      </w:r>
      <w:r>
        <w:rPr>
          <w:rFonts w:hint="eastAsia" w:ascii="宋体" w:hAnsi="宋体" w:eastAsia="宋体"/>
          <w:b/>
          <w:color w:val="000000"/>
          <w:sz w:val="21"/>
          <w:szCs w:val="21"/>
          <w:lang w:eastAsia="zh-CN"/>
        </w:rPr>
        <w:t xml:space="preserve">谈判</w:t>
      </w:r>
      <w:r>
        <w:rPr>
          <w:rFonts w:ascii="宋体" w:hAnsi="宋体" w:eastAsia="宋体"/>
          <w:b/>
          <w:color w:val="000000"/>
          <w:sz w:val="21"/>
          <w:szCs w:val="21"/>
        </w:rPr>
        <w:t xml:space="preserve">和评标</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ascii="宋体" w:hAnsi="宋体" w:eastAsia="宋体"/>
          <w:color w:val="000000"/>
          <w:sz w:val="21"/>
          <w:szCs w:val="21"/>
        </w:rPr>
        <w:t xml:space="preserve">（一）</w:t>
      </w:r>
      <w:r>
        <w:rPr>
          <w:rFonts w:hint="eastAsia" w:ascii="宋体" w:hAnsi="宋体" w:eastAsia="宋体"/>
          <w:color w:val="000000"/>
          <w:sz w:val="21"/>
          <w:szCs w:val="21"/>
          <w:lang w:eastAsia="zh-CN"/>
        </w:rPr>
        <w:t xml:space="preserve">谈判</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1.采购代理机构按规定的时间、地点、方式进行</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由采购代理机构主持。</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应当按照《操作手册》规定，参加</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活动和在</w:t>
      </w:r>
      <w:r>
        <w:rPr>
          <w:rFonts w:ascii="宋体" w:hAnsi="宋体" w:eastAsia="宋体"/>
          <w:color w:val="000000"/>
          <w:sz w:val="21"/>
          <w:szCs w:val="21"/>
        </w:rPr>
        <w:t xml:space="preserve">“苏采云”</w:t>
      </w:r>
      <w:r>
        <w:rPr>
          <w:rFonts w:hint="eastAsia" w:ascii="宋体" w:hAnsi="宋体" w:eastAsia="宋体"/>
          <w:color w:val="000000"/>
          <w:sz w:val="21"/>
          <w:szCs w:val="21"/>
        </w:rPr>
        <w:t xml:space="preserve">系统规定的时间内对</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进行解密。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仪式由采购代理机构组织。</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在</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过程中涉及到的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解密、</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结果确认等工作，应按照《操作手册》规定执行。</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如果对</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过程和</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记录有疑义，应当根据《操作手册》规定提出，如</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记录表》宣布后5分钟内未提出的，视同认可</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结果。</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在</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、评标全过程中应保持通讯畅通，及时登录</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系统查阅、答复相关信息，并安排专人与采购中心及评标委员会联系。</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（二）评标委员会、评标内容的保密</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1.评标委员会的评标工作由采购代理机构组织，具体评标事务由评标委员会负责，并独立履行法律、法规规定的职责。</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后，直到宣布</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人</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为止，凡属于审查、澄清、评价和比较</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的所有资料，有关</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的信息都不应向</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或与评标无关的其他人泄露。</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3.在</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的审查、澄清、评价和比较以及确定</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结果的过程中，</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对采购代理机构和评标委员会成员施加影响的任何行为，都将依法处理。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w:t>
      </w:r>
      <w:r>
        <w:rPr>
          <w:rFonts w:hint="eastAsia" w:ascii="宋体" w:hAnsi="宋体" w:eastAsia="宋体"/>
          <w:color w:val="000000"/>
          <w:sz w:val="21"/>
          <w:szCs w:val="21"/>
        </w:rPr>
        <w:t xml:space="preserve">三</w:t>
      </w:r>
      <w:r>
        <w:rPr>
          <w:rFonts w:ascii="宋体" w:hAnsi="宋体" w:eastAsia="宋体"/>
          <w:color w:val="000000"/>
          <w:sz w:val="21"/>
          <w:szCs w:val="21"/>
        </w:rPr>
        <w:t xml:space="preserve">）</w:t>
      </w:r>
      <w:r>
        <w:rPr>
          <w:rFonts w:hint="eastAsia" w:ascii="宋体" w:hAnsi="宋体" w:eastAsia="宋体"/>
          <w:color w:val="000000"/>
          <w:sz w:val="21"/>
          <w:szCs w:val="21"/>
        </w:rPr>
        <w:t xml:space="preserve">对</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的初审</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采购项目</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结束后，采购人或采购代理机构应当依法对</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进行资格审查，未通过资格审查的视为无效</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w:t>
      </w:r>
      <w:r>
        <w:rPr>
          <w:rFonts w:hint="eastAsia" w:ascii="宋体" w:hAnsi="宋体" w:eastAsia="宋体"/>
          <w:color w:val="000000"/>
          <w:sz w:val="21"/>
          <w:szCs w:val="21"/>
        </w:rPr>
        <w:t xml:space="preserve">评标委员会应当对符合资格的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进行符合性审查，以确定其是否满足</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的实质性要求。</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未通过资格审查或符合性审查的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，采购中心将在</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系统中告知未通过资格审查或符合性审查的原因，评审结束后，采购中心将不再告知未通过资格审查或符合性审查的原因。</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进行信用查询。对列入重大税收违法失信主体名单、政府采购严重违法失信行为记录名单的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，拒绝其参与政府采购活动。</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.1查询时间：进入评审环节前。</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.2查询证据留存方式：打印查询的信用报告，由评标委员会进行认定。</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.评标委员会将对确定为实质性响应的</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进行进一步审核，确定其是否有计算上或累加上的算术错误，</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报价出现前后不一致的，除</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另有规定外，按照下列规定修正：</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.1</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一览表内容与</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中相应内容不一致的，以</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一览表为准；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.2大写金额和小写金额不一致的，以大写金额为准；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.3单价金额小数点或者百分比有明显错位的，以</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一览表的总价为准，并修改单价；</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.4总价金额与按单价汇总金额不一致的，以单价金额计算结果为准。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.5同时出现两种以上不一致的，按照前款规定的顺序修正。修正后的报价按照“（四）</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的澄清、说明或者补正”的规定经</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确认后产生约束力，</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不确认的，其</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无效。</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（四）</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的澄清、说明或者补正</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1.对于</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中含义不明确、同类问题表述不一致或者有明显文字和计算错误的内容，评标委员会应当以书面形式要求</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作出必要的澄清、说明或者补正。</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需要供应商进行澄清、说明和补正的，评委会将通过</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系统向供应商发出“澄清要求函”，接到“澄清要求函”的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应当按照要求在</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系统中提交“澄清响应函”并加盖CA电子公章。澄清、说明和补正的内容作为</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的补充部分，具体操作方式见《操作手册》。</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接到评委会澄清、说明和补正要求的</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如未按规定做出澄清、说明和补正，其风险由</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自行承担。</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的澄清、说明或者补正不得超出</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的范围或者改变</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的实质性内容。</w:t>
      </w:r>
      <w:r/>
    </w:p>
    <w:p>
      <w:pPr>
        <w:ind w:firstLine="420"/>
        <w:keepNext w:val="0"/>
        <w:pageBreakBefore w:val="0"/>
        <w:spacing w:line="360" w:lineRule="auto"/>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（五）异常低价</w:t>
      </w:r>
      <w:r>
        <w:rPr>
          <w:rFonts w:hint="eastAsia" w:ascii="宋体" w:hAnsi="宋体" w:eastAsia="宋体" w:cs="Times New Roman"/>
          <w:color w:val="000000"/>
          <w:sz w:val="21"/>
          <w:szCs w:val="21"/>
          <w:lang w:eastAsia="zh-CN"/>
        </w:rPr>
        <w:t xml:space="preserve">谈判</w:t>
      </w:r>
      <w:r>
        <w:rPr>
          <w:rFonts w:hint="eastAsia" w:ascii="宋体" w:hAnsi="宋体" w:eastAsia="宋体" w:cs="Times New Roman"/>
          <w:color w:val="000000"/>
          <w:sz w:val="21"/>
          <w:szCs w:val="21"/>
        </w:rPr>
        <w:t xml:space="preserve">审查</w:t>
      </w:r>
      <w:r/>
    </w:p>
    <w:p>
      <w:pPr>
        <w:ind w:firstLine="420"/>
        <w:keepNext w:val="0"/>
        <w:pageBreakBefore w:val="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评审过程中出现下列情形之一的，评标委员会应当启动异常低价</w:t>
      </w:r>
      <w:r>
        <w:rPr>
          <w:rFonts w:hint="eastAsia" w:ascii="宋体" w:hAnsi="宋体" w:eastAsia="宋体" w:cs="Times New Roman"/>
          <w:color w:val="000000"/>
          <w:sz w:val="21"/>
          <w:szCs w:val="21"/>
          <w:lang w:eastAsia="zh-CN"/>
        </w:rPr>
        <w:t xml:space="preserve">谈判</w:t>
      </w:r>
      <w:r>
        <w:rPr>
          <w:rFonts w:hint="eastAsia" w:ascii="宋体" w:hAnsi="宋体" w:eastAsia="宋体" w:cs="Times New Roman"/>
          <w:color w:val="000000"/>
          <w:sz w:val="21"/>
          <w:szCs w:val="21"/>
        </w:rPr>
        <w:t xml:space="preserve">审查程序：</w:t>
      </w:r>
      <w:r/>
    </w:p>
    <w:p>
      <w:pPr>
        <w:ind w:firstLine="420"/>
        <w:jc w:val="both"/>
        <w:keepNext w:val="0"/>
        <w:pageBreakBefore w:val="0"/>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1.谈判（响应）报价低于全部通过符合性审查供应商谈判（响应）报价平均值50%的，即谈判（响应）报价&lt;全部通过符合性审查供应商谈判（响应）报价平均值×50%；</w:t>
      </w:r>
      <w:r/>
    </w:p>
    <w:p>
      <w:pPr>
        <w:ind w:firstLine="420"/>
        <w:jc w:val="both"/>
        <w:keepNext w:val="0"/>
        <w:pageBreakBefore w:val="0"/>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2.谈判（响应）报价低于通过符合性审查的次低报价供应商谈判（响应）报价50%的，即谈判（响应）报价&lt;通过符合性审查的次低报价供应商谈判（响应）报价×50%；</w:t>
      </w:r>
      <w:r/>
    </w:p>
    <w:p>
      <w:pPr>
        <w:ind w:firstLine="420"/>
        <w:jc w:val="both"/>
        <w:keepNext w:val="0"/>
        <w:pageBreakBefore w:val="0"/>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3.谈判（响应）报价低于采购项目最高限价45%的，即谈判（响应）报价&lt;采购项目最高限价×45%；</w:t>
      </w:r>
      <w:r/>
    </w:p>
    <w:p>
      <w:pPr>
        <w:ind w:firstLine="420"/>
        <w:keepNext w:val="0"/>
        <w:pageBreakBefore w:val="0"/>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bidi="ar-SA"/>
        </w:rPr>
        <w:t xml:space="preserve">4.评审委员会基于专业判断，认为供应商报价过低，有可能影响产品质量或者不能诚信履约的其他情形。</w:t>
      </w:r>
      <w:r/>
    </w:p>
    <w:p>
      <w:pPr>
        <w:ind w:firstLine="420"/>
        <w:jc w:val="both"/>
        <w:keepNext w:val="0"/>
        <w:pageBreakBefore w:val="0"/>
        <w:spacing w:line="360" w:lineRule="auto"/>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评审委员会启动异常低价谈判（响应）审查后，应当要求相关供应商在评审现场合理的时间内对谈判（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谈判（响应）文件一并提交相关书面说明及必要的证明材料的，在评审现场可不再重复提交。</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评审委员会依据专业经验，参考同类项目成交（成交）价格、类似产品市场价格水平、行业人工费用标准、国家有关部门指导行业协会发布的行业平均成本等情况，对报价合理性进行判断。谈判（响应）供应商不能提供书面说明、证明材料，或者提供的书面说明、证明材料不能证明其报价合理性的，评审委员会应当将其作为无效谈判（响应）处理。</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eastAsia="zh-CN"/>
        </w:rPr>
        <w:t xml:space="preserve">六</w:t>
      </w:r>
      <w:r>
        <w:rPr>
          <w:rFonts w:hint="eastAsia" w:ascii="宋体" w:hAnsi="宋体" w:eastAsia="宋体"/>
          <w:color w:val="000000"/>
          <w:sz w:val="21"/>
          <w:szCs w:val="21"/>
        </w:rPr>
        <w:t xml:space="preserve">）无效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条款</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启动异常低价</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审查程序，</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不能证明其报价合理性的，评标委员会应当将其作为无效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处理。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存在下列情况之一的，无效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.1</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未按</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要求签署、盖章的；</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.2不具备</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中规定的资格要求的；</w:t>
      </w:r>
      <w:r/>
    </w:p>
    <w:p>
      <w:pPr>
        <w:ind w:firstLine="420"/>
        <w:keepNext w:val="0"/>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.3报价超过</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中规定的预算金额或者最高限价的；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2.4</w:t>
      </w:r>
      <w:r>
        <w:rPr>
          <w:rFonts w:hint="eastAsia" w:ascii="宋体" w:hAnsi="宋体" w:eastAsia="宋体"/>
          <w:color w:val="000000"/>
          <w:sz w:val="21"/>
          <w:szCs w:val="21"/>
        </w:rPr>
        <w:t xml:space="preserve">供应商拒绝修正错误；</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2.5</w:t>
      </w:r>
      <w:r>
        <w:rPr>
          <w:rFonts w:hint="eastAsia" w:ascii="宋体" w:hAnsi="宋体" w:eastAsia="宋体"/>
          <w:color w:val="000000"/>
          <w:sz w:val="21"/>
          <w:szCs w:val="21"/>
        </w:rPr>
        <w:t xml:space="preserve">供应商的报价是选择性的；</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val="en-US" w:eastAsia="zh-CN"/>
        </w:rPr>
        <w:t xml:space="preserve">2.6</w:t>
      </w:r>
      <w:r>
        <w:rPr>
          <w:rFonts w:hint="eastAsia" w:ascii="宋体" w:hAnsi="宋体" w:eastAsia="宋体"/>
          <w:color w:val="000000"/>
          <w:sz w:val="21"/>
          <w:szCs w:val="21"/>
        </w:rPr>
        <w:t xml:space="preserve">供应商的报价只投了部分内容；</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val="en-US" w:eastAsia="zh-CN"/>
        </w:rPr>
        <w:t xml:space="preserve">2.7</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中含有采购人不能接受的附加条件的；</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val="en-US" w:eastAsia="zh-CN"/>
        </w:rPr>
        <w:t xml:space="preserve">2.8</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不能满足</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的实质性要求的；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2.9</w:t>
      </w:r>
      <w:r>
        <w:rPr>
          <w:rFonts w:hint="eastAsia" w:ascii="宋体" w:hAnsi="宋体" w:eastAsia="宋体"/>
          <w:color w:val="000000"/>
          <w:sz w:val="21"/>
          <w:szCs w:val="21"/>
        </w:rPr>
        <w:t xml:space="preserve">特征码检查中，不同</w:t>
      </w: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上传</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所使用的电脑网卡信息一致的（如发现违法违规行为，将依法追究其法律责任）；</w:t>
      </w:r>
      <w:r/>
    </w:p>
    <w:p>
      <w:pPr>
        <w:ind w:firstLine="420"/>
        <w:keepNext w:val="0"/>
        <w:pageBreakBefore w:val="0"/>
        <w:spacing w:line="360" w:lineRule="auto"/>
        <w:widowControl w:val="off"/>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2.10供应商的响应文件出现了评标委员会认为不应当雷同的情况；</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val="en-US" w:eastAsia="zh-CN"/>
        </w:rPr>
        <w:t xml:space="preserve">2.11</w:t>
      </w:r>
      <w:r>
        <w:rPr>
          <w:rFonts w:hint="eastAsia" w:ascii="宋体" w:hAnsi="宋体" w:eastAsia="宋体"/>
          <w:color w:val="000000"/>
          <w:sz w:val="21"/>
          <w:szCs w:val="21"/>
        </w:rPr>
        <w:t xml:space="preserve">法律、法规和</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规定的其他无效情形。</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w:t>
      </w:r>
      <w:r>
        <w:rPr>
          <w:rFonts w:hint="eastAsia" w:ascii="宋体" w:hAnsi="宋体" w:eastAsia="宋体"/>
          <w:color w:val="000000"/>
          <w:sz w:val="21"/>
          <w:szCs w:val="21"/>
          <w:lang w:eastAsia="zh-CN"/>
        </w:rPr>
        <w:t xml:space="preserve">七</w:t>
      </w:r>
      <w:r>
        <w:rPr>
          <w:rFonts w:ascii="宋体" w:hAnsi="宋体" w:eastAsia="宋体"/>
          <w:color w:val="000000"/>
          <w:sz w:val="21"/>
          <w:szCs w:val="21"/>
        </w:rPr>
        <w:t xml:space="preserve">）</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的比较和评价</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1.评标委员会将仅对按照本须知有关规定确定为实质性响应招标文件要求的响应文件进行评价和比较。</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2.采购代理机构将采取必要措施，保证评审在严格保密的情况下进行，任何单位和个人不得非法干预、影响评标办法的确定，以及评审过程和结果。</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七、废标</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1.在</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过程中，出现下列情形之一的，应予废标：</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1.1符合专业条件的供应商或者对</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作实质性响应的供应商不足三家的；</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1.2出现影响采购公正的违法、违规行为的；</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1.3</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的报价均超过了采购预算，采购人不能支付的；</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1.4因重大变故，采购任务取消的。</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.5</w:t>
      </w:r>
      <w:r>
        <w:rPr>
          <w:rFonts w:hint="eastAsia" w:ascii="宋体" w:hAnsi="宋体" w:eastAsia="宋体"/>
          <w:color w:val="000000"/>
          <w:sz w:val="21"/>
          <w:szCs w:val="21"/>
        </w:rPr>
        <w:t xml:space="preserve">评标委员会发现</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存在歧义、重大缺陷导致评标工作无法进行，或者</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内容违反国家有关强制性规定的。</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.6</w:t>
      </w:r>
      <w:r>
        <w:rPr>
          <w:rFonts w:hint="eastAsia" w:ascii="宋体" w:hAnsi="宋体" w:eastAsia="宋体"/>
          <w:color w:val="000000"/>
          <w:sz w:val="21"/>
          <w:szCs w:val="21"/>
        </w:rPr>
        <w:t xml:space="preserve">因</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w:t>
      </w:r>
      <w:r>
        <w:rPr>
          <w:rFonts w:ascii="宋体" w:hAnsi="宋体" w:eastAsia="宋体"/>
          <w:color w:val="000000"/>
          <w:sz w:val="21"/>
          <w:szCs w:val="21"/>
        </w:rPr>
        <w:t xml:space="preserve">系统故障原因造成</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不成功</w:t>
      </w:r>
      <w:r>
        <w:rPr>
          <w:rFonts w:hint="eastAsia" w:ascii="宋体" w:hAnsi="宋体" w:eastAsia="宋体"/>
          <w:color w:val="000000"/>
          <w:sz w:val="21"/>
          <w:szCs w:val="21"/>
        </w:rPr>
        <w:t xml:space="preserve">的。</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.7</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截止时间结束后参加</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的供应商不足三家的处理：</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1.7</w:t>
      </w: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如出现</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截止时间结束后参加</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的供应商或者在评标期间对</w:t>
      </w:r>
      <w:r>
        <w:rPr>
          <w:rFonts w:hint="eastAsia" w:ascii="宋体" w:hAnsi="宋体" w:eastAsia="宋体"/>
          <w:color w:val="000000"/>
          <w:sz w:val="21"/>
          <w:szCs w:val="21"/>
          <w:lang w:eastAsia="zh-CN"/>
        </w:rPr>
        <w:t xml:space="preserve">采购文件</w:t>
      </w:r>
      <w:r>
        <w:rPr>
          <w:rFonts w:hint="eastAsia" w:ascii="宋体" w:hAnsi="宋体" w:eastAsia="宋体"/>
          <w:color w:val="000000"/>
          <w:sz w:val="21"/>
          <w:szCs w:val="21"/>
        </w:rPr>
        <w:t xml:space="preserve">做出实质响应的供应商不足三家情况，按政府采购相关规定执行。</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2.废标后，采购代理机构将把废标的理由通知所有</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w:t>
      </w:r>
      <w:r/>
    </w:p>
    <w:p>
      <w:pPr>
        <w:ind w:firstLine="422"/>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t xml:space="preserve">八、</w:t>
      </w:r>
      <w:r>
        <w:rPr>
          <w:rFonts w:hint="eastAsia" w:ascii="宋体" w:hAnsi="宋体" w:eastAsia="宋体"/>
          <w:b/>
          <w:color w:val="000000"/>
          <w:sz w:val="21"/>
          <w:szCs w:val="21"/>
          <w:lang w:eastAsia="zh-CN"/>
        </w:rPr>
        <w:t xml:space="preserve">成交</w:t>
      </w:r>
      <w:r>
        <w:rPr>
          <w:rFonts w:ascii="宋体" w:hAnsi="宋体" w:eastAsia="宋体"/>
          <w:b/>
          <w:color w:val="000000"/>
          <w:sz w:val="21"/>
          <w:szCs w:val="21"/>
        </w:rPr>
        <w:t xml:space="preserve">结果</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人的确认</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1.1评标委员会根据</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资格审查情况，</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的评价和比较，按照</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的评分标准进行打分和汇总评分结果。</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1.2评标委员会根据评审后得分由高到低顺序排列，确定</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1.3采购</w:t>
      </w:r>
      <w:r>
        <w:rPr>
          <w:rFonts w:hint="eastAsia" w:ascii="宋体" w:hAnsi="宋体" w:eastAsia="宋体"/>
          <w:color w:val="000000"/>
          <w:sz w:val="21"/>
          <w:szCs w:val="21"/>
        </w:rPr>
        <w:t xml:space="preserve">人</w:t>
      </w:r>
      <w:r>
        <w:rPr>
          <w:rFonts w:ascii="宋体" w:hAnsi="宋体" w:eastAsia="宋体"/>
          <w:color w:val="000000"/>
          <w:sz w:val="21"/>
          <w:szCs w:val="21"/>
        </w:rPr>
        <w:t xml:space="preserve">应当在</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人确定之日起2个工作日内，在省级以上财政部门指定的媒体上公告</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结果，</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应当随</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结果同时公告。</w:t>
      </w:r>
      <w:r>
        <w:rPr>
          <w:rFonts w:hint="eastAsia" w:ascii="宋体" w:hAnsi="宋体" w:eastAsia="宋体"/>
          <w:color w:val="000000"/>
          <w:sz w:val="21"/>
          <w:szCs w:val="21"/>
          <w:lang w:eastAsia="zh-CN"/>
        </w:rPr>
        <w:t xml:space="preserve">供应商</w:t>
      </w:r>
      <w:r>
        <w:rPr>
          <w:rFonts w:ascii="宋体" w:hAnsi="宋体" w:eastAsia="宋体"/>
          <w:color w:val="000000"/>
          <w:sz w:val="21"/>
          <w:szCs w:val="21"/>
        </w:rPr>
        <w:t xml:space="preserve">如有质疑，应于</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结果公告之日起七个工作日内按法规规定要求向采购代理机构提出。</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  若有充分证据证明，中标人出现下列情况之一的，一经查实，将被取消中标资格：</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1.4.1提供虚假材料谋取中标的。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1.4.2向采购人、代理机构行贿或者提供其他不正当利益的。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1.4.3属于本文件规定的无效条件，但在评标过程中又未被评委会发现的。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1.4.4与采购人或者其他供应商恶意串通的。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1.4.5采取不正当手段诋毁、排挤其他供应商的。</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1.5 有下列情形之一的，视为投标人串通投标，投标无效：</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1.5.1不同投标人的投标文件由同一单位或者个人编制。</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1.5.2不同投标人委托同一单位或者个人办理投标事宜。</w:t>
      </w:r>
      <w:r/>
    </w:p>
    <w:p>
      <w:pPr>
        <w:ind w:firstLine="420"/>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1.5.3 不同投标人的投标文件载明的项目管理成员或者联系人员为同一人。</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1.5.4不同投标人的投标文件异常一致或者投标报价呈规律性差异。</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2.1采购代理机构按照法定流程发布</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公告，及时向</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人发送</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w:t>
      </w:r>
      <w:r>
        <w:rPr>
          <w:rFonts w:hint="eastAsia" w:ascii="宋体" w:hAnsi="宋体" w:eastAsia="宋体"/>
          <w:b/>
          <w:color w:val="000000"/>
          <w:sz w:val="21"/>
          <w:szCs w:val="21"/>
        </w:rPr>
        <w:t xml:space="preserve">请</w:t>
      </w:r>
      <w:r>
        <w:rPr>
          <w:rFonts w:hint="eastAsia" w:ascii="宋体" w:hAnsi="宋体" w:eastAsia="宋体"/>
          <w:b/>
          <w:color w:val="000000"/>
          <w:sz w:val="21"/>
          <w:szCs w:val="21"/>
          <w:lang w:eastAsia="zh-CN"/>
        </w:rPr>
        <w:t xml:space="preserve">成交</w:t>
      </w:r>
      <w:r>
        <w:rPr>
          <w:rFonts w:hint="eastAsia" w:ascii="宋体" w:hAnsi="宋体" w:eastAsia="宋体"/>
          <w:b/>
          <w:color w:val="000000"/>
          <w:sz w:val="21"/>
          <w:szCs w:val="21"/>
        </w:rPr>
        <w:t xml:space="preserve">人在</w:t>
      </w:r>
      <w:r>
        <w:rPr>
          <w:rFonts w:hint="eastAsia" w:ascii="宋体" w:hAnsi="宋体" w:eastAsia="宋体"/>
          <w:b/>
          <w:color w:val="000000"/>
          <w:sz w:val="21"/>
          <w:szCs w:val="21"/>
          <w:lang w:eastAsia="zh-CN"/>
        </w:rPr>
        <w:t xml:space="preserve">成交</w:t>
      </w:r>
      <w:r>
        <w:rPr>
          <w:rFonts w:hint="eastAsia" w:ascii="宋体" w:hAnsi="宋体" w:eastAsia="宋体"/>
          <w:b/>
          <w:color w:val="000000"/>
          <w:sz w:val="21"/>
          <w:szCs w:val="21"/>
        </w:rPr>
        <w:t xml:space="preserve">结果公告届满之日起30日内,使用CA证书登录“苏采云”系统及时下载</w:t>
      </w:r>
      <w:r>
        <w:rPr>
          <w:rFonts w:hint="eastAsia" w:ascii="宋体" w:hAnsi="宋体" w:eastAsia="宋体"/>
          <w:b/>
          <w:color w:val="000000"/>
          <w:sz w:val="21"/>
          <w:szCs w:val="21"/>
          <w:lang w:eastAsia="zh-CN"/>
        </w:rPr>
        <w:t xml:space="preserve">成交</w:t>
      </w:r>
      <w:r>
        <w:rPr>
          <w:rFonts w:hint="eastAsia" w:ascii="宋体" w:hAnsi="宋体" w:eastAsia="宋体"/>
          <w:b/>
          <w:color w:val="000000"/>
          <w:sz w:val="21"/>
          <w:szCs w:val="21"/>
        </w:rPr>
        <w:t xml:space="preserve">通知书。</w:t>
      </w:r>
      <w:r>
        <w:rPr>
          <w:rFonts w:hint="eastAsia" w:ascii="宋体" w:hAnsi="宋体" w:eastAsia="宋体"/>
          <w:color w:val="000000"/>
          <w:sz w:val="21"/>
          <w:szCs w:val="21"/>
        </w:rPr>
        <w:t xml:space="preserve">因系统存储空间有限，自</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结果公告届满之日起30日后，“苏采云”系统不再保证提供下载</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通知书服务,因未及时下载而造成的不利后果由</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人自行承担。</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2.2采购人与</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人应当在</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通知书发出之日起三十日内，按照</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及</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确定的事项签订政府采购合同。</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通知书对采购人和</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人均具有法律效力，</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通知书发出后，采购人改变</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结果的，或者</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人放弃</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项目的，应当依法承担法律责任。</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3.合同的签订</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3.1</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人应按</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通知书中规定的期限，与采购人签订合同。</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3.2签订合同及合同条款应以</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和</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人的</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为依据，所签订的合同不得对</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和</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人的</w:t>
      </w:r>
      <w:r>
        <w:rPr>
          <w:rFonts w:hint="eastAsia" w:ascii="宋体" w:hAnsi="宋体" w:eastAsia="宋体"/>
          <w:color w:val="000000"/>
          <w:sz w:val="21"/>
          <w:szCs w:val="21"/>
          <w:lang w:eastAsia="zh-CN"/>
        </w:rPr>
        <w:t xml:space="preserve">响应文件</w:t>
      </w:r>
      <w:r>
        <w:rPr>
          <w:rFonts w:ascii="宋体" w:hAnsi="宋体" w:eastAsia="宋体"/>
          <w:color w:val="000000"/>
          <w:sz w:val="21"/>
          <w:szCs w:val="21"/>
        </w:rPr>
        <w:t xml:space="preserve">作实质性修改。</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3.3采购人不得向</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人提出任何不合理的要求作为签订合同的条件，不得与</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人私下订立背离合同实质性内容的协议。</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、履约保证金</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4.1</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人应按规定提交履约保证金（如有）。</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4.2</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人须在发出</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通知书后（合同签订前）的三日内按规定将履约保证金转账至甲方指定账户。</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4.3</w:t>
      </w:r>
      <w:r>
        <w:rPr>
          <w:rFonts w:hint="eastAsia" w:ascii="宋体" w:hAnsi="宋体" w:eastAsia="宋体"/>
          <w:color w:val="000000"/>
          <w:sz w:val="21"/>
          <w:szCs w:val="21"/>
        </w:rPr>
        <w:t xml:space="preserve"> 履约保证金在项目履约完成后无息退回。</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4.4</w:t>
      </w:r>
      <w:r>
        <w:rPr>
          <w:rFonts w:hint="eastAsia" w:ascii="宋体" w:hAnsi="宋体" w:eastAsia="宋体"/>
          <w:color w:val="000000"/>
          <w:sz w:val="21"/>
          <w:szCs w:val="21"/>
        </w:rPr>
        <w:t xml:space="preserve"> 本项目无履约保证金。</w:t>
      </w:r>
      <w:r/>
    </w:p>
    <w:p>
      <w:pPr>
        <w:ind w:firstLine="420"/>
        <w:keepNext w:val="0"/>
        <w:pageBreakBefore w:val="0"/>
        <w:spacing w:line="360" w:lineRule="auto"/>
        <w:widowControl w:val="off"/>
        <w:rPr>
          <w:rFonts w:ascii="宋体" w:hAnsi="宋体" w:eastAsia="宋体"/>
          <w:b/>
          <w:bCs/>
          <w:color w:val="000000"/>
          <w:sz w:val="21"/>
          <w:szCs w:val="21"/>
        </w:rPr>
      </w:pPr>
      <w:r>
        <w:rPr>
          <w:rFonts w:hint="eastAsia" w:ascii="宋体" w:hAnsi="宋体" w:eastAsia="宋体"/>
          <w:b/>
          <w:bCs/>
          <w:color w:val="000000"/>
          <w:sz w:val="21"/>
          <w:szCs w:val="21"/>
        </w:rPr>
        <w:t xml:space="preserve">九、</w:t>
      </w:r>
      <w:r>
        <w:rPr>
          <w:rFonts w:ascii="宋体" w:hAnsi="宋体" w:eastAsia="宋体"/>
          <w:b/>
          <w:bCs/>
          <w:color w:val="000000"/>
          <w:sz w:val="21"/>
          <w:szCs w:val="21"/>
        </w:rPr>
        <w:tab/>
      </w:r>
      <w:r>
        <w:rPr>
          <w:rFonts w:hint="eastAsia" w:ascii="宋体" w:hAnsi="宋体" w:eastAsia="宋体"/>
          <w:b/>
          <w:bCs/>
          <w:color w:val="000000"/>
          <w:sz w:val="21"/>
          <w:szCs w:val="21"/>
        </w:rPr>
        <w:t xml:space="preserve">诚实信用</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.供应商之间不得相互串通</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报价，不得妨碍其他供应商的公平竞争，不得损害采购人和其他供应商的合法权益。</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2.供应商不得虚假承诺，否则，按照提供虚假材料谋取</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处理。</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3.供应商应自觉遵守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、评标纪律，扰乱现场秩序的，属于失信行为，根据《江苏省政府采购供应商监督管理暂行办法》和《昆山市政府采购供应商诚信管理办法》，失信行为将被记入供应商诚信档案。</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4.供应商不得向工作人员、评标委员会成员行贿或者采取其他不正当手段谋取</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。经查实供应商有此行为的，政府采购管理部门将供应商列入不良行为记录名单，按照《政府采购法》有关规定处理。</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5.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0"/>
        <w:keepNext w:val="0"/>
        <w:pageBreakBefore w:val="0"/>
        <w:spacing w:line="360" w:lineRule="auto"/>
        <w:widowControl w:val="off"/>
        <w:rPr>
          <w:rFonts w:ascii="宋体" w:hAnsi="宋体" w:eastAsia="宋体"/>
          <w:b/>
          <w:bCs/>
          <w:color w:val="000000"/>
          <w:sz w:val="21"/>
          <w:szCs w:val="21"/>
        </w:rPr>
      </w:pPr>
      <w:r>
        <w:rPr>
          <w:rFonts w:hint="eastAsia" w:ascii="宋体" w:hAnsi="宋体" w:eastAsia="宋体"/>
          <w:b/>
          <w:bCs/>
          <w:color w:val="000000"/>
          <w:sz w:val="21"/>
          <w:szCs w:val="21"/>
        </w:rPr>
        <w:t xml:space="preserve">十、其他事项</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服务费</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中标服务费由成交单位支付，以预算金额为基数按差额累计法收费（预算金额100（含）万元以下，收取1.5%；100-500（含）万元，收取1.1%；500-1000（含）万元，收取0.8%；1000万元-5000（含）万元，收取0.5%，5000万元以上部分，收取0.25%），最低3000元整。该费用应在领取成交通知书时付清。请供应商在投标时充分考虑这一因素。</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中标服务费缴纳信息：</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帐户名-中企华建友工程管理有限公司昆山分公司</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帐号-3225 0198 6436 0000 0829</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开户行-中国建设银行股份有限公司昆山分行</w:t>
      </w:r>
      <w:r/>
    </w:p>
    <w:p>
      <w:pPr>
        <w:ind w:firstLine="420"/>
        <w:keepNext w:val="0"/>
        <w:pageBreakBefore w:val="0"/>
        <w:spacing w:line="360" w:lineRule="auto"/>
        <w:widowControl w:val="off"/>
      </w:pPr>
      <w:r>
        <w:rPr>
          <w:rFonts w:hint="eastAsia" w:ascii="宋体" w:hAnsi="宋体" w:eastAsia="宋体"/>
          <w:color w:val="000000"/>
          <w:sz w:val="21"/>
          <w:szCs w:val="21"/>
          <w:lang w:eastAsia="zh-CN"/>
        </w:rPr>
        <w:t xml:space="preserve">成交供应商如果未按规定缴纳中标服务费，招标人将按投标承诺函规定执行，并保留诉讼的权利。</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.监督</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政府有关监督部门将对招</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全过程进行监督。</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3.未尽事宜</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按《中华人民共和国政府采购法》及其他有关政府采购的法律法规的规定执行。</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jc w:val="center"/>
        <w:keepNext w:val="0"/>
        <w:pageBreakBefore w:val="0"/>
        <w:spacing w:line="360" w:lineRule="auto"/>
        <w:widowControl w:val="off"/>
        <w:rPr>
          <w:rFonts w:ascii="宋体" w:hAnsi="宋体" w:eastAsia="宋体"/>
          <w:b/>
          <w:color w:val="000000"/>
          <w:sz w:val="44"/>
          <w:szCs w:val="44"/>
        </w:rPr>
        <w:outlineLvl w:val="0"/>
      </w:pPr>
      <w:r/>
      <w:bookmarkStart w:id="5" w:name="_Toc310001859"/>
      <w:r>
        <w:rPr>
          <w:rFonts w:ascii="黑体" w:hAnsi="黑体" w:eastAsia="黑体"/>
          <w:b/>
          <w:color w:val="000000"/>
          <w:sz w:val="44"/>
          <w:szCs w:val="44"/>
        </w:rPr>
        <w:br w:type="page" w:clear="all"/>
      </w:r>
      <w:bookmarkStart w:id="6" w:name="_Toc4075"/>
      <w:r>
        <w:rPr>
          <w:rFonts w:hint="eastAsia" w:ascii="宋体" w:hAnsi="宋体" w:eastAsia="宋体"/>
          <w:b/>
          <w:color w:val="000000"/>
          <w:sz w:val="44"/>
          <w:szCs w:val="44"/>
        </w:rPr>
        <w:t xml:space="preserve">第三章</w:t>
      </w:r>
      <w:r>
        <w:rPr>
          <w:rFonts w:ascii="宋体" w:hAnsi="宋体" w:eastAsia="宋体"/>
          <w:b/>
          <w:color w:val="000000"/>
          <w:sz w:val="44"/>
          <w:szCs w:val="44"/>
        </w:rPr>
        <w:t xml:space="preserve"> </w:t>
      </w:r>
      <w:r>
        <w:rPr>
          <w:rFonts w:hint="eastAsia" w:ascii="宋体" w:hAnsi="宋体" w:eastAsia="宋体"/>
          <w:b/>
          <w:color w:val="000000"/>
          <w:sz w:val="44"/>
          <w:szCs w:val="44"/>
          <w:lang w:eastAsia="zh-CN"/>
        </w:rPr>
        <w:t xml:space="preserve">响应文件</w:t>
      </w:r>
      <w:r>
        <w:rPr>
          <w:rFonts w:hint="eastAsia" w:ascii="宋体" w:hAnsi="宋体" w:eastAsia="宋体"/>
          <w:b/>
          <w:color w:val="000000"/>
          <w:sz w:val="44"/>
          <w:szCs w:val="44"/>
        </w:rPr>
        <w:t xml:space="preserve">格式</w:t>
      </w:r>
      <w:bookmarkEnd w:id="5"/>
      <w:r/>
      <w:bookmarkEnd w:id="6"/>
      <w:r/>
      <w:bookmarkStart w:id="7" w:name="gpcItem_SubmitDocStruct"/>
      <w:r/>
      <w:bookmarkEnd w:id="7"/>
      <w:r/>
      <w:r/>
    </w:p>
    <w:p>
      <w:pPr>
        <w:pStyle w:val="695"/>
        <w:ind w:firstLine="477"/>
        <w:keepNext w:val="0"/>
        <w:pageBreakBefore w:val="0"/>
        <w:spacing w:line="360" w:lineRule="auto"/>
        <w:widowControl w:val="off"/>
        <w:rPr>
          <w:rFonts w:ascii="宋体" w:hAnsi="宋体" w:eastAsia="宋体"/>
          <w:b/>
          <w:color w:val="000000"/>
          <w:szCs w:val="24"/>
        </w:rPr>
      </w:pPr>
      <w:r>
        <w:rPr>
          <w:rFonts w:hint="eastAsia" w:ascii="宋体" w:hAnsi="宋体" w:eastAsia="宋体"/>
          <w:b/>
          <w:color w:val="000000"/>
          <w:szCs w:val="24"/>
        </w:rPr>
        <w:t xml:space="preserve">说明：对本章所有的</w:t>
      </w:r>
      <w:r>
        <w:rPr>
          <w:rFonts w:hint="eastAsia" w:ascii="宋体" w:hAnsi="宋体" w:eastAsia="宋体"/>
          <w:b/>
          <w:color w:val="000000"/>
          <w:szCs w:val="24"/>
          <w:lang w:eastAsia="zh-CN"/>
        </w:rPr>
        <w:t xml:space="preserve">谈判</w:t>
      </w:r>
      <w:r>
        <w:rPr>
          <w:rFonts w:hint="eastAsia" w:ascii="宋体" w:hAnsi="宋体" w:eastAsia="宋体"/>
          <w:b/>
          <w:color w:val="000000"/>
          <w:szCs w:val="24"/>
        </w:rPr>
        <w:t xml:space="preserve">书格式，</w:t>
      </w:r>
      <w:r>
        <w:rPr>
          <w:rFonts w:hint="eastAsia" w:ascii="宋体" w:hAnsi="宋体" w:eastAsia="宋体"/>
          <w:b/>
          <w:color w:val="000000"/>
          <w:szCs w:val="24"/>
          <w:lang w:eastAsia="zh-CN"/>
        </w:rPr>
        <w:t xml:space="preserve">谈判</w:t>
      </w:r>
      <w:r>
        <w:rPr>
          <w:rFonts w:hint="eastAsia" w:ascii="宋体" w:hAnsi="宋体" w:eastAsia="宋体"/>
          <w:b/>
          <w:color w:val="000000"/>
          <w:szCs w:val="24"/>
        </w:rPr>
        <w:t xml:space="preserve">方可根据自身情况进行补充和修改，但补充和修改不得造成与本格式内容有实质性的违背。</w:t>
      </w:r>
      <w:r/>
    </w:p>
    <w:p>
      <w:pPr>
        <w:pStyle w:val="695"/>
        <w:ind w:left="-260" w:right="-260"/>
        <w:keepNext w:val="0"/>
        <w:pageBreakBefore w:val="0"/>
        <w:spacing w:line="360" w:lineRule="auto"/>
        <w:widowControl w:val="off"/>
        <w:rPr>
          <w:rFonts w:ascii="宋体" w:hAnsi="宋体" w:eastAsia="宋体"/>
          <w:b/>
          <w:color w:val="000000"/>
          <w:szCs w:val="24"/>
        </w:rPr>
      </w:pPr>
      <w:r>
        <w:rPr>
          <w:rFonts w:ascii="宋体" w:hAnsi="宋体" w:eastAsia="宋体"/>
          <w:b/>
          <w:color w:val="000000"/>
          <w:szCs w:val="24"/>
        </w:rPr>
      </w:r>
      <w:r/>
    </w:p>
    <w:p>
      <w:pPr>
        <w:pStyle w:val="695"/>
        <w:ind w:firstLine="557"/>
        <w:keepNext w:val="0"/>
        <w:pageBreakBefore w:val="0"/>
        <w:spacing w:line="360" w:lineRule="auto"/>
        <w:widowControl w:val="off"/>
        <w:rPr>
          <w:rFonts w:ascii="宋体" w:hAnsi="宋体" w:eastAsia="宋体"/>
          <w:b/>
          <w:color w:val="000000"/>
          <w:sz w:val="28"/>
          <w:szCs w:val="28"/>
        </w:rPr>
      </w:pPr>
      <w:r>
        <w:rPr>
          <w:rFonts w:ascii="宋体" w:hAnsi="宋体" w:eastAsia="宋体"/>
          <w:b/>
          <w:color w:val="000000"/>
          <w:sz w:val="28"/>
          <w:szCs w:val="28"/>
        </w:rPr>
      </w:r>
      <w:r/>
    </w:p>
    <w:p>
      <w:pPr>
        <w:pStyle w:val="684"/>
        <w:keepNext w:val="0"/>
        <w:pageBreakBefore w:val="0"/>
        <w:spacing w:before="120" w:line="415" w:lineRule="auto"/>
        <w:widowControl w:val="off"/>
        <w:rPr>
          <w:rFonts w:eastAsia="宋体"/>
          <w:color w:val="000000"/>
          <w:sz w:val="28"/>
          <w:szCs w:val="28"/>
        </w:rPr>
      </w:pPr>
      <w:r/>
      <w:bookmarkStart w:id="8" w:name="_Ref396138986"/>
      <w:r/>
      <w:bookmarkStart w:id="9" w:name="_Ref375226227"/>
      <w:r>
        <w:rPr>
          <w:color w:val="000000"/>
        </w:rPr>
        <w:br w:type="page" w:clear="all"/>
      </w:r>
      <w:bookmarkEnd w:id="8"/>
      <w:r/>
      <w:bookmarkEnd w:id="9"/>
      <w:r>
        <w:rPr>
          <w:rFonts w:hint="eastAsia" w:eastAsia="宋体"/>
          <w:color w:val="000000"/>
          <w:sz w:val="28"/>
          <w:szCs w:val="28"/>
        </w:rPr>
        <w:t xml:space="preserve">1.</w:t>
      </w:r>
      <w:r>
        <w:rPr>
          <w:rFonts w:hint="eastAsia" w:eastAsia="宋体"/>
          <w:color w:val="000000"/>
          <w:sz w:val="28"/>
          <w:szCs w:val="28"/>
          <w:lang w:eastAsia="zh-CN"/>
        </w:rPr>
        <w:t xml:space="preserve">供应商</w:t>
      </w:r>
      <w:r>
        <w:rPr>
          <w:rFonts w:hint="eastAsia" w:eastAsia="宋体"/>
          <w:color w:val="000000"/>
          <w:sz w:val="28"/>
          <w:szCs w:val="28"/>
        </w:rPr>
        <w:t xml:space="preserve">情况表</w:t>
      </w:r>
      <w:r/>
    </w:p>
    <w:p>
      <w:pPr>
        <w:pStyle w:val="695"/>
        <w:ind w:firstLine="0"/>
        <w:jc w:val="center"/>
        <w:keepNext w:val="0"/>
        <w:pageBreakBefore w:val="0"/>
        <w:spacing w:line="360" w:lineRule="auto"/>
        <w:widowControl w:val="off"/>
        <w:rPr>
          <w:rFonts w:ascii="宋体" w:hAnsi="宋体" w:eastAsia="宋体"/>
          <w:color w:val="000000"/>
        </w:rPr>
      </w:pPr>
      <w:r>
        <w:rPr>
          <w:rFonts w:hint="eastAsia" w:ascii="宋体" w:hAnsi="宋体" w:eastAsia="宋体"/>
          <w:b/>
          <w:color w:val="000000"/>
          <w:lang w:eastAsia="zh-CN"/>
        </w:rPr>
        <w:t xml:space="preserve">供应商</w:t>
      </w:r>
      <w:r>
        <w:rPr>
          <w:rFonts w:hint="eastAsia" w:ascii="宋体" w:hAnsi="宋体" w:eastAsia="宋体"/>
          <w:b/>
          <w:color w:val="000000"/>
        </w:rPr>
        <w:t xml:space="preserve">情况表</w:t>
      </w:r>
      <w:r/>
    </w:p>
    <w:p>
      <w:pPr>
        <w:pStyle w:val="695"/>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eastAsia="zh-CN"/>
        </w:rPr>
        <w:t xml:space="preserve">响应单位</w:t>
      </w:r>
      <w:r>
        <w:rPr>
          <w:rFonts w:hint="eastAsia" w:ascii="宋体" w:hAnsi="宋体" w:eastAsia="宋体"/>
          <w:color w:val="000000"/>
          <w:sz w:val="21"/>
          <w:szCs w:val="21"/>
        </w:rPr>
        <w:t xml:space="preserve">（盖章）：</w:t>
      </w:r>
      <w:r/>
    </w:p>
    <w:tbl>
      <w:tblPr>
        <w:tblStyle w:val="69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3"/>
        <w:gridCol w:w="471"/>
        <w:gridCol w:w="413"/>
        <w:gridCol w:w="1416"/>
        <w:gridCol w:w="484"/>
        <w:gridCol w:w="805"/>
        <w:gridCol w:w="775"/>
        <w:gridCol w:w="637"/>
        <w:gridCol w:w="2128"/>
      </w:tblGrid>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1</w:t>
            </w:r>
            <w:r/>
          </w:p>
        </w:tc>
        <w:tc>
          <w:tcPr>
            <w:gridSpan w:val="2"/>
            <w:tcW w:w="1562"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4"/>
            <w:tcW w:w="2784"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5"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2</w:t>
            </w:r>
            <w:r/>
          </w:p>
        </w:tc>
        <w:tc>
          <w:tcPr>
            <w:gridSpan w:val="2"/>
            <w:tcW w:w="1562"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8"/>
            <w:tcW w:w="712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3</w:t>
            </w:r>
            <w:r/>
          </w:p>
        </w:tc>
        <w:tc>
          <w:tcPr>
            <w:gridSpan w:val="3"/>
            <w:tcW w:w="2033"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当地代表处地址</w:t>
            </w:r>
            <w:r/>
          </w:p>
        </w:tc>
        <w:tc>
          <w:tcPr>
            <w:gridSpan w:val="7"/>
            <w:tcW w:w="6658"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4</w:t>
            </w:r>
            <w:r/>
          </w:p>
        </w:tc>
        <w:tc>
          <w:tcPr>
            <w:tcW w:w="10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电话</w:t>
            </w:r>
            <w:r/>
          </w:p>
        </w:tc>
        <w:tc>
          <w:tcPr>
            <w:gridSpan w:val="4"/>
            <w:tcW w:w="2773"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0"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5</w:t>
            </w:r>
            <w:r/>
          </w:p>
        </w:tc>
        <w:tc>
          <w:tcPr>
            <w:tcW w:w="10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传真</w:t>
            </w:r>
            <w:r/>
          </w:p>
        </w:tc>
        <w:tc>
          <w:tcPr>
            <w:gridSpan w:val="4"/>
            <w:tcW w:w="2773"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0"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6</w:t>
            </w:r>
            <w:r/>
          </w:p>
        </w:tc>
        <w:tc>
          <w:tcPr>
            <w:tcW w:w="10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注册地</w:t>
            </w:r>
            <w:r/>
          </w:p>
        </w:tc>
        <w:tc>
          <w:tcPr>
            <w:gridSpan w:val="4"/>
            <w:tcW w:w="2773"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注册年份</w:t>
            </w:r>
            <w:r/>
          </w:p>
        </w:tc>
        <w:tc>
          <w:tcPr>
            <w:gridSpan w:val="3"/>
            <w:tcW w:w="3540"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7</w:t>
            </w:r>
            <w:r/>
          </w:p>
        </w:tc>
        <w:tc>
          <w:tcPr>
            <w:tcW w:w="1089"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单位职工人数</w:t>
            </w:r>
            <w:r/>
          </w:p>
        </w:tc>
        <w:tc>
          <w:tcPr>
            <w:gridSpan w:val="4"/>
            <w:tcW w:w="2773" w:type="dxa"/>
            <w:vAlign w:val="center"/>
            <w:textDirection w:val="lrTb"/>
            <w:noWrap w:val="false"/>
          </w:tcPr>
          <w:p>
            <w:pPr>
              <w:pStyle w:val="695"/>
              <w:ind w:firstLine="216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单位202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28" w:type="dxa"/>
            <w:vAlign w:val="center"/>
            <w:textDirection w:val="lrTb"/>
            <w:noWrap w:val="false"/>
          </w:tcPr>
          <w:p>
            <w:pPr>
              <w:pStyle w:val="695"/>
              <w:ind w:firstLine="105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万元</w:t>
            </w:r>
            <w:r/>
          </w:p>
        </w:tc>
      </w:tr>
      <w:tr>
        <w:trPr>
          <w:cantSplit/>
          <w:trHeight w:val="645"/>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8</w:t>
            </w:r>
            <w:r/>
          </w:p>
        </w:tc>
        <w:tc>
          <w:tcPr>
            <w:gridSpan w:val="10"/>
            <w:tcW w:w="8691"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办公场所的面积：</w:t>
            </w:r>
            <w:r/>
          </w:p>
        </w:tc>
      </w:tr>
      <w:tr>
        <w:trPr>
          <w:trHeight w:val="1767"/>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9</w:t>
            </w:r>
            <w:r/>
          </w:p>
        </w:tc>
        <w:tc>
          <w:tcPr>
            <w:gridSpan w:val="10"/>
            <w:tcW w:w="8691"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主营范围</w:t>
            </w:r>
            <w:r/>
          </w:p>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1、____________________________________</w:t>
            </w:r>
            <w:r/>
          </w:p>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2、____________________________________</w:t>
            </w:r>
            <w:r/>
          </w:p>
        </w:tc>
      </w:tr>
      <w:tr>
        <w:trPr>
          <w:trHeight w:val="1013"/>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10</w:t>
            </w:r>
            <w:r/>
          </w:p>
        </w:tc>
        <w:tc>
          <w:tcPr>
            <w:gridSpan w:val="4"/>
            <w:tcW w:w="2446"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最近2年内在经营过程中受到何种奖励或处分</w:t>
            </w:r>
            <w:r/>
          </w:p>
        </w:tc>
        <w:tc>
          <w:tcPr>
            <w:gridSpan w:val="6"/>
            <w:tcW w:w="6245" w:type="dxa"/>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11</w:t>
            </w:r>
            <w:r/>
          </w:p>
        </w:tc>
        <w:tc>
          <w:tcPr>
            <w:gridSpan w:val="4"/>
            <w:tcW w:w="2446"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5" w:type="dxa"/>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1" w:type="dxa"/>
            <w:vAlign w:val="center"/>
            <w:textDirection w:val="lrTb"/>
            <w:noWrap w:val="false"/>
          </w:tcPr>
          <w:p>
            <w:pPr>
              <w:pStyle w:val="695"/>
              <w:ind w:firstLine="0"/>
              <w:jc w:val="center"/>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12</w:t>
            </w:r>
            <w:r/>
          </w:p>
        </w:tc>
        <w:tc>
          <w:tcPr>
            <w:gridSpan w:val="10"/>
            <w:tcW w:w="8691" w:type="dxa"/>
            <w:vAlign w:val="center"/>
            <w:textDirection w:val="lrTb"/>
            <w:noWrap w:val="false"/>
          </w:tcPr>
          <w:p>
            <w:pPr>
              <w:pStyle w:val="695"/>
              <w:ind w:firstLine="0"/>
              <w:jc w:val="both"/>
              <w:keepNext w:val="0"/>
              <w:pageBreakBefore w:val="0"/>
              <w:spacing w:line="300" w:lineRule="auto"/>
              <w:widowControl w:val="off"/>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jc w:val="left"/>
        <w:keepNext w:val="0"/>
        <w:pageBreakBefore w:val="0"/>
        <w:widowControl w:val="off"/>
        <w:rPr>
          <w:rFonts w:ascii="宋体" w:hAnsi="宋体"/>
          <w:color w:val="000000"/>
          <w:sz w:val="24"/>
          <w:lang w:val="zh-CN"/>
        </w:rPr>
      </w:pPr>
      <w:r>
        <w:rPr>
          <w:rFonts w:ascii="宋体" w:hAnsi="宋体"/>
          <w:color w:val="000000"/>
          <w:sz w:val="24"/>
          <w:lang w:val="zh-CN"/>
        </w:rPr>
      </w:r>
      <w:r/>
    </w:p>
    <w:p>
      <w:pPr>
        <w:pStyle w:val="684"/>
        <w:keepNext w:val="0"/>
        <w:pageBreakBefore w:val="0"/>
        <w:spacing w:before="120" w:line="415" w:lineRule="auto"/>
        <w:widowControl w:val="off"/>
        <w:rPr>
          <w:b w:val="0"/>
          <w:bCs/>
          <w:color w:val="000000"/>
          <w:sz w:val="28"/>
          <w:szCs w:val="28"/>
          <w:lang w:val="zh-CN"/>
        </w:rPr>
      </w:pPr>
      <w:r/>
      <w:bookmarkStart w:id="10" w:name="_Ref501489515"/>
      <w:r/>
      <w:bookmarkStart w:id="11" w:name="_Toc528060746"/>
      <w:r>
        <w:rPr>
          <w:color w:val="000000"/>
        </w:rPr>
        <w:br w:type="page" w:clear="all"/>
      </w:r>
      <w:r>
        <w:rPr>
          <w:rFonts w:hint="eastAsia" w:eastAsia="宋体"/>
          <w:color w:val="000000"/>
          <w:sz w:val="28"/>
          <w:szCs w:val="28"/>
        </w:rPr>
        <w:t xml:space="preserve">2</w:t>
      </w:r>
      <w:r>
        <w:rPr>
          <w:rFonts w:eastAsia="宋体"/>
          <w:color w:val="000000"/>
          <w:sz w:val="28"/>
          <w:szCs w:val="28"/>
        </w:rPr>
        <w:t xml:space="preserve">.</w:t>
      </w:r>
      <w:r>
        <w:rPr>
          <w:rFonts w:hint="eastAsia" w:eastAsia="宋体"/>
          <w:color w:val="000000"/>
          <w:sz w:val="28"/>
          <w:szCs w:val="28"/>
        </w:rPr>
        <w:t xml:space="preserve">法定代表人授权委托书</w:t>
      </w:r>
      <w:r/>
    </w:p>
    <w:p>
      <w:pPr>
        <w:jc w:val="center"/>
        <w:keepNext w:val="0"/>
        <w:pageBreakBefore w:val="0"/>
        <w:widowControl w:val="off"/>
        <w:rPr>
          <w:rFonts w:ascii="宋体" w:hAnsi="宋体" w:eastAsia="宋体"/>
          <w:b/>
          <w:bCs/>
          <w:color w:val="000000"/>
          <w:sz w:val="32"/>
          <w:szCs w:val="32"/>
        </w:rPr>
      </w:pPr>
      <w:r>
        <w:rPr>
          <w:rFonts w:hint="eastAsia" w:ascii="宋体" w:hAnsi="宋体" w:eastAsia="宋体"/>
          <w:b/>
          <w:bCs/>
          <w:color w:val="000000"/>
          <w:sz w:val="24"/>
        </w:rPr>
        <w:t xml:space="preserve">授权委托书</w:t>
      </w:r>
      <w:r/>
    </w:p>
    <w:p>
      <w:pPr>
        <w:pStyle w:val="695"/>
        <w:ind w:firstLine="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ind w:right="-31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w:t>
      </w:r>
      <w:r>
        <w:rPr>
          <w:rFonts w:hint="eastAsia" w:ascii="宋体" w:hAnsi="宋体" w:eastAsia="宋体"/>
          <w:color w:val="000000"/>
          <w:sz w:val="21"/>
          <w:szCs w:val="21"/>
        </w:rPr>
        <w:t xml:space="preserve">我</w:t>
      </w: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eastAsia="zh-CN"/>
        </w:rPr>
        <w:t xml:space="preserve">响应单位</w:t>
      </w:r>
      <w:r>
        <w:rPr>
          <w:rFonts w:hint="eastAsia" w:ascii="宋体" w:hAnsi="宋体" w:eastAsia="宋体"/>
          <w:color w:val="000000"/>
          <w:sz w:val="21"/>
          <w:szCs w:val="21"/>
        </w:rPr>
        <w:t xml:space="preserve">名称）的法定代表人，现授权委托</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（姓名）为我公司代理人，以本公司的名义参加</w:t>
      </w:r>
      <w:r>
        <w:rPr>
          <w:rStyle w:val="740"/>
          <w:rFonts w:hint="eastAsia" w:ascii="宋体" w:hAnsi="宋体" w:eastAsia="宋体"/>
          <w:color w:val="000000"/>
          <w:sz w:val="21"/>
          <w:szCs w:val="21"/>
        </w:rPr>
        <w:t xml:space="preserve">中企华建友工程管理有限公司</w:t>
      </w:r>
      <w:r>
        <w:rPr>
          <w:rFonts w:hint="eastAsia" w:ascii="宋体" w:hAnsi="宋体" w:eastAsia="宋体"/>
          <w:color w:val="000000"/>
          <w:sz w:val="21"/>
          <w:szCs w:val="21"/>
        </w:rPr>
        <w:t xml:space="preserve">组织实施的编号为</w:t>
      </w:r>
      <w:r>
        <w:rPr>
          <w:rFonts w:hint="eastAsia" w:ascii="宋体" w:hAnsi="宋体" w:eastAsia="宋体"/>
          <w:color w:val="000000"/>
          <w:sz w:val="21"/>
          <w:szCs w:val="21"/>
          <w:u w:val="single"/>
          <w:lang w:eastAsia="zh-CN"/>
        </w:rPr>
        <w:t xml:space="preserve">JSZC-320583-ZQHJ-T2026-0048</w:t>
      </w:r>
      <w:r>
        <w:rPr>
          <w:rFonts w:ascii="宋体" w:hAnsi="宋体" w:eastAsia="宋体"/>
          <w:color w:val="000000"/>
          <w:sz w:val="21"/>
          <w:szCs w:val="21"/>
        </w:rPr>
        <w:t xml:space="preserve">号</w:t>
      </w:r>
      <w:r>
        <w:rPr>
          <w:rFonts w:hint="eastAsia" w:ascii="宋体" w:hAnsi="宋体" w:eastAsia="宋体"/>
          <w:color w:val="000000"/>
          <w:sz w:val="21"/>
          <w:szCs w:val="21"/>
          <w:u w:val="single"/>
          <w:lang w:eastAsia="zh-CN"/>
        </w:rPr>
        <w:t xml:space="preserve">消防救援装备器材</w:t>
      </w:r>
      <w:r>
        <w:rPr>
          <w:rFonts w:hint="eastAsia" w:ascii="宋体" w:hAnsi="宋体" w:eastAsia="宋体"/>
          <w:color w:val="000000"/>
          <w:sz w:val="21"/>
          <w:szCs w:val="21"/>
        </w:rPr>
        <w:t xml:space="preserve">的</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活动。代理人在</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、评标、合同过程中所签署的一切文件和处理与这有关的一切事务，我均予以承认。</w:t>
      </w:r>
      <w:r/>
    </w:p>
    <w:p>
      <w:pPr>
        <w:pStyle w:val="695"/>
        <w:ind w:right="-31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代理人在授权委托书有效期内签署的所有文件不因授权委托的撤销而失效，除非有撤销授权委托的书面通知，本授权委托书自</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开始至合同履行完毕止。</w:t>
      </w:r>
      <w:r/>
    </w:p>
    <w:p>
      <w:pPr>
        <w:pStyle w:val="695"/>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代理人无权再委托。</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特此委托</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代理人： </w:t>
      </w:r>
      <w:r>
        <w:rPr>
          <w:rFonts w:ascii="宋体" w:hAnsi="宋体" w:eastAsia="宋体"/>
          <w:color w:val="000000"/>
          <w:sz w:val="21"/>
          <w:szCs w:val="21"/>
        </w:rPr>
        <w:t xml:space="preserve">                         </w:t>
      </w:r>
      <w:r>
        <w:rPr>
          <w:rFonts w:hint="eastAsia" w:ascii="宋体" w:hAnsi="宋体" w:eastAsia="宋体"/>
          <w:color w:val="000000"/>
          <w:sz w:val="21"/>
          <w:szCs w:val="21"/>
        </w:rPr>
        <w:t xml:space="preserve">职务：</w:t>
      </w:r>
      <w:r/>
    </w:p>
    <w:p>
      <w:pPr>
        <w:pStyle w:val="695"/>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身份证号码： </w:t>
      </w:r>
      <w:r>
        <w:rPr>
          <w:rFonts w:ascii="宋体" w:hAnsi="宋体" w:eastAsia="宋体"/>
          <w:color w:val="000000"/>
          <w:sz w:val="21"/>
          <w:szCs w:val="21"/>
        </w:rPr>
        <w:t xml:space="preserve">                     </w:t>
      </w:r>
      <w:r>
        <w:rPr>
          <w:rFonts w:hint="eastAsia" w:ascii="宋体" w:hAnsi="宋体" w:eastAsia="宋体"/>
          <w:color w:val="000000"/>
          <w:sz w:val="21"/>
          <w:szCs w:val="21"/>
        </w:rPr>
        <w:t xml:space="preserve">联系电话：</w:t>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ind w:firstLine="5527"/>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695"/>
        <w:ind w:firstLine="5527"/>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法定代表人：（签字或盖章）</w:t>
      </w:r>
      <w:r/>
    </w:p>
    <w:p>
      <w:pPr>
        <w:pStyle w:val="695"/>
        <w:ind w:firstLine="5527"/>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授权代理人：（签字或盖章）</w:t>
      </w:r>
      <w:r/>
    </w:p>
    <w:p>
      <w:pPr>
        <w:pStyle w:val="695"/>
        <w:ind w:firstLine="5527"/>
        <w:keepNext w:val="0"/>
        <w:pageBreakBefore w:val="0"/>
        <w:spacing w:line="360" w:lineRule="auto"/>
        <w:widowControl w:val="off"/>
        <w:rPr>
          <w:color w:val="000000"/>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w:t>
      </w:r>
      <w:r>
        <w:rPr>
          <w:rFonts w:hint="eastAsia" w:ascii="宋体" w:hAnsi="宋体" w:eastAsia="宋体"/>
          <w:color w:val="000000"/>
          <w:sz w:val="21"/>
          <w:szCs w:val="21"/>
        </w:rPr>
        <w:t xml:space="preserve">       月</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p>
    <w:p>
      <w:pPr>
        <w:jc w:val="left"/>
        <w:keepNext w:val="0"/>
        <w:pageBreakBefore w:val="0"/>
        <w:widowControl w:val="off"/>
        <w:rPr>
          <w:rFonts w:ascii="宋体" w:hAnsi="宋体" w:cs="宋体"/>
          <w:b/>
          <w:bCs/>
          <w:color w:val="000000"/>
          <w:sz w:val="32"/>
          <w:szCs w:val="32"/>
        </w:rPr>
      </w:pPr>
      <w:r>
        <w:rPr>
          <w:rFonts w:ascii="宋体" w:hAnsi="宋体" w:cs="宋体"/>
          <w:b/>
          <w:bCs/>
          <w:color w:val="000000"/>
          <w:sz w:val="32"/>
          <w:szCs w:val="32"/>
        </w:rPr>
      </w:r>
      <w:r/>
    </w:p>
    <w:p>
      <w:pPr>
        <w:pStyle w:val="684"/>
        <w:keepNext w:val="0"/>
        <w:pageBreakBefore w:val="0"/>
        <w:spacing w:before="120" w:line="415" w:lineRule="auto"/>
        <w:widowControl w:val="off"/>
        <w:rPr>
          <w:rFonts w:cs="宋体"/>
          <w:bCs/>
          <w:color w:val="000000"/>
          <w:sz w:val="32"/>
          <w:szCs w:val="32"/>
        </w:rPr>
      </w:pPr>
      <w:r>
        <w:rPr>
          <w:rFonts w:cs="宋体"/>
          <w:color w:val="000000"/>
        </w:rPr>
        <w:br w:type="page" w:clear="all"/>
      </w:r>
      <w:r>
        <w:rPr>
          <w:rFonts w:eastAsia="宋体"/>
          <w:color w:val="000000"/>
          <w:sz w:val="28"/>
          <w:szCs w:val="28"/>
        </w:rPr>
        <w:t xml:space="preserve">3</w:t>
      </w:r>
      <w:r>
        <w:rPr>
          <w:rFonts w:hint="eastAsia" w:eastAsia="宋体"/>
          <w:color w:val="000000"/>
          <w:sz w:val="28"/>
          <w:szCs w:val="28"/>
        </w:rPr>
        <w:t xml:space="preserve">.</w:t>
      </w:r>
      <w:bookmarkEnd w:id="10"/>
      <w:r/>
      <w:bookmarkEnd w:id="11"/>
      <w:r>
        <w:rPr>
          <w:rFonts w:hint="eastAsia" w:eastAsia="宋体"/>
          <w:color w:val="000000"/>
          <w:sz w:val="28"/>
          <w:szCs w:val="28"/>
          <w:lang w:eastAsia="zh-CN"/>
        </w:rPr>
        <w:t xml:space="preserve">谈判</w:t>
      </w:r>
      <w:r>
        <w:rPr>
          <w:rFonts w:hint="eastAsia" w:eastAsia="宋体"/>
          <w:color w:val="000000"/>
          <w:sz w:val="28"/>
          <w:szCs w:val="28"/>
        </w:rPr>
        <w:t xml:space="preserve">承诺函</w:t>
      </w:r>
      <w:r/>
    </w:p>
    <w:p>
      <w:pPr>
        <w:pStyle w:val="695"/>
        <w:jc w:val="center"/>
        <w:keepNext w:val="0"/>
        <w:pageBreakBefore w:val="0"/>
        <w:spacing w:line="360" w:lineRule="auto"/>
        <w:widowControl w:val="off"/>
        <w:rPr>
          <w:rFonts w:ascii="宋体" w:hAnsi="宋体" w:eastAsia="宋体"/>
          <w:b/>
          <w:color w:val="000000"/>
        </w:rPr>
      </w:pPr>
      <w:r>
        <w:rPr>
          <w:rFonts w:hint="eastAsia" w:ascii="宋体" w:hAnsi="宋体" w:eastAsia="宋体"/>
          <w:b/>
          <w:color w:val="000000"/>
          <w:lang w:eastAsia="zh-CN"/>
        </w:rPr>
        <w:t xml:space="preserve">谈判</w:t>
      </w:r>
      <w:r>
        <w:rPr>
          <w:rFonts w:hint="eastAsia" w:ascii="宋体" w:hAnsi="宋体" w:eastAsia="宋体"/>
          <w:b/>
          <w:color w:val="000000"/>
        </w:rPr>
        <w:t xml:space="preserve">承诺函</w:t>
      </w:r>
      <w:r/>
    </w:p>
    <w:p>
      <w:pPr>
        <w:keepNext w:val="0"/>
        <w:pageBreakBefore w:val="0"/>
        <w:widowControl w:val="off"/>
        <w:rPr>
          <w:color w:val="000000"/>
        </w:rPr>
      </w:pPr>
      <w:r>
        <w:rPr>
          <w:color w:val="000000"/>
        </w:rPr>
      </w:r>
      <w:r/>
    </w:p>
    <w:p>
      <w:pPr>
        <w:pStyle w:val="928"/>
        <w:keepNext w:val="0"/>
        <w:pageBreakBefore w:val="0"/>
        <w:spacing w:line="360" w:lineRule="auto"/>
        <w:widowControl w:val="off"/>
        <w:rPr>
          <w:rFonts w:hAnsi="宋体" w:eastAsia="宋体"/>
          <w:b/>
          <w:color w:val="000000"/>
          <w:sz w:val="21"/>
          <w:szCs w:val="21"/>
          <w:u w:val="single"/>
        </w:rPr>
      </w:pPr>
      <w:r/>
      <w:bookmarkStart w:id="12" w:name="_Ref343881923"/>
      <w:r>
        <w:rPr>
          <w:rStyle w:val="740"/>
          <w:rFonts w:hint="eastAsia" w:ascii="宋体" w:hAnsi="宋体" w:eastAsia="宋体"/>
          <w:b/>
          <w:color w:val="000000"/>
          <w:sz w:val="21"/>
          <w:szCs w:val="21"/>
        </w:rPr>
        <w:t xml:space="preserve">致：</w:t>
      </w:r>
      <w:r>
        <w:rPr>
          <w:rStyle w:val="740"/>
          <w:rFonts w:hint="eastAsia" w:ascii="宋体" w:hAnsi="宋体" w:eastAsia="宋体"/>
          <w:b/>
          <w:color w:val="000000"/>
          <w:sz w:val="21"/>
          <w:szCs w:val="21"/>
          <w:u w:val="single"/>
        </w:rPr>
        <w:t xml:space="preserve"> （采购人名称）、中企华建友工程管理有限公司</w:t>
      </w:r>
      <w:r>
        <w:rPr>
          <w:rFonts w:hint="eastAsia" w:hAnsi="宋体" w:eastAsia="宋体"/>
          <w:b/>
          <w:color w:val="000000"/>
          <w:sz w:val="21"/>
          <w:szCs w:val="21"/>
          <w:u w:val="single"/>
        </w:rPr>
        <w:t xml:space="preserve"> ：</w:t>
      </w:r>
      <w:bookmarkEnd w:id="12"/>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bookmarkStart w:id="13" w:name="_Toc497431309"/>
      <w:r/>
      <w:bookmarkStart w:id="14" w:name="_Ref343881459"/>
      <w:r/>
      <w:bookmarkStart w:id="15" w:name="_Toc528060748"/>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我们愿意按照采购文件的一切要求，提供完成该项目的全部内容，我们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、如果我们的谈判响应文件被接受，我们将严格履行采购文件中规定的每一项要求，按期、按质、按量履行合同的义务。</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、我们已</w:t>
      </w:r>
      <w:r>
        <w:rPr>
          <w:rFonts w:ascii="宋体" w:hAnsi="宋体" w:eastAsia="宋体" w:cs="Times New Roman"/>
          <w:color w:val="auto"/>
          <w:sz w:val="21"/>
          <w:szCs w:val="21"/>
          <w:highlight w:val="none"/>
          <w:lang w:val="en-US" w:eastAsia="zh-CN" w:bidi="ar-SA"/>
        </w:rPr>
        <w:t xml:space="preserve">详细审查全部</w:t>
      </w:r>
      <w:r>
        <w:rPr>
          <w:rFonts w:hint="eastAsia" w:ascii="宋体" w:hAnsi="宋体" w:eastAsia="宋体" w:cs="Times New Roman"/>
          <w:color w:val="auto"/>
          <w:sz w:val="21"/>
          <w:szCs w:val="21"/>
          <w:highlight w:val="none"/>
          <w:lang w:val="en-US" w:eastAsia="zh-CN" w:bidi="ar-SA"/>
        </w:rPr>
        <w:t xml:space="preserve">采购</w:t>
      </w:r>
      <w:r>
        <w:rPr>
          <w:rFonts w:ascii="宋体" w:hAnsi="宋体" w:eastAsia="宋体" w:cs="Times New Roman"/>
          <w:color w:val="auto"/>
          <w:sz w:val="21"/>
          <w:szCs w:val="21"/>
          <w:highlight w:val="none"/>
          <w:lang w:val="en-US" w:eastAsia="zh-CN" w:bidi="ar-SA"/>
        </w:rPr>
        <w:t xml:space="preserve">文件，包括</w:t>
      </w:r>
      <w:r>
        <w:rPr>
          <w:rFonts w:hint="eastAsia" w:ascii="宋体" w:hAnsi="宋体" w:eastAsia="宋体" w:cs="Times New Roman"/>
          <w:color w:val="auto"/>
          <w:sz w:val="21"/>
          <w:szCs w:val="21"/>
          <w:highlight w:val="none"/>
          <w:lang w:val="en-US" w:eastAsia="zh-CN" w:bidi="ar-SA"/>
        </w:rPr>
        <w:t xml:space="preserve">补充文件</w:t>
      </w:r>
      <w:r>
        <w:rPr>
          <w:rFonts w:ascii="宋体" w:hAnsi="宋体" w:eastAsia="宋体" w:cs="Times New Roman"/>
          <w:color w:val="auto"/>
          <w:sz w:val="21"/>
          <w:szCs w:val="21"/>
          <w:highlight w:val="none"/>
          <w:lang w:val="en-US" w:eastAsia="zh-CN" w:bidi="ar-SA"/>
        </w:rPr>
        <w:t xml:space="preserve">(如有)。我们完全理解并同意放弃对这方面有不明及误解的权力。</w:t>
      </w:r>
      <w:r/>
    </w:p>
    <w:p>
      <w:pPr>
        <w:ind w:firstLine="420"/>
        <w:jc w:val="both"/>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4、我们同意按采购文件中的规定，本谈判响应文件的有效期限为响应文件提交截止之日</w:t>
      </w:r>
      <w:r/>
    </w:p>
    <w:p>
      <w:pPr>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起</w:t>
      </w:r>
      <w:r>
        <w:rPr>
          <w:rFonts w:hint="eastAsia" w:ascii="宋体" w:hAnsi="宋体" w:eastAsia="宋体" w:cs="Times New Roman"/>
          <w:color w:val="auto"/>
          <w:sz w:val="21"/>
          <w:szCs w:val="21"/>
          <w:highlight w:val="none"/>
          <w:u w:val="single"/>
          <w:lang w:val="en-US" w:eastAsia="zh-CN" w:bidi="ar-SA"/>
        </w:rPr>
        <w:t xml:space="preserve">60</w:t>
      </w:r>
      <w:r>
        <w:rPr>
          <w:rFonts w:hint="eastAsia" w:ascii="宋体" w:hAnsi="宋体" w:eastAsia="宋体" w:cs="Times New Roman"/>
          <w:color w:val="auto"/>
          <w:sz w:val="21"/>
          <w:szCs w:val="21"/>
          <w:highlight w:val="none"/>
          <w:lang w:val="en-US" w:eastAsia="zh-CN" w:bidi="ar-SA"/>
        </w:rPr>
        <w:t xml:space="preserve">天。</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5、我们愿意提供谈判采购单位在采购文件中要求的所有资料。</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6、我们声明：</w:t>
      </w:r>
      <w:r>
        <w:rPr>
          <w:rFonts w:ascii="宋体" w:hAnsi="宋体" w:eastAsia="宋体" w:cs="Times New Roman"/>
          <w:color w:val="auto"/>
          <w:sz w:val="21"/>
          <w:szCs w:val="21"/>
          <w:highlight w:val="none"/>
          <w:lang w:val="en-US" w:eastAsia="zh-CN" w:bidi="ar-SA"/>
        </w:rPr>
        <w:t xml:space="preserve">我们在参加本次采购活动前</w:t>
      </w:r>
      <w:r>
        <w:rPr>
          <w:rFonts w:ascii="宋体" w:hAnsi="宋体" w:eastAsia="宋体" w:cs="Times New Roman"/>
          <w:color w:val="auto"/>
          <w:sz w:val="21"/>
          <w:szCs w:val="21"/>
          <w:highlight w:val="none"/>
          <w:u w:val="single"/>
          <w:lang w:val="en-US" w:eastAsia="zh-CN" w:bidi="ar-SA"/>
        </w:rPr>
        <w:t xml:space="preserve">3</w:t>
      </w:r>
      <w:r>
        <w:rPr>
          <w:rFonts w:ascii="宋体" w:hAnsi="宋体" w:eastAsia="宋体" w:cs="Times New Roman"/>
          <w:color w:val="auto"/>
          <w:sz w:val="21"/>
          <w:szCs w:val="21"/>
          <w:highlight w:val="none"/>
          <w:lang w:val="en-US" w:eastAsia="zh-CN" w:bidi="ar-SA"/>
        </w:rPr>
        <w:t xml:space="preserve">年内在经营活动中没有重大违法记录</w:t>
      </w:r>
      <w:r>
        <w:rPr>
          <w:rFonts w:hint="eastAsia" w:ascii="宋体" w:hAnsi="宋体" w:eastAsia="宋体" w:cs="Times New Roman"/>
          <w:color w:val="auto"/>
          <w:sz w:val="21"/>
          <w:szCs w:val="21"/>
          <w:highlight w:val="none"/>
          <w:lang w:val="en-US" w:eastAsia="zh-CN" w:bidi="ar-SA"/>
        </w:rPr>
        <w:t xml:space="preserve">。</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7、我们愿意遵守采购文件中所列的收费标准。</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8、我们承诺该谈判响应文件在谈判开始后的全过程中保持有效，不作任何更改和变动。</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9、我们承诺我公司符合谈判文件谈判供应商须知中“合格谈判供应商的条件”的要求，若与真实情况不符，本公司愿意承担由此而产生的一切后果。</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10、如果我们成交，我们愿意在领取成交通知书时按采购文件的规定支付代理服务费；</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11、综合说明：</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）伴随服务及配合措施；（</w:t>
      </w: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）要求甲方提供的配合；</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）对采购文件有不同意见的偏离说明；（</w:t>
      </w:r>
      <w:r>
        <w:rPr>
          <w:rFonts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）其它说明。</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所有有关谈判文件的函电，请按下列地址联系：</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单位： </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联系人：</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地址：</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邮政编码：</w:t>
      </w:r>
      <w:r>
        <w:rPr>
          <w:rFonts w:ascii="宋体" w:hAnsi="宋体" w:eastAsia="宋体" w:cs="Times New Roman"/>
          <w:color w:val="auto"/>
          <w:sz w:val="21"/>
          <w:szCs w:val="21"/>
          <w:highlight w:val="none"/>
          <w:u w:val="single"/>
          <w:lang w:val="en-US" w:eastAsia="zh-CN" w:bidi="ar-SA"/>
        </w:rPr>
        <w:t xml:space="preserve">                 </w:t>
      </w:r>
      <w:r/>
    </w:p>
    <w:p>
      <w:pPr>
        <w:ind w:firstLine="420"/>
        <w:jc w:val="both"/>
        <w:keepNext w:val="0"/>
        <w:pageBreakBefore w:val="0"/>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联系电话：</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传真：</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p>
    <w:p>
      <w:pPr>
        <w:ind w:left="3400" w:firstLine="425"/>
        <w:jc w:val="both"/>
        <w:keepNext w:val="0"/>
        <w:pageBreakBefore w:val="0"/>
        <w:spacing w:line="36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ind w:left="3400" w:firstLine="425"/>
        <w:jc w:val="both"/>
        <w:keepNext w:val="0"/>
        <w:pageBreakBefore w:val="0"/>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keepNext w:val="0"/>
        <w:pageBreakBefore w:val="0"/>
        <w:spacing w:line="36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825"/>
        <w:jc w:val="both"/>
        <w:keepNext w:val="0"/>
        <w:pageBreakBefore w:val="0"/>
        <w:spacing w:line="360" w:lineRule="exact"/>
        <w:widowControl w:val="off"/>
        <w:rPr>
          <w:rFonts w:ascii="宋体" w:hAnsi="宋体" w:eastAsia="宋体"/>
          <w:color w:val="000000"/>
          <w:sz w:val="21"/>
          <w:szCs w:val="21"/>
        </w:rPr>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rPr>
          <w:rFonts w:ascii="宋体" w:hAnsi="宋体" w:eastAsia="宋体"/>
          <w:color w:val="000000"/>
          <w:sz w:val="21"/>
          <w:szCs w:val="21"/>
        </w:rPr>
        <w:t xml:space="preserve"> </w:t>
      </w:r>
      <w:r/>
    </w:p>
    <w:p>
      <w:pPr>
        <w:pStyle w:val="684"/>
        <w:keepNext w:val="0"/>
        <w:pageBreakBefore w:val="0"/>
        <w:spacing w:before="120" w:line="415" w:lineRule="auto"/>
        <w:widowControl w:val="off"/>
        <w:rPr>
          <w:rFonts w:hint="eastAsia" w:eastAsia="宋体"/>
          <w:color w:val="000000"/>
          <w:sz w:val="28"/>
          <w:szCs w:val="28"/>
          <w:lang w:eastAsia="zh-CN"/>
        </w:rPr>
      </w:pPr>
      <w:r>
        <w:rPr>
          <w:color w:val="000000"/>
        </w:rPr>
        <w:br w:type="page" w:clear="all"/>
      </w:r>
      <w:r>
        <w:rPr>
          <w:rFonts w:eastAsia="宋体"/>
          <w:color w:val="000000"/>
          <w:sz w:val="28"/>
          <w:szCs w:val="28"/>
        </w:rPr>
        <w:t xml:space="preserve">4</w:t>
      </w:r>
      <w:r>
        <w:rPr>
          <w:rFonts w:hint="eastAsia" w:eastAsia="宋体"/>
          <w:color w:val="000000"/>
          <w:sz w:val="28"/>
          <w:szCs w:val="28"/>
        </w:rPr>
        <w:t xml:space="preserve">.</w:t>
      </w:r>
      <w:r>
        <w:rPr>
          <w:rFonts w:hint="eastAsia" w:eastAsia="宋体"/>
          <w:color w:val="000000"/>
          <w:sz w:val="28"/>
          <w:szCs w:val="28"/>
          <w:lang w:eastAsia="zh-CN"/>
        </w:rPr>
        <w:t xml:space="preserve">谈判</w:t>
      </w:r>
      <w:bookmarkEnd w:id="13"/>
      <w:r/>
      <w:bookmarkEnd w:id="14"/>
      <w:r/>
      <w:bookmarkEnd w:id="15"/>
      <w:r>
        <w:rPr>
          <w:rFonts w:hint="eastAsia" w:eastAsia="宋体"/>
          <w:color w:val="000000"/>
          <w:sz w:val="28"/>
          <w:szCs w:val="28"/>
          <w:lang w:eastAsia="zh-CN"/>
        </w:rPr>
        <w:t xml:space="preserve">响应报价表</w:t>
      </w:r>
      <w:r/>
    </w:p>
    <w:p>
      <w:pPr>
        <w:pStyle w:val="928"/>
        <w:jc w:val="center"/>
        <w:keepNext w:val="0"/>
        <w:pageBreakBefore w:val="0"/>
        <w:widowControl w:val="off"/>
        <w:rPr>
          <w:rFonts w:hint="eastAsia" w:hAnsi="宋体" w:eastAsia="宋体"/>
          <w:b/>
          <w:bCs/>
          <w:color w:val="000000"/>
          <w:lang w:eastAsia="zh-CN"/>
        </w:rPr>
      </w:pPr>
      <w:r>
        <w:rPr>
          <w:rFonts w:hint="eastAsia" w:hAnsi="宋体" w:eastAsia="宋体"/>
          <w:b/>
          <w:bCs/>
          <w:color w:val="000000"/>
          <w:lang w:eastAsia="zh-CN"/>
        </w:rPr>
        <w:t xml:space="preserve">谈判报价表</w:t>
      </w:r>
      <w:r/>
    </w:p>
    <w:p>
      <w:pPr>
        <w:pStyle w:val="928"/>
        <w:jc w:val="center"/>
        <w:keepNext w:val="0"/>
        <w:pageBreakBefore w:val="0"/>
        <w:widowControl w:val="off"/>
        <w:rPr>
          <w:rFonts w:hAnsi="宋体" w:eastAsia="宋体"/>
          <w:color w:val="000000"/>
          <w:sz w:val="24"/>
        </w:rPr>
      </w:pPr>
      <w:r>
        <w:rPr>
          <w:rFonts w:hAnsi="宋体" w:eastAsia="宋体"/>
          <w:color w:val="000000"/>
          <w:sz w:val="24"/>
        </w:rPr>
      </w:r>
      <w:r/>
    </w:p>
    <w:p>
      <w:pPr>
        <w:keepNext w:val="0"/>
        <w:pageBreakBefore w:val="0"/>
        <w:spacing w:line="440" w:lineRule="exact"/>
        <w:widowControl w:val="off"/>
        <w:rPr>
          <w:rFonts w:ascii="宋体" w:hAnsi="宋体" w:eastAsia="宋体"/>
          <w:color w:val="000000"/>
          <w:sz w:val="21"/>
          <w:szCs w:val="21"/>
          <w:lang w:val="zh-CN"/>
        </w:rPr>
      </w:pPr>
      <w:r>
        <w:rPr>
          <w:rFonts w:hint="eastAsia" w:ascii="宋体" w:hAnsi="宋体" w:eastAsia="宋体"/>
          <w:color w:val="000000"/>
          <w:sz w:val="21"/>
          <w:szCs w:val="21"/>
          <w:lang w:val="zh-CN"/>
        </w:rPr>
        <w:t xml:space="preserve">项目编号：</w:t>
      </w:r>
      <w:bookmarkStart w:id="16" w:name="XMBH"/>
      <w:r/>
      <w:bookmarkEnd w:id="16"/>
      <w:r/>
      <w:r/>
    </w:p>
    <w:p>
      <w:pPr>
        <w:keepNext w:val="0"/>
        <w:pageBreakBefore w:val="0"/>
        <w:spacing w:line="440" w:lineRule="exact"/>
        <w:widowControl w:val="off"/>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本次为首次报价</w:t>
      </w:r>
      <w:bookmarkStart w:id="17" w:name="FBH"/>
      <w:r/>
      <w:bookmarkEnd w:id="17"/>
      <w:r/>
      <w:r/>
    </w:p>
    <w:p>
      <w:pPr>
        <w:keepNext w:val="0"/>
        <w:pageBreakBefore w:val="0"/>
        <w:spacing w:line="440" w:lineRule="exact"/>
        <w:widowControl w:val="off"/>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货币单位：人民币元</w:t>
      </w:r>
      <w:r/>
    </w:p>
    <w:tbl>
      <w:tblPr>
        <w:tblStyle w:val="690"/>
        <w:tblW w:w="53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6"/>
        <w:gridCol w:w="2389"/>
        <w:gridCol w:w="2797"/>
        <w:gridCol w:w="1575"/>
      </w:tblGrid>
      <w:tr>
        <w:trPr>
          <w:cantSplit/>
          <w:trHeight w:val="1098"/>
        </w:trPr>
        <w:tc>
          <w:tcPr>
            <w:tcW w:w="3256" w:type="dxa"/>
            <w:vAlign w:val="center"/>
            <w:textDirection w:val="lrTb"/>
            <w:noWrap w:val="false"/>
          </w:tcPr>
          <w:p>
            <w:pPr>
              <w:jc w:val="center"/>
              <w:keepNext w:val="0"/>
              <w:pageBreakBefore w:val="0"/>
              <w:spacing w:line="600" w:lineRule="exact"/>
              <w:widowControl w:val="off"/>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tcW w:w="2389" w:type="dxa"/>
            <w:vAlign w:val="center"/>
            <w:textDirection w:val="lrTb"/>
            <w:noWrap w:val="false"/>
          </w:tcPr>
          <w:p>
            <w:pPr>
              <w:jc w:val="center"/>
              <w:keepNext w:val="0"/>
              <w:pageBreakBefore w:val="0"/>
              <w:spacing w:line="600" w:lineRule="exact"/>
              <w:widowControl w:val="off"/>
              <w:rPr>
                <w:rFonts w:ascii="宋体" w:hAnsi="宋体" w:eastAsia="宋体"/>
                <w:color w:val="000000"/>
                <w:sz w:val="21"/>
                <w:szCs w:val="21"/>
              </w:rPr>
            </w:pPr>
            <w:r>
              <w:rPr>
                <w:rFonts w:hint="eastAsia" w:ascii="宋体" w:hAnsi="宋体" w:eastAsia="宋体"/>
                <w:color w:val="000000"/>
                <w:sz w:val="21"/>
                <w:szCs w:val="21"/>
                <w:lang w:eastAsia="zh-CN"/>
              </w:rPr>
              <w:t xml:space="preserve">项目内容</w:t>
            </w:r>
            <w:r/>
          </w:p>
        </w:tc>
        <w:tc>
          <w:tcPr>
            <w:tcW w:w="2797" w:type="dxa"/>
            <w:vAlign w:val="center"/>
            <w:textDirection w:val="lrTb"/>
            <w:noWrap w:val="false"/>
          </w:tcPr>
          <w:p>
            <w:pPr>
              <w:jc w:val="center"/>
              <w:keepNext w:val="0"/>
              <w:pageBreakBefore w:val="0"/>
              <w:spacing w:line="600" w:lineRule="exact"/>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报价（小写）</w:t>
            </w:r>
            <w:r/>
          </w:p>
        </w:tc>
        <w:tc>
          <w:tcPr>
            <w:tcW w:w="1575" w:type="dxa"/>
            <w:vAlign w:val="center"/>
            <w:textDirection w:val="lrTb"/>
            <w:noWrap w:val="false"/>
          </w:tcPr>
          <w:p>
            <w:pPr>
              <w:jc w:val="center"/>
              <w:keepNext w:val="0"/>
              <w:pageBreakBefore w:val="0"/>
              <w:spacing w:line="600" w:lineRule="exact"/>
              <w:widowControl w:val="off"/>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备注</w:t>
            </w:r>
            <w:r/>
          </w:p>
        </w:tc>
      </w:tr>
      <w:tr>
        <w:trPr>
          <w:cantSplit/>
          <w:trHeight w:val="1697"/>
        </w:trPr>
        <w:tc>
          <w:tcPr>
            <w:tcW w:w="3256" w:type="dxa"/>
            <w:vAlign w:val="center"/>
            <w:textDirection w:val="lrTb"/>
            <w:noWrap w:val="false"/>
          </w:tcPr>
          <w:p>
            <w:pPr>
              <w:jc w:val="center"/>
              <w:keepNext w:val="0"/>
              <w:pageBreakBefore w:val="0"/>
              <w:spacing w:line="600" w:lineRule="exact"/>
              <w:widowControl w:val="off"/>
              <w:rPr>
                <w:rFonts w:ascii="宋体" w:hAnsi="宋体" w:eastAsia="宋体"/>
                <w:color w:val="000000"/>
                <w:sz w:val="21"/>
                <w:szCs w:val="21"/>
              </w:rPr>
            </w:pPr>
            <w:r/>
            <w:bookmarkStart w:id="18" w:name="XMMC"/>
            <w:r/>
            <w:bookmarkEnd w:id="18"/>
            <w:r/>
            <w:r/>
          </w:p>
        </w:tc>
        <w:tc>
          <w:tcPr>
            <w:tcW w:w="2389" w:type="dxa"/>
            <w:vAlign w:val="center"/>
            <w:textDirection w:val="lrTb"/>
            <w:noWrap w:val="false"/>
          </w:tcPr>
          <w:p>
            <w:pPr>
              <w:jc w:val="center"/>
              <w:keepNext w:val="0"/>
              <w:pageBreakBefore w:val="0"/>
              <w:spacing w:line="600" w:lineRule="exact"/>
              <w:widowControl w:val="off"/>
              <w:rPr>
                <w:rFonts w:ascii="宋体" w:hAnsi="宋体" w:eastAsia="宋体"/>
                <w:color w:val="000000"/>
                <w:sz w:val="21"/>
                <w:szCs w:val="21"/>
              </w:rPr>
            </w:pPr>
            <w:r>
              <w:rPr>
                <w:rFonts w:hint="eastAsia" w:ascii="宋体" w:hAnsi="宋体" w:eastAsia="宋体"/>
                <w:color w:val="000000"/>
                <w:sz w:val="21"/>
                <w:szCs w:val="21"/>
              </w:rPr>
              <w:t xml:space="preserve">详见《谈判文件》</w:t>
            </w:r>
            <w:r/>
          </w:p>
        </w:tc>
        <w:tc>
          <w:tcPr>
            <w:tcW w:w="2797" w:type="dxa"/>
            <w:vAlign w:val="center"/>
            <w:textDirection w:val="lrTb"/>
            <w:noWrap w:val="false"/>
          </w:tcPr>
          <w:p>
            <w:pPr>
              <w:jc w:val="center"/>
              <w:keepNext w:val="0"/>
              <w:pageBreakBefore w:val="0"/>
              <w:spacing w:line="600" w:lineRule="exact"/>
              <w:widowControl w:val="off"/>
              <w:rPr>
                <w:rFonts w:hint="default" w:ascii="宋体" w:hAnsi="宋体" w:eastAsia="宋体"/>
                <w:color w:val="000000"/>
                <w:sz w:val="21"/>
                <w:szCs w:val="21"/>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131445</wp:posOffset>
                      </wp:positionH>
                      <wp:positionV relativeFrom="paragraph">
                        <wp:posOffset>146685</wp:posOffset>
                      </wp:positionV>
                      <wp:extent cx="895350" cy="25717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895350" cy="257175"/>
                              </a:xfrm>
                              <a:prstGeom prst="rect">
                                <a:avLst/>
                              </a:prstGeom>
                              <a:solidFill>
                                <a:srgbClr val="FFFFFF"/>
                              </a:solidFill>
                              <a:ln>
                                <a:solidFill>
                                  <a:srgbClr val="000000"/>
                                </a:solidFill>
                              </a:ln>
                            </wps:spPr>
                            <wps:txbx>
                              <w:txbxContent>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0.3pt;mso-position-horizontal:absolute;mso-position-vertical-relative:text;margin-top:11.5pt;mso-position-vertical:absolute;width:70.5pt;height:20.2pt;mso-wrap-distance-left:9.0pt;mso-wrap-distance-top:0.0pt;mso-wrap-distance-right:9.0pt;mso-wrap-distance-bottom:0.0pt;visibility:visible;" fillcolor="#FFFFFF" strokecolor="#000000">
                      <v:textbox inset="0,0,0,0">
                        <w:txbxContent>
                          <w:p>
                            <w:r/>
                            <w:r/>
                          </w:p>
                        </w:txbxContent>
                      </v:textbox>
                    </v:shape>
                  </w:pict>
                </mc:Fallback>
              </mc:AlternateContent>
            </w:r>
            <w:r>
              <w:rPr>
                <w:rFonts w:hint="eastAsia" w:ascii="宋体" w:hAnsi="宋体" w:eastAsia="宋体"/>
                <w:color w:val="000000"/>
                <w:sz w:val="21"/>
                <w:szCs w:val="21"/>
                <w:lang w:val="en-US" w:eastAsia="zh-CN"/>
              </w:rPr>
              <w:t xml:space="preserve">           元</w:t>
            </w:r>
            <w:r/>
          </w:p>
        </w:tc>
        <w:tc>
          <w:tcPr>
            <w:tcW w:w="1575" w:type="dxa"/>
            <w:vAlign w:val="center"/>
            <w:textDirection w:val="lrTb"/>
            <w:noWrap w:val="false"/>
          </w:tcPr>
          <w:p>
            <w:pPr>
              <w:keepNext w:val="0"/>
              <w:pageBreakBefore w:val="0"/>
              <w:spacing w:line="600" w:lineRule="exact"/>
              <w:widowControl w:val="off"/>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trHeight w:val="1361"/>
        </w:trPr>
        <w:tc>
          <w:tcPr>
            <w:tcW w:w="3256" w:type="dxa"/>
            <w:vAlign w:val="center"/>
            <w:textDirection w:val="lrTb"/>
            <w:noWrap w:val="false"/>
          </w:tcPr>
          <w:p>
            <w:pPr>
              <w:jc w:val="center"/>
              <w:keepNext w:val="0"/>
              <w:pageBreakBefore w:val="0"/>
              <w:spacing w:line="600" w:lineRule="exact"/>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报价（大写）：</w:t>
            </w:r>
            <w:r/>
          </w:p>
        </w:tc>
        <w:tc>
          <w:tcPr>
            <w:gridSpan w:val="3"/>
            <w:tcW w:w="6761" w:type="dxa"/>
            <w:vAlign w:val="center"/>
            <w:textDirection w:val="lrTb"/>
            <w:noWrap w:val="false"/>
          </w:tcPr>
          <w:p>
            <w:pPr>
              <w:keepNext w:val="0"/>
              <w:pageBreakBefore w:val="0"/>
              <w:spacing w:line="600" w:lineRule="exact"/>
              <w:widowControl w:val="off"/>
              <w:rPr>
                <w:rFonts w:hint="eastAsia" w:ascii="宋体" w:hAnsi="宋体" w:eastAsia="宋体"/>
                <w:color w:val="000000"/>
                <w:sz w:val="21"/>
                <w:szCs w:val="21"/>
                <w:lang w:eastAsia="zh-CN"/>
              </w:rPr>
            </w:pPr>
            <w:r/>
            <w:bookmarkStart w:id="19" w:name="JEDX"/>
            <w:r/>
            <w:bookmarkEnd w:id="19"/>
            <w:r>
              <w:rPr>
                <w:rFonts w:hint="eastAsia" w:ascii="宋体" w:hAnsi="宋体" w:eastAsia="宋体"/>
                <w:color w:val="000000"/>
                <w:sz w:val="21"/>
                <w:szCs w:val="21"/>
                <w:lang w:eastAsia="zh-CN"/>
              </w:rPr>
              <w:t xml:space="preserve">金额大写</w:t>
            </w:r>
            <w:r/>
          </w:p>
        </w:tc>
      </w:tr>
    </w:tbl>
    <w:p>
      <w:pPr>
        <w:keepNext w:val="0"/>
        <w:pageBreakBefore w:val="0"/>
        <w:spacing w:line="600" w:lineRule="exact"/>
        <w:widowControl w:val="off"/>
        <w:rPr>
          <w:rFonts w:ascii="宋体" w:hAnsi="宋体" w:eastAsia="宋体"/>
          <w:color w:val="000000"/>
          <w:sz w:val="21"/>
          <w:szCs w:val="21"/>
        </w:rPr>
      </w:pPr>
      <w:r>
        <w:rPr>
          <w:rFonts w:ascii="宋体" w:hAnsi="宋体" w:eastAsia="宋体"/>
          <w:color w:val="000000"/>
          <w:sz w:val="21"/>
          <w:szCs w:val="21"/>
        </w:rPr>
      </w:r>
      <w:r/>
    </w:p>
    <w:p>
      <w:pPr>
        <w:keepNext w:val="0"/>
        <w:pageBreakBefore w:val="0"/>
        <w:spacing w:line="440" w:lineRule="exact"/>
        <w:widowControl w:val="off"/>
        <w:rPr>
          <w:rFonts w:ascii="宋体" w:hAnsi="宋体" w:eastAsia="宋体"/>
          <w:color w:val="000000"/>
          <w:sz w:val="21"/>
          <w:szCs w:val="21"/>
          <w:lang w:val="zh-CN"/>
        </w:rPr>
      </w:pPr>
      <w:r>
        <w:rPr>
          <w:rFonts w:hint="eastAsia" w:ascii="宋体" w:hAnsi="宋体" w:eastAsia="宋体"/>
          <w:color w:val="000000"/>
          <w:sz w:val="21"/>
          <w:szCs w:val="21"/>
          <w:lang w:val="zh-CN"/>
        </w:rPr>
        <w:t xml:space="preserve">供应商报价说明：</w:t>
      </w:r>
      <w:r/>
    </w:p>
    <w:p>
      <w:pPr>
        <w:keepNext w:val="0"/>
        <w:pageBreakBefore w:val="0"/>
        <w:spacing w:line="440" w:lineRule="exact"/>
        <w:widowControl w:val="off"/>
        <w:rPr>
          <w:rFonts w:ascii="宋体" w:hAnsi="宋体" w:eastAsia="宋体"/>
          <w:color w:val="000000"/>
          <w:sz w:val="21"/>
          <w:szCs w:val="21"/>
          <w:lang w:val="zh-CN"/>
        </w:rPr>
      </w:pPr>
      <w:r>
        <w:rPr>
          <w:rFonts w:hint="eastAsia" w:ascii="宋体" w:hAnsi="宋体" w:eastAsia="宋体"/>
          <w:color w:val="000000"/>
          <w:sz w:val="21"/>
          <w:szCs w:val="21"/>
          <w:lang w:val="zh-CN"/>
        </w:rPr>
        <w:t xml:space="preserve">1.采购人不需再支付报价以外的任何费用。</w:t>
      </w:r>
      <w:r/>
    </w:p>
    <w:p>
      <w:pPr>
        <w:keepNext w:val="0"/>
        <w:pageBreakBefore w:val="0"/>
        <w:spacing w:line="440" w:lineRule="exact"/>
        <w:widowControl w:val="off"/>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2.偏离说明：详见《偏离表》。</w:t>
      </w:r>
      <w:r/>
    </w:p>
    <w:p>
      <w:pPr>
        <w:keepNext w:val="0"/>
        <w:pageBreakBefore w:val="0"/>
        <w:spacing w:line="440" w:lineRule="exact"/>
        <w:widowControl w:val="o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3.报价大小写不一致以大写为准。</w:t>
      </w:r>
      <w:r/>
    </w:p>
    <w:p>
      <w:pPr>
        <w:pStyle w:val="691"/>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691"/>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691"/>
        <w:ind w:left="0" w:firstLine="0"/>
        <w:rPr>
          <w:rFonts w:hint="eastAsia" w:ascii="宋体" w:hAnsi="宋体" w:eastAsia="宋体" w:cs="宋体"/>
          <w:lang w:val="en-US" w:eastAsia="zh-CN"/>
        </w:rPr>
      </w:pPr>
      <w:r>
        <w:rPr>
          <w:rFonts w:hint="eastAsia" w:ascii="宋体" w:hAnsi="宋体" w:eastAsia="宋体" w:cs="宋体"/>
          <w:lang w:val="en-US" w:eastAsia="zh-CN"/>
        </w:rPr>
        <w:t xml:space="preserve">供应商公章：</w:t>
      </w:r>
      <w:r/>
    </w:p>
    <w:p>
      <w:pPr>
        <w:pStyle w:val="928"/>
        <w:keepNext w:val="0"/>
        <w:pageBreakBefore w:val="0"/>
        <w:spacing w:line="360" w:lineRule="auto"/>
        <w:widowControl w:val="off"/>
        <w:rPr>
          <w:rFonts w:hAnsi="宋体" w:eastAsia="宋体"/>
          <w:color w:val="000000"/>
          <w:sz w:val="21"/>
          <w:szCs w:val="21"/>
        </w:rPr>
      </w:pPr>
      <w:r>
        <w:rPr>
          <w:rFonts w:hAnsi="宋体" w:eastAsia="宋体"/>
          <w:color w:val="000000"/>
          <w:sz w:val="21"/>
          <w:szCs w:val="21"/>
        </w:rPr>
      </w:r>
      <w:r/>
    </w:p>
    <w:p>
      <w:pPr>
        <w:pStyle w:val="702"/>
        <w:keepNext w:val="0"/>
        <w:pageBreakBefore w:val="0"/>
        <w:widowControl w:val="off"/>
        <w:rPr>
          <w:rFonts w:ascii="宋体" w:hAnsi="宋体"/>
          <w:b/>
          <w:color w:val="000000"/>
          <w:szCs w:val="21"/>
        </w:rPr>
      </w:pPr>
      <w:r>
        <w:rPr>
          <w:rFonts w:ascii="宋体" w:hAnsi="宋体"/>
          <w:b/>
          <w:color w:val="000000"/>
          <w:szCs w:val="21"/>
        </w:rPr>
      </w:r>
      <w:r/>
    </w:p>
    <w:p>
      <w:pPr>
        <w:pStyle w:val="684"/>
        <w:keepNext w:val="0"/>
        <w:pageBreakBefore w:val="0"/>
        <w:spacing w:before="120" w:line="415" w:lineRule="auto"/>
        <w:widowControl w:val="off"/>
        <w:rPr>
          <w:rFonts w:hint="eastAsia" w:eastAsia="宋体"/>
          <w:color w:val="000000"/>
          <w:sz w:val="28"/>
          <w:szCs w:val="28"/>
          <w:lang w:eastAsia="zh-CN"/>
        </w:rPr>
      </w:pPr>
      <w:r>
        <w:rPr>
          <w:rFonts w:eastAsia="宋体"/>
          <w:bCs/>
          <w:color w:val="000000"/>
          <w:sz w:val="28"/>
          <w:szCs w:val="28"/>
        </w:rPr>
        <w:br w:type="page" w:clear="all"/>
      </w:r>
      <w:r>
        <w:rPr>
          <w:rFonts w:hint="eastAsia" w:eastAsia="宋体"/>
          <w:bCs/>
          <w:color w:val="000000"/>
          <w:sz w:val="28"/>
          <w:szCs w:val="28"/>
        </w:rPr>
        <w:t xml:space="preserve">5</w:t>
      </w:r>
      <w:r>
        <w:rPr>
          <w:rFonts w:hint="eastAsia" w:eastAsia="宋体"/>
          <w:color w:val="000000"/>
          <w:sz w:val="28"/>
          <w:szCs w:val="28"/>
        </w:rPr>
        <w:t xml:space="preserve">.</w:t>
      </w:r>
      <w:r>
        <w:rPr>
          <w:rFonts w:hint="eastAsia" w:eastAsia="宋体"/>
          <w:color w:val="000000"/>
          <w:sz w:val="28"/>
          <w:szCs w:val="28"/>
          <w:lang w:eastAsia="zh-CN"/>
        </w:rPr>
        <w:t xml:space="preserve">谈判报价分析表</w:t>
      </w:r>
      <w:r/>
    </w:p>
    <w:p>
      <w:pPr>
        <w:jc w:val="center"/>
        <w:keepNext w:val="0"/>
        <w:pageBreakBefore w:val="0"/>
        <w:spacing w:line="360" w:lineRule="auto"/>
        <w:widowControl w:val="off"/>
        <w:rPr>
          <w:rFonts w:ascii="宋体" w:hAnsi="宋体" w:eastAsia="宋体"/>
          <w:color w:val="000000"/>
          <w:sz w:val="28"/>
          <w:szCs w:val="24"/>
        </w:rPr>
      </w:pPr>
      <w:r>
        <w:rPr>
          <w:rFonts w:hint="eastAsia" w:ascii="宋体" w:hAnsi="宋体" w:eastAsia="宋体"/>
          <w:b/>
          <w:bCs/>
          <w:color w:val="000000"/>
          <w:sz w:val="28"/>
          <w:szCs w:val="24"/>
        </w:rPr>
        <w:t xml:space="preserve">谈判报价分析表</w:t>
      </w:r>
      <w:r/>
    </w:p>
    <w:tbl>
      <w:tblPr>
        <w:tblStyle w:val="690"/>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32"/>
        <w:gridCol w:w="1387"/>
        <w:gridCol w:w="1162"/>
        <w:gridCol w:w="870"/>
        <w:gridCol w:w="712"/>
        <w:gridCol w:w="879"/>
        <w:gridCol w:w="954"/>
        <w:gridCol w:w="1093"/>
        <w:gridCol w:w="1093"/>
      </w:tblGrid>
      <w:tr>
        <w:trPr>
          <w:cantSplit/>
          <w:jc w:val="center"/>
          <w:trHeight w:val="595"/>
        </w:trPr>
        <w:tc>
          <w:tcPr>
            <w:tcW w:w="75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43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标的物名称</w:t>
            </w:r>
            <w:r/>
          </w:p>
        </w:tc>
        <w:tc>
          <w:tcPr>
            <w:tcW w:w="138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技术参数</w:t>
            </w:r>
            <w:r/>
          </w:p>
        </w:tc>
        <w:tc>
          <w:tcPr>
            <w:tcW w:w="116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品牌、型号</w:t>
            </w:r>
            <w:r/>
          </w:p>
        </w:tc>
        <w:tc>
          <w:tcPr>
            <w:tcW w:w="87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生产厂家</w:t>
            </w:r>
            <w:r/>
          </w:p>
        </w:tc>
        <w:tc>
          <w:tcPr>
            <w:tcW w:w="71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87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W w:w="954"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总价（元）</w:t>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Height w:val="595"/>
        </w:trPr>
        <w:tc>
          <w:tcPr>
            <w:tcW w:w="75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43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8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6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1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4"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95"/>
        </w:trPr>
        <w:tc>
          <w:tcPr>
            <w:tcW w:w="75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43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8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6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1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4"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95"/>
        </w:trPr>
        <w:tc>
          <w:tcPr>
            <w:tcW w:w="75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43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8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6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1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4"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95"/>
        </w:trPr>
        <w:tc>
          <w:tcPr>
            <w:tcW w:w="75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43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8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6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12"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54"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3"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95"/>
        </w:trPr>
        <w:tc>
          <w:tcPr>
            <w:gridSpan w:val="10"/>
            <w:tcW w:w="10341" w:type="dxa"/>
            <w:vAlign w:val="center"/>
            <w:textDirection w:val="lrTb"/>
            <w:noWrap w:val="false"/>
          </w:tcPr>
          <w:p>
            <w:pPr>
              <w:jc w:val="left"/>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总报价（人民币）：大写：                            小写：   </w:t>
            </w:r>
            <w:r/>
          </w:p>
        </w:tc>
      </w:tr>
      <w:tr>
        <w:trPr>
          <w:cantSplit/>
          <w:jc w:val="center"/>
          <w:trHeight w:val="595"/>
        </w:trPr>
        <w:tc>
          <w:tcPr>
            <w:gridSpan w:val="10"/>
            <w:tcW w:w="10341" w:type="dxa"/>
            <w:vAlign w:val="center"/>
            <w:textDirection w:val="lrTb"/>
            <w:noWrap w:val="false"/>
          </w:tcPr>
          <w:p>
            <w:pPr>
              <w:jc w:val="left"/>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c>
      </w:tr>
    </w:tbl>
    <w:p>
      <w:pPr>
        <w:pStyle w:val="938"/>
        <w:ind w:right="0" w:firstLine="422"/>
        <w:jc w:val="left"/>
        <w:keepLines w:val="0"/>
        <w:keepNext w:val="0"/>
        <w:pageBreakBefore w:val="0"/>
        <w:spacing w:before="181" w:line="360" w:lineRule="auto"/>
        <w:widowControl w:val="off"/>
        <w:rPr>
          <w:rFonts w:hint="eastAsia" w:hAnsi="宋体" w:eastAsia="宋体"/>
          <w:b/>
          <w:color w:val="000000"/>
          <w:sz w:val="21"/>
          <w:szCs w:val="21"/>
        </w:rPr>
      </w:pPr>
      <w:r>
        <w:rPr>
          <w:rFonts w:hint="eastAsia" w:hAnsi="宋体" w:eastAsia="宋体"/>
          <w:b/>
          <w:color w:val="000000"/>
          <w:sz w:val="21"/>
          <w:szCs w:val="21"/>
        </w:rPr>
        <w:t xml:space="preserve">注：1、请</w:t>
      </w:r>
      <w:r>
        <w:rPr>
          <w:rFonts w:hint="eastAsia" w:hAnsi="宋体" w:eastAsia="宋体"/>
          <w:b/>
          <w:color w:val="000000"/>
          <w:sz w:val="21"/>
          <w:szCs w:val="21"/>
          <w:lang w:eastAsia="zh-CN"/>
        </w:rPr>
        <w:t xml:space="preserve">供应商</w:t>
      </w:r>
      <w:r>
        <w:rPr>
          <w:rFonts w:hint="eastAsia" w:hAnsi="宋体" w:eastAsia="宋体"/>
          <w:b/>
          <w:color w:val="000000"/>
          <w:sz w:val="21"/>
          <w:szCs w:val="21"/>
        </w:rPr>
        <w:t xml:space="preserve">按照上述格式分析投标总报价，本项投标总报价需与</w:t>
      </w:r>
      <w:r>
        <w:rPr>
          <w:rFonts w:hint="eastAsia" w:hAnsi="宋体" w:eastAsia="宋体"/>
          <w:b/>
          <w:color w:val="000000"/>
          <w:sz w:val="21"/>
          <w:szCs w:val="21"/>
          <w:lang w:eastAsia="zh-CN"/>
        </w:rPr>
        <w:t xml:space="preserve">谈判响应报价表谈判</w:t>
      </w:r>
      <w:r>
        <w:rPr>
          <w:rFonts w:hint="eastAsia" w:hAnsi="宋体" w:eastAsia="宋体"/>
          <w:b/>
          <w:color w:val="000000"/>
          <w:sz w:val="21"/>
          <w:szCs w:val="21"/>
        </w:rPr>
        <w:t xml:space="preserve">总报价一致。</w:t>
      </w:r>
      <w:r/>
    </w:p>
    <w:p>
      <w:pPr>
        <w:pStyle w:val="938"/>
        <w:numPr>
          <w:ilvl w:val="0"/>
          <w:numId w:val="2"/>
        </w:numPr>
        <w:ind w:right="0" w:firstLine="422"/>
        <w:jc w:val="left"/>
        <w:keepLines w:val="0"/>
        <w:keepNext w:val="0"/>
        <w:pageBreakBefore w:val="0"/>
        <w:spacing w:line="360" w:lineRule="auto"/>
        <w:widowControl w:val="off"/>
        <w:rPr>
          <w:rFonts w:hint="eastAsia" w:hAnsi="宋体" w:eastAsia="宋体"/>
          <w:b/>
          <w:color w:val="000000"/>
          <w:sz w:val="21"/>
          <w:szCs w:val="21"/>
        </w:rPr>
      </w:pPr>
      <w:r>
        <w:rPr>
          <w:rFonts w:hint="eastAsia" w:hAnsi="宋体" w:eastAsia="宋体"/>
          <w:b/>
          <w:color w:val="000000"/>
          <w:sz w:val="21"/>
          <w:szCs w:val="21"/>
        </w:rPr>
        <w:t xml:space="preserve">总报价应包括产品供货、辅助材料、备品备件、运输、仓储、发货、送货、安装、调试、人工、机械、装卸、培训、保险、运费、各种税费、劳保、专利技术及质保等完成本次项目所需的一切费用。</w:t>
      </w:r>
      <w:r/>
    </w:p>
    <w:p>
      <w:pPr>
        <w:pStyle w:val="938"/>
        <w:numPr>
          <w:ilvl w:val="0"/>
          <w:numId w:val="2"/>
        </w:numPr>
        <w:ind w:right="0" w:firstLine="422"/>
        <w:jc w:val="left"/>
        <w:keepLines w:val="0"/>
        <w:keepNext w:val="0"/>
        <w:pageBreakBefore w:val="0"/>
        <w:spacing w:line="360" w:lineRule="auto"/>
        <w:widowControl w:val="off"/>
        <w:rPr>
          <w:rFonts w:hint="eastAsia" w:hAnsi="宋体" w:eastAsia="宋体"/>
          <w:b/>
          <w:color w:val="000000"/>
          <w:sz w:val="21"/>
          <w:szCs w:val="21"/>
        </w:rPr>
      </w:pPr>
      <w:r>
        <w:rPr>
          <w:rFonts w:hint="eastAsia" w:hAnsi="宋体" w:eastAsia="宋体"/>
          <w:b/>
          <w:color w:val="00000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38"/>
        <w:ind w:right="-260"/>
        <w:jc w:val="left"/>
        <w:keepNext w:val="0"/>
        <w:pageBreakBefore w:val="0"/>
        <w:spacing w:before="156" w:after="156" w:line="360" w:lineRule="auto"/>
        <w:widowControl w:val="off"/>
        <w:rPr>
          <w:rFonts w:hint="eastAsia" w:hAnsi="宋体" w:eastAsia="宋体"/>
          <w:b/>
          <w:color w:val="000000"/>
          <w:sz w:val="21"/>
          <w:szCs w:val="21"/>
        </w:rPr>
      </w:pPr>
      <w:r>
        <w:rPr>
          <w:rFonts w:hint="eastAsia" w:hAnsi="宋体" w:eastAsia="宋体"/>
          <w:b/>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bookmarkStart w:id="20" w:name="_中小企业声明函"/>
      <w:r/>
      <w:bookmarkEnd w:id="20"/>
      <w:r/>
      <w:bookmarkStart w:id="21" w:name="_Ref30620"/>
      <w:r/>
      <w:bookmarkStart w:id="22" w:name="_Toc528060750"/>
      <w:r/>
      <w:bookmarkStart w:id="23" w:name="_Ref501489757"/>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hint="eastAsia" w:ascii="宋体" w:hAnsi="宋体" w:eastAsia="宋体"/>
          <w:color w:val="000000"/>
          <w:sz w:val="21"/>
          <w:szCs w:val="21"/>
          <w:lang w:val="en-US" w:eastAsia="zh-CN"/>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 </w:t>
      </w:r>
      <w:r/>
    </w:p>
    <w:p>
      <w:pPr>
        <w:jc w:val="left"/>
        <w:keepNext w:val="0"/>
        <w:pageBreakBefore w:val="0"/>
        <w:widowControl w:val="off"/>
        <w:rPr>
          <w:rFonts w:ascii="宋体" w:hAnsi="宋体"/>
          <w:b/>
          <w:bCs/>
          <w:color w:val="000000"/>
          <w:sz w:val="32"/>
          <w:szCs w:val="32"/>
        </w:rPr>
      </w:pPr>
      <w:r>
        <w:rPr>
          <w:rFonts w:ascii="宋体" w:hAnsi="宋体"/>
          <w:b/>
          <w:bCs/>
          <w:color w:val="000000"/>
          <w:sz w:val="32"/>
          <w:szCs w:val="32"/>
        </w:rPr>
      </w:r>
      <w:r/>
    </w:p>
    <w:p>
      <w:pPr>
        <w:pStyle w:val="684"/>
        <w:keepNext w:val="0"/>
        <w:pageBreakBefore w:val="0"/>
        <w:spacing w:before="120" w:line="415" w:lineRule="auto"/>
        <w:widowControl w:val="off"/>
        <w:rPr>
          <w:rFonts w:eastAsia="宋体"/>
          <w:color w:val="000000"/>
          <w:sz w:val="28"/>
          <w:szCs w:val="28"/>
        </w:rPr>
      </w:pPr>
      <w:r>
        <w:rPr>
          <w:rFonts w:eastAsia="宋体"/>
          <w:bCs/>
          <w:color w:val="000000"/>
          <w:sz w:val="28"/>
          <w:szCs w:val="28"/>
        </w:rPr>
        <w:br w:type="page" w:clear="all"/>
      </w:r>
      <w:r>
        <w:rPr>
          <w:rFonts w:hint="eastAsia" w:eastAsia="宋体"/>
          <w:color w:val="000000"/>
          <w:sz w:val="28"/>
          <w:szCs w:val="28"/>
        </w:rPr>
        <w:t xml:space="preserve">6.售后服务承诺书</w:t>
      </w:r>
      <w:r/>
    </w:p>
    <w:p>
      <w:pPr>
        <w:jc w:val="center"/>
        <w:keepNext w:val="0"/>
        <w:pageBreakBefore w:val="0"/>
        <w:spacing w:line="360" w:lineRule="auto"/>
        <w:widowControl w:val="off"/>
        <w:rPr>
          <w:rFonts w:ascii="宋体" w:hAnsi="宋体" w:eastAsia="宋体"/>
          <w:b/>
          <w:bCs/>
          <w:color w:val="000000"/>
          <w:sz w:val="28"/>
          <w:szCs w:val="24"/>
        </w:rPr>
      </w:pPr>
      <w:r>
        <w:rPr>
          <w:rFonts w:hint="eastAsia" w:ascii="宋体" w:hAnsi="宋体" w:eastAsia="宋体"/>
          <w:b/>
          <w:bCs/>
          <w:color w:val="000000"/>
          <w:sz w:val="28"/>
          <w:szCs w:val="24"/>
        </w:rPr>
        <w:t xml:space="preserve">售后服务承诺书</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售后服务内容</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期限（时间）</w:t>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Height w:val="853"/>
        </w:trPr>
        <w:tc>
          <w:tcPr>
            <w:tcW w:w="92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免费保修期</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854"/>
        </w:trPr>
        <w:tc>
          <w:tcPr>
            <w:tcW w:w="92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服务响应</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854"/>
        </w:trPr>
        <w:tc>
          <w:tcPr>
            <w:tcW w:w="92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到达现场</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854"/>
        </w:trPr>
        <w:tc>
          <w:tcPr>
            <w:tcW w:w="92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解决问题</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854"/>
        </w:trPr>
        <w:tc>
          <w:tcPr>
            <w:tcW w:w="923" w:type="dxa"/>
            <w:vAlign w:val="center"/>
            <w:textDirection w:val="lrTb"/>
            <w:noWrap w:val="false"/>
          </w:tcPr>
          <w:p>
            <w:pPr>
              <w:jc w:val="center"/>
              <w:keepNext w:val="0"/>
              <w:pageBreakBefore w:val="0"/>
              <w:spacing w:before="25" w:after="25" w:line="360" w:lineRule="auto"/>
              <w:widowControl w:val="off"/>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w:t>
            </w:r>
            <w:r/>
          </w:p>
        </w:tc>
        <w:tc>
          <w:tcPr>
            <w:tcW w:w="3407"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005"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913" w:type="dxa"/>
            <w:vAlign w:val="center"/>
            <w:textDirection w:val="lrTb"/>
            <w:noWrap w:val="false"/>
          </w:tcPr>
          <w:p>
            <w:pPr>
              <w:jc w:val="center"/>
              <w:keepNext w:val="0"/>
              <w:pageBreakBefore w:val="0"/>
              <w:spacing w:before="25" w:after="25"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360"/>
        <w:jc w:val="center"/>
        <w:keepNext w:val="0"/>
        <w:pageBreakBefore w:val="0"/>
        <w:spacing w:before="25" w:after="25" w:line="360" w:lineRule="auto"/>
        <w:widowControl w:val="off"/>
        <w:rPr>
          <w:rFonts w:ascii="宋体" w:hAnsi="宋体" w:eastAsia="宋体"/>
          <w:bCs/>
          <w:color w:val="auto"/>
          <w:sz w:val="24"/>
          <w:highlight w:val="none"/>
        </w:rPr>
      </w:pPr>
      <w:r>
        <w:rPr>
          <w:rFonts w:ascii="宋体" w:hAnsi="宋体" w:eastAsia="宋体"/>
          <w:bCs/>
          <w:color w:val="auto"/>
          <w:sz w:val="24"/>
          <w:highlight w:val="none"/>
        </w:rPr>
      </w:r>
      <w:r/>
    </w:p>
    <w:p>
      <w:pPr>
        <w:ind w:firstLine="360"/>
        <w:keepNext w:val="0"/>
        <w:pageBreakBefore w:val="0"/>
        <w:spacing w:before="25" w:after="25" w:line="360" w:lineRule="auto"/>
        <w:widowControl w:val="off"/>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注：1.上述1、2、3、4条请明确期限；</w:t>
      </w:r>
      <w:r/>
    </w:p>
    <w:p>
      <w:pPr>
        <w:ind w:firstLine="840"/>
        <w:keepNext w:val="0"/>
        <w:pageBreakBefore w:val="0"/>
        <w:spacing w:before="25" w:after="25" w:line="360" w:lineRule="auto"/>
        <w:widowControl w:val="off"/>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2.针对服务内容有必须说明的事项，请在“备注”栏目内注明；</w:t>
      </w:r>
      <w:r/>
    </w:p>
    <w:p>
      <w:pPr>
        <w:ind w:firstLine="840"/>
        <w:keepNext w:val="0"/>
        <w:pageBreakBefore w:val="0"/>
        <w:spacing w:before="25" w:after="25" w:line="360" w:lineRule="auto"/>
        <w:widowControl w:val="off"/>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3.如有其它售后服务内容，可自行参照填写。</w:t>
      </w:r>
      <w:r/>
    </w:p>
    <w:p>
      <w:pPr>
        <w:ind w:firstLine="480"/>
        <w:keepNext w:val="0"/>
        <w:pageBreakBefore w:val="0"/>
        <w:spacing w:before="25" w:after="25" w:line="360" w:lineRule="auto"/>
        <w:widowControl w:val="off"/>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left="3400" w:firstLine="425"/>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400" w:firstLine="425"/>
        <w:jc w:val="both"/>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p>
      <w:pPr>
        <w:pStyle w:val="733"/>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91"/>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3"/>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ind w:firstLine="480"/>
        <w:keepNext w:val="0"/>
        <w:pageBreakBefore w:val="0"/>
        <w:spacing w:before="25" w:after="25"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3"/>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91"/>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3"/>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91"/>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3"/>
        <w:keepNext w:val="0"/>
        <w:pageBreakBefore w:val="0"/>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84"/>
        <w:keepNext w:val="0"/>
        <w:pageBreakBefore w:val="0"/>
        <w:spacing w:before="120" w:line="415" w:lineRule="auto"/>
        <w:widowControl w:val="off"/>
        <w:rPr>
          <w:rFonts w:eastAsia="宋体"/>
          <w:color w:val="000000"/>
          <w:sz w:val="28"/>
          <w:szCs w:val="28"/>
        </w:rPr>
      </w:pPr>
      <w:r>
        <w:rPr>
          <w:rFonts w:hint="eastAsia" w:eastAsia="宋体"/>
          <w:color w:val="000000"/>
          <w:sz w:val="28"/>
          <w:szCs w:val="28"/>
          <w:lang w:val="en-US" w:eastAsia="zh-CN"/>
        </w:rPr>
        <w:t xml:space="preserve">7</w:t>
      </w:r>
      <w:r>
        <w:rPr>
          <w:rFonts w:hint="eastAsia" w:eastAsia="宋体"/>
          <w:color w:val="000000"/>
          <w:sz w:val="28"/>
          <w:szCs w:val="28"/>
        </w:rPr>
        <w:t xml:space="preserve">.质保期满后三年内备品备件、易损件报价表</w:t>
      </w:r>
      <w:r/>
    </w:p>
    <w:p>
      <w:pPr>
        <w:pStyle w:val="691"/>
        <w:ind w:left="0" w:firstLine="0"/>
        <w:jc w:val="center"/>
        <w:keepNext w:val="0"/>
        <w:pageBreakBefore w:val="0"/>
        <w:widowControl w:val="off"/>
        <w:rPr>
          <w:lang w:val="en-US" w:eastAsia="zh-CN"/>
        </w:rPr>
      </w:pPr>
      <w:r>
        <w:rPr>
          <w:rFonts w:hint="eastAsia" w:ascii="宋体" w:hAnsi="宋体" w:eastAsia="宋体"/>
          <w:b/>
          <w:bCs/>
          <w:color w:val="000000"/>
          <w:sz w:val="28"/>
          <w:szCs w:val="24"/>
        </w:rPr>
        <w:t xml:space="preserve">质保期满后三年内备品备件、易损件报价表</w:t>
      </w:r>
      <w:r/>
    </w:p>
    <w:tbl>
      <w:tblPr>
        <w:tblStyle w:val="690"/>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tc>
      </w:tr>
    </w:tbl>
    <w:p>
      <w:pPr>
        <w:pStyle w:val="684"/>
        <w:keepNext w:val="0"/>
        <w:pageBreakBefore w:val="0"/>
        <w:spacing w:before="120" w:line="415" w:lineRule="auto"/>
        <w:widowControl w:val="off"/>
        <w:rPr>
          <w:rFonts w:hint="eastAsia" w:ascii="宋体" w:hAnsi="宋体" w:eastAsia="宋体" w:cs="宋体"/>
          <w:b w:val="0"/>
          <w:bCs/>
          <w:color w:val="000000"/>
          <w:sz w:val="21"/>
          <w:szCs w:val="21"/>
        </w:rPr>
      </w:pPr>
      <w:r>
        <w:rPr>
          <w:rFonts w:hint="eastAsia" w:ascii="宋体" w:hAnsi="宋体" w:eastAsia="宋体" w:cs="Times New Roman"/>
          <w:b w:val="0"/>
          <w:color w:val="auto"/>
          <w:sz w:val="21"/>
          <w:szCs w:val="21"/>
          <w:highlight w:val="none"/>
          <w:lang w:val="en-US" w:eastAsia="zh-CN" w:bidi="ar-SA"/>
        </w:rPr>
        <w:t xml:space="preserve">注：此报价作为</w:t>
      </w:r>
      <w:r>
        <w:rPr>
          <w:rFonts w:hint="eastAsia" w:ascii="宋体" w:hAnsi="宋体" w:eastAsia="宋体" w:cs="宋体"/>
          <w:b w:val="0"/>
          <w:bCs/>
          <w:color w:val="000000"/>
          <w:sz w:val="21"/>
          <w:szCs w:val="21"/>
        </w:rPr>
        <w:t xml:space="preserve">最高限价，实际价格在中标后以双方协商为准。</w:t>
      </w:r>
      <w:r/>
    </w:p>
    <w:p>
      <w:pPr>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91"/>
      </w:pPr>
      <w:r/>
      <w:r/>
    </w:p>
    <w:p>
      <w:pPr>
        <w:ind w:left="3400" w:firstLine="425"/>
        <w:jc w:val="both"/>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825"/>
        <w:jc w:val="both"/>
        <w:keepNext w:val="0"/>
        <w:pageBreakBefore w:val="0"/>
        <w:spacing w:line="360" w:lineRule="auto"/>
        <w:widowControl w:val="off"/>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p>
      <w:pPr>
        <w:pStyle w:val="684"/>
        <w:numPr>
          <w:ilvl w:val="0"/>
          <w:numId w:val="0"/>
        </w:numPr>
        <w:keepNext w:val="0"/>
        <w:pageBreakBefore w:val="0"/>
        <w:spacing w:before="120" w:line="415" w:lineRule="auto"/>
        <w:widowControl w:val="off"/>
        <w:rPr>
          <w:rFonts w:eastAsia="宋体"/>
          <w:color w:val="000000"/>
          <w:sz w:val="28"/>
          <w:szCs w:val="28"/>
        </w:rPr>
      </w:pPr>
      <w:r>
        <w:rPr>
          <w:rFonts w:hint="eastAsia" w:ascii="宋体" w:hAnsi="宋体" w:eastAsia="宋体" w:cs="宋体"/>
          <w:b w:val="0"/>
          <w:bCs/>
          <w:color w:val="000000"/>
          <w:sz w:val="21"/>
          <w:szCs w:val="21"/>
        </w:rPr>
        <w:br w:type="page" w:clear="all"/>
      </w:r>
      <w:r>
        <w:rPr>
          <w:rFonts w:hint="eastAsia" w:eastAsia="宋体"/>
          <w:color w:val="000000"/>
          <w:sz w:val="28"/>
          <w:szCs w:val="28"/>
          <w:lang w:val="en-US" w:eastAsia="zh-CN"/>
        </w:rPr>
        <w:t xml:space="preserve">8.</w:t>
      </w:r>
      <w:r>
        <w:rPr>
          <w:rFonts w:eastAsia="宋体"/>
          <w:color w:val="000000"/>
          <w:sz w:val="28"/>
          <w:szCs w:val="28"/>
        </w:rPr>
        <w:t xml:space="preserve">中小企业声明函</w:t>
      </w:r>
      <w:bookmarkEnd w:id="21"/>
      <w:r/>
      <w:bookmarkEnd w:id="22"/>
      <w:r/>
      <w:bookmarkEnd w:id="23"/>
      <w:r>
        <w:rPr>
          <w:rFonts w:hint="eastAsia" w:eastAsia="宋体"/>
          <w:color w:val="000000"/>
          <w:sz w:val="28"/>
          <w:szCs w:val="28"/>
        </w:rPr>
        <w:t xml:space="preserve">、残疾人福利性单位声明函及监狱企业福利性单位声明函</w:t>
      </w:r>
      <w:r/>
    </w:p>
    <w:p>
      <w:pPr>
        <w:jc w:val="left"/>
        <w:keepNext w:val="0"/>
        <w:pageBreakBefore w:val="0"/>
        <w:spacing w:before="120" w:line="360" w:lineRule="auto"/>
        <w:widowControl w:val="off"/>
        <w:rPr>
          <w:rFonts w:ascii="宋体" w:hAnsi="宋体" w:eastAsia="宋体"/>
          <w:b/>
          <w:bCs/>
          <w:color w:val="000000"/>
          <w:sz w:val="28"/>
          <w:szCs w:val="28"/>
        </w:rPr>
      </w:pPr>
      <w:r>
        <w:rPr>
          <w:rFonts w:hint="eastAsia" w:ascii="宋体" w:hAnsi="宋体" w:eastAsia="宋体"/>
          <w:b/>
          <w:bCs/>
          <w:color w:val="000000"/>
          <w:sz w:val="28"/>
          <w:szCs w:val="28"/>
          <w:lang w:val="en-US" w:eastAsia="zh-CN"/>
        </w:rPr>
        <w:t xml:space="preserve">8</w:t>
      </w:r>
      <w:r>
        <w:rPr>
          <w:rFonts w:ascii="宋体" w:hAnsi="宋体" w:eastAsia="宋体"/>
          <w:b/>
          <w:bCs/>
          <w:color w:val="000000"/>
          <w:sz w:val="28"/>
          <w:szCs w:val="28"/>
        </w:rPr>
        <w:t xml:space="preserve">.1</w:t>
      </w:r>
      <w:r>
        <w:rPr>
          <w:rFonts w:hint="eastAsia" w:ascii="宋体" w:hAnsi="宋体" w:eastAsia="宋体"/>
          <w:b/>
          <w:bCs/>
          <w:color w:val="000000"/>
          <w:sz w:val="28"/>
          <w:szCs w:val="28"/>
        </w:rPr>
        <w:t xml:space="preserve"> 中小企业声明函</w:t>
      </w:r>
      <w:r/>
    </w:p>
    <w:p>
      <w:pPr>
        <w:pStyle w:val="691"/>
        <w:ind w:left="520"/>
        <w:keepNext w:val="0"/>
        <w:pageBreakBefore w:val="0"/>
        <w:widowControl w:val="off"/>
        <w:rPr>
          <w:color w:val="000000"/>
        </w:rPr>
      </w:pPr>
      <w:r>
        <w:rPr>
          <w:color w:val="000000"/>
        </w:rPr>
      </w:r>
      <w:r/>
    </w:p>
    <w:p>
      <w:pPr>
        <w:pStyle w:val="938"/>
        <w:jc w:val="center"/>
        <w:keepNext w:val="0"/>
        <w:pageBreakBefore w:val="0"/>
        <w:spacing w:line="360" w:lineRule="auto"/>
        <w:widowControl w:val="off"/>
        <w:rPr>
          <w:rFonts w:hAnsi="宋体" w:eastAsia="宋体"/>
          <w:b/>
          <w:bCs/>
          <w:color w:val="000000"/>
          <w:sz w:val="28"/>
          <w:szCs w:val="24"/>
        </w:rPr>
      </w:pPr>
      <w:r>
        <w:rPr>
          <w:rFonts w:hint="eastAsia" w:hAnsi="宋体" w:eastAsia="宋体"/>
          <w:b/>
          <w:bCs/>
          <w:color w:val="000000"/>
          <w:sz w:val="28"/>
          <w:szCs w:val="24"/>
        </w:rPr>
        <w:t xml:space="preserve">中小企业声明函（</w:t>
      </w:r>
      <w:r>
        <w:rPr>
          <w:rFonts w:hint="eastAsia" w:hAnsi="宋体" w:eastAsia="宋体"/>
          <w:b/>
          <w:bCs/>
          <w:color w:val="000000"/>
          <w:sz w:val="28"/>
          <w:szCs w:val="24"/>
          <w:lang w:eastAsia="zh-CN"/>
        </w:rPr>
        <w:t xml:space="preserve">货物</w:t>
      </w:r>
      <w:r>
        <w:rPr>
          <w:rFonts w:hint="eastAsia" w:hAnsi="宋体" w:eastAsia="宋体"/>
          <w:b/>
          <w:bCs/>
          <w:color w:val="000000"/>
          <w:sz w:val="28"/>
          <w:szCs w:val="24"/>
        </w:rPr>
        <w:t xml:space="preserve">）</w:t>
      </w:r>
      <w:r/>
    </w:p>
    <w:p>
      <w:pPr>
        <w:pStyle w:val="702"/>
        <w:ind w:firstLine="420"/>
        <w:jc w:val="lef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 号）的规定，本公司参加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采购活动，提供的货物全部由符合政策要求的中小企业制造。相关企业（含联合体中的中小企业、签订分包意向协议的中小企业） 的具体情况如下：</w:t>
      </w:r>
      <w:r/>
    </w:p>
    <w:p>
      <w:pPr>
        <w:pStyle w:val="966"/>
        <w:ind w:firstLine="42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1、（标的名称），属于（工业）行业；制造商为（企业名称），从业人员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pStyle w:val="966"/>
        <w:ind w:firstLine="42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2、（标的名称），属于（工业）行业；制造商为（企业名称），从业人员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pStyle w:val="966"/>
        <w:ind w:firstLine="42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pStyle w:val="966"/>
        <w:ind w:firstLine="42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966"/>
        <w:ind w:firstLine="420"/>
        <w:keepNext w:val="0"/>
        <w:pageBreakBefore w:val="0"/>
        <w:spacing w:line="360" w:lineRule="auto"/>
        <w:widowControl w:val="off"/>
        <w:rPr>
          <w:rFonts w:hint="default" w:hAnsi="宋体" w:eastAsia="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pStyle w:val="938"/>
        <w:ind w:firstLine="420"/>
        <w:keepNext w:val="0"/>
        <w:pageBreakBefore w:val="0"/>
        <w:spacing w:line="360" w:lineRule="auto"/>
        <w:widowControl w:val="off"/>
        <w:rPr>
          <w:rFonts w:hAnsi="宋体" w:eastAsia="宋体"/>
          <w:bCs/>
          <w:color w:val="000000"/>
          <w:sz w:val="21"/>
          <w:szCs w:val="21"/>
        </w:rPr>
      </w:pPr>
      <w:r>
        <w:rPr>
          <w:rFonts w:hAnsi="宋体" w:eastAsia="宋体"/>
          <w:bCs/>
          <w:color w:val="000000"/>
          <w:sz w:val="21"/>
          <w:szCs w:val="21"/>
        </w:rPr>
      </w:r>
      <w:r/>
    </w:p>
    <w:p>
      <w:pPr>
        <w:pStyle w:val="968"/>
        <w:ind w:firstLine="420"/>
        <w:keepNext w:val="0"/>
        <w:pageBreakBefore w:val="0"/>
        <w:spacing w:line="360" w:lineRule="auto"/>
        <w:widowControl w:val="off"/>
        <w:rPr>
          <w:rFonts w:hint="eastAsia" w:hAnsi="宋体" w:eastAsia="宋体"/>
          <w:bCs/>
          <w:color w:val="000000"/>
          <w:sz w:val="21"/>
          <w:szCs w:val="21"/>
        </w:rPr>
      </w:pPr>
      <w:r>
        <w:rPr>
          <w:rFonts w:hint="eastAsia" w:hAnsi="宋体" w:eastAsia="宋体"/>
          <w:bCs/>
          <w:color w:val="000000"/>
          <w:sz w:val="21"/>
          <w:szCs w:val="21"/>
        </w:rPr>
        <w:t xml:space="preserve">备注：1.从业人员、营业收入、资产总额填报上一年度数据，无上一年度数据的新成立企业可不填报。</w:t>
      </w:r>
      <w:r/>
    </w:p>
    <w:p>
      <w:pPr>
        <w:pStyle w:val="968"/>
        <w:ind w:firstLine="420"/>
        <w:keepNext w:val="0"/>
        <w:pageBreakBefore w:val="0"/>
        <w:spacing w:line="360" w:lineRule="auto"/>
        <w:widowControl w:val="off"/>
        <w:rPr>
          <w:rFonts w:hint="eastAsia" w:hAnsi="宋体" w:eastAsia="宋体"/>
          <w:bCs/>
          <w:color w:val="000000"/>
          <w:sz w:val="21"/>
          <w:szCs w:val="21"/>
        </w:rPr>
      </w:pPr>
      <w:r>
        <w:rPr>
          <w:rFonts w:hint="eastAsia" w:hAnsi="宋体" w:eastAsia="宋体"/>
          <w:bCs/>
          <w:color w:val="000000"/>
          <w:sz w:val="21"/>
          <w:szCs w:val="21"/>
        </w:rPr>
        <w:t xml:space="preserve">2.在货物采购项目中，货物由中小企业制造，即货物由中小企业生产且使用该中小企业商号或者注册商标。供应商提供的货物既有中小企业制造货物，也有大型企业制造货物的，不享受相应扶持政策。</w:t>
      </w:r>
      <w:r/>
    </w:p>
    <w:p>
      <w:pPr>
        <w:pStyle w:val="968"/>
        <w:ind w:firstLine="420"/>
        <w:keepNext w:val="0"/>
        <w:pageBreakBefore w:val="0"/>
        <w:spacing w:line="360" w:lineRule="auto"/>
        <w:widowControl w:val="off"/>
        <w:rPr>
          <w:rFonts w:hint="eastAsia" w:hAnsi="宋体" w:eastAsia="宋体"/>
          <w:bCs/>
          <w:color w:val="000000"/>
          <w:sz w:val="21"/>
          <w:szCs w:val="21"/>
        </w:rPr>
      </w:pPr>
      <w:r>
        <w:rPr>
          <w:rFonts w:hint="eastAsia" w:hAnsi="宋体" w:eastAsia="宋体"/>
          <w:bCs/>
          <w:color w:val="000000"/>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8"/>
        <w:ind w:firstLine="420"/>
        <w:keepNext w:val="0"/>
        <w:pageBreakBefore w:val="0"/>
        <w:spacing w:line="360" w:lineRule="auto"/>
        <w:widowControl w:val="off"/>
        <w:rPr>
          <w:rFonts w:hint="eastAsia" w:hAnsi="宋体" w:eastAsia="宋体"/>
          <w:bCs/>
          <w:color w:val="000000"/>
          <w:sz w:val="21"/>
          <w:szCs w:val="21"/>
        </w:rPr>
      </w:pPr>
      <w:r>
        <w:rPr>
          <w:rFonts w:hint="eastAsia" w:hAnsi="宋体" w:eastAsia="宋体"/>
          <w:bCs/>
          <w:color w:val="000000"/>
          <w:sz w:val="21"/>
          <w:szCs w:val="21"/>
        </w:rPr>
        <w:t xml:space="preserve">4.如未对（中型企业、小型企业、微型企业）进行勾选，视同非中小微企业，不可享受相应扶持政策。</w:t>
      </w:r>
      <w:r/>
    </w:p>
    <w:p>
      <w:pPr>
        <w:pStyle w:val="968"/>
        <w:ind w:firstLine="420"/>
        <w:keepNext w:val="0"/>
        <w:pageBreakBefore w:val="0"/>
        <w:spacing w:line="360" w:lineRule="auto"/>
        <w:widowControl w:val="off"/>
        <w:rPr>
          <w:rFonts w:hAnsi="宋体" w:eastAsia="宋体"/>
          <w:color w:val="000000"/>
          <w:sz w:val="21"/>
          <w:szCs w:val="21"/>
        </w:rPr>
      </w:pPr>
      <w:r>
        <w:rPr>
          <w:rFonts w:hint="eastAsia" w:hAnsi="宋体" w:eastAsia="宋体"/>
          <w:bCs/>
          <w:color w:val="000000"/>
          <w:sz w:val="21"/>
          <w:szCs w:val="21"/>
        </w:rPr>
        <w:t xml:space="preserve">5.</w:t>
      </w:r>
      <w:r>
        <w:rPr>
          <w:rFonts w:hint="eastAsia" w:hAnsi="宋体" w:eastAsia="宋体"/>
          <w:bCs/>
          <w:color w:val="000000"/>
          <w:sz w:val="21"/>
          <w:szCs w:val="21"/>
          <w:lang w:eastAsia="zh-CN"/>
        </w:rPr>
        <w:t xml:space="preserve">成交单位</w:t>
      </w:r>
      <w:r>
        <w:rPr>
          <w:rFonts w:hint="eastAsia" w:hAnsi="宋体" w:eastAsia="宋体"/>
          <w:bCs/>
          <w:color w:val="000000"/>
          <w:sz w:val="21"/>
          <w:szCs w:val="21"/>
        </w:rPr>
        <w:t xml:space="preserve">为中小企业的，《中小企业声明函》将随</w:t>
      </w:r>
      <w:r>
        <w:rPr>
          <w:rFonts w:hint="eastAsia" w:hAnsi="宋体" w:eastAsia="宋体"/>
          <w:bCs/>
          <w:color w:val="000000"/>
          <w:sz w:val="21"/>
          <w:szCs w:val="21"/>
          <w:lang w:eastAsia="zh-CN"/>
        </w:rPr>
        <w:t xml:space="preserve">成交</w:t>
      </w:r>
      <w:r>
        <w:rPr>
          <w:rFonts w:hint="eastAsia" w:hAnsi="宋体" w:eastAsia="宋体"/>
          <w:bCs/>
          <w:color w:val="000000"/>
          <w:sz w:val="21"/>
          <w:szCs w:val="21"/>
        </w:rPr>
        <w:t xml:space="preserve">结果同时公告。</w:t>
      </w:r>
      <w:r/>
    </w:p>
    <w:p>
      <w:pPr>
        <w:pStyle w:val="966"/>
        <w:ind w:firstLine="420"/>
        <w:keepNext w:val="0"/>
        <w:pageBreakBefore w:val="0"/>
        <w:spacing w:line="360" w:lineRule="auto"/>
        <w:widowControl w:val="off"/>
        <w:rPr>
          <w:rFonts w:hint="default" w:hAnsi="宋体" w:eastAsia="宋体"/>
          <w:color w:val="000000"/>
          <w:sz w:val="21"/>
          <w:szCs w:val="21"/>
        </w:rPr>
      </w:pPr>
      <w:r>
        <w:rPr>
          <w:rFonts w:hint="default" w:hAnsi="宋体" w:eastAsia="宋体"/>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jc w:val="left"/>
        <w:keepNext w:val="0"/>
        <w:pageBreakBefore w:val="0"/>
        <w:widowControl w:val="off"/>
        <w:rPr>
          <w:rFonts w:ascii="等线" w:hAnsi="等线" w:eastAsia="等线"/>
          <w:b/>
          <w:color w:val="000000"/>
          <w:sz w:val="20"/>
        </w:rPr>
      </w:pPr>
      <w:r>
        <w:rPr>
          <w:rFonts w:ascii="等线" w:hAnsi="等线" w:eastAsia="等线"/>
          <w:b/>
          <w:color w:val="000000"/>
          <w:sz w:val="20"/>
        </w:rPr>
      </w:r>
      <w:r/>
    </w:p>
    <w:p>
      <w:pPr>
        <w:keepNext w:val="0"/>
        <w:pageBreakBefore w:val="0"/>
        <w:spacing w:line="280" w:lineRule="exact"/>
        <w:widowControl w:val="off"/>
        <w:rPr>
          <w:rFonts w:ascii="宋体" w:hAnsi="宋体" w:eastAsia="宋体"/>
          <w:b/>
          <w:color w:val="000000"/>
          <w:sz w:val="20"/>
        </w:rPr>
      </w:pPr>
      <w:r>
        <w:rPr>
          <w:rFonts w:hint="eastAsia" w:ascii="宋体" w:hAnsi="宋体" w:eastAsia="宋体"/>
          <w:b/>
          <w:color w:val="000000"/>
          <w:sz w:val="20"/>
        </w:rPr>
        <w:t xml:space="preserve">附：中小企业划型标准规定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keepNext w:val="0"/>
        <w:pageBreakBefore w:val="0"/>
        <w:spacing w:line="280" w:lineRule="exact"/>
        <w:widowControl w:val="off"/>
        <w:rPr>
          <w:rFonts w:ascii="宋体" w:hAnsi="宋体" w:eastAsia="宋体"/>
          <w:color w:val="000000"/>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keepNext w:val="0"/>
        <w:pageBreakBefore w:val="0"/>
        <w:spacing w:line="280" w:lineRule="exact"/>
        <w:widowControl w:val="off"/>
        <w:rPr>
          <w:rFonts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keepNext w:val="0"/>
        <w:pageBreakBefore w:val="0"/>
        <w:spacing w:line="280" w:lineRule="exact"/>
        <w:widowControl w:val="off"/>
        <w:rPr>
          <w:rFonts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keepNext w:val="0"/>
        <w:pageBreakBefore w:val="0"/>
        <w:widowControl w:val="off"/>
        <w:rPr>
          <w:rFonts w:ascii="宋体" w:hAnsi="宋体" w:eastAsia="宋体"/>
          <w:color w:val="000000"/>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keepNext w:val="0"/>
        <w:pageBreakBefore w:val="0"/>
        <w:spacing w:before="120" w:line="360" w:lineRule="auto"/>
        <w:widowControl w:val="off"/>
        <w:rPr>
          <w:rFonts w:hAnsi="宋体" w:eastAsia="宋体"/>
          <w:bCs/>
          <w:color w:val="000000"/>
          <w:sz w:val="24"/>
          <w:szCs w:val="24"/>
        </w:rPr>
      </w:pPr>
      <w:r>
        <w:rPr>
          <w:rFonts w:ascii="宋体" w:hAnsi="宋体" w:eastAsia="宋体"/>
          <w:color w:val="000000"/>
          <w:sz w:val="21"/>
          <w:szCs w:val="21"/>
        </w:rPr>
        <w:br w:type="page" w:clear="all"/>
      </w:r>
      <w:r>
        <w:rPr>
          <w:rFonts w:hint="eastAsia" w:ascii="宋体" w:hAnsi="宋体" w:eastAsia="宋体"/>
          <w:b/>
          <w:bCs/>
          <w:color w:val="000000"/>
          <w:sz w:val="28"/>
          <w:szCs w:val="28"/>
        </w:rPr>
        <w:t xml:space="preserve">7</w:t>
      </w:r>
      <w:r>
        <w:rPr>
          <w:rFonts w:ascii="宋体" w:hAnsi="宋体" w:eastAsia="宋体"/>
          <w:b/>
          <w:bCs/>
          <w:color w:val="000000"/>
          <w:sz w:val="28"/>
          <w:szCs w:val="28"/>
        </w:rPr>
        <w:t xml:space="preserve">.2</w:t>
      </w:r>
      <w:r>
        <w:rPr>
          <w:rFonts w:hint="eastAsia" w:ascii="宋体" w:hAnsi="宋体" w:eastAsia="宋体"/>
          <w:b/>
          <w:bCs/>
          <w:color w:val="000000"/>
          <w:sz w:val="28"/>
          <w:szCs w:val="28"/>
        </w:rPr>
        <w:t xml:space="preserve">残疾人福利性单位声明函</w:t>
      </w:r>
      <w:r/>
    </w:p>
    <w:p>
      <w:pPr>
        <w:pStyle w:val="938"/>
        <w:jc w:val="center"/>
        <w:keepNext w:val="0"/>
        <w:pageBreakBefore w:val="0"/>
        <w:spacing w:line="360" w:lineRule="auto"/>
        <w:widowControl w:val="off"/>
        <w:rPr>
          <w:rFonts w:hAnsi="宋体" w:eastAsia="宋体"/>
          <w:b/>
          <w:bCs/>
          <w:color w:val="000000"/>
          <w:sz w:val="24"/>
          <w:szCs w:val="24"/>
        </w:rPr>
      </w:pPr>
      <w:r>
        <w:rPr>
          <w:rFonts w:hAnsi="宋体" w:eastAsia="宋体"/>
          <w:b/>
          <w:bCs/>
          <w:color w:val="000000"/>
          <w:sz w:val="24"/>
          <w:szCs w:val="24"/>
        </w:rPr>
      </w:r>
      <w:r/>
    </w:p>
    <w:p>
      <w:pPr>
        <w:pStyle w:val="938"/>
        <w:jc w:val="center"/>
        <w:keepNext w:val="0"/>
        <w:pageBreakBefore w:val="0"/>
        <w:spacing w:line="360" w:lineRule="auto"/>
        <w:widowControl w:val="off"/>
        <w:rPr>
          <w:rFonts w:hAnsi="宋体" w:eastAsia="宋体"/>
          <w:color w:val="000000"/>
          <w:sz w:val="28"/>
          <w:szCs w:val="24"/>
        </w:rPr>
      </w:pPr>
      <w:r>
        <w:rPr>
          <w:rFonts w:hAnsi="宋体" w:eastAsia="宋体"/>
          <w:b/>
          <w:bCs/>
          <w:color w:val="000000"/>
          <w:sz w:val="28"/>
          <w:szCs w:val="24"/>
        </w:rPr>
        <w:t xml:space="preserve">残疾人福利性单位声明函</w:t>
      </w:r>
      <w:r/>
    </w:p>
    <w:p>
      <w:pPr>
        <w:ind w:right="-312" w:firstLine="420"/>
        <w:keepNext w:val="0"/>
        <w:pageBreakBefore w:val="0"/>
        <w:spacing w:line="360" w:lineRule="auto"/>
        <w:widowControl w:val="off"/>
        <w:tabs>
          <w:tab w:val="left" w:pos="360" w:leader="none"/>
        </w:tabs>
        <w:rPr>
          <w:rFonts w:ascii="宋体" w:hAnsi="宋体" w:eastAsia="宋体" w:cs="Arial"/>
          <w:color w:val="000000"/>
          <w:sz w:val="21"/>
          <w:szCs w:val="21"/>
        </w:rPr>
      </w:pPr>
      <w:r>
        <w:rPr>
          <w:rFonts w:ascii="宋体" w:hAnsi="宋体" w:eastAsia="宋体" w:cs="Arial"/>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 xml:space="preserve">单位的</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ind w:right="-312" w:firstLine="420"/>
        <w:keepNext w:val="0"/>
        <w:pageBreakBefore w:val="0"/>
        <w:spacing w:line="360" w:lineRule="auto"/>
        <w:widowControl w:val="off"/>
        <w:tabs>
          <w:tab w:val="left" w:pos="360" w:leader="none"/>
        </w:tabs>
        <w:rPr>
          <w:rFonts w:ascii="宋体" w:hAnsi="宋体" w:eastAsia="宋体" w:cs="Arial"/>
          <w:color w:val="000000"/>
          <w:sz w:val="21"/>
          <w:szCs w:val="21"/>
        </w:rPr>
      </w:pPr>
      <w:r>
        <w:rPr>
          <w:rFonts w:ascii="宋体" w:hAnsi="宋体" w:eastAsia="宋体" w:cs="Arial"/>
          <w:color w:val="000000"/>
          <w:sz w:val="21"/>
          <w:szCs w:val="21"/>
        </w:rPr>
        <w:t xml:space="preserve">本单位对上述声明的真实性负责。如有虚假，将依法承担相应责任。</w:t>
      </w:r>
      <w:r/>
    </w:p>
    <w:p>
      <w:pPr>
        <w:ind w:right="-312" w:firstLine="420"/>
        <w:keepNext w:val="0"/>
        <w:pageBreakBefore w:val="0"/>
        <w:spacing w:line="360" w:lineRule="auto"/>
        <w:widowControl w:val="off"/>
        <w:tabs>
          <w:tab w:val="left" w:pos="360" w:leader="none"/>
        </w:tabs>
        <w:rPr>
          <w:rFonts w:ascii="宋体" w:hAnsi="宋体" w:eastAsia="宋体" w:cs="Arial"/>
          <w:color w:val="000000"/>
          <w:sz w:val="21"/>
          <w:szCs w:val="21"/>
        </w:rPr>
      </w:pPr>
      <w:r>
        <w:rPr>
          <w:rFonts w:ascii="宋体" w:hAnsi="宋体" w:eastAsia="宋体" w:cs="Arial"/>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 </w:t>
      </w:r>
      <w:r/>
    </w:p>
    <w:p>
      <w:pPr>
        <w:ind w:right="-312"/>
        <w:jc w:val="center"/>
        <w:keepNext w:val="0"/>
        <w:pageBreakBefore w:val="0"/>
        <w:spacing w:line="360" w:lineRule="auto"/>
        <w:widowControl w:val="off"/>
        <w:tabs>
          <w:tab w:val="left" w:pos="360" w:leader="none"/>
        </w:tabs>
        <w:rPr>
          <w:rFonts w:ascii="宋体" w:hAnsi="宋体" w:eastAsia="宋体" w:cs="Arial"/>
          <w:color w:val="000000"/>
          <w:sz w:val="21"/>
          <w:szCs w:val="21"/>
        </w:rPr>
      </w:pPr>
      <w:r>
        <w:rPr>
          <w:rFonts w:hint="eastAsia" w:hAnsi="宋体"/>
          <w:color w:val="000000"/>
          <w:sz w:val="24"/>
        </w:rPr>
        <w:br w:type="page" w:clear="all"/>
      </w:r>
      <w:r>
        <w:rPr>
          <w:rFonts w:hint="eastAsia" w:ascii="宋体" w:hAnsi="宋体" w:eastAsia="宋体" w:cs="Arial"/>
          <w:color w:val="000000"/>
          <w:sz w:val="21"/>
          <w:szCs w:val="21"/>
        </w:rPr>
        <w:t xml:space="preserve">关于促进残疾人就业政府采购政策的通知</w:t>
      </w:r>
      <w:r/>
    </w:p>
    <w:p>
      <w:pPr>
        <w:ind w:right="-312"/>
        <w:jc w:val="center"/>
        <w:keepNext w:val="0"/>
        <w:pageBreakBefore w:val="0"/>
        <w:spacing w:line="360" w:lineRule="auto"/>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财库〔2017〕141号</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为了发挥政府采购促进残疾人就业的作用，进一步保障残疾人权益，依照《政府采购法》、《残疾人保障法》等法律法规及相关规定，现就促进残疾人就业政府采购政策通知如下：</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一、享受政府采购支持政策的残疾人福利性单位应当同时满足以下条件：</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（一）安置的残疾人占本单位在职职工人数的比例不低于25%（含25%），并且安置的残疾人人数不少于10人（含10人）；</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（二）依法与安置的每位残疾人签订了一年以上（含一年）的劳动合同或服务协议；</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（三）为安置的每位残疾人按月足额缴纳了基本养老保险、基本医疗保险、失业保险、工伤保险和生育保险等社会保险费；</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（四）通过银行等金融机构向安置的每位残疾人，按月支付了不低于单位所在区县适用的经省级人民政府批准的月最低工资标准的工资；</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（五）提供本单位制造的货物、承担的工程或者服务（以下简称产品），或者提供其他残疾人福利性单位制造的货物（不包括使用非残疾人福利性单位注册商标的货物）。</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lang w:eastAsia="zh-CN"/>
        </w:rPr>
        <w:t xml:space="preserve">成交</w:t>
      </w:r>
      <w:r>
        <w:rPr>
          <w:rFonts w:hint="eastAsia" w:ascii="宋体" w:hAnsi="宋体" w:eastAsia="宋体" w:cs="Arial"/>
          <w:color w:val="000000"/>
          <w:sz w:val="21"/>
          <w:szCs w:val="21"/>
        </w:rPr>
        <w:t xml:space="preserve">、成交供应商为残疾人福利性单位的，采购人或者其委托的采购代理机构应当随</w:t>
      </w:r>
      <w:r>
        <w:rPr>
          <w:rFonts w:hint="eastAsia" w:ascii="宋体" w:hAnsi="宋体" w:eastAsia="宋体" w:cs="Arial"/>
          <w:color w:val="000000"/>
          <w:sz w:val="21"/>
          <w:szCs w:val="21"/>
          <w:lang w:eastAsia="zh-CN"/>
        </w:rPr>
        <w:t xml:space="preserve">成交</w:t>
      </w:r>
      <w:r>
        <w:rPr>
          <w:rFonts w:hint="eastAsia" w:ascii="宋体" w:hAnsi="宋体" w:eastAsia="宋体" w:cs="Arial"/>
          <w:color w:val="000000"/>
          <w:sz w:val="21"/>
          <w:szCs w:val="21"/>
        </w:rPr>
        <w:t xml:space="preserve">、成交结果同时公告其《残疾人福利性单位声明函》，接受社会监督。</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供应商提供的《残疾人福利性单位声明函》与事实不符的，依照《政府采购法》第七十七条第一款的规定追究法律责任。</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三、在政府采购活动中，残疾人福利性单位视同小型、微型企业。向残疾人福利性单位采购的金额，计入面向中小企业采购的统计数据。残疾人福利性单位属于小型、微型企业的，不重复享受政策。</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四、采购人采购公开</w:t>
      </w:r>
      <w:r>
        <w:rPr>
          <w:rFonts w:hint="eastAsia" w:ascii="宋体" w:hAnsi="宋体" w:eastAsia="宋体" w:cs="Arial"/>
          <w:color w:val="000000"/>
          <w:sz w:val="21"/>
          <w:szCs w:val="21"/>
          <w:lang w:eastAsia="zh-CN"/>
        </w:rPr>
        <w:t xml:space="preserve">谈判</w:t>
      </w:r>
      <w:r>
        <w:rPr>
          <w:rFonts w:hint="eastAsia" w:ascii="宋体" w:hAnsi="宋体" w:eastAsia="宋体" w:cs="Arial"/>
          <w:color w:val="000000"/>
          <w:sz w:val="21"/>
          <w:szCs w:val="21"/>
        </w:rPr>
        <w:t xml:space="preserve">数额标准以上的货物或者服务，因落实促进残疾人就业政策的需要，依法履行有关报批程序后，可采用公开</w:t>
      </w:r>
      <w:r>
        <w:rPr>
          <w:rFonts w:hint="eastAsia" w:ascii="宋体" w:hAnsi="宋体" w:eastAsia="宋体" w:cs="Arial"/>
          <w:color w:val="000000"/>
          <w:sz w:val="21"/>
          <w:szCs w:val="21"/>
          <w:lang w:eastAsia="zh-CN"/>
        </w:rPr>
        <w:t xml:space="preserve">谈判</w:t>
      </w:r>
      <w:r>
        <w:rPr>
          <w:rFonts w:hint="eastAsia" w:ascii="宋体" w:hAnsi="宋体" w:eastAsia="宋体" w:cs="Arial"/>
          <w:color w:val="000000"/>
          <w:sz w:val="21"/>
          <w:szCs w:val="21"/>
        </w:rPr>
        <w:t xml:space="preserve">以外的采购方式。</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312" w:firstLine="420"/>
        <w:keepNext w:val="0"/>
        <w:pageBreakBefore w:val="0"/>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七、本通知自2017年10月1日起执行。</w:t>
      </w:r>
      <w:r/>
    </w:p>
    <w:p>
      <w:pPr>
        <w:ind w:right="-312" w:firstLine="420"/>
        <w:jc w:val="right"/>
        <w:keepNext w:val="0"/>
        <w:pageBreakBefore w:val="0"/>
        <w:spacing w:line="360" w:lineRule="auto"/>
        <w:widowControl w:val="off"/>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　　财政部 民政部 中国残疾人联合会</w:t>
      </w:r>
      <w:r/>
    </w:p>
    <w:p>
      <w:pPr>
        <w:ind w:firstLine="420"/>
        <w:jc w:val="right"/>
        <w:keepNext w:val="0"/>
        <w:pageBreakBefore w:val="0"/>
        <w:spacing w:line="360" w:lineRule="auto"/>
        <w:widowControl w:val="off"/>
        <w:rPr>
          <w:rFonts w:ascii="宋体" w:hAnsi="宋体" w:eastAsia="宋体" w:cs="宋体"/>
          <w:color w:val="000000"/>
          <w:sz w:val="21"/>
          <w:szCs w:val="21"/>
        </w:rPr>
      </w:pPr>
      <w:r>
        <w:rPr>
          <w:rFonts w:hint="eastAsia" w:ascii="宋体" w:hAnsi="宋体" w:eastAsia="宋体" w:cs="Arial"/>
          <w:color w:val="000000"/>
          <w:sz w:val="21"/>
          <w:szCs w:val="21"/>
        </w:rPr>
        <w:t xml:space="preserve"> 2017年8月22日</w:t>
      </w:r>
      <w:r/>
    </w:p>
    <w:p>
      <w:pPr>
        <w:jc w:val="left"/>
        <w:keepNext w:val="0"/>
        <w:pageBreakBefore w:val="0"/>
        <w:spacing w:before="120" w:line="360" w:lineRule="auto"/>
        <w:widowControl w:val="off"/>
        <w:rPr>
          <w:rFonts w:ascii="等线" w:hAnsi="等线" w:eastAsia="等线" w:cs="宋体"/>
          <w:color w:val="000000"/>
          <w:sz w:val="24"/>
          <w:lang w:val="zh-CN"/>
        </w:rPr>
      </w:pPr>
      <w:r>
        <w:rPr>
          <w:rFonts w:hint="eastAsia" w:hAnsi="宋体"/>
          <w:color w:val="000000"/>
          <w:sz w:val="24"/>
        </w:rPr>
        <w:br w:type="page" w:clear="all"/>
      </w:r>
      <w:r>
        <w:rPr>
          <w:rFonts w:hint="eastAsia" w:ascii="宋体" w:hAnsi="宋体" w:eastAsia="宋体"/>
          <w:b/>
          <w:bCs/>
          <w:color w:val="000000"/>
          <w:sz w:val="28"/>
          <w:szCs w:val="28"/>
        </w:rPr>
        <w:t xml:space="preserve">7</w:t>
      </w:r>
      <w:r>
        <w:rPr>
          <w:rFonts w:ascii="宋体" w:hAnsi="宋体" w:eastAsia="宋体"/>
          <w:b/>
          <w:bCs/>
          <w:color w:val="000000"/>
          <w:sz w:val="28"/>
          <w:szCs w:val="28"/>
        </w:rPr>
        <w:t xml:space="preserve">.3</w:t>
      </w:r>
      <w:r>
        <w:rPr>
          <w:rFonts w:hint="eastAsia" w:ascii="宋体" w:hAnsi="宋体" w:eastAsia="宋体"/>
          <w:b/>
          <w:bCs/>
          <w:color w:val="000000"/>
          <w:sz w:val="28"/>
          <w:szCs w:val="28"/>
        </w:rPr>
        <w:t xml:space="preserve">监狱企业福利性单位声明函</w:t>
      </w:r>
      <w:r/>
    </w:p>
    <w:p>
      <w:pPr>
        <w:pStyle w:val="938"/>
        <w:jc w:val="center"/>
        <w:keepNext w:val="0"/>
        <w:pageBreakBefore w:val="0"/>
        <w:spacing w:line="360" w:lineRule="auto"/>
        <w:widowControl w:val="off"/>
        <w:rPr>
          <w:rFonts w:hAnsi="宋体" w:eastAsia="宋体"/>
          <w:b/>
          <w:bCs/>
          <w:color w:val="000000"/>
          <w:sz w:val="28"/>
          <w:szCs w:val="24"/>
        </w:rPr>
      </w:pPr>
      <w:r>
        <w:rPr>
          <w:rFonts w:hint="eastAsia" w:hAnsi="宋体" w:eastAsia="宋体"/>
          <w:b/>
          <w:bCs/>
          <w:color w:val="000000"/>
          <w:sz w:val="28"/>
          <w:szCs w:val="24"/>
        </w:rPr>
        <w:t xml:space="preserve">监狱企业福利性单位声明函</w:t>
      </w:r>
      <w:r/>
    </w:p>
    <w:p>
      <w:pPr>
        <w:keepNext w:val="0"/>
        <w:pageBreakBefore w:val="0"/>
        <w:spacing w:line="360" w:lineRule="auto"/>
        <w:widowControl w:val="off"/>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进一步明确政府采购支持监狱企业发展政策</w:t>
      </w:r>
      <w:r/>
    </w:p>
    <w:p>
      <w:pPr>
        <w:ind w:firstLine="420"/>
        <w:keepNext w:val="0"/>
        <w:pageBreakBefore w:val="0"/>
        <w:spacing w:line="360" w:lineRule="auto"/>
        <w:widowControl w:val="off"/>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（一）在政府采购活动中，监狱企业视同小型企业。向监狱企业采购的金额，计入面向中小企业采购的统计数据。</w:t>
      </w:r>
      <w:r/>
    </w:p>
    <w:p>
      <w:pPr>
        <w:ind w:firstLine="420"/>
        <w:keepNext w:val="0"/>
        <w:pageBreakBefore w:val="0"/>
        <w:spacing w:line="360" w:lineRule="auto"/>
        <w:widowControl w:val="off"/>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keepNext w:val="0"/>
        <w:pageBreakBefore w:val="0"/>
        <w:spacing w:line="360" w:lineRule="auto"/>
        <w:widowControl w:val="off"/>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2"/>
        <w:keepNext w:val="0"/>
        <w:pageBreakBefore w:val="0"/>
        <w:widowControl w:val="off"/>
        <w:rPr>
          <w:rFonts w:ascii="宋体" w:hAnsi="宋体"/>
          <w:b/>
          <w:color w:val="000000"/>
          <w:sz w:val="24"/>
          <w:szCs w:val="24"/>
        </w:rPr>
      </w:pPr>
      <w:r>
        <w:rPr>
          <w:rFonts w:ascii="宋体" w:hAnsi="宋体"/>
          <w:b/>
          <w:color w:val="000000"/>
          <w:sz w:val="24"/>
          <w:szCs w:val="24"/>
        </w:rPr>
      </w:r>
      <w:r/>
    </w:p>
    <w:p>
      <w:pPr>
        <w:pStyle w:val="684"/>
        <w:keepNext w:val="0"/>
        <w:pageBreakBefore w:val="0"/>
        <w:spacing w:before="120" w:line="415" w:lineRule="auto"/>
        <w:widowControl w:val="off"/>
        <w:rPr>
          <w:rFonts w:eastAsia="宋体"/>
          <w:color w:val="000000"/>
          <w:sz w:val="28"/>
          <w:szCs w:val="28"/>
        </w:rPr>
      </w:pPr>
      <w:r/>
      <w:bookmarkStart w:id="24" w:name="_企业从业人员情况表"/>
      <w:r/>
      <w:bookmarkEnd w:id="24"/>
      <w:r/>
      <w:bookmarkStart w:id="25" w:name="_Toc528060751"/>
      <w:r/>
      <w:bookmarkStart w:id="26" w:name="_Toc497431311"/>
      <w:r/>
      <w:bookmarkStart w:id="27" w:name="_Ref343881462"/>
      <w:r>
        <w:rPr>
          <w:color w:val="000000"/>
        </w:rPr>
        <w:br w:type="page" w:clear="all"/>
      </w:r>
      <w:r>
        <w:rPr>
          <w:rFonts w:hint="eastAsia" w:eastAsia="宋体"/>
          <w:color w:val="000000"/>
          <w:sz w:val="28"/>
          <w:szCs w:val="28"/>
          <w:lang w:val="en-US" w:eastAsia="zh-CN"/>
        </w:rPr>
        <w:t xml:space="preserve">9</w:t>
      </w:r>
      <w:r>
        <w:rPr>
          <w:rFonts w:eastAsia="宋体"/>
          <w:color w:val="000000"/>
          <w:sz w:val="28"/>
          <w:szCs w:val="28"/>
        </w:rPr>
        <w:t xml:space="preserve">.</w:t>
      </w:r>
      <w:r>
        <w:rPr>
          <w:rFonts w:hint="eastAsia" w:eastAsia="宋体"/>
          <w:color w:val="000000"/>
          <w:sz w:val="28"/>
          <w:szCs w:val="28"/>
        </w:rPr>
        <w:t xml:space="preserve">偏离表</w:t>
      </w:r>
      <w:bookmarkEnd w:id="25"/>
      <w:r/>
      <w:bookmarkEnd w:id="26"/>
      <w:r/>
      <w:bookmarkEnd w:id="27"/>
      <w:r/>
      <w:r/>
    </w:p>
    <w:p>
      <w:pPr>
        <w:jc w:val="center"/>
        <w:keepNext w:val="0"/>
        <w:pageBreakBefore w:val="0"/>
        <w:widowControl w:val="off"/>
        <w:rPr>
          <w:rFonts w:ascii="宋体" w:hAnsi="宋体" w:eastAsia="宋体"/>
          <w:b/>
          <w:bCs/>
          <w:color w:val="000000"/>
          <w:sz w:val="28"/>
        </w:rPr>
      </w:pPr>
      <w:r>
        <w:rPr>
          <w:rFonts w:hint="eastAsia" w:ascii="宋体" w:hAnsi="宋体" w:eastAsia="宋体"/>
          <w:b/>
          <w:bCs/>
          <w:color w:val="000000"/>
          <w:sz w:val="28"/>
        </w:rPr>
        <w:t xml:space="preserve">商务条款偏离表</w:t>
      </w:r>
      <w:r/>
    </w:p>
    <w:p>
      <w:pPr>
        <w:pStyle w:val="695"/>
        <w:ind w:firstLine="0"/>
        <w:keepNext w:val="0"/>
        <w:pageBreakBefore w:val="0"/>
        <w:spacing w:line="360" w:lineRule="auto"/>
        <w:widowControl w:val="off"/>
        <w:rPr>
          <w:rFonts w:ascii="宋体" w:hAnsi="宋体" w:eastAsia="宋体"/>
          <w:color w:val="000000"/>
          <w:sz w:val="21"/>
          <w:szCs w:val="21"/>
        </w:rPr>
      </w:pPr>
      <w:r>
        <w:rPr>
          <w:rFonts w:hint="eastAsia" w:ascii="宋体" w:hAnsi="宋体" w:eastAsia="宋体"/>
          <w:b/>
          <w:color w:val="000000"/>
          <w:sz w:val="21"/>
          <w:szCs w:val="21"/>
        </w:rPr>
        <w:t xml:space="preserve"> </w:t>
      </w:r>
      <w:r/>
    </w:p>
    <w:tbl>
      <w:tblPr>
        <w:tblStyle w:val="690"/>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80"/>
        <w:gridCol w:w="2475"/>
        <w:gridCol w:w="2475"/>
        <w:gridCol w:w="1770"/>
      </w:tblGrid>
      <w:tr>
        <w:trPr>
          <w:trHeight w:val="503"/>
        </w:trPr>
        <w:tc>
          <w:tcPr>
            <w:tcW w:w="719" w:type="dxa"/>
            <w:vAlign w:val="center"/>
            <w:textDirection w:val="lrTb"/>
            <w:noWrap w:val="false"/>
          </w:tcPr>
          <w:p>
            <w:pPr>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950" w:type="dxa"/>
            <w:vAlign w:val="center"/>
            <w:textDirection w:val="lrTb"/>
            <w:noWrap w:val="false"/>
          </w:tcPr>
          <w:p>
            <w:pPr>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文件条目号</w:t>
            </w:r>
            <w:r/>
          </w:p>
        </w:tc>
        <w:tc>
          <w:tcPr>
            <w:tcW w:w="2438" w:type="dxa"/>
            <w:vAlign w:val="center"/>
            <w:textDirection w:val="lrTb"/>
            <w:noWrap w:val="false"/>
          </w:tcPr>
          <w:p>
            <w:pPr>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文件的商务条款</w:t>
            </w:r>
            <w:r/>
          </w:p>
        </w:tc>
        <w:tc>
          <w:tcPr>
            <w:tcW w:w="2438" w:type="dxa"/>
            <w:vAlign w:val="center"/>
            <w:textDirection w:val="lrTb"/>
            <w:noWrap w:val="false"/>
          </w:tcPr>
          <w:p>
            <w:pPr>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文件的商务条款</w:t>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tc>
          <w:tcPr>
            <w:tcW w:w="719"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950"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w:t>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950"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付款步骤</w:t>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950"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合同条款</w:t>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950"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1950" w:type="dxa"/>
            <w:vAlign w:val="center"/>
            <w:textDirection w:val="lrTb"/>
            <w:noWrap w:val="false"/>
          </w:tcPr>
          <w:p>
            <w:pPr>
              <w:jc w:val="center"/>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19"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0"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38"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3" w:type="dxa"/>
            <w:vAlign w:val="center"/>
            <w:textDirection w:val="lrTb"/>
            <w:noWrap w:val="false"/>
          </w:tcPr>
          <w:p>
            <w:pPr>
              <w:ind w:firstLine="422"/>
              <w:jc w:val="center"/>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keepLines w:val="0"/>
        <w:keepNext w:val="0"/>
        <w:pageBreakBefore w:val="0"/>
        <w:spacing w:before="361"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eastAsia="zh-CN"/>
        </w:rPr>
        <w:t xml:space="preserve">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r/>
    </w:p>
    <w:p>
      <w:pPr>
        <w:pStyle w:val="695"/>
        <w:ind w:firstLine="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ind w:firstLine="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bookmarkStart w:id="28" w:name="_Ref38368564"/>
      <w:r/>
      <w:bookmarkStart w:id="29" w:name="_Toc528060753"/>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 </w:t>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left"/>
        <w:keepNext w:val="0"/>
        <w:pageBreakBefore w:val="0"/>
        <w:widowControl w:val="off"/>
        <w:rPr>
          <w:rFonts w:ascii="宋体" w:hAnsi="宋体"/>
          <w:b/>
          <w:bCs/>
          <w:color w:val="000000"/>
          <w:sz w:val="32"/>
          <w:szCs w:val="32"/>
          <w:lang w:val="zh-CN"/>
        </w:rPr>
      </w:pPr>
      <w:r>
        <w:rPr>
          <w:rFonts w:ascii="宋体" w:hAnsi="宋体"/>
          <w:b/>
          <w:bCs/>
          <w:color w:val="000000"/>
          <w:sz w:val="32"/>
          <w:szCs w:val="32"/>
          <w:lang w:val="zh-CN"/>
        </w:rPr>
      </w:r>
      <w:r/>
    </w:p>
    <w:p>
      <w:pPr>
        <w:jc w:val="center"/>
        <w:keepLines w:val="0"/>
        <w:keepNext w:val="0"/>
        <w:pageBreakBefore w:val="0"/>
        <w:spacing w:before="361" w:line="360" w:lineRule="auto"/>
        <w:widowControl w:val="off"/>
        <w:rPr>
          <w:rFonts w:ascii="宋体" w:hAnsi="宋体" w:eastAsia="宋体"/>
          <w:color w:val="000000"/>
          <w:sz w:val="21"/>
          <w:szCs w:val="21"/>
        </w:rPr>
      </w:pPr>
      <w:r>
        <w:rPr>
          <w:rFonts w:hint="eastAsia" w:ascii="宋体" w:hAnsi="宋体" w:eastAsia="宋体"/>
          <w:b/>
          <w:bCs/>
          <w:color w:val="000000"/>
          <w:sz w:val="28"/>
        </w:rPr>
        <w:t xml:space="preserve">技术要求偏离表</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820" w:type="dxa"/>
            <w:vAlign w:val="center"/>
            <w:textDirection w:val="lrTb"/>
            <w:noWrap w:val="false"/>
          </w:tcPr>
          <w:p>
            <w:pPr>
              <w:jc w:val="center"/>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货物名称</w:t>
            </w:r>
            <w:r/>
          </w:p>
        </w:tc>
        <w:tc>
          <w:tcPr>
            <w:tcW w:w="1639" w:type="dxa"/>
            <w:vAlign w:val="center"/>
            <w:textDirection w:val="lrTb"/>
            <w:noWrap w:val="false"/>
          </w:tcPr>
          <w:p>
            <w:pPr>
              <w:jc w:val="center"/>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采购要求</w:t>
            </w:r>
            <w:r/>
          </w:p>
        </w:tc>
        <w:tc>
          <w:tcPr>
            <w:tcW w:w="1456" w:type="dxa"/>
            <w:vAlign w:val="center"/>
            <w:textDirection w:val="lrTb"/>
            <w:noWrap w:val="false"/>
          </w:tcPr>
          <w:p>
            <w:pPr>
              <w:jc w:val="center"/>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响应要求</w:t>
            </w:r>
            <w:r/>
          </w:p>
        </w:tc>
        <w:tc>
          <w:tcPr>
            <w:tcW w:w="1718" w:type="dxa"/>
            <w:vAlign w:val="center"/>
            <w:textDirection w:val="lrTb"/>
            <w:noWrap w:val="false"/>
          </w:tcPr>
          <w:p>
            <w:pPr>
              <w:jc w:val="center"/>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偏离/响应</w:t>
            </w:r>
            <w:r/>
          </w:p>
        </w:tc>
        <w:tc>
          <w:tcPr>
            <w:tcW w:w="1777" w:type="dxa"/>
            <w:vAlign w:val="center"/>
            <w:textDirection w:val="lrTb"/>
            <w:noWrap w:val="false"/>
          </w:tcPr>
          <w:p>
            <w:pPr>
              <w:jc w:val="center"/>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38" w:type="dxa"/>
            <w:vAlign w:val="center"/>
            <w:textDirection w:val="lrTb"/>
            <w:noWrap w:val="false"/>
          </w:tcPr>
          <w:p>
            <w:pPr>
              <w:jc w:val="center"/>
              <w:keepNext w:val="0"/>
              <w:pageBreakBefore w:val="0"/>
              <w:spacing w:before="240" w:after="24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0"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9"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6"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8"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77" w:type="dxa"/>
            <w:vAlign w:val="center"/>
            <w:textDirection w:val="lrTb"/>
            <w:noWrap w:val="false"/>
          </w:tcPr>
          <w:p>
            <w:pPr>
              <w:jc w:val="center"/>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keepLines w:val="0"/>
        <w:keepNext w:val="0"/>
        <w:pageBreakBefore w:val="0"/>
        <w:spacing w:before="361" w:line="360" w:lineRule="auto"/>
        <w:widowControl w:val="off"/>
        <w:rPr>
          <w:rFonts w:ascii="宋体" w:hAnsi="宋体" w:eastAsia="宋体"/>
          <w:bCs/>
          <w:color w:val="auto"/>
          <w:sz w:val="24"/>
          <w:szCs w:val="24"/>
          <w:highlight w:val="none"/>
        </w:rPr>
      </w:pPr>
      <w:r>
        <w:rPr>
          <w:rFonts w:hint="eastAsia" w:ascii="宋体" w:hAnsi="宋体" w:eastAsia="宋体"/>
          <w:bCs/>
          <w:color w:val="auto"/>
          <w:sz w:val="21"/>
          <w:szCs w:val="21"/>
          <w:highlight w:val="none"/>
        </w:rPr>
        <w:t xml:space="preserve">注：供应商应对照谈判采购文件技术要求等，所响应的物与谈判采购文件的规定有偏离的，应在此表中声明与技术要求条文的偏差和例外。</w:t>
      </w:r>
      <w:r/>
    </w:p>
    <w:p>
      <w:pPr>
        <w:ind w:firstLine="420"/>
        <w:keepLines w:val="0"/>
        <w:keepNext w:val="0"/>
        <w:pageBreakBefore w:val="0"/>
        <w:spacing w:before="361"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95"/>
        <w:ind w:firstLine="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95"/>
        <w:ind w:firstLine="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日期： </w:t>
      </w:r>
      <w:r>
        <w:rPr>
          <w:rFonts w:ascii="宋体" w:hAnsi="宋体" w:eastAsia="宋体"/>
          <w:b w:val="0"/>
          <w:bCs/>
          <w:color w:val="000000"/>
          <w:sz w:val="21"/>
          <w:szCs w:val="21"/>
        </w:rPr>
        <w:t xml:space="preserve">   </w:t>
      </w:r>
      <w:r>
        <w:rPr>
          <w:rFonts w:hint="eastAsia" w:ascii="宋体" w:hAnsi="宋体" w:eastAsia="宋体"/>
          <w:b w:val="0"/>
          <w:bCs/>
          <w:color w:val="000000"/>
          <w:sz w:val="21"/>
          <w:szCs w:val="21"/>
        </w:rPr>
        <w:t xml:space="preserve">年　 月 </w:t>
      </w:r>
      <w:r>
        <w:rPr>
          <w:rFonts w:ascii="宋体" w:hAnsi="宋体" w:eastAsia="宋体"/>
          <w:b w:val="0"/>
          <w:bCs/>
          <w:color w:val="000000"/>
          <w:sz w:val="21"/>
          <w:szCs w:val="21"/>
        </w:rPr>
        <w:t xml:space="preserve"> </w:t>
      </w:r>
      <w:r>
        <w:rPr>
          <w:rFonts w:hint="eastAsia" w:ascii="宋体" w:hAnsi="宋体" w:eastAsia="宋体"/>
          <w:b w:val="0"/>
          <w:bCs/>
          <w:color w:val="000000"/>
          <w:sz w:val="21"/>
          <w:szCs w:val="21"/>
        </w:rPr>
        <w:t xml:space="preserve">日</w:t>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r/>
    </w:p>
    <w:p>
      <w:pPr>
        <w:pStyle w:val="702"/>
        <w:keepNext w:val="0"/>
        <w:pageBreakBefore w:val="0"/>
        <w:spacing w:line="36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r>
      <w:bookmarkEnd w:id="28"/>
      <w:bookmarkEnd w:id="29"/>
      <w:r/>
    </w:p>
    <w:p>
      <w:pPr>
        <w:pStyle w:val="684"/>
        <w:keepNext w:val="0"/>
        <w:pageBreakBefore w:val="0"/>
        <w:spacing w:before="120" w:line="415" w:lineRule="auto"/>
        <w:widowControl w:val="off"/>
        <w:rPr>
          <w:rFonts w:eastAsia="宋体"/>
          <w:color w:val="000000"/>
          <w:sz w:val="28"/>
          <w:szCs w:val="28"/>
        </w:rPr>
      </w:pPr>
      <w:r>
        <w:rPr>
          <w:rFonts w:hint="eastAsia" w:eastAsia="宋体"/>
          <w:color w:val="000000"/>
          <w:sz w:val="28"/>
          <w:szCs w:val="28"/>
          <w:lang w:val="en-US" w:eastAsia="zh-CN"/>
        </w:rPr>
        <w:t xml:space="preserve">10</w:t>
      </w:r>
      <w:r>
        <w:rPr>
          <w:rFonts w:eastAsia="宋体"/>
          <w:color w:val="000000"/>
          <w:sz w:val="28"/>
          <w:szCs w:val="28"/>
        </w:rPr>
        <w:t xml:space="preserve">.</w:t>
      </w:r>
      <w:r>
        <w:rPr>
          <w:rFonts w:hint="eastAsia" w:eastAsia="宋体"/>
          <w:color w:val="000000"/>
          <w:sz w:val="28"/>
          <w:szCs w:val="28"/>
        </w:rPr>
        <w:t xml:space="preserve">关于资格文件的声明函</w:t>
      </w:r>
      <w:r/>
    </w:p>
    <w:p>
      <w:pPr>
        <w:jc w:val="center"/>
        <w:keepNext w:val="0"/>
        <w:pageBreakBefore w:val="0"/>
        <w:spacing w:line="360" w:lineRule="auto"/>
        <w:widowControl w:val="off"/>
        <w:rPr>
          <w:rFonts w:ascii="宋体" w:hAnsi="宋体" w:eastAsia="宋体"/>
          <w:color w:val="000000"/>
          <w:sz w:val="28"/>
          <w:szCs w:val="24"/>
        </w:rPr>
      </w:pPr>
      <w:r>
        <w:rPr>
          <w:rFonts w:hint="eastAsia" w:ascii="宋体" w:hAnsi="宋体" w:eastAsia="宋体"/>
          <w:b/>
          <w:bCs/>
          <w:color w:val="000000"/>
          <w:sz w:val="28"/>
          <w:szCs w:val="24"/>
        </w:rPr>
        <w:t xml:space="preserve">关于资格文件的声明函</w:t>
      </w:r>
      <w:r/>
    </w:p>
    <w:p>
      <w:pPr>
        <w:pStyle w:val="934"/>
        <w:keepNext w:val="0"/>
        <w:pageBreakBefore w:val="0"/>
        <w:spacing w:line="360" w:lineRule="auto"/>
        <w:widowControl w:val="off"/>
        <w:rPr>
          <w:rFonts w:hint="default" w:hAnsi="宋体" w:eastAsia="宋体"/>
          <w:color w:val="000000"/>
          <w:sz w:val="21"/>
          <w:szCs w:val="21"/>
          <w:u w:val="single"/>
        </w:rPr>
      </w:pPr>
      <w:r>
        <w:rPr>
          <w:rFonts w:hint="eastAsia" w:hAnsi="宋体" w:eastAsia="宋体"/>
          <w:color w:val="000000"/>
          <w:sz w:val="21"/>
          <w:szCs w:val="21"/>
          <w:u w:val="single"/>
          <w:lang w:eastAsia="zh-CN"/>
        </w:rPr>
        <w:t xml:space="preserve">昆山市周市镇人民政府（昆山市周市镇综合行政执法和安全生产监督管理办公室）</w:t>
      </w:r>
      <w:r>
        <w:rPr>
          <w:rFonts w:hAnsi="宋体" w:eastAsia="宋体"/>
          <w:color w:val="000000"/>
          <w:sz w:val="21"/>
          <w:szCs w:val="21"/>
        </w:rPr>
        <w:t xml:space="preserve">：</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本公司愿就由贵公司组织实施的编号为</w:t>
      </w:r>
      <w:r>
        <w:rPr>
          <w:rFonts w:ascii="宋体" w:hAnsi="宋体" w:eastAsia="宋体"/>
          <w:bCs/>
          <w:color w:val="000000"/>
          <w:sz w:val="21"/>
          <w:szCs w:val="21"/>
          <w:u w:val="single"/>
        </w:rPr>
        <w:t xml:space="preserve"> </w:t>
      </w:r>
      <w:r>
        <w:rPr>
          <w:rFonts w:hint="eastAsia" w:ascii="宋体" w:hAnsi="宋体" w:eastAsia="宋体"/>
          <w:bCs/>
          <w:color w:val="000000"/>
          <w:sz w:val="21"/>
          <w:szCs w:val="21"/>
          <w:u w:val="single"/>
          <w:lang w:eastAsia="zh-CN"/>
        </w:rPr>
        <w:t xml:space="preserve">JSZC-320583-ZQHJ-T2026-0048</w:t>
      </w:r>
      <w:r>
        <w:rPr>
          <w:rFonts w:ascii="宋体" w:hAnsi="宋体" w:eastAsia="宋体"/>
          <w:bCs/>
          <w:color w:val="000000"/>
          <w:sz w:val="21"/>
          <w:szCs w:val="21"/>
          <w:u w:val="single"/>
        </w:rPr>
        <w:t xml:space="preserve"> </w:t>
      </w:r>
      <w:r>
        <w:rPr>
          <w:rFonts w:hint="eastAsia" w:ascii="宋体" w:hAnsi="宋体" w:eastAsia="宋体"/>
          <w:color w:val="000000"/>
          <w:sz w:val="21"/>
          <w:szCs w:val="21"/>
        </w:rPr>
        <w:t xml:space="preserve">号的</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活动进行</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。本公司所提交的</w:t>
      </w:r>
      <w:r>
        <w:rPr>
          <w:rFonts w:hint="eastAsia" w:ascii="宋体" w:hAnsi="宋体" w:eastAsia="宋体"/>
          <w:color w:val="000000"/>
          <w:sz w:val="21"/>
          <w:szCs w:val="21"/>
          <w:lang w:eastAsia="zh-CN"/>
        </w:rPr>
        <w:t xml:space="preserve">响应文件</w:t>
      </w:r>
      <w:r>
        <w:rPr>
          <w:rFonts w:hint="eastAsia" w:ascii="宋体" w:hAnsi="宋体" w:eastAsia="宋体"/>
          <w:color w:val="000000"/>
          <w:sz w:val="21"/>
          <w:szCs w:val="21"/>
        </w:rPr>
        <w:t xml:space="preserve">中所有关于</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资格的文件、证明和陈述均是真实的、准确的。若与真实情况不符，本公司愿意承担由此而产生的一切后果。</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ascii="宋体" w:hAnsi="宋体" w:eastAsia="宋体"/>
          <w:color w:val="000000"/>
          <w:sz w:val="21"/>
          <w:szCs w:val="21"/>
        </w:rPr>
        <w:tab/>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2"/>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684"/>
        <w:keepNext w:val="0"/>
        <w:pageBreakBefore w:val="0"/>
        <w:spacing w:before="120" w:line="415" w:lineRule="auto"/>
        <w:widowControl w:val="off"/>
        <w:rPr>
          <w:rFonts w:eastAsia="宋体"/>
          <w:color w:val="000000"/>
          <w:sz w:val="28"/>
          <w:szCs w:val="28"/>
        </w:rPr>
      </w:pPr>
      <w:r>
        <w:rPr>
          <w:rFonts w:eastAsia="宋体"/>
          <w:bCs/>
          <w:color w:val="000000"/>
          <w:szCs w:val="28"/>
        </w:rPr>
        <w:br w:type="page" w:clear="all"/>
      </w:r>
      <w:r>
        <w:rPr>
          <w:rFonts w:hint="eastAsia" w:eastAsia="宋体"/>
          <w:color w:val="000000"/>
          <w:sz w:val="28"/>
          <w:szCs w:val="28"/>
          <w:lang w:val="en-US" w:eastAsia="zh-CN"/>
        </w:rPr>
        <w:t xml:space="preserve">11</w:t>
      </w:r>
      <w:r>
        <w:rPr>
          <w:rFonts w:eastAsia="宋体"/>
          <w:color w:val="000000"/>
          <w:sz w:val="28"/>
          <w:szCs w:val="28"/>
        </w:rPr>
        <w:t xml:space="preserve">.</w:t>
      </w:r>
      <w:r>
        <w:rPr>
          <w:rFonts w:hint="eastAsia" w:eastAsia="宋体"/>
          <w:color w:val="000000"/>
          <w:sz w:val="28"/>
          <w:szCs w:val="28"/>
        </w:rPr>
        <w:t xml:space="preserve"> 远程参与</w:t>
      </w:r>
      <w:r>
        <w:rPr>
          <w:rFonts w:hint="eastAsia" w:eastAsia="宋体"/>
          <w:color w:val="000000"/>
          <w:sz w:val="28"/>
          <w:szCs w:val="28"/>
          <w:lang w:eastAsia="zh-CN"/>
        </w:rPr>
        <w:t xml:space="preserve">谈判</w:t>
      </w:r>
      <w:r>
        <w:rPr>
          <w:rFonts w:hint="eastAsia" w:eastAsia="宋体"/>
          <w:color w:val="000000"/>
          <w:sz w:val="28"/>
          <w:szCs w:val="28"/>
        </w:rPr>
        <w:t xml:space="preserve">会议诚信承诺书</w:t>
      </w:r>
      <w:r/>
    </w:p>
    <w:p>
      <w:pPr>
        <w:ind w:firstLine="420"/>
        <w:jc w:val="center"/>
        <w:keepNext w:val="0"/>
        <w:pageBreakBefore w:val="0"/>
        <w:spacing w:line="360" w:lineRule="auto"/>
        <w:widowControl w:val="off"/>
        <w:rPr>
          <w:rFonts w:ascii="宋体" w:hAnsi="宋体" w:eastAsia="宋体"/>
          <w:b/>
          <w:bCs/>
          <w:color w:val="000000"/>
          <w:sz w:val="28"/>
          <w:szCs w:val="24"/>
          <w:lang w:val="zh-CN"/>
        </w:rPr>
      </w:pPr>
      <w:r>
        <w:rPr>
          <w:rFonts w:ascii="宋体" w:hAnsi="宋体" w:eastAsia="宋体"/>
          <w:b/>
          <w:bCs/>
          <w:color w:val="000000"/>
          <w:sz w:val="28"/>
          <w:szCs w:val="24"/>
          <w:lang w:val="zh-CN"/>
        </w:rPr>
        <w:t xml:space="preserve">远程参与</w:t>
      </w:r>
      <w:r>
        <w:rPr>
          <w:rFonts w:hint="eastAsia" w:ascii="宋体" w:hAnsi="宋体" w:eastAsia="宋体"/>
          <w:b/>
          <w:bCs/>
          <w:color w:val="000000"/>
          <w:sz w:val="28"/>
          <w:szCs w:val="24"/>
          <w:lang w:val="zh-CN"/>
        </w:rPr>
        <w:t xml:space="preserve">谈判</w:t>
      </w:r>
      <w:r>
        <w:rPr>
          <w:rFonts w:ascii="宋体" w:hAnsi="宋体" w:eastAsia="宋体"/>
          <w:b/>
          <w:bCs/>
          <w:color w:val="000000"/>
          <w:sz w:val="28"/>
          <w:szCs w:val="24"/>
          <w:lang w:val="zh-CN"/>
        </w:rPr>
        <w:t xml:space="preserve">会议诚信承诺书</w:t>
      </w:r>
      <w:r/>
    </w:p>
    <w:p>
      <w:pPr>
        <w:ind w:firstLine="420"/>
        <w:keepNext w:val="0"/>
        <w:pageBreakBefore w:val="0"/>
        <w:spacing w:line="360" w:lineRule="auto"/>
        <w:widowControl w:val="off"/>
        <w:rPr>
          <w:rFonts w:hint="eastAsia" w:ascii="宋体" w:hAnsi="宋体" w:eastAsia="宋体"/>
          <w:color w:val="000000"/>
          <w:sz w:val="21"/>
          <w:szCs w:val="21"/>
          <w:lang w:eastAsia="zh-CN"/>
        </w:rPr>
      </w:pPr>
      <w:r>
        <w:rPr>
          <w:rFonts w:ascii="宋体" w:hAnsi="宋体" w:eastAsia="宋体"/>
          <w:color w:val="000000"/>
          <w:sz w:val="21"/>
          <w:szCs w:val="21"/>
        </w:rPr>
        <w:t xml:space="preserve">致:</w:t>
      </w:r>
      <w:r>
        <w:rPr>
          <w:rFonts w:hAnsi="宋体" w:eastAsia="宋体"/>
          <w:color w:val="000000"/>
          <w:sz w:val="21"/>
          <w:szCs w:val="21"/>
          <w:u w:val="single"/>
        </w:rPr>
        <w:t xml:space="preserve"> </w:t>
      </w:r>
      <w:r>
        <w:rPr>
          <w:rFonts w:hint="eastAsia" w:hAnsi="宋体" w:eastAsia="宋体"/>
          <w:color w:val="000000"/>
          <w:sz w:val="21"/>
          <w:szCs w:val="21"/>
          <w:u w:val="single"/>
          <w:lang w:eastAsia="zh-CN"/>
        </w:rPr>
        <w:t xml:space="preserve">昆山市周市镇人民政府（昆山市周市镇综合行政执法和安全生产监督管理办公室）</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我方郑重承诺</w:t>
      </w:r>
      <w:r>
        <w:rPr>
          <w:rFonts w:hint="eastAsia" w:ascii="宋体" w:hAnsi="宋体" w:eastAsia="宋体"/>
          <w:color w:val="000000"/>
          <w:sz w:val="21"/>
          <w:szCs w:val="21"/>
        </w:rPr>
        <w:t xml:space="preserve">：</w:t>
      </w:r>
      <w:r>
        <w:rPr>
          <w:rFonts w:ascii="宋体" w:hAnsi="宋体" w:eastAsia="宋体"/>
          <w:color w:val="000000"/>
          <w:sz w:val="21"/>
          <w:szCs w:val="21"/>
        </w:rPr>
        <w:t xml:space="preserve">遵循公开、公平、公正和诚实守信的原则，参加本次远程</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会议，是我方真实意思的表达。</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一、不出借、买卖、伪造、涂改企业和从业人员的资质证书、营业执照、资格业绩、印章以及其他相关资信证明文件,严禁其他企业或个人以我公司的名义</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二、严格遵守法律、法规和</w:t>
      </w:r>
      <w:r>
        <w:rPr>
          <w:rFonts w:hint="eastAsia" w:ascii="宋体" w:hAnsi="宋体" w:eastAsia="宋体"/>
          <w:color w:val="000000"/>
          <w:sz w:val="21"/>
          <w:szCs w:val="21"/>
          <w:lang w:eastAsia="zh-CN"/>
        </w:rPr>
        <w:t xml:space="preserve">采购文件</w:t>
      </w:r>
      <w:r>
        <w:rPr>
          <w:rFonts w:ascii="宋体" w:hAnsi="宋体" w:eastAsia="宋体"/>
          <w:color w:val="000000"/>
          <w:sz w:val="21"/>
          <w:szCs w:val="21"/>
        </w:rPr>
        <w:t xml:space="preserve">规定的</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程序。不隐瞒真实情况，不弄虚作假，不骗取</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和</w:t>
      </w:r>
      <w:r>
        <w:rPr>
          <w:rFonts w:hint="eastAsia" w:ascii="宋体" w:hAnsi="宋体" w:eastAsia="宋体"/>
          <w:color w:val="000000"/>
          <w:sz w:val="21"/>
          <w:szCs w:val="21"/>
          <w:lang w:eastAsia="zh-CN"/>
        </w:rPr>
        <w:t xml:space="preserve">成交</w:t>
      </w:r>
      <w:r>
        <w:rPr>
          <w:rFonts w:hint="eastAsia" w:ascii="宋体" w:hAnsi="宋体" w:eastAsia="宋体"/>
          <w:color w:val="000000"/>
          <w:sz w:val="21"/>
          <w:szCs w:val="21"/>
        </w:rPr>
        <w:t xml:space="preserve">（成交）</w:t>
      </w:r>
      <w:r>
        <w:rPr>
          <w:rFonts w:ascii="宋体" w:hAnsi="宋体" w:eastAsia="宋体"/>
          <w:color w:val="000000"/>
          <w:sz w:val="21"/>
          <w:szCs w:val="21"/>
        </w:rPr>
        <w:t xml:space="preserve">资格。</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三、坚决抵制和杜绝串标、围标、哄抬报价、贿赂、回扣等违法</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和不正当竞争行为。</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四、依法经营，公平竞争，不采取违法、违规或不正当手段损害、侵犯同行企业的正当权益。</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五、遵守指令、不擅离职守。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评审</w:t>
      </w:r>
      <w:r>
        <w:rPr>
          <w:rFonts w:ascii="宋体" w:hAnsi="宋体" w:eastAsia="宋体"/>
          <w:color w:val="000000"/>
          <w:sz w:val="21"/>
          <w:szCs w:val="21"/>
        </w:rPr>
        <w:t xml:space="preserve">过程中,我方将坚持全程参加开评标会议，积极响应</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人的指令和操作要求，不擅离职守，始终保持通讯顺畅，因我方原因导致10分钟内无法与管理端建立起联系的，即视为放弃交互的权利，我方认可</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人任意处置决定，接受包括终止</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资格在内的任何处理结果。</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六、确保设施、设备工况良好。我方将负责提前检查电力供应、网络环境和远程</w:t>
      </w:r>
      <w:r>
        <w:rPr>
          <w:rFonts w:hint="eastAsia" w:ascii="宋体" w:hAnsi="宋体" w:eastAsia="宋体"/>
          <w:color w:val="000000"/>
          <w:sz w:val="21"/>
          <w:szCs w:val="21"/>
          <w:lang w:eastAsia="zh-CN"/>
        </w:rPr>
        <w:t xml:space="preserve">谈判</w:t>
      </w:r>
      <w:r>
        <w:rPr>
          <w:rFonts w:ascii="宋体" w:hAnsi="宋体" w:eastAsia="宋体"/>
          <w:color w:val="000000"/>
          <w:sz w:val="21"/>
          <w:szCs w:val="21"/>
        </w:rPr>
        <w:t xml:space="preserve">会议有关设施、设备的稳定性和安全性，因我方原因导致无法完成</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或者不能进行现场实时交互的，均由我方自行承担一切后果。</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七、不向</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人或</w:t>
      </w:r>
      <w:r>
        <w:rPr>
          <w:rFonts w:hint="eastAsia" w:ascii="宋体" w:hAnsi="宋体" w:eastAsia="宋体"/>
          <w:color w:val="000000"/>
          <w:sz w:val="21"/>
          <w:szCs w:val="21"/>
        </w:rPr>
        <w:t xml:space="preserve">评审专家</w:t>
      </w:r>
      <w:r>
        <w:rPr>
          <w:rFonts w:ascii="宋体" w:hAnsi="宋体" w:eastAsia="宋体"/>
          <w:color w:val="000000"/>
          <w:sz w:val="21"/>
          <w:szCs w:val="21"/>
        </w:rPr>
        <w:t xml:space="preserve">或相关人员行贿，以牟取</w:t>
      </w:r>
      <w:r>
        <w:rPr>
          <w:rFonts w:hint="eastAsia" w:ascii="宋体" w:hAnsi="宋体" w:eastAsia="宋体"/>
          <w:color w:val="000000"/>
          <w:sz w:val="21"/>
          <w:szCs w:val="21"/>
          <w:lang w:eastAsia="zh-CN"/>
        </w:rPr>
        <w:t xml:space="preserve">成交</w:t>
      </w:r>
      <w:r>
        <w:rPr>
          <w:rFonts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八、我方将在法律、法规框架允许的范围内就有关评审过程中的事项向管理人员提出咨询或疑问</w:t>
      </w:r>
      <w:r>
        <w:rPr>
          <w:rFonts w:hint="eastAsia" w:ascii="宋体" w:hAnsi="宋体" w:eastAsia="宋体"/>
          <w:color w:val="000000"/>
          <w:sz w:val="21"/>
          <w:szCs w:val="21"/>
        </w:rPr>
        <w:t xml:space="preserve">。</w:t>
      </w:r>
      <w:r/>
    </w:p>
    <w:p>
      <w:pPr>
        <w:ind w:firstLine="42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九、</w:t>
      </w:r>
      <w:r>
        <w:rPr>
          <w:rFonts w:ascii="宋体" w:hAnsi="宋体" w:eastAsia="宋体"/>
          <w:color w:val="000000"/>
          <w:sz w:val="21"/>
          <w:szCs w:val="21"/>
        </w:rPr>
        <w:t xml:space="preserve">我方若有违反承诺内容的行为，自愿接受取消</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资格、将不良行为记录记入档案、没收</w:t>
      </w:r>
      <w:r>
        <w:rPr>
          <w:rFonts w:hint="eastAsia" w:ascii="宋体" w:hAnsi="宋体" w:eastAsia="宋体"/>
          <w:color w:val="000000"/>
          <w:sz w:val="21"/>
          <w:szCs w:val="21"/>
          <w:lang w:eastAsia="zh-CN"/>
        </w:rPr>
        <w:t xml:space="preserve">谈判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保证金等有关处理，并承担相应的法律责任。给</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人造成损失的，依法承担赔偿责任。</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84"/>
        <w:keepNext w:val="0"/>
        <w:pageBreakBefore w:val="0"/>
        <w:spacing w:before="120" w:line="415" w:lineRule="auto"/>
        <w:widowControl w:val="off"/>
        <w:rPr>
          <w:rFonts w:eastAsia="宋体"/>
          <w:color w:val="000000"/>
          <w:sz w:val="28"/>
          <w:szCs w:val="28"/>
        </w:rPr>
      </w:pPr>
      <w:r>
        <w:rPr>
          <w:rFonts w:hint="eastAsia" w:eastAsia="宋体"/>
          <w:color w:val="000000"/>
          <w:sz w:val="21"/>
          <w:szCs w:val="21"/>
        </w:rPr>
        <w:br w:type="page" w:clear="all"/>
      </w:r>
      <w:r>
        <w:rPr>
          <w:rFonts w:hint="eastAsia" w:eastAsia="宋体"/>
          <w:color w:val="000000"/>
          <w:sz w:val="28"/>
          <w:szCs w:val="28"/>
          <w:lang w:val="en-US" w:eastAsia="zh-CN"/>
        </w:rPr>
        <w:t xml:space="preserve">12</w:t>
      </w:r>
      <w:r>
        <w:rPr>
          <w:rFonts w:hint="eastAsia" w:eastAsia="宋体"/>
          <w:color w:val="000000"/>
          <w:sz w:val="28"/>
          <w:szCs w:val="28"/>
        </w:rPr>
        <w:t xml:space="preserve">.关于</w:t>
      </w:r>
      <w:r>
        <w:rPr>
          <w:rFonts w:hint="eastAsia" w:eastAsia="宋体"/>
          <w:color w:val="000000"/>
          <w:sz w:val="28"/>
          <w:szCs w:val="28"/>
          <w:lang w:eastAsia="zh-CN"/>
        </w:rPr>
        <w:t xml:space="preserve">谈判</w:t>
      </w:r>
      <w:r>
        <w:rPr>
          <w:rFonts w:hint="eastAsia" w:eastAsia="宋体"/>
          <w:color w:val="000000"/>
          <w:sz w:val="28"/>
          <w:szCs w:val="28"/>
        </w:rPr>
        <w:t xml:space="preserve">报价合理性的澄清说明</w:t>
      </w:r>
      <w:r/>
    </w:p>
    <w:p>
      <w:pPr>
        <w:jc w:val="center"/>
        <w:keepNext w:val="0"/>
        <w:pageBreakBefore w:val="0"/>
        <w:widowControl w:val="off"/>
        <w:rPr>
          <w:rFonts w:ascii="宋体" w:hAnsi="宋体" w:eastAsia="宋体" w:cs="宋体"/>
          <w:b/>
          <w:color w:val="000000"/>
          <w:sz w:val="28"/>
        </w:rPr>
      </w:pPr>
      <w:r>
        <w:rPr>
          <w:rFonts w:hint="eastAsia" w:ascii="宋体" w:hAnsi="宋体" w:eastAsia="宋体" w:cs="宋体"/>
          <w:b/>
          <w:color w:val="000000"/>
          <w:sz w:val="28"/>
        </w:rPr>
        <w:t xml:space="preserve">关于</w:t>
      </w:r>
      <w:r>
        <w:rPr>
          <w:rFonts w:hint="eastAsia" w:ascii="宋体" w:hAnsi="宋体" w:eastAsia="宋体" w:cs="宋体"/>
          <w:b/>
          <w:color w:val="000000"/>
          <w:sz w:val="28"/>
          <w:lang w:eastAsia="zh-CN"/>
        </w:rPr>
        <w:t xml:space="preserve">谈判</w:t>
      </w:r>
      <w:r>
        <w:rPr>
          <w:rFonts w:hint="eastAsia" w:ascii="宋体" w:hAnsi="宋体" w:eastAsia="宋体" w:cs="宋体"/>
          <w:b/>
          <w:color w:val="000000"/>
          <w:sz w:val="28"/>
        </w:rPr>
        <w:t xml:space="preserve">报价合理性的澄清说明</w:t>
      </w:r>
      <w:r/>
    </w:p>
    <w:p>
      <w:pPr>
        <w:jc w:val="left"/>
        <w:keepNext w:val="0"/>
        <w:pageBreakBefore w:val="0"/>
        <w:spacing w:line="360" w:lineRule="auto"/>
        <w:widowControl w:val="off"/>
        <w:rPr>
          <w:rFonts w:ascii="宋体" w:hAnsi="宋体" w:eastAsia="宋体" w:cs="宋体"/>
          <w:color w:val="000000"/>
          <w:szCs w:val="21"/>
          <w:u w:val="single"/>
        </w:rPr>
      </w:pPr>
      <w:r>
        <w:rPr>
          <w:rFonts w:ascii="宋体" w:hAnsi="宋体" w:eastAsia="宋体" w:cs="宋体"/>
          <w:color w:val="000000"/>
          <w:szCs w:val="21"/>
          <w:u w:val="single"/>
        </w:rPr>
      </w:r>
      <w:r/>
    </w:p>
    <w:p>
      <w:pPr>
        <w:jc w:val="left"/>
        <w:keepNext w:val="0"/>
        <w:pageBreakBefore w:val="0"/>
        <w:spacing w:line="360" w:lineRule="auto"/>
        <w:widowControl w:val="off"/>
        <w:rPr>
          <w:rFonts w:ascii="宋体" w:hAnsi="宋体" w:eastAsia="宋体" w:cs="宋体"/>
          <w:color w:val="000000"/>
          <w:szCs w:val="21"/>
        </w:rPr>
      </w:pPr>
      <w:r>
        <w:rPr>
          <w:rFonts w:hint="eastAsia" w:ascii="宋体" w:hAnsi="宋体" w:eastAsia="宋体" w:cs="宋体"/>
          <w:iCs/>
          <w:color w:val="000000"/>
          <w:u w:val="single"/>
        </w:rPr>
        <w:t xml:space="preserve">（采购人名称）</w:t>
      </w:r>
      <w:r>
        <w:rPr>
          <w:rFonts w:hint="eastAsia" w:ascii="宋体" w:hAnsi="宋体" w:eastAsia="宋体" w:cs="宋体"/>
          <w:i/>
          <w:iCs/>
          <w:color w:val="000000"/>
          <w:u w:val="single"/>
        </w:rPr>
        <w:t xml:space="preserve">、</w:t>
      </w:r>
      <w:r>
        <w:rPr>
          <w:rFonts w:hint="eastAsia" w:ascii="宋体" w:hAnsi="宋体" w:eastAsia="宋体" w:cs="宋体"/>
          <w:color w:val="000000"/>
          <w:szCs w:val="21"/>
          <w:u w:val="single"/>
        </w:rPr>
        <w:t xml:space="preserve">中企华建友工程管理有限公司</w:t>
      </w:r>
      <w:r>
        <w:rPr>
          <w:rFonts w:hint="eastAsia" w:ascii="宋体" w:hAnsi="宋体" w:eastAsia="宋体" w:cs="宋体"/>
          <w:color w:val="000000"/>
          <w:szCs w:val="21"/>
        </w:rPr>
        <w:t xml:space="preserve">：</w:t>
      </w:r>
      <w:r/>
    </w:p>
    <w:p>
      <w:pPr>
        <w:ind w:firstLine="420"/>
        <w:keepNext w:val="0"/>
        <w:pageBreakBefore w:val="0"/>
        <w:spacing w:line="360" w:lineRule="auto"/>
        <w:widowControl w:val="off"/>
        <w:rPr>
          <w:rFonts w:ascii="宋体" w:hAnsi="宋体" w:eastAsia="宋体" w:cs="宋体"/>
          <w:color w:val="000000"/>
          <w:szCs w:val="21"/>
        </w:rPr>
      </w:pPr>
      <w:r>
        <w:rPr>
          <w:rFonts w:hint="eastAsia" w:ascii="宋体" w:hAnsi="宋体" w:eastAsia="宋体" w:cs="宋体"/>
          <w:color w:val="000000"/>
          <w:szCs w:val="21"/>
        </w:rPr>
        <w:t xml:space="preserve">本公司愿就由贵单位组织实施的编号为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号（项目编号）的采购活动进行响应，对于本公司的</w:t>
      </w:r>
      <w:r>
        <w:rPr>
          <w:rFonts w:hint="eastAsia" w:ascii="宋体" w:hAnsi="宋体" w:eastAsia="宋体" w:cs="宋体"/>
          <w:color w:val="000000"/>
          <w:szCs w:val="21"/>
          <w:lang w:eastAsia="zh-CN"/>
        </w:rPr>
        <w:t xml:space="preserve">谈判</w:t>
      </w:r>
      <w:r>
        <w:rPr>
          <w:rFonts w:hint="eastAsia" w:ascii="宋体" w:hAnsi="宋体" w:eastAsia="宋体" w:cs="宋体"/>
          <w:color w:val="000000"/>
          <w:szCs w:val="21"/>
        </w:rPr>
        <w:t xml:space="preserve">报价合理性作出说明如下：</w:t>
      </w:r>
      <w:r/>
    </w:p>
    <w:tbl>
      <w:tblPr>
        <w:tblStyle w:val="690"/>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keepNext w:val="0"/>
              <w:pageBreakBefore w:val="0"/>
              <w:spacing w:line="600" w:lineRule="auto"/>
              <w:widowControl w:val="off"/>
              <w:rPr>
                <w:rFonts w:ascii="宋体" w:hAnsi="宋体" w:eastAsia="宋体" w:cs="宋体"/>
                <w:b/>
                <w:color w:val="000000"/>
                <w:szCs w:val="21"/>
                <w:shd w:val="pct10" w:color="auto" w:fill="ffffff"/>
              </w:rPr>
            </w:pPr>
            <w:r>
              <w:rPr>
                <w:rFonts w:hint="eastAsia" w:ascii="宋体" w:hAnsi="宋体" w:eastAsia="宋体" w:cs="宋体"/>
                <w:b/>
                <w:color w:val="000000"/>
                <w:szCs w:val="21"/>
              </w:rPr>
              <w:t xml:space="preserve">供应商应当根据实际情况自拟答复并根据评审委员会关于澄清的要求提供相关证明材料作为附件。</w:t>
            </w:r>
            <w:r/>
          </w:p>
        </w:tc>
      </w:tr>
    </w:tbl>
    <w:p>
      <w:pPr>
        <w:pStyle w:val="956"/>
        <w:ind w:firstLine="422"/>
        <w:keepNext w:val="0"/>
        <w:pageBreakBefore w:val="0"/>
        <w:widowControl w:val="off"/>
        <w:rPr>
          <w:rFonts w:cs="宋体"/>
          <w:b/>
          <w:color w:val="000000"/>
          <w:szCs w:val="21"/>
        </w:rPr>
      </w:pPr>
      <w:r>
        <w:rPr>
          <w:rFonts w:hint="eastAsia" w:cs="宋体"/>
          <w:b/>
          <w:color w:val="000000"/>
          <w:szCs w:val="21"/>
        </w:rPr>
        <w:t xml:space="preserve">备注：</w:t>
      </w:r>
      <w:r/>
    </w:p>
    <w:p>
      <w:pPr>
        <w:pStyle w:val="956"/>
        <w:ind w:firstLine="422"/>
        <w:keepNext w:val="0"/>
        <w:pageBreakBefore w:val="0"/>
        <w:widowControl w:val="off"/>
        <w:rPr>
          <w:rFonts w:cs="宋体"/>
          <w:b/>
          <w:bCs/>
          <w:color w:val="000000"/>
          <w:szCs w:val="21"/>
        </w:rPr>
      </w:pPr>
      <w:r>
        <w:rPr>
          <w:rFonts w:hint="eastAsia" w:cs="宋体"/>
          <w:b/>
          <w:color w:val="000000"/>
          <w:szCs w:val="21"/>
        </w:rPr>
        <w:t xml:space="preserve">1.根据采购文件第六章 异常低价</w:t>
      </w:r>
      <w:r>
        <w:rPr>
          <w:rFonts w:hint="eastAsia" w:cs="宋体"/>
          <w:b/>
          <w:color w:val="000000"/>
          <w:szCs w:val="21"/>
          <w:lang w:eastAsia="zh-CN"/>
        </w:rPr>
        <w:t xml:space="preserve">谈判</w:t>
      </w:r>
      <w:r>
        <w:rPr>
          <w:rFonts w:hint="eastAsia" w:cs="宋体"/>
          <w:b/>
          <w:color w:val="000000"/>
          <w:szCs w:val="21"/>
        </w:rPr>
        <w:t xml:space="preserve">审查要求，当评审委员会认为</w:t>
      </w:r>
      <w:r>
        <w:rPr>
          <w:rFonts w:hint="eastAsia" w:cs="宋体"/>
          <w:b/>
          <w:color w:val="000000"/>
        </w:rPr>
        <w:t xml:space="preserve">供应商报价过低、有可能影响产品质量或者不能诚信履约的其他情形</w:t>
      </w:r>
      <w:r>
        <w:rPr>
          <w:rFonts w:hint="eastAsia" w:cs="宋体"/>
          <w:b/>
          <w:color w:val="000000"/>
          <w:szCs w:val="21"/>
        </w:rPr>
        <w:t xml:space="preserve">，应当要求相关供应商在评标现场合理的时间内，提供项目具体成本测算等与报价合理性相关的书面说明及相关证明材料，对</w:t>
      </w:r>
      <w:r>
        <w:rPr>
          <w:rFonts w:hint="eastAsia" w:cs="宋体"/>
          <w:b/>
          <w:color w:val="000000"/>
          <w:szCs w:val="21"/>
          <w:lang w:eastAsia="zh-CN"/>
        </w:rPr>
        <w:t xml:space="preserve">谈判</w:t>
      </w:r>
      <w:r>
        <w:rPr>
          <w:rFonts w:hint="eastAsia" w:cs="宋体"/>
          <w:b/>
          <w:color w:val="000000"/>
          <w:szCs w:val="21"/>
        </w:rPr>
        <w:t xml:space="preserve">价格作出解释，例如库存清单、进货合同及发票、仓库照片、往期类似项目合同报价清单等。</w:t>
      </w:r>
      <w:r>
        <w:rPr>
          <w:rFonts w:hint="eastAsia" w:cs="宋体"/>
          <w:b/>
          <w:bCs/>
          <w:color w:val="000000"/>
          <w:lang w:eastAsia="zh-CN"/>
        </w:rPr>
        <w:t xml:space="preserve">谈判</w:t>
      </w:r>
      <w:r>
        <w:rPr>
          <w:rFonts w:hint="eastAsia" w:cs="宋体"/>
          <w:b/>
          <w:bCs/>
          <w:color w:val="000000"/>
        </w:rPr>
        <w:t xml:space="preserve">供应商不提供书面说明、证明材料，或者提供的书面说明、证明材料不能证明其报价合理性的，评审委员会应当将其作为无效</w:t>
      </w:r>
      <w:r>
        <w:rPr>
          <w:rFonts w:hint="eastAsia" w:cs="宋体"/>
          <w:b/>
          <w:bCs/>
          <w:color w:val="000000"/>
          <w:lang w:eastAsia="zh-CN"/>
        </w:rPr>
        <w:t xml:space="preserve">谈判</w:t>
      </w:r>
      <w:r>
        <w:rPr>
          <w:rFonts w:hint="eastAsia" w:cs="宋体"/>
          <w:b/>
          <w:bCs/>
          <w:color w:val="000000"/>
        </w:rPr>
        <w:t xml:space="preserve">处理</w:t>
      </w:r>
      <w:r>
        <w:rPr>
          <w:rFonts w:hint="eastAsia" w:cs="宋体"/>
          <w:b/>
          <w:bCs/>
          <w:color w:val="000000"/>
          <w:szCs w:val="21"/>
        </w:rPr>
        <w:t xml:space="preserve">。</w:t>
      </w:r>
      <w:r/>
    </w:p>
    <w:p>
      <w:pPr>
        <w:pStyle w:val="956"/>
        <w:ind w:firstLine="422"/>
        <w:keepNext w:val="0"/>
        <w:pageBreakBefore w:val="0"/>
        <w:widowControl w:val="off"/>
        <w:rPr>
          <w:rFonts w:cs="宋体"/>
          <w:b/>
          <w:bCs/>
          <w:color w:val="000000"/>
          <w:szCs w:val="21"/>
        </w:rPr>
      </w:pPr>
      <w:r>
        <w:rPr>
          <w:rFonts w:hint="eastAsia" w:cs="宋体"/>
          <w:b/>
          <w:bCs/>
          <w:color w:val="000000"/>
          <w:szCs w:val="21"/>
        </w:rPr>
        <w:t xml:space="preserve">2.本说明在评标委员会要求作出</w:t>
      </w:r>
      <w:r>
        <w:rPr>
          <w:rFonts w:hint="eastAsia" w:cs="宋体"/>
          <w:b/>
          <w:bCs/>
          <w:color w:val="000000"/>
          <w:szCs w:val="21"/>
          <w:lang w:eastAsia="zh-CN"/>
        </w:rPr>
        <w:t xml:space="preserve">谈判</w:t>
      </w:r>
      <w:r>
        <w:rPr>
          <w:rFonts w:hint="eastAsia" w:cs="宋体"/>
          <w:b/>
          <w:bCs/>
          <w:color w:val="000000"/>
          <w:szCs w:val="21"/>
        </w:rPr>
        <w:t xml:space="preserve">报价合理性澄清时提供。</w:t>
      </w:r>
      <w:r/>
    </w:p>
    <w:p>
      <w:pPr>
        <w:keepNext w:val="0"/>
        <w:pageBreakBefore w:val="0"/>
        <w:widowControl w:val="off"/>
        <w:rPr>
          <w:rFonts w:ascii="宋体" w:hAnsi="宋体" w:eastAsia="宋体" w:cs="宋体"/>
          <w:color w:val="000000"/>
          <w:sz w:val="30"/>
          <w:szCs w:val="30"/>
          <w:lang w:val="zh-CN"/>
        </w:rPr>
      </w:pPr>
      <w:r>
        <w:rPr>
          <w:rFonts w:ascii="宋体" w:hAnsi="宋体" w:eastAsia="宋体" w:cs="宋体"/>
          <w:color w:val="000000"/>
          <w:sz w:val="30"/>
          <w:szCs w:val="30"/>
          <w:lang w:val="zh-CN"/>
        </w:rPr>
      </w:r>
      <w:r/>
    </w:p>
    <w:p>
      <w:pPr>
        <w:pStyle w:val="702"/>
        <w:keepNext w:val="0"/>
        <w:pageBreakBefore w:val="0"/>
        <w:spacing w:line="360" w:lineRule="auto"/>
        <w:widowControl w:val="off"/>
        <w:tabs>
          <w:tab w:val="left" w:pos="2940" w:leader="none"/>
        </w:tabs>
        <w:rPr>
          <w:rFonts w:ascii="宋体" w:hAnsi="宋体" w:eastAsia="宋体"/>
          <w:color w:val="000000"/>
          <w:sz w:val="21"/>
          <w:szCs w:val="21"/>
        </w:rPr>
      </w:pPr>
      <w:r>
        <w:rPr>
          <w:rFonts w:hint="eastAsia" w:ascii="宋体" w:hAnsi="宋体" w:eastAsia="宋体"/>
          <w:color w:val="000000"/>
          <w:sz w:val="21"/>
          <w:szCs w:val="21"/>
          <w:lang w:eastAsia="zh-CN"/>
        </w:rPr>
        <w:t xml:space="preserve">供应商</w:t>
      </w:r>
      <w:r>
        <w:rPr>
          <w:rFonts w:hint="eastAsia" w:ascii="宋体" w:hAnsi="宋体" w:eastAsia="宋体"/>
          <w:color w:val="000000"/>
          <w:sz w:val="21"/>
          <w:szCs w:val="21"/>
        </w:rPr>
        <w:t xml:space="preserve">（盖章）：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法定代表人或被授权人（签字或盖章）：</w:t>
      </w:r>
      <w:r/>
    </w:p>
    <w:p>
      <w:pPr>
        <w:pStyle w:val="702"/>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ind w:firstLine="420"/>
        <w:keepNext w:val="0"/>
        <w:pageBreakBefore w:val="0"/>
        <w:spacing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p>
      <w:pPr>
        <w:jc w:val="left"/>
        <w:keepNext w:val="0"/>
        <w:pageBreakBefore w:val="0"/>
        <w:widowControl w:val="off"/>
        <w:rPr>
          <w:rFonts w:ascii="宋体" w:hAnsi="宋体" w:eastAsia="宋体"/>
          <w:color w:val="000000"/>
          <w:sz w:val="21"/>
          <w:szCs w:val="21"/>
        </w:rPr>
      </w:pPr>
      <w:r>
        <w:rPr>
          <w:rFonts w:ascii="宋体" w:hAnsi="宋体" w:eastAsia="宋体"/>
          <w:color w:val="000000"/>
          <w:sz w:val="21"/>
          <w:szCs w:val="21"/>
        </w:rPr>
        <w:br w:type="page" w:clear="all"/>
      </w:r>
      <w:r/>
    </w:p>
    <w:p>
      <w:pPr>
        <w:pStyle w:val="684"/>
        <w:keepNext w:val="0"/>
        <w:pageBreakBefore w:val="0"/>
        <w:spacing w:before="120" w:line="415" w:lineRule="auto"/>
        <w:widowControl w:val="off"/>
        <w:rPr>
          <w:rFonts w:eastAsia="宋体"/>
          <w:color w:val="000000"/>
          <w:sz w:val="28"/>
          <w:szCs w:val="28"/>
        </w:rPr>
      </w:pPr>
      <w:r>
        <w:rPr>
          <w:rFonts w:hint="eastAsia" w:eastAsia="宋体"/>
          <w:color w:val="000000"/>
          <w:sz w:val="28"/>
          <w:szCs w:val="28"/>
          <w:lang w:val="en-US" w:eastAsia="zh-CN"/>
        </w:rPr>
        <w:t xml:space="preserve">13</w:t>
      </w:r>
      <w:r>
        <w:rPr>
          <w:rFonts w:hint="eastAsia" w:eastAsia="宋体"/>
          <w:color w:val="000000"/>
          <w:sz w:val="28"/>
          <w:szCs w:val="28"/>
        </w:rPr>
        <w:t xml:space="preserve">.关于符合本国产品标准的声明函</w:t>
      </w:r>
      <w:r/>
    </w:p>
    <w:p>
      <w:pPr>
        <w:ind w:firstLine="420"/>
        <w:jc w:val="center"/>
        <w:keepNext w:val="0"/>
        <w:pageBreakBefore w:val="0"/>
        <w:spacing w:line="360" w:lineRule="auto"/>
        <w:widowControl w:val="off"/>
        <w:rPr>
          <w:rFonts w:ascii="宋体" w:hAnsi="宋体" w:eastAsia="宋体"/>
          <w:b/>
          <w:bCs/>
          <w:color w:val="000000"/>
          <w:sz w:val="28"/>
          <w:szCs w:val="24"/>
          <w:lang w:val="zh-CN"/>
        </w:rPr>
      </w:pPr>
      <w:r>
        <w:rPr>
          <w:rFonts w:hint="eastAsia" w:ascii="宋体" w:hAnsi="宋体" w:eastAsia="宋体"/>
          <w:b/>
          <w:bCs/>
          <w:color w:val="000000"/>
          <w:sz w:val="28"/>
          <w:szCs w:val="24"/>
          <w:lang w:val="zh-CN"/>
        </w:rPr>
        <w:t xml:space="preserve">关于符合本国产品标准的声明函</w:t>
      </w:r>
      <w:r/>
    </w:p>
    <w:p>
      <w:pPr>
        <w:ind w:firstLine="420"/>
        <w:jc w:val="left"/>
        <w:keepNext w:val="0"/>
        <w:pageBreakBefore w:val="0"/>
        <w:spacing w:line="360" w:lineRule="auto"/>
        <w:widowControl w:val="off"/>
        <w:rPr>
          <w:rFonts w:ascii="宋体" w:hAnsi="宋体" w:eastAsia="宋体" w:cs="方正魏碑_GBK"/>
          <w:sz w:val="24"/>
          <w:szCs w:val="24"/>
        </w:rPr>
      </w:pPr>
      <w:r>
        <w:rPr>
          <w:rFonts w:hint="eastAsia" w:ascii="宋体" w:hAnsi="宋体" w:eastAsia="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1.</w:t>
      </w:r>
      <w:r>
        <w:rPr>
          <w:rFonts w:hint="eastAsia" w:ascii="宋体" w:hAnsi="宋体" w:eastAsia="宋体" w:cs="方正魏碑_GBK"/>
          <w:sz w:val="24"/>
          <w:szCs w:val="24"/>
          <w:u w:val="single"/>
        </w:rPr>
        <w:t xml:space="preserve">（产品名称1）</w:t>
      </w:r>
      <w:r>
        <w:rPr>
          <w:rFonts w:hint="eastAsia" w:ascii="宋体" w:hAnsi="宋体" w:eastAsia="宋体" w:cs="方正魏碑_GBK"/>
          <w:sz w:val="24"/>
          <w:szCs w:val="24"/>
          <w:vertAlign w:val="superscript"/>
        </w:rPr>
        <w:t xml:space="preserve">1</w:t>
      </w:r>
      <w:r>
        <w:rPr>
          <w:rFonts w:hint="eastAsia" w:ascii="宋体" w:hAnsi="宋体" w:eastAsia="宋体" w:cs="方正魏碑_GBK"/>
          <w:sz w:val="24"/>
          <w:szCs w:val="24"/>
          <w:shd w:val="clear" w:color="auto" w:fill="ffffff"/>
        </w:rPr>
        <w:t xml:space="preserve">，生产厂为</w:t>
      </w:r>
      <w:r>
        <w:rPr>
          <w:rFonts w:hint="eastAsia" w:ascii="宋体" w:hAnsi="宋体" w:eastAsia="宋体" w:cs="方正魏碑_GBK"/>
          <w:sz w:val="24"/>
          <w:szCs w:val="24"/>
          <w:u w:val="single"/>
        </w:rPr>
        <w:t xml:space="preserve">（厂名）</w:t>
      </w:r>
      <w:r>
        <w:rPr>
          <w:rFonts w:hint="eastAsia" w:ascii="宋体" w:hAnsi="宋体" w:eastAsia="宋体" w:cs="方正魏碑_GBK"/>
          <w:sz w:val="24"/>
          <w:szCs w:val="24"/>
          <w:vertAlign w:val="superscript"/>
        </w:rPr>
        <w:t xml:space="preserve">2</w:t>
      </w:r>
      <w:r>
        <w:rPr>
          <w:rFonts w:hint="eastAsia" w:ascii="宋体" w:hAnsi="宋体" w:eastAsia="宋体" w:cs="方正魏碑_GBK"/>
          <w:sz w:val="24"/>
          <w:szCs w:val="24"/>
          <w:shd w:val="clear" w:color="auto" w:fill="ffffff"/>
        </w:rPr>
        <w:t xml:space="preserve">，厂址为</w:t>
      </w:r>
      <w:r>
        <w:rPr>
          <w:rFonts w:hint="eastAsia" w:ascii="宋体" w:hAnsi="宋体" w:eastAsia="宋体" w:cs="方正魏碑_GBK"/>
          <w:sz w:val="24"/>
          <w:szCs w:val="24"/>
          <w:u w:val="single"/>
        </w:rPr>
        <w:t xml:space="preserve">（生产厂址）</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shd w:val="clear" w:color="auto" w:fill="ffffff"/>
        </w:rPr>
        <w:t xml:space="preserve"> </w:t>
      </w:r>
      <w:r>
        <w:rPr>
          <w:rFonts w:hint="eastAsia" w:ascii="宋体" w:hAnsi="宋体" w:eastAsia="宋体" w:cs="方正魏碑_GBK"/>
          <w:strike/>
          <w:sz w:val="24"/>
          <w:szCs w:val="24"/>
          <w:u w:val="single"/>
        </w:rPr>
        <w:t xml:space="preserve">（产品名称1） </w:t>
      </w:r>
      <w:r>
        <w:rPr>
          <w:rFonts w:hint="eastAsia" w:ascii="宋体" w:hAnsi="宋体" w:eastAsia="宋体" w:cs="方正魏碑_GBK"/>
          <w:sz w:val="24"/>
          <w:szCs w:val="24"/>
          <w:shd w:val="clear" w:color="auto" w:fill="ffffff"/>
        </w:rPr>
        <w:t xml:space="preserve">的中国境内生产的组件成本占比≥</w:t>
      </w:r>
      <w:r>
        <w:rPr>
          <w:rFonts w:hint="eastAsia" w:ascii="宋体" w:hAnsi="宋体" w:eastAsia="宋体" w:cs="方正魏碑_GBK"/>
          <w:strike/>
          <w:sz w:val="24"/>
          <w:szCs w:val="24"/>
          <w:u w:val="single"/>
        </w:rPr>
        <w:t xml:space="preserve">（规定</w:t>
      </w:r>
      <w:r>
        <w:rPr>
          <w:rFonts w:ascii="宋体" w:hAnsi="宋体" w:eastAsia="宋体" w:cs="方正魏碑_GBK"/>
          <w:strike/>
          <w:sz w:val="24"/>
          <w:szCs w:val="24"/>
          <w:u w:val="single"/>
        </w:rPr>
        <w:t xml:space="preserve">比例</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vertAlign w:val="superscript"/>
        </w:rPr>
        <w:t xml:space="preserve">3</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w:t>
      </w:r>
      <w:r>
        <w:rPr>
          <w:rFonts w:ascii="宋体" w:hAnsi="宋体" w:eastAsia="宋体" w:cs="方正魏碑_GBK"/>
          <w:strike/>
          <w:sz w:val="24"/>
          <w:szCs w:val="24"/>
          <w:u w:val="single"/>
        </w:rPr>
        <w:t xml:space="preserve">组件</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vertAlign w:val="superscript"/>
        </w:rPr>
        <w:t xml:space="preserve">4</w:t>
      </w:r>
      <w:r>
        <w:rPr>
          <w:rFonts w:hint="eastAsia" w:ascii="宋体" w:hAnsi="宋体" w:eastAsia="宋体" w:cs="方正魏碑_GBK"/>
          <w:sz w:val="24"/>
          <w:szCs w:val="24"/>
          <w:shd w:val="clear" w:color="auto" w:fill="ffffff"/>
        </w:rPr>
        <w:t xml:space="preserve">在中国境内生产。</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（关键工序）</w:t>
      </w:r>
      <w:r>
        <w:rPr>
          <w:rFonts w:hint="eastAsia" w:ascii="宋体" w:hAnsi="宋体" w:eastAsia="宋体" w:cs="方正魏碑_GBK"/>
          <w:sz w:val="24"/>
          <w:szCs w:val="24"/>
          <w:vertAlign w:val="superscript"/>
        </w:rPr>
        <w:t xml:space="preserve">5</w:t>
      </w:r>
      <w:r>
        <w:rPr>
          <w:rFonts w:hint="eastAsia" w:ascii="宋体" w:hAnsi="宋体" w:eastAsia="宋体" w:cs="方正魏碑_GBK"/>
          <w:sz w:val="24"/>
          <w:szCs w:val="24"/>
          <w:shd w:val="clear" w:color="auto" w:fill="ffffff"/>
        </w:rPr>
        <w:t xml:space="preserve">在中国境内完成。</w:t>
      </w:r>
      <w:r/>
    </w:p>
    <w:p>
      <w:pPr>
        <w:ind w:firstLine="420"/>
        <w:jc w:val="lef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2.</w:t>
      </w:r>
      <w:r>
        <w:rPr>
          <w:rFonts w:hint="eastAsia" w:ascii="宋体" w:hAnsi="宋体" w:eastAsia="宋体" w:cs="方正魏碑_GBK"/>
          <w:sz w:val="24"/>
          <w:szCs w:val="24"/>
          <w:u w:val="single"/>
        </w:rPr>
        <w:t xml:space="preserve">（产品名称2）</w:t>
      </w:r>
      <w:r>
        <w:rPr>
          <w:rFonts w:hint="eastAsia" w:ascii="宋体" w:hAnsi="宋体" w:eastAsia="宋体" w:cs="方正魏碑_GBK"/>
          <w:sz w:val="24"/>
          <w:szCs w:val="24"/>
          <w:shd w:val="clear" w:color="auto" w:fill="ffffff"/>
        </w:rPr>
        <w:t xml:space="preserve">，生产厂为</w:t>
      </w:r>
      <w:r>
        <w:rPr>
          <w:rFonts w:hint="eastAsia" w:ascii="宋体" w:hAnsi="宋体" w:eastAsia="宋体" w:cs="方正魏碑_GBK"/>
          <w:sz w:val="24"/>
          <w:szCs w:val="24"/>
          <w:u w:val="single"/>
        </w:rPr>
        <w:t xml:space="preserve">（厂名）</w:t>
      </w:r>
      <w:r>
        <w:rPr>
          <w:rFonts w:hint="eastAsia" w:ascii="宋体" w:hAnsi="宋体" w:eastAsia="宋体" w:cs="方正魏碑_GBK"/>
          <w:sz w:val="24"/>
          <w:szCs w:val="24"/>
          <w:shd w:val="clear" w:color="auto" w:fill="ffffff"/>
        </w:rPr>
        <w:t xml:space="preserve">，厂址为</w:t>
      </w:r>
      <w:r>
        <w:rPr>
          <w:rFonts w:hint="eastAsia" w:ascii="宋体" w:hAnsi="宋体" w:eastAsia="宋体" w:cs="方正魏碑_GBK"/>
          <w:sz w:val="24"/>
          <w:szCs w:val="24"/>
          <w:u w:val="single"/>
        </w:rPr>
        <w:t xml:space="preserve">（生产厂址）</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（产品名称2）</w:t>
      </w:r>
      <w:r>
        <w:rPr>
          <w:rFonts w:hint="eastAsia" w:ascii="宋体" w:hAnsi="宋体" w:eastAsia="宋体" w:cs="方正魏碑_GBK"/>
          <w:sz w:val="24"/>
          <w:szCs w:val="24"/>
          <w:shd w:val="clear" w:color="auto" w:fill="ffffff"/>
        </w:rPr>
        <w:t xml:space="preserve">的中国境内生产的组件成本占比≥</w:t>
      </w:r>
      <w:r>
        <w:rPr>
          <w:rFonts w:hint="eastAsia" w:ascii="宋体" w:hAnsi="宋体" w:eastAsia="宋体" w:cs="方正魏碑_GBK"/>
          <w:strike/>
          <w:sz w:val="24"/>
          <w:szCs w:val="24"/>
          <w:u w:val="single"/>
        </w:rPr>
        <w:t xml:space="preserve">（规定</w:t>
      </w:r>
      <w:r>
        <w:rPr>
          <w:rFonts w:ascii="宋体" w:hAnsi="宋体" w:eastAsia="宋体" w:cs="方正魏碑_GBK"/>
          <w:strike/>
          <w:sz w:val="24"/>
          <w:szCs w:val="24"/>
          <w:u w:val="single"/>
        </w:rPr>
        <w:t xml:space="preserve">比例</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（产品名称2）</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w:t>
      </w:r>
      <w:r>
        <w:rPr>
          <w:rFonts w:ascii="宋体" w:hAnsi="宋体" w:eastAsia="宋体" w:cs="方正魏碑_GBK"/>
          <w:strike/>
          <w:sz w:val="24"/>
          <w:szCs w:val="24"/>
          <w:u w:val="single"/>
        </w:rPr>
        <w:t xml:space="preserve">组件</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shd w:val="clear" w:color="auto" w:fill="ffffff"/>
        </w:rPr>
        <w:t xml:space="preserve">在中国境内生产。</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（关键工序）</w:t>
      </w:r>
      <w:r>
        <w:rPr>
          <w:rFonts w:hint="eastAsia" w:ascii="宋体" w:hAnsi="宋体" w:eastAsia="宋体" w:cs="方正魏碑_GBK"/>
          <w:sz w:val="24"/>
          <w:szCs w:val="24"/>
          <w:shd w:val="clear" w:color="auto" w:fill="ffffff"/>
        </w:rPr>
        <w:t xml:space="preserve">在中国境内完成。</w:t>
      </w:r>
      <w:r/>
    </w:p>
    <w:p>
      <w:pPr>
        <w:ind w:firstLine="420"/>
        <w:jc w:val="lef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w:t>
      </w:r>
      <w:r/>
    </w:p>
    <w:p>
      <w:pPr>
        <w:ind w:firstLine="420"/>
        <w:jc w:val="lef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本公司（单位）对上述声明内容的真实性负责。如有虚假，愿承担相应法律责任。</w:t>
      </w:r>
      <w:r/>
    </w:p>
    <w:p>
      <w:pPr>
        <w:jc w:val="left"/>
        <w:keepNext w:val="0"/>
        <w:pageBreakBefore w:val="0"/>
        <w:spacing w:before="30" w:after="30" w:line="360" w:lineRule="auto"/>
        <w:widowControl w:val="off"/>
        <w:rPr>
          <w:rFonts w:ascii="宋体" w:hAnsi="宋体" w:eastAsia="宋体" w:cs="方正魏碑_GBK"/>
          <w:sz w:val="24"/>
          <w:szCs w:val="24"/>
        </w:rPr>
      </w:pPr>
      <w:r>
        <w:rPr>
          <w:rFonts w:ascii="宋体" w:hAnsi="宋体" w:eastAsia="宋体" w:cs="方正魏碑_GBK"/>
          <w:sz w:val="24"/>
          <w:szCs w:val="24"/>
        </w:rPr>
      </w:r>
      <w:r/>
    </w:p>
    <w:p>
      <w:pPr>
        <w:ind w:right="480"/>
        <w:jc w:val="righ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公司（单位）名称（盖章）：　</w:t>
      </w:r>
      <w:r>
        <w:rPr>
          <w:rFonts w:hint="eastAsia" w:ascii="宋体" w:hAnsi="宋体" w:eastAsia="方正魏碑_GBK" w:cs="方正魏碑_GBK"/>
          <w:sz w:val="24"/>
          <w:szCs w:val="24"/>
          <w:shd w:val="clear" w:color="auto" w:fill="ffffff"/>
        </w:rPr>
        <w:t xml:space="preserve"> </w:t>
      </w:r>
      <w:r/>
    </w:p>
    <w:p>
      <w:pPr>
        <w:jc w:val="right"/>
        <w:keepNext w:val="0"/>
        <w:pageBreakBefore w:val="0"/>
        <w:spacing w:before="30" w:after="30" w:line="360" w:lineRule="auto"/>
        <w:widowControl w:val="off"/>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日期：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年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月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日</w:t>
      </w:r>
      <w:r/>
    </w:p>
    <w:p>
      <w:pPr>
        <w:jc w:val="left"/>
        <w:keepNext w:val="0"/>
        <w:pageBreakBefore w:val="0"/>
        <w:spacing w:before="30" w:after="30" w:line="0" w:lineRule="atLeast"/>
        <w:widowControl w:val="off"/>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keepNext w:val="0"/>
        <w:pageBreakBefore w:val="0"/>
        <w:spacing w:before="30" w:after="30" w:line="360" w:lineRule="auto"/>
        <w:widowControl w:val="off"/>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1.产品如有型号，请在“产品名称”栏一并填写。</w:t>
      </w:r>
      <w:r/>
    </w:p>
    <w:p>
      <w:pPr>
        <w:jc w:val="left"/>
        <w:keepNext w:val="0"/>
        <w:pageBreakBefore w:val="0"/>
        <w:spacing w:before="30" w:after="30" w:line="360" w:lineRule="auto"/>
        <w:widowControl w:val="off"/>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2.生产厂名与厂址应与生产厂营业执照载明的相关信息保持一致。</w:t>
      </w:r>
      <w:r/>
    </w:p>
    <w:p>
      <w:pPr>
        <w:jc w:val="left"/>
        <w:keepNext w:val="0"/>
        <w:pageBreakBefore w:val="0"/>
        <w:spacing w:before="30" w:after="30" w:line="360" w:lineRule="auto"/>
        <w:widowControl w:val="off"/>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3.该产品的中国境内生产的组件成本占比相关要求实施前，“规定比例”栏可不填，下同。</w:t>
      </w:r>
      <w:r/>
    </w:p>
    <w:p>
      <w:pPr>
        <w:jc w:val="left"/>
        <w:keepNext w:val="0"/>
        <w:pageBreakBefore w:val="0"/>
        <w:spacing w:before="30" w:after="30" w:line="360" w:lineRule="auto"/>
        <w:widowControl w:val="off"/>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4.该产品的关键组件要求实施前，“关键组件”栏可不填，下同。</w:t>
      </w:r>
      <w:r/>
    </w:p>
    <w:p>
      <w:pPr>
        <w:jc w:val="left"/>
        <w:keepNext w:val="0"/>
        <w:pageBreakBefore w:val="0"/>
        <w:spacing w:before="30" w:after="30" w:line="360" w:lineRule="auto"/>
        <w:widowControl w:val="off"/>
        <w:rPr>
          <w:rFonts w:ascii="宋体" w:hAnsi="宋体" w:eastAsia="宋体" w:cs="方正魏碑_GBK"/>
          <w:sz w:val="22"/>
          <w:szCs w:val="24"/>
          <w:shd w:val="clear" w:color="auto" w:fill="ffffff"/>
        </w:rPr>
      </w:pPr>
      <w:r>
        <w:rPr>
          <w:rFonts w:hint="eastAsia" w:ascii="宋体" w:hAnsi="宋体" w:eastAsia="宋体" w:cs="方正魏碑_GBK"/>
          <w:sz w:val="22"/>
          <w:szCs w:val="24"/>
          <w:shd w:val="clear" w:color="auto" w:fill="ffffff"/>
        </w:rPr>
        <w:t xml:space="preserve">5.该产品的关键工序要求实施前，“关键工序”栏可不填，下同。</w:t>
      </w:r>
      <w:r/>
    </w:p>
    <w:p>
      <w:pPr>
        <w:jc w:val="left"/>
        <w:keepNext w:val="0"/>
        <w:pageBreakBefore w:val="0"/>
        <w:spacing w:before="30" w:after="30" w:line="360" w:lineRule="auto"/>
        <w:widowControl w:val="off"/>
        <w:rPr>
          <w:rFonts w:ascii="宋体" w:hAnsi="宋体" w:eastAsia="宋体" w:cs="方正魏碑_GBK"/>
          <w:color w:val="ff0000"/>
          <w:sz w:val="22"/>
          <w:szCs w:val="24"/>
          <w:shd w:val="clear" w:color="auto" w:fill="ffffff"/>
        </w:rPr>
      </w:pPr>
      <w:r>
        <w:rPr>
          <w:rFonts w:hint="eastAsia" w:ascii="宋体" w:hAnsi="宋体" w:eastAsia="宋体" w:cs="方正魏碑_GBK"/>
          <w:sz w:val="22"/>
          <w:szCs w:val="24"/>
          <w:shd w:val="clear" w:color="auto" w:fill="ffffff"/>
        </w:rPr>
        <w:t xml:space="preserve">6.用删除线删除的地方无需填写。</w:t>
      </w:r>
      <w:r/>
    </w:p>
    <w:p>
      <w:pPr>
        <w:ind w:firstLine="42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r>
      <w:r/>
    </w:p>
    <w:p>
      <w:pPr>
        <w:ind w:firstLine="420"/>
        <w:jc w:val="right"/>
        <w:keepNext w:val="0"/>
        <w:pageBreakBefore w:val="0"/>
        <w:spacing w:line="360" w:lineRule="exact"/>
        <w:widowControl w:val="off"/>
        <w:rPr>
          <w:rFonts w:ascii="宋体" w:hAnsi="宋体" w:eastAsia="宋体"/>
          <w:color w:val="000000"/>
          <w:sz w:val="21"/>
          <w:szCs w:val="21"/>
        </w:rPr>
      </w:pPr>
      <w:r>
        <w:rPr>
          <w:rFonts w:ascii="宋体" w:hAnsi="宋体" w:eastAsia="宋体"/>
          <w:color w:val="000000"/>
          <w:sz w:val="21"/>
          <w:szCs w:val="21"/>
        </w:rPr>
      </w:r>
      <w:r/>
    </w:p>
    <w:p>
      <w:pPr>
        <w:jc w:val="center"/>
        <w:keepNext w:val="0"/>
        <w:pageBreakBefore w:val="0"/>
        <w:spacing w:line="360" w:lineRule="auto"/>
        <w:widowControl w:val="off"/>
        <w:rPr>
          <w:rFonts w:ascii="宋体" w:hAnsi="宋体" w:eastAsia="宋体"/>
          <w:b/>
          <w:color w:val="000000"/>
          <w:sz w:val="44"/>
          <w:szCs w:val="44"/>
        </w:rPr>
        <w:outlineLvl w:val="0"/>
      </w:pPr>
      <w:r/>
      <w:bookmarkStart w:id="30" w:name="_Toc310001860"/>
      <w:r>
        <w:rPr>
          <w:rFonts w:ascii="宋体" w:hAnsi="宋体" w:eastAsia="宋体"/>
          <w:color w:val="000000"/>
          <w:sz w:val="32"/>
          <w:szCs w:val="32"/>
        </w:rPr>
        <w:br w:type="page" w:clear="all"/>
      </w:r>
      <w:bookmarkStart w:id="31" w:name="_Toc13742"/>
      <w:r>
        <w:rPr>
          <w:rFonts w:hint="eastAsia" w:ascii="宋体" w:hAnsi="宋体" w:eastAsia="宋体"/>
          <w:b/>
          <w:color w:val="000000"/>
          <w:sz w:val="44"/>
          <w:szCs w:val="44"/>
        </w:rPr>
        <w:t xml:space="preserve">第四章</w:t>
      </w:r>
      <w:r>
        <w:rPr>
          <w:rFonts w:ascii="宋体" w:hAnsi="宋体" w:eastAsia="宋体"/>
          <w:b/>
          <w:color w:val="000000"/>
          <w:sz w:val="44"/>
          <w:szCs w:val="44"/>
        </w:rPr>
        <w:t xml:space="preserve"> </w:t>
      </w:r>
      <w:bookmarkEnd w:id="30"/>
      <w:r>
        <w:rPr>
          <w:rFonts w:hint="eastAsia" w:ascii="宋体" w:hAnsi="宋体" w:eastAsia="宋体"/>
          <w:b/>
          <w:color w:val="000000"/>
          <w:sz w:val="44"/>
          <w:szCs w:val="44"/>
        </w:rPr>
        <w:t xml:space="preserve">采购需求</w:t>
      </w:r>
      <w:bookmarkEnd w:id="31"/>
      <w:r/>
      <w:r/>
    </w:p>
    <w:p>
      <w:pPr>
        <w:ind w:firstLine="422"/>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sz w:val="21"/>
          <w:szCs w:val="21"/>
        </w:rPr>
        <w:t xml:space="preserve">一、项目名称：</w:t>
      </w:r>
      <w:r>
        <w:rPr>
          <w:rFonts w:hint="eastAsia" w:ascii="宋体" w:hAnsi="宋体" w:eastAsia="宋体" w:cs="宋体"/>
          <w:b w:val="0"/>
          <w:bCs/>
          <w:sz w:val="21"/>
          <w:szCs w:val="21"/>
          <w:lang w:eastAsia="zh-CN"/>
        </w:rPr>
        <w:t xml:space="preserve">消防救援装备器材</w:t>
      </w:r>
      <w:r/>
    </w:p>
    <w:p>
      <w:pPr>
        <w:ind w:firstLine="422"/>
        <w:keepLines w:val="0"/>
        <w:keepNext w:val="0"/>
        <w:pageBreakBefore w:val="0"/>
        <w:spacing w:line="360" w:lineRule="auto"/>
        <w:widowControl w:val="off"/>
        <w:rPr>
          <w:rFonts w:hint="eastAsia" w:ascii="宋体" w:hAnsi="宋体" w:eastAsia="宋体" w:cs="宋体"/>
          <w:b/>
          <w:sz w:val="21"/>
          <w:szCs w:val="21"/>
          <w:lang w:eastAsia="zh-CN"/>
        </w:rPr>
      </w:pPr>
      <w:r>
        <w:rPr>
          <w:rFonts w:hint="eastAsia" w:ascii="宋体" w:hAnsi="宋体" w:eastAsia="宋体" w:cs="宋体"/>
          <w:b/>
          <w:sz w:val="21"/>
          <w:szCs w:val="21"/>
        </w:rPr>
        <w:t xml:space="preserve">二、服务期限：</w:t>
      </w:r>
      <w:r>
        <w:rPr>
          <w:rFonts w:hint="eastAsia" w:ascii="宋体" w:hAnsi="宋体" w:eastAsia="宋体" w:cs="宋体"/>
          <w:b w:val="0"/>
          <w:bCs/>
          <w:sz w:val="21"/>
          <w:szCs w:val="21"/>
          <w:highlight w:val="none"/>
        </w:rPr>
        <w:t xml:space="preserve">自合同签订生效后30天内完成全部采购内容的供货安装调试并交付正常使用</w:t>
      </w:r>
      <w:r>
        <w:rPr>
          <w:rFonts w:hint="eastAsia" w:ascii="宋体" w:hAnsi="宋体" w:eastAsia="宋体" w:cs="宋体"/>
          <w:b w:val="0"/>
          <w:bCs/>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三、采购清单及技术要求： </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本项目采购清单由1.周市政府专职消防救援队装备采购清单</w:t>
      </w:r>
      <w:r>
        <w:rPr>
          <w:rFonts w:hint="eastAsia" w:ascii="宋体" w:hAnsi="宋体" w:eastAsia="宋体" w:cs="宋体"/>
          <w:b/>
          <w:sz w:val="21"/>
          <w:szCs w:val="21"/>
          <w:lang w:eastAsia="zh-CN"/>
        </w:rPr>
        <w:t xml:space="preserve">和</w:t>
      </w:r>
      <w:r>
        <w:rPr>
          <w:rFonts w:hint="eastAsia" w:ascii="宋体" w:hAnsi="宋体" w:eastAsia="宋体" w:cs="宋体"/>
          <w:b/>
          <w:sz w:val="21"/>
          <w:szCs w:val="21"/>
          <w:lang w:val="en-US" w:eastAsia="zh-CN"/>
        </w:rPr>
        <w:t xml:space="preserve">2.东方路政府专职消防救援队装备采购清单</w:t>
      </w:r>
      <w:r>
        <w:rPr>
          <w:rFonts w:hint="eastAsia" w:ascii="宋体" w:hAnsi="宋体" w:eastAsia="宋体" w:cs="宋体"/>
          <w:b/>
          <w:sz w:val="21"/>
          <w:szCs w:val="21"/>
        </w:rPr>
        <w:t xml:space="preserve">共同组成。</w:t>
      </w:r>
      <w:r/>
    </w:p>
    <w:p>
      <w:pPr>
        <w:pStyle w:val="733"/>
        <w:jc w:val="center"/>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b/>
          <w:bCs/>
          <w:sz w:val="28"/>
          <w:szCs w:val="28"/>
          <w:lang w:val="en-US" w:eastAsia="zh-CN" w:bidi="ar-SA"/>
        </w:rPr>
        <w:t xml:space="preserve">1.周市政府专职消防救援队装备采购清单</w:t>
      </w:r>
      <w:r/>
    </w:p>
    <w:tbl>
      <w:tblPr>
        <w:tblStyle w:val="690"/>
        <w:tblW w:w="100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260"/>
        <w:gridCol w:w="6486"/>
        <w:gridCol w:w="855"/>
        <w:gridCol w:w="814"/>
      </w:tblGrid>
      <w:tr>
        <w:trPr>
          <w:jc w:val="center"/>
          <w:trHeight w:val="395"/>
          <w:tblHeader/>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灭火头盔（半盔）</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1、★符合XF44-2015《消防头盔》标准要求提供国家消防装备质量监督检验中心的型式检验报告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2、材料和结构：由帽壳、缓冲层、帽衬、可调节帽箍、舒适衬垫、下颏带、防护面屏、防护面屏、披肩、其配件均为同一品牌，由产品公司自行生产。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3、外观要求：半盔帽壳外帽壳为2英寸加长玻纤复合帽壳，包含抗高温抗火焰抗刮擦的树脂涂层，橡胶内嵌金属包边，内帽壳由抗高温泡沫和防火热塑材料复合而成。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4、▲冲击吸收性能：高温预处理最大冲击力≦3300N；辐射热预处理：最大冲击力≦3300 N；低温预处理：最大冲击力≦3300N；浸水预处理：最大冲击力≦3300 N；以上所有实验后帽壳不得有碎片脱落，帽托不得有损坏或断裂，帽箍与帽壳的连接机构不得有损坏或断裂。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5、抗冲击加速度性能：帽顶部：最大冲击加速度≦150gn；帽前部：最大冲击加速度≦400 gn，加速度&gt;150gn,持续时间&lt;6ms，加速度&gt;200gn,持续时间&lt;3ms；帽侧部：最大冲击加速度≦400 gn，加速度&gt;150gn,持续时间&lt;6 ms，加速度&gt;200gn,持续时间&lt;3 ms；帽后部：最大冲击加速度≦400gn，加速度&gt;150gn,持续时间&lt;6ms，加速度&gt;200gn,持续时间&lt;3ms。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6、耐穿透性能：符合XF44-2015《消防头盔》标准要求钢锥不得穿透头盔与头模产生接触。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7、▲耐燃烧性能：符合XF44-2015《消防头盔》标准火源离开帽壳后帽壳火焰在5s内自熄，没有火焰烧透到帽壳内部的现象。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8、阻燃性能：下颏带：损毁长度（mm）≦100 mm，续燃时间≦2s；披肩：损毁长度（mm）≦100 mm，续燃时间≦2s；面罩：损毁长度续燃时间≦5 s；以上试验现象均不应有熔融、滴落现象。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9、耐热性能：符合XF44-2015《消防头盔》标准要求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10、电绝缘性能（mA）：帽壳泄露电流≦3mA。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11、下颏带抗拉强度（mm）：延伸长度≤20 mm ，下颏带不应出现断裂、连接件脱落及搭扣松脱现象。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12、侧向刚性（mm）：帽壳最大变形≦30mm ；卸载后变形≦5mm；帽壳不应有碎片脱落。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13、头盔佩戴装置稳定性：符合XF44-2015《消防头盔》标准要求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14、金属部件的耐腐蚀性：符合XF44-2015《消防头盔》标准要求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15、面罩抗冲击性能：符合XF44-2015《消防头盔》标准要求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16、面罩抗高速粒子冲击性能：符合XF44-2015《消防头盔》标准要求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17、▲面罩透光率（%）：浅色≧70%。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18、披肩防水性能耐静水压力（kPa）：≧17Pa。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19、▲质量（g）：1300 g±100g。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20、标志：每顶头盔上有清晰的永久性标识，包括：执行标准XF44-2015，型号，规格，生产厂的名称和商或商标，生产厂的头盔识别编号或制造年月，检验合格标记等。同时每顶头盔附有说明书，合格证等资料." 颜色黄色。    </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灭火防护胶靴</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1、★符合XF6-2004《消防员灭火防护靴》标准要求。产品结构组成：靴头、靴面、外底、内底衬垫。提供国家消防2、装备质量监督检验中心的型式检验报告。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3、产品主要应用场景：用于消防员灭火救援作业中足部防护。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4、如下参数在检验报告中体现的以检验报告检测结果数值为准。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4.1胶面耐油性能6~8%。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4.2围条耐油性能6~8%。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4.3外底耐油性能6~8%。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4.4金属衬垫经腐蚀试验后，试样无腐蚀现象。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4.5防砸性能（静压力）依国标测试后≥19mm。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4.6防砸性能（冲击）依国标测试后≥19mm。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4.7▲抗刺穿性能≥1850N。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4.8靴面经国标抗切割试验后，不被割穿。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4.9击穿电压＞5000V。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4.10泄漏电流≤1mA。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4.11隔热性能≤8℃。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4.12抗辐射热渗透性能≤6℃。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4.13依国标测试后不出现渗水现象。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4.14▲质量≤2.35kg。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5、产品靴筒口采用由前往后向下倾斜式设计，靴口部位连接有防灌水收紧带设计；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6、产品面料为阻燃材料。靴帮上设有胫骨、踝骨和跖骨保护层，靴头及靴后跟部设有反光标识，筒口和靴底各设围条。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7、产品靴底防穿刺层采用非金属复合材料制成，柔软、轻薄、舒适，足部运动时贴合度高，减少疲劳。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8、产品靴头保护包头采用轻质航空铝材料制成，轻便、防砸，能够对消防员足前部进行有效保护。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9、产品靴后跟、脚踝两侧部位设计采用贴合脚骨的曲面式设计，减少对脚跟和脚踝骨的摩擦。</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手提式照明灯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1、结构组成：方位灯、充电口、灯具、提手、液晶电量显示、按键开关、红蓝警示模块组成。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2、主要应用场景：适合于消防行业日常灭火、救援强光手提照明及指挥现场工作照明。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3、★符合GB30734-2014《消防员照明灯具》标准要求。提供国家级或国家认可的第三方检测检验机构出具的检测检验报告，且报告应完整有效。                                                                                         4、▲提供防爆合格证，防爆等级达到Ex db ia mb IIC T6 Gb级别。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5、▲灯具的供电电源应采用可充电电池；灯具的充电器应采用插头与交直流转换器分离式结构，灯具或充电器应设置充点电保护电路；灯具的防爆性能应符合GB/T3836.1-2021的要求。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6、灯具应具备超强光、强光、工作光切换，具备闪烁方式的低电压警告功能。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7、外观应清洁、光滑、整齐、无污损、腐蚀、划伤、毛刺、裂痕、变形现象。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8、质量≦1.5kg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9、照度：5米处超强光≧5000lx，强光≧4000lx；工作光≧1800lx.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10、连续稳定工作时间：超强光≧300min，弱光≧600min。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11、低电压报警时间：≤20s。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12、低电压状态下连续工作时间：超强光≧15min，强光≧30min。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13、绝缘性能：在常温环境下，灯具带电端子与外壳间的绝缘电阻应不小于20MΩ，交变湿热试验后应不小于5MΩ。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18、▲外壳防护等级为IP66/IP68，潜水深度不小于1.5m，持续时间1h。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20、充电器的明显位置处应有清晰、耐久的标志，包括以下内容：a）产品名称；b）产品型号：c）适用灯具型号；d）生产日期；e）产品编号；f）生产厂名称。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21、额定电压：≥DC7.4V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22、额定容量≥5Ah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23、光源功率：2*12W（聚光），6W（泛光）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24、充电时间：≤3h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25、外形尺寸：≤230*80*120.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26、超强光≥4h，强光≥8h，工作光≥100h,侧面光≥10h.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27、灯具需采用双光型光源配置，需同时具有暖白光源及冷白光源可通过开关控制实现冷暖色光线的转换。                                                                              28、▲灯具需具有聚光（灯头）、泛光（灯体两侧）、激光、红蓝警示（灯体两侧），侧光灯可展开≥90度，水平旋转≥180度等多种工作模式适用于救援作业照明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29、灯具可满足手提、肩挎.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31、灯具需采用快充设计，整体充电时间不大于3h。                                                                                                                                                                        </w:t>
            </w:r>
            <w:r>
              <w:rPr>
                <w:rFonts w:hint="eastAsia" w:ascii="宋体" w:hAnsi="宋体" w:eastAsia="宋体" w:cs="宋体"/>
                <w:i w:val="0"/>
                <w:iCs w:val="0"/>
                <w:color w:val="000000"/>
                <w:sz w:val="22"/>
                <w:szCs w:val="22"/>
                <w:u w:val="none"/>
                <w:lang w:val="en-US" w:eastAsia="zh-CN" w:bidi="ar"/>
              </w:rPr>
              <w:t xml:space="preserve">                                                                                                                                                                                                                32、该灯具底部具备标准三脚架螺丝接口，并随附可拆卸三脚架组件及磁吸式安装配件，支持多种固定方式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移动照明灯组</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3"/>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结构组成：灯头组件、升降杆组件、灯头罩组件、按键盒组件、支腿组件、滑柄组件、电池组件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2、主要应用场景：消防灭火救援及事故、灾害现场大范围移动全景照明。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3、提供国家级权威检验机构出具的防爆合格证和检验报告。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4、★检测依据：GB 26755-2011《消防移动式照明装置》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5、外观质量：照明装置表面应无锈蚀，涂覆层无剥 落或起泡现象，无划伤，龟裂破损等 机械损伤，各紧固部位无松动。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6、绝缘电阻：≥100MΩ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7、耐压强度：试验后应无击穿、闪络现象。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8、高温试验、低温试验、恒定湿热试验、雨淋试验、振动试验：试验后，照明装置应能正常工作。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9、升降时间：升降高度不大于5m，上升时间≤45s，下降时间≦30s。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10、限位性能：1h内升降杆下滑应不超过6cm。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11、抗弯性能：在承受一定的水平拉力后，不得产生永久性变形。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12、水平回转角：≥360°，俯仰角≥60°。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13、绝缘性能：在常温环境下，灯具带电端子与外壳间的绝缘电阻应不小于20MΩ，交变湿热试验后应不小于5MΩ。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14、▲照度：强光工作下：1 米中心照度(单向)≧40000lx，5 米中心照度(单向)≧2400lx，10 米中心照度(单向)≧590lx。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15、连续工作时间：弱光≧10h，工作光≧6 h，强光≧4h。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16、防护性能≧IP66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17、标志：产品合适的位置上应设有铭牌，标记以下内容：a)制造厂名；b)产品名称；c)产品型号；d)制造日期；e)执行标准代号。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18、▲防爆型式为增安、本安、 浇封复合型，防爆标志： Ex eb ib mb IICT5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19、额定电压≧DC22.2V。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20.▲额定功率:LED灯≧180W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21.电池使用寿命：≥500次循环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22、充电时间：＜5 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23、配用专用的背包及背带便于运输和存放。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25、红蓝警示灯的警示效果明显,晴朗天气（夜晚）下可视距离≥1公里。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26、使用外接适配器可接入220V电源，可实现长时间工作。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27、三灯头设计，照射角度可调节，可实现单向及环形照明，配备高亮度警示灯，在提供现场作业照明同时增强作业保障能力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28、收缩尺寸≤250mm×250mm×1200mm，最大升起高度3.5m。重量≤15kg。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29、灯具配备三角支腿，稳定性强，支腿可通过把一步部署与回收，并配用专用的包装箱便于运输和存放。</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机动排烟机</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4"/>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★产品符合GB27901-2011 移动式消防排烟机的标准。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2、电动排烟机具有背带，可折叠背负，符合人体工程学设计，小巧轻便，便于运输。配备折叠式手推车，便于运输排烟机。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3、额定功率：≥600W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4、驱动方式：可用220V市电驱动和电池驱动。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5、最大排风量：≥8000m3/h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6、电池使用时间：≥60min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7、充电时间：≤6h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8、可调倾斜角度：0°～90°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9、使用环境温度范围：≥-20～60℃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10、整机质量：≤100kg（不含风管等附件）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11、外壳防护等级：IP54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12、安全网间隙：排烟机的进、出风口应安装安全网，安全网的最小间隙应不大于8mm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13、照明功能：具备LED照明功能。</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1.1符合XF3008-2020 《消防员防蜂服》标准要求，需提供应急管理部消防研究所出具的检验报告复印件。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1.2本产品是施救人员在有蜂群的场合进行救援、除险时为保护自身安全而穿着的防护服装。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2.1衣服整体为白色。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2.2连体式：由网状外凸头罩，衣、裤、手套、靴等组成。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2.3面罩由加密不锈钢网制作，具有透气性好，视野清晰。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2.4腋下、裆部设计有透气孔。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2.5手套灵巧，防蛰刺效果好。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2.6运动式防蜂靴，轻便合脚舒适。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2.7为提高工作人员的舒适性，降低内部温度，在服装背部配备不少于2个风扇，适用于普通充电宝作为电源。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 面料阻燃性能：经向续然时间0S,损毁长度≤100mm,纬向续然时间0S,损毁长度≤100mm。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3.2抗蛰刺性能：抗蛰刺力≥0.45N。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3.3外层面料撕破强力:经向≥130N，纬向≥70N。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▲3.4外层面料断裂强力经向≥1800N，纬向≥1000N。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3.5表面抗湿性能、沾水等级≥4级，拒油性能≥3级。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▲3.6接缝断裂强力：≥1000N。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3.7甲醛含量：符合GB18401-2010  B类标准。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3.8手套耐切割性能：割破力掌心、 掌背＞2.0N。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手套掌心撕破强力：经向≥130N，纬向≥140N，抗蛰刺性能：抗蛰刺力≥0.6N。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▲3.9靴子：靴帮抗穿刺性能最大抗穿刺力≥220N，电绝缘性能 ：泄漏电流≤0.2mA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3.10整套防蜂服重量≤4.2kg。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DL/T1125-2009《10KV带电作业用绝缘服装》、GB/T17622-2008《带电作业用绝缘手套》、GB 21148-2020《足部防护安全鞋》标准，提供由国家相关部门批准的具有该产品检测资质的省级以上检验检测机构出具的检测报告（检测报告内容应涵盖上述三个标准）；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2、由上衣、背带裤、手套和靴子等组成；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3.1绝缘服整体耐电压性能≤20KV、时间1min实验性无闪络、击穿和发热现象;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3.2绝缘服表层抗拉伸强度：径向≥300N、纬向≥200N；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3.3绝缘服表层抗穿刺力：≥45N/mm、最低值/平均值≥96%；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3.4绝缘服面料阻燃性能：续燃≤2s、损毁长度≤100mm；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3.5绝缘服耐磨损性能：≥110次循环摩擦后无破损；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3.6绝缘服表层耐撕裂性能：径向≥50N、纬向≥50N；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3.7绝缘手套：耐电压≥25KV、泄漏电流≤9mA，拉伸强度≥27MPa、最低值/平均值≥97%，拉断伸长率≥640%；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3.8绝缘靴：耐电压≥25KV、泄漏电流≤0.35mA；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3、配备专用储运箱（盒、包）；提供中文使用说明书；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4、整体重量：≤7kg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40水带</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1、★符合《消防水带》 GB6246-2011的要求,提供国家消防装备质量监督检验中心出具的检验报告和自愿性认证复印件。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2、外层材质采用高强度涤纶长丝线，内衬聚氨酯材料，表面光滑、平整、编织均匀，耐高压、耐磨损、不渗水、不霉变、易卷缠。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3、设计工作压力2.0 MPa，爆破压力≥7.8MPa，单位长度重量≤160g/m，水带编织层与衬里之间的附着强度≥49.8N/25mm，延伸率≤1.1%，膨胀率≤5%，扯断伸长率≥355.0%，扯断强度≥44.0MPa，水带口径为38+2mm，长度≥20m。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4、水带两头均配有40口径的锻造快速接口。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5、水带一端注明：生产企业名称、产品名称、规格型号、生产日期。</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40分水器</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1、接口:65进水口，40*2出水口采用锻造工艺，选用铝镁合金A6061材质，表面金色阳极氧化防腐处理。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40水枪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一、执行标准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1、GB 8181-2005《消防水枪》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二、材质及工艺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1、枪体：铝合金型材6061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2、表面处理：阳极氧化防腐处理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3、手柄：PA6尼龙注塑成型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4、连接件：不锈钢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5、喷雾齿：304不锈钢，表面阳极硬质氧化处理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三、接口特性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1、进水口：KYKA65Z锻造卡式雄接口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四、操作功能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1、∩型操作杆：控制水流开关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2、流量调节：2档刻度（2.5/4/L/s）X1误差范围均为±8%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3、喷雾角度：0°~120°可调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1、额定压力：0.60MPa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2、射程：≥26m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3、整体重量：≤1.2kg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4、操作力矩：≤7N·m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提供国家消防装备质量监督检验中心出具检测报告</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头灯支架</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和头盔配套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阻燃头套</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 869-2010《消防员灭火防护头套》的标准要求。提供国家消防装备质量监督检验中心的型式检验报告。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经向续燃时间标准要求： ≤2s；损毁长度：： ≤17mm；没有熔融，滴落现象。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纬向续燃时间：≤2s；损毁长度： ≤16mm；没有熔融，滴落现象。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2.2热稳定性能：尺寸变化率：≤2.0%；无变色、熔融，滴落现象。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2.3水洗尺寸变化率：直向：≤2%；横向：≤2.0%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2.4单位面积质量：两层或两层以上：≥220g/㎡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2.5抗起球性能：3-4级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2.7PH值：4.0-7.5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2.8缝纫线耐高温性能：无熔融、炭化的现象。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3.1▲接缝强力标准要求：≥1050N；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3.2面部开口尺寸稳定性：≤1.0%；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3.3针距密度：不小于14针；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4、质量：≤170g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5、颜色：黑色</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功率卓越，但低排放；改进的人体工程学设计：镁合金锯片保护罩（14“和16”）</w:t>
            </w:r>
            <w:r>
              <w:rPr>
                <w:rFonts w:hint="eastAsia" w:ascii="宋体" w:hAnsi="宋体" w:eastAsia="宋体" w:cs="宋体"/>
                <w:i w:val="0"/>
                <w:iCs w:val="0"/>
                <w:color w:val="000000"/>
                <w:sz w:val="22"/>
                <w:szCs w:val="22"/>
                <w:u w:val="none"/>
                <w:lang w:val="en-US" w:eastAsia="zh-CN" w:bidi="ar"/>
              </w:rPr>
              <w:t xml:space="preserve">的无级调节可以很容易地改变切割位置；过滤器新的人体工程学设计也有助于改善人体工程学。提高功率重量比；数字点火模块。输出功率：5.8 kw；锯片直径：350/400 mm；切割深度：125/145 mm；重量：13.4/13.7 kg（不含切割片）。气缸排量 ：118.8 cm³；电极间隙 ：0.5 mm  ；冲程数目 ：2冲程引擎；左边手臂振动 ：6.9 m/s² ；右边手臂振动 ：6.3 m/s² ；声功率级，LWA ：117 dB(A) ；操作人员听到的噪音等级 ：104 dB(A) 。标配两张砂轮片。</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热成像仪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消防用红外热像仪用于火灾现场黑暗、浓烟环境中的搜救符合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★提供所投产品完整有效的检验报告（具有CMA认证），检验结果和结论都应符合XF/T635-2023《消防用红外热像仪》的标准要求。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1、▲热像仪尺寸不超过：220mm*110mm*100mm,重量（含充电电池）770±50克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2、热像仪主机机身及屏幕减震器需采用热塑性橡胶为材料，满足耐温、耐热氧化,耐无机酸、碱、盐溶液的腐蚀,耐离子辐射,具有无毒,绝缘性和自熄性的特点。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4、屏幕：LCD屏幕不小于2.7英寸，分辨率不低于384 x 288 阵列，探测器刷新率不低于60Hz; 屏幕刷新率不低于30Hz;2倍和4倍数字变焦；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5、传感器：需采用非晶硅材料，传感器敏感度NETD≤50mK (0.05℃)；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6、需提供可拆卸高温锗材质滤镜，滤镜可以与机身分离便于更换，锗镜头视窗直径需大于20毫米，锗镜头厚度大于1.8毫米并涂有耐磨涂层，同时提供额外可更换镜头备用；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11、热像仪需要标配功能设置软件，与电脑连接后可以更改按键功能设置。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13、热像仪开机仅需按一下开关键，开机时间≤6秒，关机时间≤3秒。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15、售后服务要求：保修期（含电池）不得少于5年，探测器质保期不得少于10年。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全套装备应包括：热像仪主机、具有充电和数据传输功能充电座、快速入门指南、两块充电电池、USB连接线、可伸缩挂绳、车充固定支架、车充电源套件、口袋夹。</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5"/>
              </w:numPr>
              <w:ind w:left="0" w:right="0" w:firstLine="0"/>
              <w:jc w:val="left"/>
              <w:keepLines w:val="0"/>
              <w:keepNext w:val="0"/>
              <w:pageBreakBefore w:val="0"/>
              <w:widowControl w:val="off"/>
              <w:rPr>
                <w:rFonts w:hint="eastAsia"/>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结构组成:四合一气体探测仪主机、内置四种传感器、充电套装(电池仓及充电器)。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2、主要应用场景:用于火灾或泄漏、受限空间等救援现场有毒有害气体探测。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4、▲防爆等级不低于Ex ia IIC T4 Ga,提供防爆合格证，防护等级不低于IP68（浸水深度1米24小时无进水，正常使用）（提供相关证明）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5、可检测可燃气体、O2、CO、H2S,可根据需要更换HCN、VOCs等传感器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6、具备主动报警功能，应通过专属按键触发。具备跌倒报警，可根据实际需要设置触发时长。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9、02为独立传感器，量程0一30%VOL，分辨率0.1%VOL。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10、CO为独立传感器,量程0-2000ppm,分辨率1ppm。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11、H2S为独立传感器,量程0-500ppm,分辨率0.1ppm。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13、具有报警功能,提供声、光和振动报警,多音频,30厘米处90分贝。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14、具有数据存储能力，至少包含3个月的数据(每10秒记录一次)。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15、可在一40~50C的温度范围内正常工作。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18、工作湿度：15% ～ 95% 非冷凝（持续）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19、▲整机抗跌落≥5米；以国家级或具备CNAS资质的第三方检测机构检测报告为准。</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6"/>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产品符合且通过XF124-2013 《正压式消防空气呼吸器》标准，提供由第三方检验检测机构出具的带CMA标识的型式试验报告。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5、▲压力平视显示装置由发射模块和</w:t>
            </w:r>
            <w:r>
              <w:rPr>
                <w:rFonts w:hint="eastAsia" w:ascii="宋体" w:hAnsi="宋体" w:eastAsia="宋体" w:cs="宋体"/>
                <w:i w:val="0"/>
                <w:iCs w:val="0"/>
                <w:color w:val="000000"/>
                <w:sz w:val="22"/>
                <w:szCs w:val="22"/>
                <w:u w:val="none"/>
                <w:lang w:val="en-US" w:eastAsia="zh-CN" w:bidi="ar"/>
              </w:rPr>
              <w:t xml:space="preserve">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10、耐高温性能测试:呼气阻力＜640Pa；耐低温性能测试：呼气阻力＜500Pa。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11、耐辐射热性能测试:吸气阻力＜40Pa；呼气阻力＜595Pa。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12、▲全面罩总视野保留率&gt;80%,双目视保留率&gt;68%,镜片透光率&gt;93%，吸入二氧化碳含量＜0.9%。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13、指针式压力表：漏气量＜6.5L/min。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14、中压导气管挤压试验后，空气流量的降低为0.0%。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15、整机包装需采用硬质工程塑料材质、拖轮式、伸缩拉带箱。</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六米拉梯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3.1工作长度6±0.2m，合并高度3.75±0.2m。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3.3梯蹬间距280±2mm。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避火服</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2、防护头盔内置于头罩内，通过铆钉，PC弧片与头罩相连接。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3、镀金面屏厚度≥4mm，尺寸≥23*18cm，面屏可更换。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4、阻燃性能（外层性能）：燃烧毁损长度：经向应≤10mm,纬向≤10mm，续燃时间：经纬向都应≤2S,无熔融、滴落.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5、断裂强力（外层性能）：经向≥2400N，纬向≥750N.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6、撕破强力（外层性能）:经向：≥280N,纬向：≥120N.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7、耐静水压性能（外层性能）：≥19KPA.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8、阻燃性能（舒适层）：毁损长度不应大于70mm，续燃时间不大于2s，且不应有熔融、滴落现象。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9、▲抗辐射热渗透性能：其内表面升温达到24℃的时间≥72s.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10、火焰和辐射热整体防护性能的TPP值≥33Cal/㎠.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11、▲整体接缝断裂强力≥800N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整套服装配尼龙收集袋，便于携行。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12、总重量≤11.0kg≥8.0kg.(M/L)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14、★本产品应通过消防XF634-2015标准认证，提供由第三方检验检测机构出具检验报告。</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一级防化服</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1、★提供国家级、消防检测机构出具的XF770-2008《消防员化学防护服装》型式试验认证报告。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2、整体气密性/Pa：≤260；超压排气阀：气密性/s：≥105；通气阻力/Pa：80-100；通风系统分配阀:定量供气量/L/min:≤4.8。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3、▲面料应为复合橡胶材质，面料接缝胶条应为橡胶材质，颜色应为橘红色，面料及接缝部位抗化学品渗透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4、大视窗的连体头罩要求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（1）防（除）雾措施：应有防（除）雾措施。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（2）视窗应为双层结构，外层应为简易可更换设计，与内层通过双面胶粘附。视窗及周边接缝部位的抗化学品渗透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5、防化手套必须为双层结构，外层应为丁基橡胶，内层应为复合膜。手套抗化学品渗透性能：二甲基硫酸盐≥70min，氨气≥70min，氯气≥70min，氰氯化物≥70min，羰基氯化物≥70min，氢氰化物≥70min。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6、▲防化手套耐刺穿力：≥50N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7、化学防护靴应为橡胶材质，抗化学品渗透性能：二甲基硫酸盐≥70min，氨气≥70min，氯气≥70min，氰氯化物≥70min，羰基氯化物≥70min，氢氰化物≥70min。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8、靴底抗刺穿力/N：≥1150；电绝缘性能：击穿电压/V:≥5000；泄漏电流/mA:≤0.8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9、防化靴防滑性能/°:≥15°；防砸性能/mm：静压力试验后间隙高度：:≥23，冲击试验后间隙高度mm：≥22。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10、面料阻燃性能：经纬向有焰燃烧时间≤2s，经纬向无焰燃烧时间≤1s，经纬向损毁长度≤5cm；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11、面料拉伸强度（kN/m）:经向≥35，纬向≥15.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12、面料撕破强力（N）：经向≥120，纬向≥85.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13、面料接缝强力（N）：≥450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14、▲本防化服应对500余种化学品耐渗透时间≥480min，应提供相关证明材料及化学品检测数据表。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15、防化服结构组成：全密封连体式结构，由大视窗的连体头罩、化学防护服、呼吸器背囊、防护靴、防护手套、排气阀、分配阀等部分组成，可与空气呼吸器等设备配合使用，一体背囊式设计。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383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★符合GB21976.2-2012《建筑火灾逃生避难器材 第2部分：逃生缓降器》的标准要求。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主要技术指标：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1、最大负荷：100kg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2、每次下降人数：1人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3、下降高度：30米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4、调速器重量： &lt;4.5kg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5、下降速度： 0.16-1.5m/s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具有较强的抗附落、抗冲击性能。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4469"/>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最大起飞重量：≤2000 克（常规桨叶）；对角线：≥400 毫米；最大水平飞行速度（海平面附近无风）：≥15 米/秒；最长悬停时间（无风环境）：≥35分钟（常规桨叶）；最大续航</w:t>
            </w:r>
            <w:r>
              <w:rPr>
                <w:rFonts w:hint="eastAsia" w:ascii="宋体" w:hAnsi="宋体" w:eastAsia="宋体" w:cs="宋体"/>
                <w:i w:val="0"/>
                <w:iCs w:val="0"/>
                <w:color w:val="000000"/>
                <w:sz w:val="22"/>
                <w:szCs w:val="22"/>
                <w:u w:val="none"/>
                <w:lang w:val="en-US" w:eastAsia="zh-CN" w:bidi="ar"/>
              </w:rPr>
              <w:t xml:space="preserve">里程（无风环境）：≥30 公里（常规桨叶）；最大抗风速度：≥10 米/秒；夜航灯：无人机内置；影像传感器，激光模块；非制冷氧化钒（VOx）；分辨率：640 × 512；测温方式：点测温、区域测温；测温范围：-20℃ 至 100℃（高增益模式）；视频分辨率：1280 × 1024@30fps；图传：O4 图传行业版；遥控器：1080p/30fps；最大信号有效距离（无干扰、无遮挡）：FCC≥：20 公里；最大下载速率：20MB/s；充电器（100W）：充电方式：4 块电池轮充；充电温度范围：5℃ 至 40℃，</w:t>
            </w:r>
            <w:r/>
          </w:p>
          <w:p>
            <w:pPr>
              <w:ind w:left="0" w:right="0" w:firstLine="0"/>
              <w:jc w:val="left"/>
              <w:keepLines w:val="0"/>
              <w:keepNext w:val="0"/>
              <w:pageBreakBefore w:val="0"/>
              <w:widowControl w:val="off"/>
              <w:rPr>
                <w:rFonts w:hint="eastAsia"/>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包装清单：无人机*1；喊话器*1；照明*1；电池*1；桌面充电器*1；充电管家*1；SD 卡64GB*1列安全箱*1；额度保险2年。</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指环切割机</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7"/>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电机 Re 280/3 干轴承重量：44gms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2、机头重量：12gms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3、总重量：1.4KG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4、电源：6V 直流（4个AA碱性）电池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5、电压：1.5V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6、不带负载转速：3v 8,800 rpm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6v16,000 rpm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7、转矩：3v 63gcm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 120gcm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8、失速转矩：3v126gcm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6v240gcm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9、声压：61.08dB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10、声功率：3.58dB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11、震动级：3.2m/s2</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8"/>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▲用于切割各类木质结构障碍物，投标文件提供第三方产品质量检验机构出具的检验报告扫描件。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2、风冷二冲程发动机，功率≥2.55 kW ，排量≥50 cm³，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3、导板尺寸：≥400mm。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4、重量：≤4.9㎏。</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全身吊带</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1、安全吊带设计负荷≥2.67kN；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2、重量≤2500g ，材质：尼龙.钢.铝合金；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全身安全吊带含安全钩.U型链接环.D型连接扣.胸式上升器.三角梅陇锁.四个装备环.腰带（PE高发泡衬垫）等，配有≥5个连接点，在胸部.腹部.水平.背部.尾部等结构上设置有多重保护系缚点，两个水平止坠保护环。安全带应能调节尺寸大小以适合不同体型佩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4、发生坠落后，背部连接点会出现一个红色指示标示安全带须报废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5、正立方向:拉力≥22kN，倒立方向:拉力≥10kN，水平方向:拉力≥10kN，安全吊带的织带在带扣和调节装置内的滑移距离应不超过25mm，安全带带扣的边角半径应不小于6mm；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6、承重织带的宽度和厚度:宽度(45±2)mm，厚度(2±0.2)mm，缝合接口及缝合末端回缝不应少于13mm；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7、金属拉环的厚度:(8.0±0.3)mm;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D型钩</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1、轻型铝合金D型三段主锁,H型轮廓, 搭载Keylock系统,可与定位杆配合使用，使锁扣在主轴受力，减少翻转的风险，并保持与装备的连接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2、最大开口：≥22mm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3、竖向破断力≥27kN，横向破断力≥8kN，开口破断力≥7kN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4、重量：≤75g。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犁型钩</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1、轻型铝合金梨型三段主锁,H型轮廓, 搭载Keylock系统，锁身和锁门上没有凹口，以避免锁扣与锚、绳索、安全带装备环等发生意外钩挂,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2、最大开口：≥27mm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3、竖向破断力≥27kN，横向破断力≥8kN，开口破断力≥8kN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4、重量：≤90g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橡皮艇（4.2米）</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橡皮舟：适合水中抢险救援、防汛救灾、运输物资、城市内涝救援、转移受灾群众等作业；                                                                             拖车：适合水中抢险救援时快速转运橡皮艇、冲锋舟等专业设备。配套“牛津布防水防紫外线保护罩”。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橡皮舟：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1、▲船长4200mm（±50mm），船宽1820mm±（30mm），气囊数≥3+3+2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2、结构:船底“V”型充气拉丝底板，M型艇底，船底增项，浮筒底部增加耐磨层；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3、▲艇净重≤80kg，干舷≥315mm，最大载荷≥920kg，排水量：空载≥60kg、满载≥1000kg；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4、艇身材质：PVC夹网材质，厚度≥0.9mm；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5、船体结构：底板为一体式三气室拉丝底板。底部水刀两端为坡面设计，水刀之间前端间距≥后端间距；采用涡旋式导流倾斜船艉；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6、▲耐压性：满载状态，船艇各气囊加压至1.1倍额定压力后静置≥ 30min，无异常；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8、▲气密性：空载状态，浮筒额定压力充气≥0.025Mpa后，静置≥60min后剩余压力≥0.025Mpa；空载状态，龙骨额定压力充气≥0.035Mpa后，静置≥60min后剩余压力≥0.035Mpa；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9、▲安全及性能要求：静态稳性≤15°；空载状态，排出500L水所用时间≤105s；配船外机：载重460kg时，航速≥29km/h；空载状态，航速≥36km/h。回转直径：空载状态，航速≥16km/h时，左转≤6.5m，右转≤5m；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10、艇身配置：配备三角形弧度船头油箱、隐藏式油管和油管保护套，具备常规方形油箱固定装置；至</w:t>
            </w:r>
            <w:r>
              <w:rPr>
                <w:rFonts w:hint="eastAsia" w:ascii="宋体" w:hAnsi="宋体" w:eastAsia="宋体" w:cs="宋体"/>
                <w:i w:val="0"/>
                <w:iCs w:val="0"/>
                <w:color w:val="000000"/>
                <w:sz w:val="22"/>
                <w:szCs w:val="22"/>
                <w:u w:val="none"/>
                <w:lang w:val="en-US" w:eastAsia="zh-CN" w:bidi="ar"/>
              </w:rPr>
              <w:t xml:space="preserve">少配备：底部稳定水刀一对；重心稳定绳一根；救生网一个；艇身安装3M防水反光条≥8 处；翻船自救辅助绳包1个；带有高密闭拉链的医疗用品储存包一个；艇艉安装引擎工具包一个。艇艏安装挡水片；艉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艉板采用铝镁合金材质，单独配有发动机固定销及其他固定装置(免除用绳子固定动力的程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拖车：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1、尺寸：外长4m（±0.2m），外宽1.5m（±0.2m）。自重≤150kg，载重≥400kg；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2、牵引梁尺寸≥75mm*75mm*5mm；侧梁尺寸≥85mm*70mm*5mm；横梁尺寸≥75mm*40mm*5mm；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3、整车车架固定螺栓采用≥8.8级高强度不锈钢螺栓，螺母采用平垫一体专用防松螺母；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4、板簧片数：4片。抗拉强度≥1200MPa、规定塑性延伸强度≥1000MPa、断后延伸率≥10%；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5、拖车配备≥540KG手摇绞盘；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6、配备≥540KG导轮式千斤顶，千斤顶摇把为折叠摇把；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7、轮胎采用真空钢丝轮胎，轮毂采用铝合金轮毂；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8、配备船外机支架。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拖车至少标配配件：球罩连接器1个、安全链1根、电源线2根、插头插座1套、12VLED防水尾灯2个、反光贴2个、1200磅手摇绞盘1个、1200磅导轮式千斤顶1个、使用说明书1本，合格证1张。</w:t>
            </w:r>
            <w:r/>
          </w:p>
          <w:p>
            <w:pPr>
              <w:pStyle w:val="691"/>
              <w:ind w:left="0" w:firstLine="0"/>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静力绳（50米）</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1、直径：10.5mm；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2、六种颜色可选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3、采用尼龙绳芯和聚酯纤维绳皮，末端配有一个保护套，可将锁扣固定在适当位置便于操作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4、破断强度：≥25KN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5、八字结强度：≥15KN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6、线轴数：≥32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7、耐高温性能：在温度204℃时间5min环境下，不融熔、焦化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8、当承重达到最小破断强度的10%时，安全绳的延伸率≤3%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9、每米克重≤75g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手持中倍数泡沫发生器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1、枪筒的材质是不锈钢，阀体材质为铝合金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2、水流量是5-8L/S，中倍数泡沫射程：16M，输入压力：0.8MPa，泡沫倍数：20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3、50%析液时间：5.7min,泡沫消耗：0.38L/S，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 量：8.5KG</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该直流水枪为全铝合金材质的开关式水枪，喷射的水流为柱状，射程远、流量大、冲击力强，用于扑救一般固体物质火灾，以及灭火时的辅助冷却等。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1、★符合GB8181-2005《消防水枪》标准；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2、直流射程≥29m；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3、额定喷射压力：0.35MPa,额定流量≥7.5L/s；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4、▲水枪操作力矩≤7.3N·m；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5、手柄指向出水口是“开”，手柄垂直水枪轴线是“关”，并且这两个位置有限位功能；接口公称直径：65mm；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6、提供具有相关检测资质标准的检测机构出具的检测报告和消防产品认证证书。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PQ16泡沫枪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★产品符合GB25202-2010《泡沫枪》标准要求，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水枪枪体：选用铝合金6061T6工艺铝型材，采用车床和加工中心精密加工工艺，表面阳极氧化防腐处理；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接口：进水口采用锻造雄接口/锻造内扣接口锻造雌管接口（滑块材质：HPb58－3A，电镀镍）；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手柄：选用杜邦尼龙材质，注塑一体成型，内有铝合金框架，在高温低温环境本身不发生变化，强冲击力下无发生断裂发生；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技术特性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1、在喷射压力为0.7MPa时可以喷射8L/s的泡沫液；直流射程24m，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2、发泡倍数：7；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3、25%析水时间（min）：2.55min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4、混合比（%）：6%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 633-2006 《消防员抢险救援防护服装》提供第三方检测机构出具的检测报告（报告中的型号须与所投产品型号一致）；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要求：肘部、臀部和膝部应敷有用于增强外层耐磨性的材料；应有盛放必要救援物品的口袋，且应有排水功能；拉链应在体前，满足单人穿脱要求，且拉链应有外覆保护设计，无明显突出；手臂和腿部均应设有反光材料，反光材料表面应平整、光洁、无色差，不应有气泡、条纹、划痕和其他机械损伤；应为连体式，有内置背带或腰部收紧设计；应含有连体脚套，领口和袖口应有防水密封设计，裆部应设有拉链；由衣体、保暖底衣和保暖袜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3、颜色：主体颜色应为红色，加固部位应为黑色；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4、质量≤2.5kg；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6、▲断裂强力：≥1000N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7、撕破强力：≥100N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8、色牢度：面料的耐水摩擦色牢度、耐洗沾色牢度、耐光色牢度≥4级；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9、耐磨性能：面料在9±0.2KPa的压力下，经2000次循环摩擦后不应被磨穿；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10、耐静水压性能≥80KPa；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11、▲透湿性能：≥3600g/（㎡•24h）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12、干式服所有结构上的连接部位应具备水密性，人员身着救援服在静水中漂浮1h后进水量≤0.1kg；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13、救援服具备保温性能，穿着救援服的受试者经保温性能实验1h后，受试者的体表(手、脚和腰部皮肤表面)温度均未隆至10℃以下，体温≤1℃，且受试者能捡起支直径8mm的铅笔并书写；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14、接缝断裂强力≥1000N,接缝耐静水压性能≥20kPa；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15、干式水域救援服穿着时间：≤25s；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16、适用性能：穿着水域救援防护服的人员应无限制，并且能行走、爬行、游泳并能登上平台。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9米拉梯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2.1拉梯侧板、梯蹬、撑脚材质使用6082铝型材。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3.1工作长度9±0.2m，合并高度5.2±0.2m。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3.3梯蹬间距340±2mm。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3.6梯蹬弯曲残余变形比值≤0.15%。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3.7梯蹬剪切强度：梯蹬与侧板的连接处和梯蹬本身无任何断裂迹象。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3.8翘曲试验时，任一梯脚均不离地。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3.9梯节扭转角为：α顺：≤8.0°、α逆：≤8.5°。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3.10滑移试验时，各梯脚在整个试验表面不出现位移。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3.11单撑脚载荷试验后，撑脚及联接件不出现松动、损伤及变形。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3.12侧板悬臂弯曲最大变形值：内弯曲≤1.0mm、外弯曲≤1.0mm。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3.13侧摇摆试验残余变形比值≤0.10%。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3.14抗冲击性能试验时，撑脚支撑功能始终正常，撑脚及梯蹬无明显变形和损坏。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65水带</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1、符合《消防水带》 GB6246-2011的要求,提供自愿性认证证书和具有国家级消防装备检验机构出具的检验报告。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63.5﹢2mm，标准工作压力：2.0MPa,爆破压力≥6.6MPa,轴向延伸率≤4%，直径膨胀率≤5%，织物层与衬里之间的附着强度≥42N/25mm，扯断伸长率≥412%，扯断强度≥60MPa，单位长度质量＜300g/m，水带单根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4、含卡式消防接口,并捆扎牢固，无渗水。接口公称直径65mm,密封性能: 0.3Mpa水压下无渗漏, 铝合金材质，适用介质: 水、泡沫混合液。</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ADS下降器</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★符合XF494-2023（消防用防坠落装备）标准，并提供第三方检验检测机构出具的检测（检验）报告复印件。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1、组成：半开和设计；移动倒板上有安全开关，防止掉落，内置防裂错齿轮；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功能：具备防慌乱功能，可在用户松开手柄时自动返回，绳索会自动在装备内制停，无需操作手柄成打止坠结；当绳索移除时，手柄自动切换到存储位置，降低在下降器在安全带上以为钩住的风险；允许沿倾斜成水平地形平移移动；具备不打开安全钩的情况下可以在绳索上安装拆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3、工艺：采用材质，铝合金，钢，尼龙；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4、指标：下降速度0.5-2m/s；最大下降物体重量≥250kg；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5、适合绳索直径10-11.5mm；重量≤600g。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6、▲工作负荷：≥10kN</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上升器（无柄）</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1、用于固定绳索的爬升，或设置提拉系统的单向抓绳；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2、配有自清洁槽的带齿凸轮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3、宽大的下连接孔可以同时连接挽索和脚踏环的锁扣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4、材料：铝、不锈钢、尼龙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5、工作负荷：≥5kN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5、重量：≤85g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6、兼容绳索直径：8 - 11 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可调式牛尾</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1、可调式行进双挽索，动力绳可吸收冲击力，配备调节器，可以调节挽索长度。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2、直径≤10.5mm，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3、重量≤230g，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4、固定臂≥65cm，单臂最长可调节至 95cm；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5、▲破断强度≥22kN。</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双滑轮</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1、高效万向双滑轮设计用于最大限度简化提拉系统、溜索的设置，即使固定到锚点上也可以打开，移动侧板三重打开方式，当移动侧板解锁时，两个红色警示标识会视觉警告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2、万向连接头最多可同时连接3个锁扣，并允许使用绳索和扁带来辅助操作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5、滑轮类型：密封滚珠轴承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6、滑轮直径≥38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7、兼容绳索:7-13mm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8、效率≥95%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9、工作负荷≥22kN</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单滑轮</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1、高效万向单滑轮设计用于最大限度简化提拉系统、溜索的设置，即使固定到锚点上也可以打开，移动侧板三重打开方式，当移动侧板解锁时，两个红色警示标识会视觉警告。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2、万向连接头最多可同时连接3个锁扣，并允许使用绳索和扁带来辅助操作，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3、重量≤290g。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5、滑轮类型：密封滚珠轴承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6、滑轮直径≥38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7、兼容绳索:7-13mm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8、效率≥95%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9、工作负荷≥22kN</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手咪</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整套面罩无线扩音通信系统由面罩无线麦克风和无线扩音装置组成。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面罩无线麦克风：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1、安装在面罩内，减少缠绕风险。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2、无线连接，安全便捷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无线扩音通信装置：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3、▲无线扩音通信装置集成度高：具有肩咪功能、无线扩音功能、数字声控功能；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4、▲肩咪功能：不连接无线麦克单元时可作为对讲机的肩咪使用；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5、▲无线扩音功能： 连接面罩无线麦克风后呼，可提供扩音功能，音量大小可拨档键调节，确保声音宏亮清晰；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数字声控功能：该设备作为PTT按钮使用或肩咪使用时，均可以选择手动和数字声控两种模式激活对讲机，选择声控模式时，只识别人类声带发出的声音、无需按压PTT按钮，直接讲话即可以激活对讲机，完全解放双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7、▲无线扩音通信装置具有兼容电路，在不拆卸PTT情况下，可通过更换不同接头线来适配不同对讲机。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8、▲无线扩音通信装置具备360度旋转式背夹，内部卡口处有防滑、防刮伤橡胶垫；背夹设有D型挂环，方便固定，避免使用时脱落；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9、▲无线扩音通信装置预留7.1mm专用音频连接器，支持快速盲插，支持危险情况线缆受力自动脱落；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10、防爆等级：≥Ex ia IIC T3Ga （提供所响应产品对应型号的防爆合格证复印件或扫描件佐证）。</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胸灯</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1.消防员用照明设备，可挂载与消防员防护服或其他救援服前胸处。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2.独立可拆卸电池仓，使用3节普通一次性干电池，或（选配）一节原厂品牌锂电池。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3.照明开关位于灯体正上方，具备电量显示功能。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4.可手动调节强光、弱光、爆闪照明模式。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5.强光模式光通量：≥250流明，发光强度：≥50000坎德拉，有效照射距离：≥440米，使用时间：充电电池≥3.5小时、5号电池≥5小时。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6.弱光模式光通量：≥60流明，发光强度：≥14000坎德拉，有效照射距离：≥230米，使用时间：充电电池≥15小时，5号电池≥15小时。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7.爆闪模式使用时间：≥8小时。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8.外壳材质：高强度尼龙，电池仓机械式开合锁闭，带橡胶气密O型圈，透镜材料为高强度聚碳酸酯，一体成形，可同时投射直射光及泛光。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9.防护等级：IP67，入水1米内可使用30分钟，坠落高度：≤2米。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10.防爆等级：0区防爆。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11.防爆温区：T3/T4。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12.重量：≤370g。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13.颜色：橙色。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14.电池仓盖带机械式安全锁止栓，需通过工具解锁电池仓后更换电池。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15.提供第三方具备CMA认证资质的机构出具的检测报告复印件或扫描件。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1、该产品框架采用优质铝合金材料制成，担架面是600D、PVC涂层牛津布。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2、配有4个脚轮，其中2个万向轮。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3、便于携带和储存，使用灵活，安全可靠。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4、易清洗消毒。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5、展开尺寸(长*宽*高)：185*50*20CM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6、折叠尺寸(长*宽*高)：92*50*9CM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4585"/>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备用气瓶</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numPr>
                <w:ilvl w:val="0"/>
                <w:numId w:val="9"/>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符合《正压式消防空气呼吸器 》、《呼吸器用复合气瓶》标准要求。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2、气瓶采用铝内胆碳纤维全缠绕复合气瓶，公称容积：6.8L，公称工作压力≥30MPa。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3、水压试验压力≥50MPa，爆破压力≥100MPa。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4、气瓶出口螺纹：M18x1.5。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5、气瓶瓶阀的开启方向为逆时针，气瓶瓶阀在开启后应保证不会被无意关闭。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6、气瓶瓶阀安全膜片爆破压力37~45Mpa，输出端螺纹尺寸 G5/8，螺纹长度≥18mm，配备阻燃耐高温材质的防磕罩，可根据客户需求印字。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7、气瓶瓶阀应伸手可及，阀体应配置内置式压力显示。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8、气瓶阀配备限流装置，避免气瓶阀意外断裂时，大流量高压气体不受控制的释放而产生的气瓶冲击危险，避免人员损伤。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9、气瓶阀符合GB/T34527-2017 空气呼吸器用气瓶阀技术条件。</w:t>
            </w:r>
            <w:r/>
          </w:p>
          <w:p>
            <w:pPr>
              <w:pStyle w:val="691"/>
              <w:numPr>
                <w:ilvl w:val="0"/>
                <w:numId w:val="0"/>
              </w:numPr>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灭火救援手套</w:t>
            </w:r>
            <w:r/>
          </w:p>
        </w:tc>
        <w:tc>
          <w:tcPr>
            <w:shd w:val="clear" w:color="auto" w:fill="auto"/>
            <w:tcBorders>
              <w:top w:val="single" w:color="000000" w:sz="4" w:space="0"/>
              <w:left w:val="single" w:color="000000" w:sz="4" w:space="0"/>
              <w:bottom w:val="single" w:color="000000" w:sz="4" w:space="0"/>
              <w:right w:val="single" w:color="000000" w:sz="4" w:space="0"/>
            </w:tcBorders>
            <w:tcW w:w="6486"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1.1产品符合国家XF7-2004《消防手套》标准要求，需提供国家消防装备质量检验检测中心出具的检验报告复印件和应急管理部消防产品合格评定中心认证证书复印件。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2.颜色及结构：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2.1颜色要求：手掌为黑色；手背藏蓝色。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2.2款式要求：采用 3D 立体设计，符合人体手型自然弯曲。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2.3主体结构。手背结构：由外向里，分为五层。手掌结构: 由外向里，分为四层。手掌外层为牛二层皮。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2.4手腕处有腕带锁紧设计。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3.1.1手套掌心面：经向续燃时间0s，阴燃时间0s，损毁长度≤6mm；纬向续燃时间0s，阴燃时间0s，损毁长度≤6mm，无熔融、滴落现象。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3.1.2手套手背面：经向续燃时间0s，阴燃时间0s，损毁长度≤22mm；纬向续燃时间0s，阴燃时间0s，损毁长度≤20mm，无熔融、滴落现象；衬里无熔融、滴落现象。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3.1.3手套本体：经向续燃时间0s，阴燃时间0s，损毁长度≤45mm；纬向续燃时间0s，阴燃时间0s，损毁长度≤40mm，无熔融、滴落现象；衬里无熔融、滴落现象。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3.2▲整体热防护性能≥38.0cal/cm2。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3.3耐热性能：手套收缩率≤1.0%，衬里收缩率≤1.0%，表面无明显变化，无熔融、脱离和燃烧现象。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3.4▲力学性能：耐磨性能：9kPa压力下掌心、背面耐磨＞2000次；割破力：＞15N；掌心撕破强力：≥200.0N；背面撕破强力：≥120.0N；掌心穿刺力：≥150.0N；背面穿刺力：≥65.0N。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3.5阻隔性能：手套防水层和其线缝在静水压7kPa下试验5min后不出现水滴。在20±2℃的水中保持5min，试验人员伸握动作12次，每次10s，手套无渗漏。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3.6人体工效要求：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3.6.1灵巧性能30S3次拾取钢棒直径≤6.5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3.6.2握紧性能：拉重力比≥94%。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3.6.3穿戴性能：穿戴时间≤1.8S。</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bl>
    <w:p>
      <w:pPr>
        <w:pStyle w:val="691"/>
        <w:ind w:left="0" w:firstLine="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2.东方路政府专职消防救援队装备采购清单</w:t>
      </w:r>
      <w:r/>
    </w:p>
    <w:tbl>
      <w:tblPr>
        <w:tblStyle w:val="690"/>
        <w:tblW w:w="100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1"/>
        <w:gridCol w:w="1492"/>
        <w:gridCol w:w="6351"/>
        <w:gridCol w:w="788"/>
        <w:gridCol w:w="720"/>
      </w:tblGrid>
      <w:tr>
        <w:trPr>
          <w:jc w:val="center"/>
          <w:trHeight w:val="395"/>
          <w:tblHeader/>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jc w:val="center"/>
          <w:trHeight w:val="89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空气呼吸器</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numPr>
                <w:ilvl w:val="0"/>
                <w:numId w:val="10"/>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产品符合且通过XF124-2013 《正压式消防空气呼吸器》标准，提供由第三方检验检测机构出具的带CMA标识的型式试验报告。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5、▲压力平视显示装置由发射模块和</w:t>
            </w:r>
            <w:r>
              <w:rPr>
                <w:rFonts w:hint="eastAsia" w:ascii="宋体" w:hAnsi="宋体" w:eastAsia="宋体" w:cs="宋体"/>
                <w:i w:val="0"/>
                <w:iCs w:val="0"/>
                <w:color w:val="000000"/>
                <w:sz w:val="22"/>
                <w:szCs w:val="22"/>
                <w:u w:val="none"/>
                <w:lang w:val="en-US" w:eastAsia="zh-CN" w:bidi="ar"/>
              </w:rPr>
              <w:t xml:space="preserve">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10、耐高温性能测试:呼气阻力＜640Pa；耐低温性能测试：呼气阻力＜500Pa。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11、耐辐射热性能测试:吸气阻力＜40Pa；呼气阻力＜595Pa。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12、▲全面罩总视野保留率&gt;80%,双目视保留率&gt;68%,镜片透光率&gt;93%，吸入二氧化碳含量＜0.9%。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13、指针式压力表：漏气量＜6.5L/min。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14、中压导气管挤压试验后，空气流量的降低为0.0%。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15、整机包装需采用硬质工程塑料材质、拖轮式、伸缩拉带箱。</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抢险救援头灯</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31、额定容量：≥1.8Ah。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32、光源功率：3W。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33、充电时间：≤5h。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34、外形尺寸：≤φ25×120mm。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36、灯具需具有清晰的4段式LED 电量指示装置，可实时显示电池电量剩余情况及充电进行状态。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37、充电口需采用type-C 充电接口，适用所有USB输出端口进行充电，方便快捷。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38、可提供3种以上（采购方选择1种）不同类型的头盔支架，确保主流头盔的配对使用。</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抢险救援头灯架</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和头盔配套</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354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灭火方位灯</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1、本质安全型防爆等级，可在各种易燃易爆场所（含0区）内安全工作；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2、两节7号高能电池，连续工作时间达100小时以上；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3、信号指示功能强，对水及雨雾有极强的穿透能力；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4、防水防尘、抗冲击性能好，可在水下正常工作；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5、由于选用特殊材料经过保护处理，可在强腐蚀环境下正常工作；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6、可在-20～+50℃温度下正常工作；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7、体积小、重量轻，操作简单、可采用吊挂、夹扣、捆绑和磁力吸附等多种携带方式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8、可选配红色、黄色等多种颜色；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9、▲提供防爆合格证。</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热成像仪</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消防用红外热像仪用于火灾现场黑暗、浓烟环境中的搜救符合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★提供所投产品完整有效的检验报告（具有CMA认证），检验结果和结论都应符合XF/T635-2023《消防用红外热像仪》的标准要求。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1、▲热像仪尺寸不超过：220mm*110mm*100mm,重量（含充电电池）770±50克；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2、▲热像仪主机机身及屏幕减震器需采用热塑性橡胶和阻燃防火漆为主要材料，满足耐温、耐热氧化,耐无机酸、碱、盐溶液的腐蚀,耐离子辐射,具有无毒,绝缘性和自熄性的特点；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4、屏幕：LCD屏幕不小于2.7英寸，分辨率不低于384 x 288 阵列，探测器刷新率不低于60Hz; 屏幕刷新率不低于30Hz;2倍和4倍数字变焦；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5、传感器：需采用非晶硅材料，传感器敏感度NETD≤50mK (0.05℃)；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6、▲需提供可拆卸高温锗材质滤镜，滤镜可以与机身分离便于更换，锗镜头视窗直径需大于20毫米，锗镜头厚度大于1.8毫米并涂有耐磨涂层；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11、热像仪需要标配功能设置软件，与电脑连接后可以更改按键功能设置；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13、热像仪开机仅需按一下开关键，开机时间≤6秒，关机时间≤3秒；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全套装备应包括：热像仪主机、具有充电和数据传输功能充电座、快速入门指南、两块充电电池、USB连接线、可伸缩挂绳、车充固定支架、车充电源套件、口袋夹。</w:t>
            </w:r>
            <w:r/>
          </w:p>
          <w:p>
            <w:pPr>
              <w:pStyle w:val="691"/>
              <w:ind w:left="0" w:firstLine="0"/>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numPr>
                <w:ilvl w:val="0"/>
                <w:numId w:val="11"/>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结构组成:四合一气体探测仪主机、内置四种传感器、充电套装(电池仓及充电器)。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2、主要应用场景:用于火灾或泄漏、受限空间等救援现场有毒有害气体探测。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4、▲防爆等级不低于Ex ia IIC T4 Ga,提供防爆合格证，防护等级不低于IP68（浸水深度1米24小时无进水，正常使用）（提供相关证明）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5、可检测可燃气体、O2、CO、H2S,可根据需要更换HCN、VOCs等传感器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6、具备主动报警功能，应通过专属按键触发。具备跌倒报警，可根据实际需要设置触发时长。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9、02为独立传感器，量程0一30%VOL，分辨率0.1%VOL。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10、CO为独立传感器,量程0-2000ppm,分辨率1ppm。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11、H2S为独立传感器,量程0-500ppm,分辨率0.1ppm。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13、具有报警功能,提供声、光和振动报警,多音频,30厘米处90分贝。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14、具有数据存储能力，至少包含3个月的数据(每10秒记录一次)。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15、可在一40~50C的温度范围内正常工作。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18、工作湿度：15% ～ 95% 非冷凝（持续）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19、▲整机抗跌落≥5米；以国家级或具备CNAS资质的第三方检测机构检测报告为准。</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1.★符合GB/T 4303-2023船用救生衣；提供国家级检测报告或国家认可的检测检验机构出具的完整有效的第三方检测检验报告；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2.腰部两侧设计≥2组梯型扣，尼龙织带调整松紧≥2公分，底部尼龙带≥3.8公分加固。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3.采用背心式设计，系固采用拉链和扣件两种方式结合，后领口增加手提式松紧提拉带设计，方便于携带。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4.环绕胸部设置一条多功能腰带，前胸是设置PFD自救装置，后背部设有牵引绳连接拉环，拉环拉绳破断力≥1200kg。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5.活饵快卸系统：环绕胸部腰带一条，宽5cm的尼龙织带，使用一组不锈钢日型环及塑钢固定，拉环上可以配置一根快速牵引绳，可以固定于肩部，不影响救援动作。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6.多个前置挂点的设计方便使用者在使用和固定刀、口哨时都方便快捷。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7.前后面缝制多条反光条，下摆部带有连接点，用于连接腿带固定带，以防水流水浪将救生衣冲脱。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8.▲浮力：救生衣固有浮力材料提供的浮力≥155N；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9.浮力损失：救生衣在淡水中浸没24h后，其浮力损失≤1%；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10.衣身强度：救生衣衣身以及每一圈提环均应能承受3200N的作用力30min而不损坏；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11.快脱带性能：救生衣快脱带（快速释放救生带）和扣件闭合状态下能承受的拉力≥2500N，扣件不出现开启或损坏现象；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12.衣肩强度：救生衣肩部应能承受900N的作用力30min而不损坏；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13.裆带与救生衣体连接处应能承受强度≥920N且未出现断裂；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14.人员穿着救生衣以任意方式入水后，在自由漂浮状态，人嘴能高出水面120mm；</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灭火头套</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1、★符合XF 869-2010《消防员灭火防护头套》的标准要求。提供国家消防装备质量监督检验中心的型式检验报告。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经向续燃时间标准要求： ≤2s；损毁长度：： ≤17mm；没有熔融，滴落现象。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纬向续燃时间：≤2s；损毁长度： ≤16mm；没有熔融，滴落现象。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2.2热稳定性能：尺寸变化率：≤2.0%；无变色、熔融，滴落现象。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2.3水洗尺寸变化率：直向：≤2%；横向：≤2.0%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2.4单位面积质量：两层或两层以上：≥220g/㎡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2.5抗起球性能：3-4级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2.7PH值：4.0-7.5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2.8缝纫线耐高温性能：无熔融、炭化的现象。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3.1▲接缝强力标准要求：≥1050N；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3.2面部开口尺寸稳定性：≤1.0%；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3.3针距密度：不小于14针；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4、质量：≤170g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5、颜色：黑色</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灭火腰带</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1.1符合国家XF494-2023《消防用防坠落装备》标准要求，需提供国家消防装备质量检验检测中心出具的检验报告和应急管理部消防产品合格评定中心认证证书复印件。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1.2本产品由织带、2个D型环、双排插杆外带扣、带圆弧整烫的带尾等组成。织带由聚酰胺纤维制成，金属拉环材质为铝合金6005或更优材质。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2.1本产品织带为一整根，没有接缝。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2.2拉环无焊接，拉环与带扣无棱角、毛刺。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2.3设计负荷为1.33 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▲3.1带宽69~70mm，织带厚度2.8±0.3mm，拉环最小厚度7.5±1mm，最大厚度10±1mm。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3.2正立和水平方向静负荷性能：各项指标符合标准要求；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3.3抗冲击性能：各项指标符合标准要求；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3.4耐高温性能：各项指标符合标准要求；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3.5金属零件的耐腐蚀性能：各项指标符合标准要求。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▲3.6质量：≤0.65 kg。</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个人安全绳</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1.应急逃生自救安全绳套由多功能绳包、安全绳、轻型安全钩 下降器、中空连接扁带、排绳器组成。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2.安全绳：符合XF494-2023《消防用防坠落装备》标准要求；提供国家级检测中心出具的产品检测报告。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直径为≥8mm，长度≥16m； 安全绳最小破断强度： ≥25kN，延伸率：≤3%； 耐高温性能：安全绳经 204℃±5℃的耐高温性能时，没有出现融熔、焦化现象；高温环境承载性能：在600℃±5℃、1.33kN负荷环境下至少承载 45s，在400℃±5℃、1.33kN 负荷环境下至少承载 300s，没有出现断裂现象。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3、安全钩：材质，铝合金，符合XF494-2023《消防用防坠落装备》标准，与安全绳等配套使用,在开口闭合状态时，长轴的破断强度≥27KN，在开口打开状态时，长轴的破断强度≥7KN，短轴的破断强度≥7KN。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4、下降器：材质：铝合金，外型小巧，工作负荷11≥KN，破断负荷≥13.5KN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5、中空连接扁带：尺寸：长度≥1m、周长≥2m，宽度≥6.8mm，破断强度≥36kN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6、绳包：具备安全绳防止缠绕、垂降墙角保护等功能，有防水或泄水功 能，能合理放置安全钩、下降器，方便携带于安全腰带上，操作便捷，使用安全；绳包选用耐用材料，本体耐不低于260℃ 高温不会有明显变化。绳索可以由绳包内自由抽出，便于现场使用。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7、绳包套装质量：≤1.6kg。</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1、频率范围：350-400MHz；</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2、重量（带标配电池和天线）：≤390g</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3、电池容量：≥2800mAh；电池平均工作时间（5-5-90工作循环，高功率发射）：打开定位≥25h；关闭定位≥29h；</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4、输出功率：＜3.5W；</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5、对讲机须内置定位模块，支持北斗定位模式；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6、对讲机须具备良好的防水防尘功能，防尘防水等级≥IP68；</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7、对讲机须具有大屏显示，屏幕尺寸≥2.4英寸；  </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8、对讲机应通过国家电气产品防爆认证，防爆等级不低于Ex ib ⅡB T4 Gb（爆炸性气体）和Ex ib ⅢC T130℃ Db（可燃性粉尘），并具有防爆合格证及中国国家强制性产品认证证书，提供证书复印件加盖投标单位公章；</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sz w:val="22"/>
                <w:szCs w:val="22"/>
                <w:u w:val="none"/>
                <w:lang w:val="en-US" w:eastAsia="zh-CN" w:bidi="ar"/>
              </w:rPr>
              <w:t xml:space="preserve">投标人须提供承诺函（格式自拟）</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基地台</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1、应具有中华人民共和国工业和信息化部颁发的《无线电发射设备型号核准证》。</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2、对讲机支持集群优先组语音业务，优先组分为无、一级、二级、三级四个级别。对讲机在组呼通话过程中，会退出当前低优先级的组呼，然后加入后发起的高优先级组呼；</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须支持通知提醒功能，当基地台存在未接业务时，可在基地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4、须设有智能按键，可一键在待机界面和多个自定义界面之间循环切换，便于用户快速查看或进行功能设置，确保紧急状况下能够更快速响应。自定义界面不能少于3个；</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5、无需按住对讲机PTT按键，通过喊话可自动发起呼叫，达到解放双手的目的，</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6、对讲机通话过程中通过旋钮切换信道/联系人时，可自动挂断当前呼叫并进行切换，无需手动挂断通话。</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7、对讲机通过信道（联系人）切换旋钮/音量调节旋钮即可实现工作模式的切换，并且终端会根据当前信号强度自动切换工作模式。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8、对讲机须支持包容组呼叫功能，正在参与组呼通话中的对讲机可通过主动拨号或者联系人菜单组将新的组加入到当前的通话之中，</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9、集群模式下，对讲机会根据当前信号强度自动调节发射功率，信号较强时降低发射功率，信号较弱时增大发射功率。</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10、须支持公安部一所的硬件加密，能够提供高保密性的通信保障； </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sz w:val="22"/>
                <w:szCs w:val="22"/>
                <w:u w:val="none"/>
                <w:lang w:val="en-US" w:eastAsia="zh-CN" w:bidi="ar"/>
              </w:rPr>
              <w:t xml:space="preserve">投标人须提供承诺函（格式自拟）</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1、车载台应具有中华人民共和国工业和信息化部颁发的《无线电发射设备型号核准证》</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2、对讲机支持集群优先组语音业务，优先组分为无、一级、二级、三级四个级别。对讲机在组呼通话过程中，会退出当前低优先级的组呼，然后加入后发起的高优先级组呼；</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车载台须支持通知提醒功能，当车载台存在未接业务时，可在车载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4、车载台须设有智能按键，可一键在待机界面和多个自定义界面之间循环切换，便于用户快速查看或进行功能设置，确保紧急状况下能够更快速响应。自定义界面不能少于3个；</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5、无需按住对讲机PTT按键，通过喊话可自动发起呼叫，达到解放双手的目的，</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6、对讲机通话过程中通过旋钮切换信道/联系人时，可自动挂断当前呼叫并进行切换，无需手动挂断通话。</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7、对讲机通过信道（联系人）切换旋钮/音量调节旋钮即可实现工作模式的切换，并且终端会根据当前信号强度自动切换工作模式。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8、对讲机须支持包容组呼叫功能，正在参与组呼通话中的对讲机可通过主动拨号或者联系人菜单组将新的组加入到当前的通话之中，</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9、集群模式下，对讲机会根据当前信号强度自动调节发射功率，信号较强时降低发射功率，信号较弱时增大发射功率。</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10、车载台须支持公安部一所的硬件加密，能够提供高保密性的通信保障。 </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numPr>
                <w:ilvl w:val="0"/>
                <w:numId w:val="12"/>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★产品符合GB/T17906-2021《消防应急救援装备 液压破拆工具通用技术条件》标准的要求；提供由国家认可检测机构出具与所投产品型号一致、完整有效的检测报告。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2、所有电动工具间的电池、充电器和电源线附件通用，可互换。带夜间照明系统，配有电量显示功能，电量低于20%时显示报警（红色），控制阀门为星型手柄，用单手拇指即可操作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3、手柄为双速控制，可随时切换高速和低速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5、电池电压/容量≥28V/9Ah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6、▲电池带有LED照明灯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7、电动剪切器：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7.1最大剪切力≥620KN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7.2开口距离≥180mm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7.3最大剪断能力（Q235A材料）≥32mm圆钢；≥12厚度板材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7.4重量≤15.6kg（含电池及液压油）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8、电动扩张器：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8.1扩张力≥45KN（测力点距扩张臂顶端垂直距离25mm）；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8.2扩张距离≥510mm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8.3牵引距离≥430mm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8.4最大扩张力≥600KN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8.5牵引力≥44KN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8.6▲穿刺开口距离≥520mm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8.7重量≤15.5kg（含电池及液压油）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8.8配有可拆卸式扩张头、穿刺头、开缝头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9、电动撑顶器：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9.1撑顶长度：一级撑顶长度≥640mm，二级撑顶长度≥860mm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9.2撑顶力：一级撑顶力≥156KN，二级撑顶力≥74KN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9.3撑顶总行程：≥470mm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9.4闭合长度≤390mm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9.5重量≤16kg（含电池及液压油）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10、液压撬棒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10.2手动式集成液压泵，便于携带及存放，易于在密闭空间使用；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10.3易于在密闭空间使用具有剪切、开缝、展开、顶杆、锤击和提升六大功能，可轻松切割钢筋、链条和挂锁单头双功能，可拆卸式工具头满足单人开门需求。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10.4额定工作压力≥72Mpa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10.5剪切距离≥30mm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10.6最大剪切力≥139KN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10.7剪切圆钢直径≥19mm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10.8最大扩张力≥34KN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10.9扩张距离≥130mm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10.10最小扩张力≥26KN(距尖端25mm处）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10.11质量≤7.8kg</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救生气垫</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numPr>
                <w:ilvl w:val="0"/>
                <w:numId w:val="13"/>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救生气垫是一种接救从高处下落人员的充气软垫 ，可减少下落人员着地时所受到的冲击，起到缓冲和保护作用。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★2、符合XF631-2006《消防救生气垫》标准，提供由国家认可的检测机构出具与所投产品型号一致、完整有效的检验(检测)报告。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3、长*宽*高尺寸：≥8m×6m×2m.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4、重量：≤100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5、充气时间：≤60s。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▲6、补气时间：≤25s。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7、最大救援高度不超过16m。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▲8、承接面拉力：经向≥50kn/m，纬向≥42kn/m。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▲9、触地面及侧面拉力：经向≥50kn/m，纬向≥42kn/m。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10、汽油风机功率：≥3KW。</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40水枪</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一、执行标准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1、GB 8181-2005《消防水枪》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二、材质及工艺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1、枪体：铝合金型材6061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2、表面处理：阳极氧化防腐处理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3、手柄：PA6尼龙注塑成型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4、连接件：不锈钢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5、喷雾齿：304不锈钢，表面阳极硬质氧化处理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三、接口特性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1、进水口：KYKA65Z锻造卡式雄接口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四、操作功能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1、∩型操作杆：控制水流开关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2、流量调节：2档刻度（2.5/4/L/s）X1误差范围均为±8%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3、喷雾角度：0°~120°可调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1、额定压力：0.60MPa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2、射程：≥26m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3、整体重量：≤1.2kg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4、操作力矩：≤7N·m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提供国家消防装备质量监督检验中心出具检测报告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40分水器</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1、接口:65进水口，40*2出水口采用锻造工艺，选用铝镁合金A6061材质，表面金色阳极氧化防腐处理。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20-40-20</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3、主要参数：水带内径直径38-40mm，通规通过，止规不通过。标准工作压力：≥2.0MPa,爆破压力≥8.5MPa, 单位长度质量≤210g/m，轴向延伸率：≤3%，直径膨胀率：≤3%，附着强度≥60N/25mm，扯断伸长率：≥460%，扯断强度≥49MPa，爆破压力比率：≥90%，附着强度比率≥90%，长度20米。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4、含快速接口,并捆扎牢固，无渗水。接口公称直径40mm,密封性能: 0.3Mpa水压下无渗漏, 铝合金材质，适用介质: 水、泡沫混合液。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5、提供国家级消防装备检验机构出具的检验报告。</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20-40-30</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3、主要参数：水带内径直径38-40mm，通规通过，止规不通过。标准工作压力：≥2.0MPa,爆破压力≥8.5MPa, 单位长度质量≤210g/m，轴向延伸率：≤3%，直径膨胀率：≤3%，附着强度≥60N/25mm，扯断伸长率：≥460%，扯断强度≥49MPa，爆破压力比率：≥90%，附着强度比率≥90%，长度30米。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4、含快速接口,并捆扎牢固，无渗水。接口公称直径40mm,密封性能: 0.3Mpa水压下无渗漏, 铝合金材质，适用介质: 水、泡沫混合液。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5、提供国家级消防装备检验机构出具的检验报告。</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救生软梯</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★符合GB21976.3-2012《建筑火灾逃生避难器材第3部分：逃生梯》标准。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用于遇险人员的救援。可收藏于包内，携带方便。外形完整，构件光滑平整。展开救生梯，梯子不会扭曲、变形、踏板平稳、牢靠，紧固件不会有锈蚀现象。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1、结构和外购：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1.1逃生梯的金属件进行防腐蚀处理，无锈蚀、斑点、毛刺等缺陷。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1.2逃生梯梯档或踏板的踏脚面进行防滑措施。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1.3逃生梯的传动链和边索结构一致、粗细均匀、无扭曲及磨损现象。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1.4悬挂梯使用的钢丝绳外表面无磨损现象。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1.5悬挂梯使用的钢质链条各环间转动灵活，链环形状一致，链条顺直，无尖角或锋利边缘。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1.6悬挂梯使用的织带加锁边线，末端折缝且不留散丝；绳索绳头不留散丝，末端编 花前经燎烫处理，编花后不进行燎烫处理，编花部分加保护套。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2、基本参数：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2.1、梯宽(mm)：300±10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2.2、梯档间距(mm)：300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2.3、梯档截面尺寸(mm)：Ф25(圆管)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2.4、撑脚长度(mm)：115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2.5、最大承载人数(人)：10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2.6、▲单节梯档最大负荷(N)：981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2.7、整梯最大负荷(N)：9810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2.8最大高度(mm):1500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3、张开性能：悬挂梯的上端能可靠固定在建筑物上。梯身展开时灵活可靠，不出现缠绕、打结或卡阻现象，撑脚能全部张开并支撑在墙面上。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4、梯档强度：梯档能承受3倍于单节梯档最大负荷的载荷，经强度试验后，梯档不出现断裂或明显变形现象。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5、抗剪切性能：梯档和边索能承受3倍于单节梯档最大负荷的剪切载荷，经梯档对边索的剪切试验后，梯档、边索以及两者的连接处均不出现断裂或明显变形现象。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6、整体强度：悬挂梯能承受3倍于整梯最大负荷的载荷，经整体强度试验后，挂钩不发生脱落或明显滑移，所有零部件不出现断裂或明显变形现象。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7、耐腐蚀性能：悬挂梯经耐腐蚀性能试验后，其金属部件无起层、剥落或肉眼可见的点蚀凹坑。然后进行整体强度试验，挂钩不发生脱落或明显滑移，所有零部件均不出现断裂或明显变形现象。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8、连接可靠性：梯档与边索的连接釆用磨擦力紧固（例如利用螺 栓顶部与钢丝绳外表的磨擦力）方式的悬挂梯，进行梯档与边索连接可靠性试验。试验后，梯档和边索的连接处没有松脱和滑移现象。然后进行梯档对边索的剪切试验，梯档、边索以及两者的连接处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标志：在每部逃生梯的明显位置上设置永久性的铭牌。产品的铭牌应标明：产品名称、型号;执行标准代号;最大工作高度;最大承载人数;设备运转部件总重量;生产厂名称、商标;生产日期或出厂编号;安全警示（包括“单个踏板（或梯档）限立 1人"字样）。包装箱上印有：产品名称、型号； 生产厂名称、商标、厂址;生产日期或岀厂编号； 产品数量;包装箱外形尺寸;长X宽X高（单位为 cm）;标有“防止油污”和“防潮”等标志。标志应符合GB/T191的规定。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10、装箱配置清单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10.1逃生梯主体 1部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10.2活动扳手 1件 150×19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10.3挂钩主架 1个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10.4安全钩 2个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10.5说明书 1份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10.6合格证 1个 </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救生缓降器</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★符合GB21976.2-2012《建筑火灾逃生避难器材 第2部分：逃生缓降器》的标准要求。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主要技术指标：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1、最大负荷：100kg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2、每次下降人数：1人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3、下降高度：30米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4、调速器重量： &lt;4.5kg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5、下降速度： 0.16-1.5m/s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具有较强的抗附落、抗冲击性能。</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带挂钩是悬挂消防水带的工具，是在灭火战斗中，向高处垂直铺设水带时，为了减少水带下坠力，用水带挂钩将水带挂在梯子上或其它物体上。它是由帆布带、金属钩和金属半环组成。使用时将半环一端缠烧水带，另一端穿入半环中并提起金属钩，即可将水带悬挂起来。</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救援三脚架</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1、救援三角架用于一种用于深井、高层建筑、其它高层救援的三角架。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2、适用于消防、救援机构。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3.1由主体、吊索、绞盘、工作负荷：150kg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3.2阻 断 力：22kN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3.3工作高度：214cm（完全展开）134cm（完全收缩）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3.4包装规格：153×45×46cm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3.5重 量：30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4、卷扬机参数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4.1钢 缆：20米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4.2齿轮比例：8:1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4.3工作负荷：180kg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4.4阻 断 力：1800kg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4.5特 性：卷扬机带自制刹车装置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5.1采用高强度轻质合金制造的可伸缩支脚，安全系数大于10，底脚设有环型保护链；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5.2绞盘上设有上升、下降自锁装置，保证了吊索的安全性；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5.3吊索选用特制的不锈钢丝绳，柔韧度好，且不会因锈蚀或缺油造成钢索损坏；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5.4方便的装配，可因地制宜的装置在井口、坑口、且不受地面高低不平的限制。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6.1安全系数：5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6.2钢索长度：20m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6.3手柄力：0.2K</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六米拉梯</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3.1工作长度6±0.2m，合并高度3.75±0.2m。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3.3梯蹬间距280±2mm。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65转换接口40</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1、65转换接口40快速接口:采用锻造工艺，选用铝镁合金A6061材质，表面金色阳极氧化防腐处理。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80转换接口40</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1、80转换接口40快速接口:采用锻造工艺，选用铝镁合金A6061材质，表面金色阳极氧化防腐处理。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手持单兵</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1、结构组成：主机、电池、背夹、数据线。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3、★提供国家认定的具有CMA和CNAS资质的权威检验机构出具的检测报告。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4、▲产品通过基于GB T15211-2013，GA T947.2-2015，GB 3836.1-2010 GB 3836.4-2010，GB T28181检测依据。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5、支持双摄像头采集、双MIC输入、双TF卡存储、双SIM卡传输、双外接天线；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6、▲配置要求支持Android10以上操作系统、8核CPU、主频不低于2.3Ghz，RAM≥4GB，ROM≥64GB，外接存储支持2X512GB；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7、视频压缩支持H.264或H.265，在两种压缩格式下，主副摄像头分辨率要求支持1920x1080、1280x720、640x480，主摄像头水平中心分辨力要求≥1300TVL、副摄像头水平中心分辨力要求≥600TVL，帧率1-30帧可调；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8、支持HDMI外接视频输入，分辨率支持1920x1080、1280x720；支持TYPE-C外接充电及数据通信。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9、屏幕尺寸≥4.5寸，分辨率不低于720*1280；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10、▲外壳防护等级支持IP68；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11、支持接入中国移动、中国电信、中国联通4G、5G网络；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12、在开机状态下，6min内更换电池设备原工作状态不变，且数据不丢失；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13、支持裸机跌落，设备开机状态下，在垂直2000mm水泥地面6个面各跌落2次，设备能正常工作；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14、外观尺寸≤180×80×40(mm) ，重量≤450克；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15、支持双码流输出，双码流参数可独立设置；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16、支持红蓝绿三色指示欠压、充电、充满指示，支持低电量报警；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17、支持在联网状态下与平台、其他设备进行群组对讲；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18、支持远程发送文字、图片、语音、视频短片；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20、具备开关机、旋转、菜单、翻页+/-、PTT、对讲、SOS、拍照、录像、等按键；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21、▲可无缝接入江苏省消防救援总队互联网图像管理平台和部局图像综合管理平台；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22、设备工作温度-20℃至60℃；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23、标配座充，可同时给主机和电池充电，随主机配备背夹、数据线；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24、持续工作时间不低于6h。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31、额定容量：≥1.8Ah。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32、光源功率：3W。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33、充电时间：≤5h。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34、外形尺寸：≤φ25×120mm。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36、灯具需具有清晰的4段式LED 电量指示装置，可实时显示电池电量剩余情况及充电进行状态。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37、充电口需采用type-C 充电接口，适用所有USB输出端口进行充电，方便快捷。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38、可提供3种以上（采购方选择1种）不同类型的头盔支架，确保主流头盔的配对使用。</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758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避火服</w:t>
            </w:r>
            <w:r/>
          </w:p>
        </w:tc>
        <w:tc>
          <w:tcPr>
            <w:shd w:val="clear" w:color="auto" w:fill="auto"/>
            <w:tcBorders>
              <w:top w:val="single" w:color="000000" w:sz="4" w:space="0"/>
              <w:left w:val="single" w:color="000000" w:sz="4" w:space="0"/>
              <w:bottom w:val="single" w:color="000000" w:sz="4" w:space="0"/>
              <w:right w:val="non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2、防护头盔内置于头罩内，通过铆钉，PC弧片与头罩相连接。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3、镀金面屏厚度≥4mm，尺寸≥23*18cm，面屏可更换。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4、阻燃性能（外层性能）：燃烧毁损长度：经向应≤10mm,纬向≤10mm，续燃时间：经纬向都应≤2S,无熔融、滴落.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5、断裂强力（外层性能）：经向≥2400N，纬向≥750N.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6、撕破强力（外层性能）:经向：≥280N,纬向：≥120N.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7、耐静水压性能（外层性能）：≥19KPA.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8、阻燃性能（舒适层）：毁损长度不应大于70mm，续燃时间不大于2s，且不应有熔融、滴落现象。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9、▲抗辐射热渗透性能：其内表面升温达到24℃的时间≥72s.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10、火焰和辐射热整体防护性能的TPP值≥33Cal/㎠.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11、▲整体接缝断裂强力≥800N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整套服装配尼龙收集袋，便于携行。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12、总重量≤11.0kg≥8.0kg.(M/L)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14、★本产品应通过消防XF634-2015标准认证，提供由第三方检验检测机构出具检验报告。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15、质保期≥1年。</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全自动洗脱机</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numPr>
                <w:ilvl w:val="0"/>
                <w:numId w:val="14"/>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额定容量（KG）:25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2、滚筒尺寸（㎜）:直径800X深500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3、外形尺寸（㎜）：宽1150X深1150X高1600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4、电机功率（kw）：3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5、烘干功率（kw）：9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6、水温加热功率（kw）：6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7、中脱转速(r/min)：350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8、高脱转速(r/min)：700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9、洗涤转速(r/min)：40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10、均布转速(r/min)：70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11、进水口径  ：6分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12、排水口径  (mm)：75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13、额定电压（kw）：380/220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14、整机重量（㎏）: 750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15、根据客户需求提供安装服务</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充气泵带防爆柜</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numPr>
                <w:ilvl w:val="0"/>
                <w:numId w:val="15"/>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风冷，全不锈钢中间和末级冷却器,原装主机，性能稳定可靠适合连续工作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2、工作压力：≥ 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3、流量：≥ 220L/min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4、压缩级数：≥ 三缸三级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5、电机功率：≥ 4KW/380V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6、噪音：≤ 90dB（A）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7、过滤芯材料采用活性炭、分子筛、一氧化碳吸收分子构成三重呼吸空气净化过滤系统。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8、具有润滑油油位保护、电机过载保护功能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9、具有压力开关，实现自动停机功能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10、具有磁力启动器，带有防震压力表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11、尺寸：≤ 840×700×1180mm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12、重量：≤ 200kg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13、防爆箱（带减压装置）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13.1充瓶数：≥ 2 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13.2工作压力：≥ 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13.2尺寸：≤ 560×670×1400mm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13.4重量：≤ 250kg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13.5箱体采用双层结构设计，外箱采用 5mm 钢板；内箱中相邻的两个碳纤维瓶放置位置单独隔开，中间采用≥4mm 钢板分隔，前侧采用≥4mm 钢板，门采用≥4mm 钢板制成，防爆充气箱和操作人员间的钢板厚度为≥9mm，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以致操作人员的安全得以充分保证。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13.6外箱内层和箱体底部开有泄压孔，气瓶爆破时，膨胀的压缩空气通过内，外箱之间的空间和箱体底部泄压孔排出。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13.7开门连锁装置，开门时自动切断充气回路，关门时自动打开充气回路。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13.8同时充两个气瓶，独立充瓶软管，控制面板上带有独立充瓶阀和放空阀。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13.9关门自锁装置，防止充瓶时及气瓶爆破时门被打开。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13.10气瓶托架采用旋转结构，并配有气动弹簧。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13.11 6.8 升及 9 升碳纤维瓶通用。</w:t>
            </w:r>
            <w:r/>
          </w:p>
          <w:p>
            <w:pPr>
              <w:pStyle w:val="691"/>
              <w:numPr>
                <w:ilvl w:val="0"/>
                <w:numId w:val="0"/>
              </w:numPr>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水域救援服（湿式）</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1.★符合XF633-2006《消防员抢险救援防护服装》，提供国家级检测报告或国家认可的检测检验机构出具的完整有效的第三方检测检验报告；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2.面料拉伸强度：湿式水域救援防护服面料经纬向在150N的拉伸负载下保持10s不应发生断裂。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3.接缝强度：湿式服裤侧缝应能承受100N拉力载荷10s而不会断裂。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4.耐磨性能：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1）面料：在9kPa压力下，经≥2000次循环摩擦后不应被磨穿；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2）补强材料：在9kPa压力下，经≥6000次循环摩擦后不应被磨穿；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5.耐屈挠性：试样在≥1100次屈挠试验后，不应出现破洞和断裂。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6.耐静水压性能：在≥100kPa，且在100kPa下5min后未出现水滴渗透。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7.耐水色牢度≥4级，耐酸汗渍色牢度≥4级，耐碱汗渍色牢度≥4级。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8.外层面料色牢度：耐洗≥4级，耐水摩擦≥4级。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9.耐干摩擦色牢度≥4级，耐光色牢度≥4级。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10.▲防紫外线性能≥47000。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12.湿式水域救援服在裤脚和袖口设有可调节开口大小的拉链。在救援服的臀部和膝部位置设有增强耐磨性的补强材料，裤腰部设有可调节松紧的织带。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13.温度适应性能：救援服经高温50℃2h试验后，取出放入低温箱中经过低温-20℃2h试验后，无皱缩、破裂、胀大、分解等现象。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14.顶破强力：≥1350N。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15.穿着时间：试样员经过培训后，穿着防护服时间≤18.5s。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16.质量：整套救援服质量≤1.35kg。</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分水器</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1、接口:80进水口，65*2出水口采用锻造工艺，选用铝镁合金A6061材质，表面金色阳极氧化防腐处理。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1、该产品框架采用优质铝合金材料制成，担架面是600D、PVC涂层牛津布。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2、配有4个脚轮，其中2个万向轮。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3、便于携带和储存，使用灵活，安全可靠。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4、易清洗消毒。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5、展开尺寸(长*宽*高)：185*50*20CM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6、折叠尺寸(长*宽*高)：92*50*9CM</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49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6351"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 GB/T 27906-2011《救生抛投器》标准要求。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1、用于远距离救援抛绳器，能适用于各种复杂、危险需要远距离救援的场合。可作为船对船、船对岸、高楼和山涧的抛绳救援及抢救落水者等场所使用。符合GB/T27906-2011《救生抛投器》的标准要求。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配置：发射主机1个（内置1.5升碳纤维气瓶）、多功能底座1个、陆用救援弹≥2个（内置≥410米救援绳）、水用救援弹≥2个（内置≥100米水用救援绳，带自动充气救生圈）、训练弹≥1个、绳包≥2个（分别内含≥190米水用救援绳，与水用救援弹和训练弹配合使用）、装绳器≥1个、收绳器≥1套、双滚珠角度仪≥1套、气瓶充绳器≥1套、16克CO2压缩气瓶≥4个、触发剂≥4个、救生圈保护套≥2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3、工作压力：8.5Mpa（±0.1 Mpa），重量≤8.5KG（净重）。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4、▲抛射距离：陆用时抛射距离≥350米；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水用时抛射自动充气救生圈距离≥250米；其他设备≥80米。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5、▲抛绳规格：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陆用抛绳规格：抛绳断裂强度≥2360N；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水用抛绳规格：抛绳断裂强度≥7150N；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6、▲抛射偏差角≤1°。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7、枪体上有手动泄压阀，精准控制抛投器工作压力。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8、配备有充绳用的气瓶收绳器，连接G5/8国标气瓶空呼气瓶进行充绳，实现现场充装弹头。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9、配备金属多功能底座，有27°、35°、45°、55°、65°、75°等6个调整角度。带有2个钢钎及防滑橡胶，适用多种复杂环境下使用。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10、枪体上装有压力表（内嵌枪体里），实时显示阀体工作压力。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11、配备有调校发射角度的双滚珠角度仪，便于控制发射角度，实现有效抛投，能使救援弹抛射的更加接近目的地、且抛射距离更远。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12、铝合金航空包装箱，坚固防水抗震，可规则堆放在救援车上，方便快速投入救援。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13、配备有收绳用的收绳器，能快速回收救援绳，提高救援的时间和效率。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1、容量：收绳长度＞500米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2、重量：≤1.2kg（未装绳）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sz w:val="21"/>
                <w:szCs w:val="21"/>
              </w:rPr>
              <w:t xml:space="preserve">▲</w:t>
            </w:r>
            <w:r>
              <w:rPr>
                <w:rFonts w:hint="eastAsia" w:ascii="宋体" w:hAnsi="宋体" w:eastAsia="宋体" w:cs="宋体"/>
                <w:i w:val="0"/>
                <w:iCs w:val="0"/>
                <w:color w:val="000000"/>
                <w:sz w:val="22"/>
                <w:szCs w:val="22"/>
                <w:u w:val="none"/>
                <w:lang w:val="en-US" w:eastAsia="zh-CN" w:bidi="ar"/>
              </w:rPr>
              <w:t xml:space="preserve">提供国家消防检测报告</w:t>
            </w:r>
            <w:r/>
          </w:p>
          <w:p>
            <w:pPr>
              <w:pStyle w:val="691"/>
              <w:ind w:left="0" w:firstLine="0"/>
              <w:rPr>
                <w:rFonts w:hint="eastAsia"/>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78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bl>
    <w:p>
      <w:pPr>
        <w:pStyle w:val="733"/>
        <w:ind w:left="0" w:firstLine="422"/>
        <w:keepLines w:val="0"/>
        <w:keepNext w:val="0"/>
        <w:pageBreakBefore w:val="0"/>
        <w:spacing w:before="361" w:line="360" w:lineRule="auto"/>
        <w:widowControl w:val="off"/>
        <w:rPr>
          <w:rFonts w:hint="eastAsia" w:ascii="宋体" w:hAnsi="宋体" w:eastAsia="宋体" w:cs="宋体"/>
          <w:b/>
          <w:bCs/>
          <w:sz w:val="21"/>
          <w:szCs w:val="21"/>
          <w:lang w:val="en-US" w:eastAsia="zh-CN" w:bidi="ar-SA"/>
        </w:rPr>
      </w:pPr>
      <w:r>
        <w:rPr>
          <w:rFonts w:hint="eastAsia"/>
          <w:b/>
          <w:bCs/>
          <w:sz w:val="21"/>
          <w:szCs w:val="21"/>
        </w:rPr>
        <w:t xml:space="preserve">注：</w:t>
      </w:r>
      <w:r>
        <w:rPr>
          <w:rFonts w:hint="eastAsia" w:ascii="宋体" w:hAnsi="宋体" w:eastAsia="宋体" w:cs="宋体"/>
          <w:b/>
          <w:bCs/>
          <w:sz w:val="21"/>
          <w:szCs w:val="21"/>
        </w:rPr>
        <w:t xml:space="preserve">1、上述所有技术参数中涉及的型号（如有）仅为参考型号，</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可以投其他型号，但所投产品的功能及技术参数应等于或高于参考型号的要求</w:t>
      </w:r>
      <w:r>
        <w:rPr>
          <w:rFonts w:hint="eastAsia" w:ascii="宋体" w:hAnsi="宋体" w:eastAsia="宋体" w:cs="宋体"/>
          <w:b/>
          <w:bCs/>
          <w:sz w:val="21"/>
          <w:szCs w:val="21"/>
          <w:lang w:val="en-US" w:eastAsia="zh-CN" w:bidi="ar-SA"/>
        </w:rPr>
        <w:t xml:space="preserve">。</w:t>
      </w:r>
      <w:r/>
    </w:p>
    <w:p>
      <w:pPr>
        <w:pStyle w:val="733"/>
        <w:ind w:left="0" w:firstLine="422"/>
        <w:keepLines w:val="0"/>
        <w:keepNext w:val="0"/>
        <w:pageBreakBefore w:val="0"/>
        <w:spacing w:line="360" w:lineRule="auto"/>
        <w:widowControl w:val="off"/>
        <w:rPr>
          <w:rFonts w:hint="eastAsia" w:ascii="Times New Roman" w:hAnsi="Times New Roman" w:eastAsia="宋体" w:cs="Times New Roman"/>
          <w:b/>
          <w:bCs/>
          <w:sz w:val="21"/>
          <w:szCs w:val="21"/>
          <w:lang w:val="en-US" w:eastAsia="zh-CN" w:bidi="ar-SA"/>
        </w:rPr>
      </w:pPr>
      <w:r>
        <w:rPr>
          <w:rFonts w:hint="eastAsia" w:ascii="宋体" w:hAnsi="宋体" w:eastAsia="宋体" w:cs="宋体"/>
          <w:b/>
          <w:bCs/>
          <w:sz w:val="21"/>
          <w:szCs w:val="21"/>
          <w:lang w:val="en-US" w:eastAsia="zh-CN" w:bidi="ar-SA"/>
        </w:rPr>
        <w:t xml:space="preserve">2、上述打“★”内容为实质性响应条款，作无偏离响应，要求提供证明材料的，须提供对应的证明材料，作无偏离响</w:t>
      </w:r>
      <w:r>
        <w:rPr>
          <w:rFonts w:hint="eastAsia" w:ascii="Times New Roman" w:hAnsi="Times New Roman" w:eastAsia="宋体" w:cs="Times New Roman"/>
          <w:b/>
          <w:bCs/>
          <w:sz w:val="21"/>
          <w:szCs w:val="21"/>
          <w:lang w:val="en-US" w:eastAsia="zh-CN" w:bidi="ar-SA"/>
        </w:rPr>
        <w:t xml:space="preserve">应，否则视为不实质性响应</w:t>
      </w:r>
      <w:r>
        <w:rPr>
          <w:rFonts w:hint="eastAsia" w:cs="Times New Roman"/>
          <w:b/>
          <w:bCs/>
          <w:sz w:val="21"/>
          <w:szCs w:val="21"/>
          <w:lang w:val="en-US" w:eastAsia="zh-CN" w:bidi="ar-SA"/>
        </w:rPr>
        <w:t xml:space="preserve">采购文件</w:t>
      </w:r>
      <w:r>
        <w:rPr>
          <w:rFonts w:hint="eastAsia" w:ascii="Times New Roman" w:hAnsi="Times New Roman" w:eastAsia="宋体" w:cs="Times New Roman"/>
          <w:b/>
          <w:bCs/>
          <w:sz w:val="21"/>
          <w:szCs w:val="21"/>
          <w:lang w:val="en-US" w:eastAsia="zh-CN" w:bidi="ar-SA"/>
        </w:rPr>
        <w:t xml:space="preserve">，作无效标处理。</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bidi="ar-SA"/>
        </w:rPr>
        <w:t xml:space="preserve">3</w:t>
      </w:r>
      <w:r>
        <w:rPr>
          <w:rFonts w:hint="eastAsia" w:ascii="宋体" w:hAnsi="宋体" w:eastAsia="宋体" w:cs="宋体"/>
          <w:b/>
          <w:bCs/>
          <w:sz w:val="21"/>
          <w:szCs w:val="21"/>
          <w:lang w:val="en-US" w:eastAsia="zh-CN" w:bidi="ar-SA"/>
        </w:rPr>
        <w:t xml:space="preserve">、</w:t>
      </w:r>
      <w:r>
        <w:rPr>
          <w:rFonts w:hint="eastAsia" w:ascii="宋体" w:hAnsi="宋体" w:eastAsia="宋体" w:cs="宋体"/>
          <w:b/>
          <w:bCs/>
          <w:sz w:val="21"/>
          <w:szCs w:val="21"/>
        </w:rPr>
        <w:t xml:space="preserve">标</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须提供以下任意一种证明材料</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未提供视作</w:t>
      </w:r>
      <w:r>
        <w:rPr>
          <w:rFonts w:hint="eastAsia" w:ascii="Times New Roman" w:hAnsi="Times New Roman" w:eastAsia="宋体" w:cs="Times New Roman"/>
          <w:b/>
          <w:bCs/>
          <w:sz w:val="21"/>
          <w:szCs w:val="21"/>
          <w:lang w:val="en-US" w:eastAsia="zh-CN" w:bidi="ar-SA"/>
        </w:rPr>
        <w:t xml:space="preserve">无效标处理</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1</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相关技术资料支持（技术支持资料须为制造商公开发布的印刷资料或技术规格书或使用说明书）；</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2</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制造商网站最新发布的资料打印件；</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lang w:val="en-US" w:eastAsia="zh-CN" w:bidi="ar-SA"/>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3</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国家认可的检测机构出具的检验(检测)报告</w:t>
      </w:r>
      <w:r>
        <w:rPr>
          <w:rFonts w:hint="eastAsia" w:ascii="宋体" w:hAnsi="宋体" w:cs="宋体"/>
          <w:b/>
          <w:bCs/>
          <w:sz w:val="21"/>
          <w:szCs w:val="21"/>
          <w:lang w:val="en-US" w:eastAsia="zh-CN"/>
        </w:rPr>
        <w:t xml:space="preserve">。</w:t>
      </w:r>
      <w:r/>
    </w:p>
    <w:p>
      <w:pPr>
        <w:pStyle w:val="733"/>
        <w:ind w:left="0" w:firstLine="422"/>
        <w:keepLines w:val="0"/>
        <w:keepNext w:val="0"/>
        <w:pageBreakBefore w:val="0"/>
        <w:spacing w:line="360" w:lineRule="auto"/>
        <w:widowControl w:val="off"/>
        <w:rPr>
          <w:rFonts w:hint="eastAsia" w:ascii="Times New Roman" w:hAnsi="Times New Roman" w:eastAsia="宋体" w:cs="Times New Roman"/>
          <w:b/>
          <w:bCs/>
          <w:sz w:val="21"/>
          <w:szCs w:val="21"/>
          <w:lang w:val="en-US" w:eastAsia="zh-CN" w:bidi="ar-SA"/>
        </w:rPr>
      </w:pPr>
      <w:r>
        <w:rPr>
          <w:rFonts w:hint="eastAsia" w:ascii="宋体" w:hAnsi="宋体" w:cs="宋体"/>
          <w:b/>
          <w:bCs/>
          <w:sz w:val="21"/>
          <w:szCs w:val="21"/>
          <w:lang w:val="en-US" w:eastAsia="zh-CN" w:bidi="ar-SA"/>
        </w:rPr>
        <w:t xml:space="preserve">4</w:t>
      </w:r>
      <w:r>
        <w:rPr>
          <w:rFonts w:hint="eastAsia" w:ascii="宋体" w:hAnsi="宋体" w:eastAsia="宋体" w:cs="宋体"/>
          <w:b/>
          <w:bCs/>
          <w:sz w:val="21"/>
          <w:szCs w:val="21"/>
          <w:lang w:val="en-US" w:eastAsia="zh-CN" w:bidi="ar-SA"/>
        </w:rPr>
        <w:t xml:space="preserve">、</w:t>
      </w:r>
      <w:r>
        <w:rPr>
          <w:rFonts w:hint="eastAsia" w:ascii="宋体" w:hAnsi="宋体" w:cs="宋体"/>
          <w:b/>
          <w:bCs/>
          <w:sz w:val="21"/>
          <w:szCs w:val="21"/>
          <w:lang w:val="en-US" w:eastAsia="zh-CN" w:bidi="ar-SA"/>
        </w:rPr>
        <w:t xml:space="preserve">供应商</w:t>
      </w:r>
      <w:r>
        <w:rPr>
          <w:rFonts w:hint="eastAsia" w:ascii="宋体" w:hAnsi="宋体" w:eastAsia="宋体" w:cs="宋体"/>
          <w:b/>
          <w:bCs/>
          <w:sz w:val="21"/>
          <w:szCs w:val="21"/>
          <w:lang w:val="en-US" w:eastAsia="zh-CN" w:bidi="ar-SA"/>
        </w:rPr>
        <w:t xml:space="preserve">需承诺</w:t>
      </w:r>
      <w:r>
        <w:rPr>
          <w:rFonts w:hint="eastAsia" w:ascii="Times New Roman" w:hAnsi="Times New Roman" w:eastAsia="宋体" w:cs="Times New Roman"/>
          <w:b/>
          <w:bCs/>
          <w:sz w:val="21"/>
          <w:szCs w:val="21"/>
          <w:lang w:val="en-US" w:eastAsia="zh-CN" w:bidi="ar-SA"/>
        </w:rPr>
        <w:t xml:space="preserve">中标后，货到现场，验收前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缓后续付款流程，因此造成的所有实际损失及相关责任，均由</w:t>
      </w:r>
      <w:r>
        <w:rPr>
          <w:rFonts w:hint="eastAsia" w:cs="Times New Roman"/>
          <w:b/>
          <w:bCs/>
          <w:sz w:val="21"/>
          <w:szCs w:val="21"/>
          <w:lang w:val="en-US" w:eastAsia="zh-CN" w:bidi="ar-SA"/>
        </w:rPr>
        <w:t xml:space="preserve">供应商</w:t>
      </w:r>
      <w:r>
        <w:rPr>
          <w:rFonts w:hint="eastAsia" w:ascii="Times New Roman" w:hAnsi="Times New Roman" w:eastAsia="宋体" w:cs="Times New Roman"/>
          <w:b/>
          <w:bCs/>
          <w:sz w:val="21"/>
          <w:szCs w:val="21"/>
          <w:lang w:val="en-US" w:eastAsia="zh-CN" w:bidi="ar-SA"/>
        </w:rPr>
        <w:t xml:space="preserve">自行承担）。（未承诺的为非实质性响应）</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四、</w:t>
      </w:r>
      <w:r>
        <w:rPr>
          <w:rFonts w:hint="eastAsia" w:ascii="宋体" w:hAnsi="宋体" w:eastAsia="宋体" w:cs="宋体"/>
          <w:b/>
          <w:sz w:val="21"/>
          <w:szCs w:val="21"/>
          <w:lang w:eastAsia="zh-CN"/>
        </w:rPr>
        <w:t xml:space="preserve">采购</w:t>
      </w:r>
      <w:r>
        <w:rPr>
          <w:rFonts w:hint="eastAsia" w:ascii="宋体" w:hAnsi="宋体" w:eastAsia="宋体" w:cs="宋体"/>
          <w:b/>
          <w:sz w:val="21"/>
          <w:szCs w:val="21"/>
        </w:rPr>
        <w:t xml:space="preserve">货物要求及相关说明：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（一）货物要求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应对由于设计、工艺、材料和配套件缺陷所产生的任何不足或故障负责。(如因装备质量缺陷等问题导致消防员在使用过程中发生伤亡的，由供应商负责一切后果，并承担法律责任）。</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3、本次采购的供货范围，除包括上述货物外，还应包括货物使用所必需的配件。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4、消防器材应携带永久性标签或标识，标签或标识内容包含厂家名称、规格型号、执行标准、生产日期等装备主要参数。</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、凡是国家强制3C认证目录中的产品（如有），中标单位领取中标通知书之日起5个工作日内须将3C证书原件送采购人核实，否则取消中标（成交）资格并承担相关法律责任、赔偿各方相关经济损失。</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（二）特别说明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1、“采购清单及技术要求”及相关要求是</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投标报价的基础，</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不得对“采购清单及技术要求”序号进行任何修改。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应对 “采购清单及技术要求”中的所有货物进行报价。</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根据按照采购文件提供的技术响应表格式对技术指标逐条进行应答，如果以其中某些条款不响应时，应在文件中逐条列出，未列出的视同响应。</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4、采购单位有权不定期对成交标的物的生产过程等进行查看,如果发现</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存在违反本次采购标的物要求的,采购单位有权终止合同履行,相关损失由</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单位承担。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（三）包装和装运</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1、包装必须与运输方式相适应，包装方式的确定由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负责；由于不适当的包装而造成货物在运输过程中有任何损坏由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负责。</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2、包装应足以承受整个过程中的运输、转运、装卸、储存等，充分考虑到运输途中的各种情况（如暴露于恶劣气候等）和苏州地区的气候特点。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（四）安装、检验与质量保证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1、安装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1.1如有需要安装的货物，</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必须派技术人员到现场安装，并检查安装质量。</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应负责现场安装人员的安全管理并提供安装中全部所需的工具。</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2、验收依据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eastAsia="zh-CN"/>
        </w:rPr>
        <w:t xml:space="preserve">谈判</w:t>
      </w:r>
      <w:r>
        <w:rPr>
          <w:rFonts w:hint="eastAsia" w:ascii="宋体" w:hAnsi="宋体" w:eastAsia="宋体" w:cs="宋体"/>
          <w:sz w:val="21"/>
          <w:szCs w:val="21"/>
        </w:rPr>
        <w:t xml:space="preserve">标文件、</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的响应文件、双方签订的合同文件及其附件。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2.2中国政府颁布的相关国家标准和行业标准。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3、如双方对验收结果有分歧，则以苏州市技术质量监督局的检验结果为准，检验费用由有过失的一方支付。</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4、质量保证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承担。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履行</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在其响应文件中的服务承诺。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若货物验收时货物质量不能满足要求，采购单位有权要求更换，同时有权提出索赔，所产生的一切费用（含所有检验费用）由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承担。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（五）售后服务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货物经过双方检验认可后，签署验收报告，</w:t>
      </w:r>
      <w:r>
        <w:rPr>
          <w:rFonts w:hint="eastAsia" w:ascii="宋体" w:hAnsi="宋体" w:eastAsia="宋体" w:cs="宋体"/>
          <w:b/>
          <w:bCs/>
          <w:sz w:val="21"/>
          <w:szCs w:val="21"/>
        </w:rPr>
        <w:t xml:space="preserve">免费质量保证期不低于一年（</w:t>
      </w:r>
      <w:r>
        <w:rPr>
          <w:rFonts w:hint="eastAsia" w:ascii="宋体" w:hAnsi="宋体" w:eastAsia="宋体" w:cs="宋体"/>
          <w:b/>
          <w:bCs/>
          <w:sz w:val="21"/>
          <w:szCs w:val="21"/>
          <w:lang w:eastAsia="zh-CN"/>
        </w:rPr>
        <w:t xml:space="preserve">谈判</w:t>
      </w:r>
      <w:r>
        <w:rPr>
          <w:rFonts w:hint="eastAsia" w:ascii="宋体" w:hAnsi="宋体" w:eastAsia="宋体" w:cs="宋体"/>
          <w:b/>
          <w:bCs/>
          <w:sz w:val="21"/>
          <w:szCs w:val="21"/>
        </w:rPr>
        <w:t xml:space="preserve">文件具体技术</w:t>
      </w:r>
      <w:r>
        <w:rPr>
          <w:rFonts w:hint="eastAsia" w:ascii="宋体" w:hAnsi="宋体" w:eastAsia="宋体" w:cs="宋体"/>
          <w:b/>
          <w:bCs/>
          <w:sz w:val="21"/>
          <w:szCs w:val="21"/>
          <w:lang w:eastAsia="zh-CN"/>
        </w:rPr>
        <w:t xml:space="preserve">参数</w:t>
      </w:r>
      <w:r>
        <w:rPr>
          <w:rFonts w:hint="eastAsia" w:ascii="宋体" w:hAnsi="宋体" w:eastAsia="宋体" w:cs="宋体"/>
          <w:b/>
          <w:bCs/>
          <w:sz w:val="21"/>
          <w:szCs w:val="21"/>
        </w:rPr>
        <w:t xml:space="preserve">要求另有说明的除外</w:t>
      </w:r>
      <w:r>
        <w:rPr>
          <w:rFonts w:hint="eastAsia" w:ascii="宋体" w:hAnsi="宋体" w:eastAsia="宋体" w:cs="宋体"/>
          <w:b/>
          <w:bCs/>
          <w:sz w:val="21"/>
          <w:szCs w:val="21"/>
          <w:lang w:eastAsia="zh-CN"/>
        </w:rPr>
        <w:t xml:space="preserve">；若谈判文件要求的质量保证期与货物厂家提供的质量保证期时间上有冲突的，以时间较长的为准</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，质量保证期自货物验收合格之日起算，由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提供货物保修文件。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2、在质保期内出现质量问题，</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需在2小时内响应，12小时内赶到现场提供免费服务,并在3天内完成修复或更换，无法修复或经过两次修复仍出现质量问题，予以换货，造成采购单位的损失，由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负责，采购单位应尽快以书面形式或口头通知</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，并向</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提出索赔。如</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在接到通知后3天内没有答复或处理问题，则视为</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承认质量问题并承担由此而发生的一切费用。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须提供全面使用、维护培训。</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4、质保期满以后，卖方应按同类货物的优惠价格提供保修服务。</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七、综合说明及其它要求</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必须承诺</w:t>
      </w:r>
      <w:r>
        <w:rPr>
          <w:rFonts w:hint="eastAsia" w:ascii="宋体" w:hAnsi="宋体" w:eastAsia="宋体" w:cs="宋体"/>
          <w:sz w:val="21"/>
          <w:szCs w:val="21"/>
          <w:lang w:eastAsia="zh-CN"/>
        </w:rPr>
        <w:t xml:space="preserve">采购文件</w:t>
      </w:r>
      <w:r>
        <w:rPr>
          <w:rFonts w:hint="eastAsia" w:ascii="宋体" w:hAnsi="宋体" w:eastAsia="宋体" w:cs="宋体"/>
          <w:sz w:val="21"/>
          <w:szCs w:val="21"/>
        </w:rPr>
        <w:t xml:space="preserve">中提出的全部技术要求，如果以其中某些条款不响应时，应在文件中逐条列出，未列出的视同响应。</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须保障采购方在使用该设备或其任何一部分时不受到第三方关于侵犯专利权、商标权或工业设计权的指控。如果任何第三方提出侵权指控，</w:t>
      </w:r>
      <w:r>
        <w:rPr>
          <w:rFonts w:hint="eastAsia" w:ascii="宋体" w:hAnsi="宋体" w:eastAsia="宋体" w:cs="宋体"/>
          <w:sz w:val="21"/>
          <w:szCs w:val="21"/>
          <w:lang w:eastAsia="zh-CN"/>
        </w:rPr>
        <w:t xml:space="preserve">谈判</w:t>
      </w:r>
      <w:r>
        <w:rPr>
          <w:rFonts w:hint="eastAsia" w:ascii="宋体" w:hAnsi="宋体" w:eastAsia="宋体" w:cs="宋体"/>
          <w:sz w:val="21"/>
          <w:szCs w:val="21"/>
        </w:rPr>
        <w:t xml:space="preserve">方须与第三方交涉，并承担由此而产生的索赔、损失、损害、支出等一切费用（含律师费）。如采购方因此而遭致损失的，</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方应赔偿该损失。</w:t>
      </w:r>
      <w:r/>
    </w:p>
    <w:p>
      <w:pPr>
        <w:ind w:firstLine="420"/>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任何单位和个人不得挪用或非法侵占、不当使用项目资金，违者依法追究相应责任。</w:t>
      </w:r>
      <w:r/>
    </w:p>
    <w:p>
      <w:pPr>
        <w:ind w:firstLine="420"/>
        <w:jc w:val="left"/>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成交单位因不可抗力因素不能继续履行项目的，应立即向采购单位提交书面说明及证明资料。成交</w:t>
      </w:r>
      <w:r>
        <w:rPr>
          <w:rFonts w:hint="eastAsia" w:ascii="宋体" w:hAnsi="宋体" w:eastAsia="宋体" w:cs="宋体"/>
          <w:sz w:val="21"/>
          <w:szCs w:val="21"/>
          <w:lang w:val="zh-CN"/>
        </w:rPr>
        <w:t xml:space="preserve">单位因自身原因未能履约的，应依合同承担相应的违法责任。</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5.凡涉及招标文件的补充说明和修改，均以采购代理机构发布的通知为准。</w:t>
      </w:r>
      <w:r/>
    </w:p>
    <w:p>
      <w:pPr>
        <w:ind w:firstLine="422"/>
        <w:jc w:val="left"/>
        <w:keepLines w:val="0"/>
        <w:keepNext w:val="0"/>
        <w:pageBreakBefore w:val="0"/>
        <w:spacing w:line="360" w:lineRule="auto"/>
        <w:widowControl w:val="off"/>
        <w:rPr>
          <w:rFonts w:hint="default"/>
          <w:lang w:val="en-US" w:eastAsia="zh-CN"/>
        </w:rPr>
      </w:pPr>
      <w:r>
        <w:rPr>
          <w:rFonts w:hint="eastAsia" w:ascii="宋体" w:hAnsi="宋体" w:eastAsia="宋体" w:cs="宋体"/>
          <w:b/>
          <w:bCs/>
          <w:sz w:val="21"/>
          <w:szCs w:val="21"/>
          <w:lang w:val="en-US" w:eastAsia="zh-CN"/>
        </w:rPr>
        <w:t xml:space="preserve">6.本项目由昆山市周市镇人民政府（昆山市周市镇综合行政执法和安全生产监督管理办公室）负责统一采购，项目实际使用人为周市政府专职消防救援队和东方路政府专职消防救援队。</w:t>
      </w:r>
      <w:r/>
    </w:p>
    <w:p>
      <w:pPr>
        <w:ind w:left="1"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八、政策执行</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1.本项目对采购本国产品给予政策支持，具体内容见</w:t>
      </w:r>
      <w:r>
        <w:rPr>
          <w:rFonts w:hint="eastAsia" w:ascii="宋体" w:hAnsi="宋体" w:eastAsia="宋体" w:cs="宋体"/>
          <w:color w:val="000000"/>
          <w:sz w:val="21"/>
          <w:szCs w:val="21"/>
          <w:lang w:eastAsia="zh-CN"/>
        </w:rPr>
        <w:t xml:space="preserve">采购文件</w:t>
      </w:r>
      <w:r>
        <w:rPr>
          <w:rFonts w:hint="eastAsia" w:ascii="宋体" w:hAnsi="宋体" w:eastAsia="宋体" w:cs="宋体"/>
          <w:color w:val="000000"/>
          <w:sz w:val="21"/>
          <w:szCs w:val="21"/>
        </w:rPr>
        <w:t xml:space="preserve">“第六章 评标方法与</w:t>
      </w:r>
      <w:r>
        <w:rPr>
          <w:rFonts w:hint="eastAsia" w:ascii="宋体" w:hAnsi="宋体" w:eastAsia="宋体" w:cs="宋体"/>
          <w:color w:val="000000"/>
          <w:sz w:val="21"/>
          <w:szCs w:val="21"/>
          <w:lang w:eastAsia="zh-CN"/>
        </w:rPr>
        <w:t xml:space="preserve">谈判流程</w:t>
      </w:r>
      <w:r>
        <w:rPr>
          <w:rFonts w:hint="eastAsia" w:ascii="宋体" w:hAnsi="宋体" w:eastAsia="宋体" w:cs="宋体"/>
          <w:color w:val="000000"/>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7"/>
        <w:keepNext w:val="0"/>
        <w:pageBreakBefore w:val="0"/>
        <w:spacing w:line="360" w:lineRule="auto"/>
        <w:widowControl w:val="off"/>
        <w:rPr>
          <w:rFonts w:ascii="宋体" w:hAnsi="宋体" w:eastAsia="宋体"/>
          <w:b/>
          <w:color w:val="000000"/>
          <w:sz w:val="24"/>
          <w:szCs w:val="24"/>
        </w:rPr>
      </w:pPr>
      <w:r>
        <w:rPr>
          <w:rFonts w:ascii="宋体" w:hAnsi="宋体" w:eastAsia="宋体"/>
          <w:b/>
          <w:color w:val="000000"/>
          <w:sz w:val="24"/>
          <w:szCs w:val="24"/>
        </w:rPr>
      </w:r>
      <w:r/>
    </w:p>
    <w:p>
      <w:pPr>
        <w:jc w:val="center"/>
        <w:keepNext w:val="0"/>
        <w:pageBreakBefore w:val="0"/>
        <w:spacing w:line="360" w:lineRule="auto"/>
        <w:widowControl w:val="off"/>
        <w:rPr>
          <w:rFonts w:ascii="宋体" w:hAnsi="宋体" w:eastAsia="宋体"/>
          <w:b/>
          <w:color w:val="000000"/>
          <w:sz w:val="44"/>
          <w:szCs w:val="44"/>
        </w:rPr>
        <w:outlineLvl w:val="0"/>
      </w:pPr>
      <w:r>
        <w:rPr>
          <w:rFonts w:ascii="宋体" w:hAnsi="宋体" w:eastAsia="宋体"/>
          <w:color w:val="000000"/>
          <w:sz w:val="21"/>
          <w:szCs w:val="21"/>
        </w:rPr>
        <w:br w:type="page" w:clear="all"/>
      </w:r>
      <w:bookmarkStart w:id="32" w:name="_Toc10079"/>
      <w:r/>
      <w:bookmarkStart w:id="33" w:name="_Toc357149599"/>
      <w:r/>
      <w:bookmarkStart w:id="34" w:name="_Ref374546270"/>
      <w:r/>
      <w:bookmarkStart w:id="35" w:name="_Toc276737334"/>
      <w:r>
        <w:rPr>
          <w:rFonts w:hint="eastAsia" w:ascii="宋体" w:hAnsi="宋体" w:eastAsia="宋体"/>
          <w:b/>
          <w:color w:val="000000"/>
          <w:sz w:val="44"/>
          <w:szCs w:val="44"/>
        </w:rPr>
        <w:t xml:space="preserve">第五章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合同条款</w:t>
      </w:r>
      <w:bookmarkEnd w:id="32"/>
      <w:r/>
      <w:r/>
    </w:p>
    <w:p>
      <w:pPr>
        <w:ind w:firstLine="422"/>
        <w:spacing w:line="360" w:lineRule="auto"/>
        <w:rPr>
          <w:rFonts w:hint="eastAsia" w:ascii="宋体" w:hAnsi="宋体" w:eastAsia="宋体" w:cs="宋体"/>
          <w:b/>
          <w:bCs/>
          <w:color w:val="auto"/>
          <w:sz w:val="21"/>
          <w:szCs w:val="21"/>
          <w:highlight w:val="none"/>
        </w:rPr>
      </w:pPr>
      <w:r/>
      <w:bookmarkStart w:id="36" w:name="_Toc428198176"/>
      <w:r>
        <w:rPr>
          <w:rFonts w:hint="eastAsia" w:ascii="宋体" w:hAnsi="宋体" w:eastAsia="宋体" w:cs="宋体"/>
          <w:b/>
          <w:bCs/>
          <w:color w:val="auto"/>
          <w:sz w:val="21"/>
          <w:szCs w:val="21"/>
          <w:highlight w:val="none"/>
        </w:rPr>
        <w:t xml:space="preserve">甲方：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乙方：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甲方委托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进行本项目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政府采购（采购编号：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）。根据本项目的采购结果确定乙方为本次</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rPr>
        <w:t xml:space="preserve">供应商，现依照谈判文件、</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的响应文件和成交通知书及相关文件的内容，签订本合同书。</w:t>
      </w:r>
      <w:r/>
    </w:p>
    <w:p>
      <w:pPr>
        <w:numPr>
          <w:ilvl w:val="0"/>
          <w:numId w:val="16"/>
        </w:num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color w:val="auto"/>
          <w:sz w:val="21"/>
          <w:szCs w:val="21"/>
          <w:highlight w:val="none"/>
        </w:rPr>
        <w:t xml:space="preserve">项目内容：</w:t>
      </w:r>
      <w:r/>
    </w:p>
    <w:p>
      <w:pPr>
        <w:numPr>
          <w:ilvl w:val="0"/>
          <w:numId w:val="0"/>
        </w:num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详见附件报价明细表</w:t>
      </w:r>
      <w:r/>
    </w:p>
    <w:p>
      <w:pPr>
        <w:keepLines w:val="0"/>
        <w:keepNext w:val="0"/>
        <w:pageBreakBefore w:val="0"/>
        <w:spacing w:before="181"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二、下列文件为本合同不可分割部分：</w:t>
      </w:r>
      <w:r/>
    </w:p>
    <w:p>
      <w:pPr>
        <w:pStyle w:val="709"/>
        <w:ind w:firstLine="420"/>
        <w:spacing w:line="360" w:lineRule="auto"/>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（一）中标通知书；</w:t>
      </w:r>
      <w:r/>
    </w:p>
    <w:p>
      <w:pPr>
        <w:pStyle w:val="709"/>
        <w:ind w:firstLine="420"/>
        <w:spacing w:line="360" w:lineRule="auto"/>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（二）招标文件、技术要求及补充通知（如有）；</w:t>
      </w:r>
      <w:r/>
    </w:p>
    <w:p>
      <w:pPr>
        <w:pStyle w:val="709"/>
        <w:ind w:firstLine="420"/>
        <w:spacing w:line="360" w:lineRule="auto"/>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（三）中标文件和其它承诺、书面澄清等；</w:t>
      </w:r>
      <w:r/>
    </w:p>
    <w:p>
      <w:pPr>
        <w:pStyle w:val="709"/>
        <w:ind w:firstLine="420"/>
        <w:spacing w:line="360" w:lineRule="auto"/>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（四）技术文件；</w:t>
      </w:r>
      <w:r/>
    </w:p>
    <w:p>
      <w:pPr>
        <w:pStyle w:val="709"/>
        <w:ind w:firstLine="420"/>
        <w:spacing w:line="360" w:lineRule="auto"/>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（五）其他约定文件等。</w:t>
      </w:r>
      <w:r/>
    </w:p>
    <w:p>
      <w:pPr>
        <w:pStyle w:val="709"/>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三、合同价格与支付：  </w:t>
      </w:r>
      <w:r/>
    </w:p>
    <w:p>
      <w:pPr>
        <w:ind w:firstLine="420"/>
        <w:spacing w:line="360" w:lineRule="auto"/>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（一）本合同价格为项目所在地含税价，本合同价格按人民币结算。</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（二）本项目合同总价为：</w:t>
      </w:r>
      <w:r>
        <w:rPr>
          <w:rFonts w:hint="eastAsia" w:ascii="宋体" w:hAnsi="宋体" w:eastAsia="宋体" w:cs="宋体"/>
          <w:color w:val="auto"/>
          <w:sz w:val="21"/>
          <w:szCs w:val="21"/>
          <w:highlight w:val="none"/>
          <w:lang w:eastAsia="zh-CN"/>
        </w:rPr>
        <w:t xml:space="preserve">人民币</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税率为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合同总价包括全部产品供货、辅助材料、备品备件、运输、仓储、发货、送货、安装、调试、人工、机械、装卸、培训、保险、运费、各种税费、劳保、专利技术及质保等完成本次项目所需的一切费用。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（三）付款方式：</w:t>
      </w:r>
      <w:bookmarkStart w:id="37" w:name="_Hlk16666946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w:t>
      </w:r>
      <w:bookmarkEnd w:id="37"/>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auto"/>
          <w:sz w:val="21"/>
          <w:szCs w:val="21"/>
          <w:highlight w:val="none"/>
        </w:rPr>
        <w:t xml:space="preserve">合同签订生效后，</w:t>
      </w:r>
      <w:r>
        <w:rPr>
          <w:rFonts w:hint="eastAsia" w:ascii="宋体" w:hAnsi="宋体" w:eastAsia="宋体" w:cs="宋体"/>
          <w:b/>
          <w:bCs/>
          <w:color w:val="auto"/>
          <w:sz w:val="21"/>
          <w:szCs w:val="21"/>
          <w:highlight w:val="none"/>
          <w:u w:val="none"/>
          <w:lang w:val="en-US" w:eastAsia="zh-CN"/>
        </w:rPr>
        <w:t xml:space="preserve">全部货物到达现场，安装完毕且验收合格后甲方支付合同价款的</w:t>
      </w:r>
      <w:r>
        <w:rPr>
          <w:rFonts w:hint="eastAsia" w:ascii="宋体" w:hAnsi="宋体" w:eastAsia="宋体" w:cs="宋体"/>
          <w:b/>
          <w:bCs/>
          <w:color w:val="auto"/>
          <w:sz w:val="21"/>
          <w:szCs w:val="21"/>
          <w:highlight w:val="none"/>
          <w:lang w:val="en-US" w:eastAsia="zh-CN"/>
        </w:rPr>
        <w:t xml:space="preserve">70</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，一年后付至合同金额的</w:t>
      </w:r>
      <w:r>
        <w:rPr>
          <w:rFonts w:hint="eastAsia" w:ascii="宋体" w:hAnsi="宋体" w:eastAsia="宋体" w:cs="宋体"/>
          <w:b/>
          <w:bCs/>
          <w:color w:val="auto"/>
          <w:sz w:val="21"/>
          <w:szCs w:val="21"/>
          <w:highlight w:val="none"/>
          <w:lang w:val="en-US" w:eastAsia="zh-CN"/>
        </w:rPr>
        <w:t xml:space="preserve">95%，余款验收合格后两年内，扣除违约部分付清余款</w:t>
      </w:r>
      <w:r>
        <w:rPr>
          <w:rFonts w:hint="eastAsia" w:ascii="宋体" w:hAnsi="宋体" w:eastAsia="宋体" w:cs="宋体"/>
          <w:b/>
          <w:bCs/>
          <w:color w:val="auto"/>
          <w:sz w:val="21"/>
          <w:szCs w:val="21"/>
          <w:highlight w:val="none"/>
        </w:rPr>
        <w:t xml:space="preserve">。</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甲方付款时，乙方需提供以下资料：</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A、甲方签收的送货回单。 </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B、正式的发票。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C、由甲乙双方签章的《</w:t>
      </w:r>
      <w:r>
        <w:rPr>
          <w:rFonts w:hint="eastAsia" w:ascii="宋体" w:hAnsi="宋体" w:eastAsia="宋体" w:cs="宋体"/>
          <w:color w:val="auto"/>
          <w:sz w:val="21"/>
          <w:szCs w:val="21"/>
          <w:highlight w:val="none"/>
        </w:rPr>
        <w:t xml:space="preserve">政府采购履约验收书</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2.付款前，乙方应</w:t>
      </w:r>
      <w:r>
        <w:rPr>
          <w:rFonts w:hint="eastAsia" w:ascii="宋体" w:hAnsi="宋体" w:eastAsia="宋体" w:cs="宋体"/>
          <w:color w:val="auto"/>
          <w:sz w:val="21"/>
          <w:szCs w:val="21"/>
          <w:highlight w:val="none"/>
          <w:lang w:eastAsia="zh-CN"/>
        </w:rPr>
        <w:t xml:space="preserve">按甲方要求</w:t>
      </w:r>
      <w:r>
        <w:rPr>
          <w:rFonts w:hint="eastAsia" w:ascii="宋体" w:hAnsi="宋体" w:eastAsia="宋体" w:cs="宋体"/>
          <w:color w:val="auto"/>
          <w:sz w:val="21"/>
          <w:szCs w:val="21"/>
          <w:highlight w:val="none"/>
        </w:rPr>
        <w:t xml:space="preserve">开具正规合格的增值税发票原件提交甲方，甲方将支付相应款项。</w:t>
      </w:r>
      <w:r/>
    </w:p>
    <w:p>
      <w:pPr>
        <w:ind w:right="-161"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3.付款方式：银行转账、银行汇票或转帐支票。</w:t>
      </w:r>
      <w:r/>
    </w:p>
    <w:p>
      <w:pPr>
        <w:ind w:right="-161"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4.乙方账户信息如下：</w:t>
      </w:r>
      <w:r/>
    </w:p>
    <w:p>
      <w:pPr>
        <w:ind w:right="-161"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p>
    <w:p>
      <w:pPr>
        <w:ind w:right="-161"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63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p>
      <w:pPr>
        <w:ind w:firstLine="21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履约保证金：无。</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w:t>
      </w:r>
      <w:r>
        <w:rPr>
          <w:rFonts w:hint="eastAsia" w:ascii="宋体" w:hAnsi="宋体" w:eastAsia="宋体" w:cs="宋体"/>
          <w:b/>
          <w:color w:val="auto"/>
          <w:sz w:val="21"/>
          <w:szCs w:val="21"/>
          <w:highlight w:val="none"/>
          <w:lang w:val="en-US" w:eastAsia="zh-CN"/>
        </w:rPr>
        <w:t xml:space="preserve">合同履行期限</w:t>
      </w:r>
      <w:r>
        <w:rPr>
          <w:rFonts w:hint="eastAsia" w:ascii="宋体" w:hAnsi="宋体" w:eastAsia="宋体" w:cs="宋体"/>
          <w:b/>
          <w:color w:val="auto"/>
          <w:sz w:val="21"/>
          <w:szCs w:val="21"/>
          <w:highlight w:val="none"/>
        </w:rPr>
        <w:t xml:space="preserve">、地点、</w:t>
      </w:r>
      <w:r>
        <w:rPr>
          <w:rFonts w:hint="eastAsia" w:ascii="宋体" w:hAnsi="宋体" w:eastAsia="宋体" w:cs="宋体"/>
          <w:b/>
          <w:color w:val="auto"/>
          <w:sz w:val="21"/>
          <w:szCs w:val="21"/>
          <w:highlight w:val="none"/>
          <w:lang w:val="en-US" w:eastAsia="zh-CN"/>
        </w:rPr>
        <w:t xml:space="preserve">交付</w:t>
      </w:r>
      <w:r>
        <w:rPr>
          <w:rFonts w:hint="eastAsia" w:ascii="宋体" w:hAnsi="宋体" w:eastAsia="宋体" w:cs="宋体"/>
          <w:b/>
          <w:color w:val="auto"/>
          <w:sz w:val="21"/>
          <w:szCs w:val="21"/>
          <w:highlight w:val="none"/>
        </w:rPr>
        <w:t xml:space="preserve">方式： </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合同履行期限</w:t>
      </w:r>
      <w:r>
        <w:rPr>
          <w:rFonts w:hint="eastAsia" w:ascii="宋体" w:hAnsi="宋体" w:eastAsia="宋体" w:cs="宋体"/>
          <w:b/>
          <w:bCs/>
          <w:color w:val="auto"/>
          <w:sz w:val="21"/>
          <w:szCs w:val="21"/>
          <w:highlight w:val="none"/>
        </w:rPr>
        <w:t xml:space="preserve">：自合同签订生效后</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天内完成全部采购内容的供货安装调试并交付正常使用。</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（三）交货地点：甲方指定地点。</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（六）货物交货时，包装须完整无破损，乙方还必须提供以下材料：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A、货物装箱清单                    B、质量检验合格文件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C、中英文技术资料                  D、使用维修保养中文说明书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E、其它必备材料和必备工具等        F、保修单等其它必须材料</w:t>
      </w:r>
      <w:r/>
    </w:p>
    <w:p>
      <w:pPr>
        <w:ind w:left="99"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（七）如因甲方原因货物不能在规定时间内进场，乙方承诺免费提供货物寄存场所一个月，货物寄存于乙方仓库。如超过一个月时间，所产生的仓储费用双方将协商另计。</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五、质量及验收：</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4.所有设备、附（配）件应具备该类产品的功能要求，无瑕疵和缺陷，质量为合格产品，同时有明确的生产厂商或制造厂商。 </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5.缺陷保修：如果设备交付使用后，缺陷多次反复出现，</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必须提出分析报告和解决方案，更换该产品，直到最后纠正缺陷、</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提供质保从纠正之日起重新计算质保期。</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6.如果是超出</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的责任范围的疏忽、误操作等情况而导致的更换修正，应由</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进行修理，其额外费用由双方协商承担。</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7.验收要求：</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7.1.履约验收标准：根据政府采购合同要求、</w:t>
      </w:r>
      <w:r>
        <w:rPr>
          <w:rFonts w:hint="eastAsia" w:ascii="宋体" w:hAnsi="宋体" w:eastAsia="宋体" w:cs="宋体"/>
          <w:bCs/>
          <w:color w:val="auto"/>
          <w:sz w:val="21"/>
          <w:szCs w:val="21"/>
          <w:highlight w:val="none"/>
          <w:lang w:eastAsia="zh-CN"/>
        </w:rPr>
        <w:t xml:space="preserve">采购文件</w:t>
      </w:r>
      <w:r>
        <w:rPr>
          <w:rFonts w:hint="eastAsia" w:ascii="宋体" w:hAnsi="宋体" w:eastAsia="宋体" w:cs="宋体"/>
          <w:bCs/>
          <w:color w:val="auto"/>
          <w:sz w:val="21"/>
          <w:szCs w:val="21"/>
          <w:highlight w:val="none"/>
        </w:rPr>
        <w:t xml:space="preserve">要求、</w:t>
      </w:r>
      <w:r>
        <w:rPr>
          <w:rFonts w:hint="eastAsia" w:ascii="宋体" w:hAnsi="宋体" w:eastAsia="宋体" w:cs="宋体"/>
          <w:bCs/>
          <w:color w:val="auto"/>
          <w:sz w:val="21"/>
          <w:szCs w:val="21"/>
          <w:highlight w:val="none"/>
          <w:lang w:eastAsia="zh-CN"/>
        </w:rPr>
        <w:t xml:space="preserve">响应</w:t>
      </w:r>
      <w:r>
        <w:rPr>
          <w:rFonts w:hint="eastAsia" w:ascii="宋体" w:hAnsi="宋体" w:eastAsia="宋体" w:cs="宋体"/>
          <w:bCs/>
          <w:color w:val="auto"/>
          <w:sz w:val="21"/>
          <w:szCs w:val="21"/>
          <w:highlight w:val="none"/>
        </w:rPr>
        <w:t xml:space="preserve">文件、承诺及有关行业规定。</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7.2.履约验收主体：由甲方或委托专家（或第三方机构）组成的验收小组进行验收。</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w:t>
      </w:r>
      <w:r>
        <w:rPr>
          <w:rFonts w:hint="eastAsia" w:ascii="宋体" w:hAnsi="宋体" w:eastAsia="宋体" w:cs="宋体"/>
          <w:bCs/>
          <w:color w:val="auto"/>
          <w:sz w:val="21"/>
          <w:szCs w:val="21"/>
          <w:highlight w:val="none"/>
          <w:lang w:val="en-US" w:eastAsia="zh-CN"/>
        </w:rPr>
        <w:t xml:space="preserve">由乙方</w:t>
      </w:r>
      <w:r>
        <w:rPr>
          <w:rFonts w:hint="eastAsia" w:ascii="宋体" w:hAnsi="宋体" w:eastAsia="宋体" w:cs="宋体"/>
          <w:bCs/>
          <w:color w:val="auto"/>
          <w:sz w:val="21"/>
          <w:szCs w:val="21"/>
          <w:highlight w:val="none"/>
        </w:rPr>
        <w:t xml:space="preserve">承担。</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7.4.验收时间：</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（1）政府采购合同约定的履约验收条件达到时，甲方应当在 5 个工作日内启动履约验收工作，并向乙方发出《政府采购履约验收通知单》。</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（2）在政府采购合同约定的履行验收条件达到时，乙方可以主动联系甲方启动履约验收工作。</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7.5.其他验收要求按照《江苏省政府采购履约验收管理办法》规定执行。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六、售后服务及其他要求：</w:t>
      </w:r>
      <w:r/>
    </w:p>
    <w:p>
      <w:pPr>
        <w:ind w:firstLine="420"/>
        <w:spacing w:line="360" w:lineRule="auto"/>
        <w:tabs>
          <w:tab w:val="left" w:pos="630"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 xml:space="preserve">（一）</w:t>
      </w:r>
      <w:r>
        <w:rPr>
          <w:rFonts w:hint="eastAsia" w:ascii="宋体" w:hAnsi="宋体" w:eastAsia="宋体" w:cs="宋体"/>
          <w:b/>
          <w:bCs/>
          <w:color w:val="auto"/>
          <w:sz w:val="21"/>
          <w:szCs w:val="21"/>
          <w:highlight w:val="none"/>
        </w:rPr>
        <w:t xml:space="preserve">免费质量保证期不低于一年（谈判文件具体技术参数要求另有说明的除外；若谈判文件要求的质量保证期与货物厂家提供的质量保证期时间上有冲突的，以时间较长的为准），质量保证期自货物验收合格之日起算，由成交单位提供货物保修文件</w:t>
      </w:r>
      <w:r>
        <w:rPr>
          <w:rFonts w:hint="eastAsia" w:ascii="宋体" w:hAnsi="宋体" w:eastAsia="宋体" w:cs="宋体"/>
          <w:b w:val="0"/>
          <w:bCs w:val="0"/>
          <w:color w:val="auto"/>
          <w:sz w:val="21"/>
          <w:szCs w:val="21"/>
          <w:highlight w:val="none"/>
          <w:lang w:eastAsia="zh-CN"/>
        </w:rPr>
        <w:t xml:space="preserve">。</w:t>
      </w:r>
      <w:r/>
    </w:p>
    <w:p>
      <w:pPr>
        <w:ind w:firstLine="42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二）在质保期内出现质量问题，成交单位需在2小时内响应，12小时内赶到现场提供免费服务,并在3天内完成修复或更换，无法修复或经过两次修复仍出现质量问题，予以换货，造成采购单位的损失，由成交单位负责，采购单位应尽快以书面形式或口头通知成交单位，并向成交单位提出索赔。如成交单位在接到通知后3天内没有答复或处理问题，则视为成交单位承认质量问题并承担由此而发生的一切费用。</w:t>
      </w:r>
      <w:r/>
    </w:p>
    <w:p>
      <w:pPr>
        <w:ind w:firstLine="420"/>
        <w:spacing w:line="360" w:lineRule="auto"/>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具体按</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文件售后服务条款。</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）其他要求按乙方</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承诺的条款执行。</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、税费：</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（一）根据国家有关税务法律、法规和规定，乙方应该交纳的与本合同有关的所有税费均由乙方承担。</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（二）本合同价格为含税价。乙方提供的所有货物、技术资料、技术服务、进口设备/部件等所有税费，已全部包含在合同价格内，由乙方承担。</w:t>
      </w:r>
      <w:r/>
    </w:p>
    <w:p>
      <w:pPr>
        <w:spacing w:line="360" w:lineRule="auto"/>
        <w:tabs>
          <w:tab w:val="left" w:pos="90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、违约责任：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（一）甲方违约责任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（二）乙方违约责任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1、乙方不能交货（逾期超过十五天视为不能交货），或交货不合格从而影响甲方按期正常使用的，甲方有权解除合同，并要求乙方退还全部货款同时乙方应当承担合同总金额的</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%作为违约金，违约金不足以补偿损失的甲方有权要求乙方补足。</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pStyle w:val="691"/>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3、乙方提前交货的，须经甲方同意，接货后，仍可按合同规定的付款时间付款。</w:t>
      </w:r>
      <w:r/>
    </w:p>
    <w:p>
      <w:pPr>
        <w:ind w:firstLine="420"/>
        <w:spacing w:line="360" w:lineRule="auto"/>
        <w:tabs>
          <w:tab w:val="left" w:pos="90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4、乙方应对安装质量、安全全面负责，如供应商原因造成质量、安全事故，乙方承担一切经济法律责任。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（三）不可抗力</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（四）合同的解除和转让</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1、有下列情形之一，合同一方可以解除合同：</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1.1、因不可抗力致使不能实现合同目的，未受不可抗力影响的一方有权解除合同；</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1.2、因合同一方违约导致合同不能履行，另一方有权解除合同；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、索赔：</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（三）在本合同执行过程中，如由于乙方原因造成甲方或第三人人身伤害或财产损失的，乙方应依法承担赔偿责任。</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lang w:val="zh-CN"/>
        </w:rPr>
        <w:t xml:space="preserve">十、</w:t>
      </w:r>
      <w:r>
        <w:rPr>
          <w:rFonts w:hint="eastAsia" w:ascii="宋体" w:hAnsi="宋体" w:eastAsia="宋体" w:cs="宋体"/>
          <w:b/>
          <w:color w:val="auto"/>
          <w:sz w:val="21"/>
          <w:szCs w:val="21"/>
          <w:highlight w:val="none"/>
        </w:rPr>
        <w:t xml:space="preserve">合同生效及其它</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本合同经甲乙双方法定代表人或其委托代理人签字并加盖公章（或合同章）后生效。</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3、争议的解决：甲乙双方因合同发生争议，应在招标代理机构的主持下进行调解，协商不成，任何一方可以向甲方所在地人民法院起诉。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4、未尽事宜：本合同未尽事宜应按《中华人民共和国民法典》、《中华人民共和国政府采购法》以及其同相关法律、法规之规定解释。</w:t>
      </w:r>
      <w:r/>
    </w:p>
    <w:p>
      <w:pPr>
        <w:ind w:firstLine="42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color w:val="auto"/>
          <w:sz w:val="21"/>
          <w:szCs w:val="21"/>
          <w:highlight w:val="none"/>
        </w:rPr>
        <w:t xml:space="preserve">5、本合同一式肆份，甲方贰份、乙方壹份、招标代理机构执壹份，具备同等法律效力</w:t>
      </w:r>
      <w:r>
        <w:rPr>
          <w:rFonts w:hint="eastAsia" w:ascii="宋体" w:hAnsi="宋体" w:eastAsia="宋体" w:cs="宋体"/>
          <w:color w:val="auto"/>
          <w:sz w:val="21"/>
          <w:szCs w:val="21"/>
          <w:highlight w:val="none"/>
          <w:lang w:val="zh-CN"/>
        </w:rPr>
        <w:t xml:space="preserve">。</w:t>
      </w:r>
      <w:r/>
    </w:p>
    <w:p>
      <w:pPr>
        <w:ind w:firstLine="42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本页为盖章页，无正文。</w:t>
      </w:r>
      <w:r/>
    </w:p>
    <w:p>
      <w:pPr>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91"/>
        <w:rPr>
          <w:rFonts w:hint="eastAsia"/>
        </w:rPr>
      </w:pPr>
      <w:r>
        <w:rPr>
          <w:rFonts w:hint="eastAsia"/>
        </w:rPr>
      </w:r>
      <w:r/>
    </w:p>
    <w:p>
      <w:pPr>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甲方(签章)：                               乙方（签章）：</w:t>
      </w:r>
      <w:r/>
    </w:p>
    <w:p>
      <w:pPr>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法人代表                                   法人代表</w:t>
      </w:r>
      <w:r/>
    </w:p>
    <w:p>
      <w:pPr>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或其授权代理人</w:t>
      </w:r>
      <w:r>
        <w:rPr>
          <w:rFonts w:hint="eastAsia" w:ascii="宋体" w:hAnsi="宋体" w:eastAsia="宋体" w:cs="宋体"/>
          <w:sz w:val="21"/>
          <w:szCs w:val="21"/>
        </w:rPr>
        <w:tab/>
      </w:r>
      <w:r>
        <w:rPr>
          <w:rFonts w:hint="eastAsia" w:ascii="宋体" w:hAnsi="宋体" w:eastAsia="宋体" w:cs="宋体"/>
          <w:sz w:val="21"/>
          <w:szCs w:val="21"/>
        </w:rPr>
        <w:t xml:space="preserve">                           或其授权代理人</w:t>
      </w:r>
      <w:r/>
    </w:p>
    <w:p>
      <w:pPr>
        <w:jc w:val="left"/>
        <w:keepNext w:val="0"/>
        <w:pageBreakBefore w:val="0"/>
        <w:spacing w:line="400" w:lineRule="exact"/>
        <w:widowControl w:val="off"/>
        <w:rPr>
          <w:rFonts w:ascii="宋体" w:hAnsi="宋体" w:eastAsia="宋体" w:cs="宋体"/>
          <w:color w:val="000000"/>
          <w:sz w:val="24"/>
          <w:szCs w:val="21"/>
        </w:rPr>
      </w:pPr>
      <w:r>
        <w:rPr>
          <w:rFonts w:hint="eastAsia" w:ascii="宋体" w:hAnsi="宋体" w:eastAsia="宋体" w:cs="宋体"/>
          <w:sz w:val="21"/>
          <w:szCs w:val="21"/>
        </w:rPr>
        <w:t xml:space="preserve">      年   月   日                               年   月   日</w:t>
      </w:r>
      <w:r/>
    </w:p>
    <w:p>
      <w:pPr>
        <w:ind w:firstLine="720"/>
        <w:keepNext w:val="0"/>
        <w:pageBreakBefore w:val="0"/>
        <w:spacing w:line="360" w:lineRule="auto"/>
        <w:widowControl w:val="off"/>
        <w:rPr>
          <w:rFonts w:ascii="宋体" w:hAnsi="宋体" w:eastAsia="宋体" w:cs="宋体"/>
          <w:bCs/>
          <w:color w:val="000000"/>
          <w:sz w:val="24"/>
          <w:szCs w:val="21"/>
        </w:rPr>
      </w:pPr>
      <w:r>
        <w:rPr>
          <w:rFonts w:ascii="宋体" w:hAnsi="宋体" w:eastAsia="宋体" w:cs="宋体"/>
          <w:bCs/>
          <w:color w:val="000000"/>
          <w:sz w:val="24"/>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jc w:val="center"/>
        <w:keepNext w:val="0"/>
        <w:pageBreakBefore w:val="0"/>
        <w:spacing w:line="360" w:lineRule="auto"/>
        <w:widowControl w:val="off"/>
        <w:rPr>
          <w:rFonts w:hint="eastAsia" w:ascii="宋体" w:hAnsi="宋体" w:eastAsia="宋体" w:cs="宋体"/>
          <w:b/>
          <w:bCs/>
          <w:color w:val="000000"/>
          <w:sz w:val="21"/>
          <w:szCs w:val="21"/>
        </w:rPr>
        <w:outlineLvl w:val="0"/>
      </w:pPr>
      <w:r>
        <w:rPr>
          <w:rFonts w:hint="eastAsia" w:ascii="宋体" w:hAnsi="宋体" w:eastAsia="宋体" w:cs="宋体"/>
          <w:b/>
          <w:bCs/>
          <w:color w:val="000000"/>
          <w:sz w:val="21"/>
          <w:szCs w:val="21"/>
        </w:rPr>
      </w:r>
      <w:r/>
    </w:p>
    <w:p>
      <w:pPr>
        <w:pStyle w:val="691"/>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rPr>
          <w:rFonts w:hint="eastAsia"/>
        </w:rPr>
      </w:pPr>
      <w:r>
        <w:rPr>
          <w:rFonts w:hint="eastAsia"/>
        </w:rPr>
      </w:r>
      <w:r/>
    </w:p>
    <w:p>
      <w:pPr>
        <w:pStyle w:val="691"/>
        <w:rPr>
          <w:rFonts w:hint="eastAsia"/>
        </w:rPr>
      </w:pPr>
      <w:r>
        <w:rPr>
          <w:rFonts w:hint="eastAsia"/>
        </w:rPr>
      </w:r>
      <w:r/>
    </w:p>
    <w:p>
      <w:pPr>
        <w:rPr>
          <w:rFonts w:hint="eastAsia"/>
        </w:rPr>
      </w:pPr>
      <w:r>
        <w:rPr>
          <w:rFonts w:hint="eastAsia"/>
        </w:rPr>
      </w:r>
      <w:r/>
    </w:p>
    <w:p>
      <w:pPr>
        <w:jc w:val="left"/>
        <w:keepNext w:val="0"/>
        <w:pageBreakBefore w:val="0"/>
        <w:spacing w:line="360" w:lineRule="auto"/>
        <w:widowControl w:val="off"/>
        <w:rPr>
          <w:rFonts w:hint="eastAsia" w:ascii="宋体" w:hAnsi="宋体" w:eastAsia="宋体" w:cs="宋体"/>
          <w:b/>
          <w:bCs/>
          <w:color w:val="000000"/>
          <w:sz w:val="21"/>
          <w:szCs w:val="21"/>
          <w:lang w:eastAsia="zh-CN"/>
        </w:rPr>
        <w:outlineLvl w:val="0"/>
      </w:pPr>
      <w:r>
        <w:rPr>
          <w:rFonts w:hint="eastAsia" w:ascii="宋体" w:hAnsi="宋体" w:eastAsia="宋体" w:cs="宋体"/>
          <w:b/>
          <w:bCs/>
          <w:color w:val="000000"/>
          <w:sz w:val="28"/>
          <w:szCs w:val="28"/>
          <w:lang w:eastAsia="zh-CN"/>
        </w:rPr>
        <w:t xml:space="preserve">附件：报价明细表</w:t>
      </w:r>
      <w:r/>
    </w:p>
    <w:p>
      <w:pPr>
        <w:pStyle w:val="733"/>
        <w:jc w:val="center"/>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b/>
          <w:bCs/>
          <w:sz w:val="28"/>
          <w:szCs w:val="28"/>
          <w:lang w:val="en-US" w:eastAsia="zh-CN" w:bidi="ar-SA"/>
        </w:rPr>
        <w:t xml:space="preserve">1.周市政府专职消防救援队装备</w:t>
      </w:r>
      <w:r>
        <w:rPr>
          <w:rFonts w:hint="eastAsia" w:ascii="宋体" w:hAnsi="宋体" w:cs="宋体"/>
          <w:b/>
          <w:bCs/>
          <w:sz w:val="28"/>
          <w:szCs w:val="28"/>
          <w:lang w:val="en-US" w:eastAsia="zh-CN" w:bidi="ar-SA"/>
        </w:rPr>
        <w:t xml:space="preserve">报价明细表</w:t>
      </w:r>
      <w:r/>
    </w:p>
    <w:tbl>
      <w:tblPr>
        <w:tblStyle w:val="690"/>
        <w:tblW w:w="109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5"/>
        <w:gridCol w:w="765"/>
        <w:gridCol w:w="4725"/>
        <w:gridCol w:w="953"/>
        <w:gridCol w:w="750"/>
        <w:gridCol w:w="555"/>
        <w:gridCol w:w="600"/>
        <w:gridCol w:w="720"/>
        <w:gridCol w:w="660"/>
        <w:gridCol w:w="54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灭火头盔（半盔）</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1、★符合XF44-2015《消防头盔》标准要求提供国家消防装备质量监督检验中心的型式检验报告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2、材料和结构：由帽壳、缓冲层、帽衬、可调节帽箍、舒适衬垫、下颏带、防护面屏、防护面屏、披肩、其配件均为同一品牌，由产品公司自行生产。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3、外观要求：半盔帽壳外帽壳为2英寸加长玻纤复合帽壳，包含抗高温抗火焰抗刮擦的树脂涂层，橡胶内嵌金属包边，内帽壳由抗高温泡沫和防火热塑材料复合而成。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4、▲冲击吸收性能：高温预处理最大冲击力≦3300N；辐射热预处理：最大冲击力≦3300 N；低温预处理：最大冲击力≦3300N；浸水预处理：最大冲击力≦3300 N；以上所有实验后帽壳不得有碎片脱落，帽托不得有损坏或断裂，帽箍与帽壳的连接机构不得有损坏或断裂。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5、抗冲击加速度性能：帽顶部：最大冲击加速度≦150gn；帽前部：最大冲击加速度≦400 gn，加速度&gt;150gn,持续时间&lt;6ms，加速度&gt;200gn,持续时间&lt;3ms；帽侧部：最大冲击加速度≦400 gn，加速度&gt;150gn,持续时间&lt;6 ms，加速度&gt;200gn,持续时间&lt;3 ms；帽后部：最大冲击加速度≦400gn，加速度&gt;150gn,持续时间&lt;6ms，加速度&gt;200gn,持续时间&lt;3ms。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6、耐穿透性能：符合XF44-2015《消防头盔》标准要求钢锥不得穿透头盔与头模产生接触。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7、▲耐燃烧性能：符合XF44-2015《消防头盔》标准火源离开帽壳后帽壳火焰在5s内自熄，没有火焰烧透到帽壳内部的现象。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8、阻燃性能：下颏带：损毁长度（mm）≦100 mm，续燃时间≦2s；披肩：损毁长度（mm）≦100 mm，续燃时间≦2s；面罩：损毁长度续燃时间≦5 s；以上试验现象均不应有熔融、滴落现象。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9、耐热性能：符合XF44-2015《消防头盔》标准要求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10、电绝缘性能（mA）：帽壳泄露电流≦3mA。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11、下颏带抗拉强度（mm）：延伸长度≤20 mm ，下颏带不应出现断裂、连接件脱落及搭扣松脱现象。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12、侧向刚性（mm）：帽壳最大变形≦30mm ；卸载后变形≦5mm；帽壳不应有碎片脱落。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13、头盔佩戴装置稳定性：符合XF44-2015《消防头盔》标准要求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14、金属部件的耐腐蚀性：符合XF44-2015《消防头盔》标准要求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15、面罩抗冲击性能：符合XF44-2015《消防头盔》标准要求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16、面罩抗高速粒子冲击性能：符合XF44-2015《消防头盔》标准要求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17、▲面罩透光率（%）：浅色≧70%。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18、披肩防水性能耐静水压力（kPa）：≧17Pa。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19、▲质量（g）：1300 g±100g。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20、标志：每顶头盔上有清晰的永久性标识，包括：执行标准XF44-2015，型号，规格，生产厂的名称和商或商标，生产厂的头盔识别编号或制造年月，检验合格标记等。同时每顶头盔附有说明书，合格证等资料." 颜色黄色。    </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灭火防护胶靴</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1、★符合XF6-2004《消防员灭火防护靴》标准要求。产品结构组成：靴头、靴面、外底、内底衬垫。提供国家消防2、装备质量监督检验中心的型式检验报告。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3、产品主要应用场景：用于消防员灭火救援作业中足部防护。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4、如下参数在检验报告中体现的以检验报告检测结果数值为准。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4.1胶面耐油性能6~8%。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4.2围条耐油性能6~8%。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4.3外底耐油性能6~8%。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4.4金属衬垫经腐蚀试验后，试样无腐蚀现象。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4.5防砸性能（静压力）依国标测试后≥19mm。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4.6防砸性能（冲击）依国标测试后≥19mm。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4.7▲抗刺穿性能≥1850N。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4.8靴面经国标抗切割试验后，不被割穿。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4.9击穿电压＞5000V。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4.10泄漏电流≤1mA。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4.11隔热性能≤8℃。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4.12抗辐射热渗透性能≤6℃。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4.13依国标测试后不出现渗水现象。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4.14▲质量≤2.35kg。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5、产品靴筒口采用由前往后向下倾斜式设计，靴口部位连接有防灌水收紧带设计；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6、产品面料为阻燃材料。靴帮上设有胫骨、踝骨和跖骨保护层，靴头及靴后跟部设有反光标识，筒口和靴底各设围条。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7、产品靴底防穿刺层采用非金属复合材料制成，柔软、轻薄、舒适，足部运动时贴合度高，减少疲劳。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8、产品靴头保护包头采用轻质航空铝材料制成，轻便、防砸，能够对消防员足前部进行有效保护。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9、产品靴后跟、脚踝两侧部位设计采用贴合脚骨的曲面式设计，减少对脚跟和脚踝骨的摩擦。</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手提式照明灯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1、结构组成：方位灯、充电口、灯具、提手、液晶电量显示、按键开关、红蓝警示模块组成。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2、主要应用场景：适合于消防行业日常灭火、救援强光手提照明及指挥现场工作照明。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3、★符合GB30734-2014《消防员照明灯具》标准要求。提供国家级或国家认可的第三方检测检验机构出具的检测检验报告，且报告应完整有效。                                                                                         4、▲提供防爆合格证，防爆等级达到Ex db ia mb IIC T6 Gb级别。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5、▲灯具的供电电源应采用可充电电池；灯具的充电器应采用插头与交直流转换器分离式结构，灯具或充电器应设置充点电保护电路；灯具的防爆性能应符合GB/T3836.1-2021的要求。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6、灯具应具备超强光、强光、工作光切换，具备闪烁方式的低电压警告功能。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7、外观应清洁、光滑、整齐、无污损、腐蚀、划伤、毛刺、裂痕、变形现象。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8、质量≦1.5kg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9、照度：5米处超强光≧5000lx，强光≧4000lx；工作光≧1800lx.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10、连续稳定工作时间：超强光≧300min，弱光≧600min。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11、低电压报警时间：≤20s。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12、低电压状态下连续工作时间：超强光≧15min，强光≧30min。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13、绝缘性能：在常温环境下，灯具带电端子与外壳间的绝缘电阻应不小于20MΩ，交变湿热试验后应不小于5MΩ。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18、▲外壳防护等级为IP66/IP68，潜水深度不小于1.5m，持续时间1h。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20、充电器的明显位置处应有清晰、耐久的标志，包括以下内容：a）产品名称；b）产品型号：c）适用灯具型号；d）生产日期；e）产品编号；f）生产厂名称。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21、额定电压：≥DC7.4V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22、额定容量≥5Ah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23、光源功率：2*12W（聚光），6W（泛光）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24、充电时间：≤3h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25、外形尺寸：≤230*80*120.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26、超强光≥4h，强光≥8h，工作光≥100h,侧面光≥10h.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27、灯具需采用双光型光源配置，需同时具有暖白光源及冷白光源可通过开关控制实现冷暖色光线的转换。                                                                              28、▲灯具需具有聚光（灯头）、泛光（灯体两侧）、激光、红蓝警示（灯体两侧），侧光灯可展开≥90度，水平旋转≥180度等多种工作模式适用于救援作业照明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29、灯具可满足手提、肩挎.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31、灯具需采用快充设计，整体充电时间不大于3h。                                                                                                                                                                        </w:t>
            </w:r>
            <w:r>
              <w:rPr>
                <w:rFonts w:hint="eastAsia" w:ascii="宋体" w:hAnsi="宋体" w:eastAsia="宋体" w:cs="宋体"/>
                <w:i w:val="0"/>
                <w:iCs w:val="0"/>
                <w:color w:val="000000"/>
                <w:sz w:val="22"/>
                <w:szCs w:val="22"/>
                <w:u w:val="none"/>
                <w:lang w:val="en-US" w:eastAsia="zh-CN" w:bidi="ar"/>
              </w:rPr>
              <w:t xml:space="preserve">                                                                                                                                                                                                                32、该灯具底部具备标准三脚架螺丝接口，并随附可拆卸三脚架组件及磁吸式安装配件，支持多种固定方式</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移动照明灯组</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3"/>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结构组成：灯头组件、升降杆组件、灯头罩组件、按键盒组件、支腿组件、滑柄组件、电池组件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2、主要应用场景：消防灭火救援及事故、灾害现场大范围移动全景照明。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3、提供国家级权威检验机构出具的防爆合格证和检验报告。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4、★检测依据：GB 26755-2011《消防移动式照明装置》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5、外观质量：照明装置表面应无锈蚀，涂覆层无剥 落或起泡现象，无划伤，龟裂破损等 机械损伤，各紧固部位无松动。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6、绝缘电阻：≥100MΩ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7、耐压强度：试验后应无击穿、闪络现象。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8、高温试验、低温试验、恒定湿热试验、雨淋试验、振动试验：试验后，照明装置应能正常工作。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9、升降时间：升降高度不大于5m，上升时间≤45s，下降时间≦30s。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10、限位性能：1h内升降杆下滑应不超过6cm。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11、抗弯性能：在承受一定的水平拉力后，不得产生永久性变形。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12、水平回转角：≥360°，俯仰角≥60°。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13、绝缘性能：在常温环境下，灯具带电端子与外壳间的绝缘电阻应不小于20MΩ，交变湿热试验后应不小于5MΩ。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14、▲照度：强光工作下：1 米中心照度(单向)≧40000lx，5 米中心照度(单向)≧2400lx，10 米中心照度(单向)≧590lx。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15、连续工作时间：弱光≧10h，工作光≧6 h，强光≧4h。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16、防护性能≧IP66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17、标志：产品合适的位置上应设有铭牌，标记以下内容：a)制造厂名；b)产品名称；c)产品型号；d)制造日期；e)执行标准代号。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18、▲防爆型式为增安、本安、 浇封复合型，防爆标志： Ex eb ib mb IICT5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19、额定电压≧DC22.2V。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20.▲额定功率:LED灯≧180W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21.电池使用寿命：≥500次循环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22、充电时间：＜5 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23、配用专用的背包及背带便于运输和存放。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25、红蓝警示灯的警示效果明显,晴朗天气（夜晚）下可视距离≥1公里。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26、使用外接适配器可接入220V电源，可实现长时间工作。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27、三灯头设计，照射角度可调节，可实现单向及环形照明，配备高亮度警示灯，在提供现场作业照明同时增强作业保障能力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28、收缩尺寸≤250mm×250mm×1200mm，最大升起高度3.5m。重量≤15kg。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29、灯具配备三角支腿，稳定性强，支腿可通过把一步部署与回收，并配用专用的包装箱便于运输和存放。</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机动排烟机</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4"/>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★产品符合GB27901-2011 移动式消防排烟机的标准。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2、电动排烟机具有背带，可折叠背负，符合人体工程学设计，小巧轻便，便于运输。配备折叠式手推车，便于运输排烟机。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3、额定功率：≥600W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4、驱动方式：可用220V市电驱动和电池驱动。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5、最大排风量：≥8000m3/h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6、电池使用时间：≥60min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7、充电时间：≤6h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8、可调倾斜角度：0°～90°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9、使用环境温度范围：≥-20～60℃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10、整机质量：≤100kg（不含风管等附件）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11、外壳防护等级：IP54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12、安全网间隙：排烟机的进、出风口应安装安全网，安全网的最小间隙应不大于8mm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13、照明功能：具备LED照明功能。</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1.1符合XF3008-2020 《消防员防蜂服》标准要求，需提供应急管理部消防研究所出具的检验报告复印件。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1.2本产品是施救人员在有蜂群的场合进行救援、除险时为保护自身安全而穿着的防护服装。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2.1衣服整体为白色。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2.2连体式：由网状外凸头罩，衣、裤、手套、靴等组成。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2.3面罩由加密不锈钢网制作，具有透气性好，视野清晰。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2.4腋下、裆部设计有透气孔。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2.5手套灵巧，防蛰刺效果好。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2.6运动式防蜂靴，轻便合脚舒适。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2.7为提高工作人员的舒适性，降低内部温度，在服装背部配备不少于2个风扇，适用于普通充电宝作为电源。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 面料阻燃性能：经向续然时间0S,损毁长度≤100mm,纬向续然时间0S,损毁长度≤100mm。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3.2抗蛰刺性能：抗蛰刺力≥0.45N。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3.3外层面料撕破强力:经向≥130N，纬向≥70N。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▲3.4外层面料断裂强力经向≥1800N，纬向≥1000N。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3.5表面抗湿性能、沾水等级≥4级，拒油性能≥3级。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▲3.6接缝断裂强力：≥1000N。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3.7甲醛含量：符合GB18401-2010  B类标准。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3.8手套耐切割性能：割破力掌心、 掌背＞2.0N。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手套掌心撕破强力：经向≥130N，纬向≥140N，抗蛰刺性能：抗蛰刺力≥0.6N。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▲3.9靴子：靴帮抗穿刺性能最大抗穿刺力≥220N，电绝缘性能 ：泄漏电流≤0.2mA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3.10整套防蜂服重量≤4.2kg。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DL/T1125-2009《10KV带电作业用绝缘服装》、GB/T17622-2008《带电作业用绝缘手套》、GB 21148-2020《足部防护安全鞋》标准，提供由国家相关部门批准的具有该产品检测资质的省级以上检验检测机构出具的检测报告（检测报告内容应涵盖上述三个标准）；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2、由上衣、背带裤、手套和靴子等组成；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3.1绝缘服整体耐电压性能≤20KV、时间1min实验性无闪络、击穿和发热现象;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3.2绝缘服表层抗拉伸强度：径向≥300N、纬向≥200N；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3.3绝缘服表层抗穿刺力：≥45N/mm、最低值/平均值≥96%；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3.4绝缘服面料阻燃性能：续燃≤2s、损毁长度≤100mm；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3.5绝缘服耐磨损性能：≥110次循环摩擦后无破损；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3.6绝缘服表层耐撕裂性能：径向≥50N、纬向≥50N；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3.7绝缘手套：耐电压≥25KV、泄漏电流≤9mA，拉伸强度≥27MPa、最低值/平均值≥97%，拉断伸长率≥640%；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3.8绝缘靴：耐电压≥25KV、泄漏电流≤0.35mA；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3、配备专用储运箱（盒、包）；提供中文使用说明书；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4、整体重量：≤7kg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40水带</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1、★符合《消防水带》 GB6246-2011的要求,提供国家消防装备质量监督检验中心出具的检验报告和自愿性认证复印件。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2、外层材质采用高强度涤纶长丝线，内衬聚氨酯材料，表面光滑、平整、编织均匀，耐高压、耐磨损、不渗水、不霉变、易卷缠。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3、设计工作压力2.0 MPa，爆破压力≥7.8MPa，单位长度重量≤160g/m，水带编织层与衬里之间的附着强度≥49.8N/25mm，延伸率≤1.1%，膨胀率≤5%，扯断伸长率≥355.0%，扯断强度≥44.0MPa，水带口径为38+2mm，长度≥20m。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4、水带两头均配有40口径的锻造快速接口。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5、水带一端注明：生产企业名称、产品名称、规格型号、生产日期。</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40分水器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1、接口:65进水口，40*2出水口采用锻造工艺，选用铝镁合金A6061材质，表面金色阳极氧化防腐处理。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40水枪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一、执行标准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1、GB 8181-2005《消防水枪》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二、材质及工艺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1、枪体：铝合金型材6061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2、表面处理：阳极氧化防腐处理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3、手柄：PA6尼龙注塑成型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4、连接件：不锈钢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5、喷雾齿：304不锈钢，表面阳极硬质氧化处理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三、接口特性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1、进水口：KYKA65Z锻造卡式雄接口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四、操作功能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1、∩型操作杆：控制水流开关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2、流量调节：2档刻度（2.5/4/L/s）X1误差范围均为±8%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3、喷雾角度：0°~120°可调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1、额定压力：0.60MPa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2、射程：≥26m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3、整体重量：≤1.2kg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4、操作力矩：≤7N·m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提供国家消防装备质量监督检验中心出具检测报告</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头灯支架</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和头盔配套</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阻燃头套</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 869-2010《消防员灭火防护头套》的标准要求。提供国家消防装备质量监督检验中心的型式检验报告。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经向续燃时间标准要求： ≤2s；损毁长度：： ≤17mm；没有熔融，滴落现象。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纬向续燃时间：≤2s；损毁长度： ≤16mm；没有熔融，滴落现象。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2.2热稳定性能：尺寸变化率：≤2.0%；无变色、熔融，滴落现象。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2.3水洗尺寸变化率：直向：≤2%；横向：≤2.0%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2.4单位面积质量：两层或两层以上：≥220g/㎡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2.5抗起球性能：3-4级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2.7PH值：4.0-7.5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2.8缝纫线耐高温性能：无熔融、炭化的现象。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3.1▲接缝强力标准要求：≥1050N；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3.2面部开口尺寸稳定性：≤1.0%；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3.3针距密度：不小于14针；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4、质量：≤170g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5、颜色：黑色</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功率卓越，但低排放；改进的人体工程学设计：镁合金锯片保护罩（14“和16”）</w:t>
            </w:r>
            <w:r>
              <w:rPr>
                <w:rFonts w:hint="eastAsia" w:ascii="宋体" w:hAnsi="宋体" w:eastAsia="宋体" w:cs="宋体"/>
                <w:i w:val="0"/>
                <w:iCs w:val="0"/>
                <w:color w:val="000000"/>
                <w:sz w:val="22"/>
                <w:szCs w:val="22"/>
                <w:u w:val="none"/>
                <w:lang w:val="en-US" w:eastAsia="zh-CN" w:bidi="ar"/>
              </w:rPr>
              <w:t xml:space="preserve">的无级调节可以很容易地改变切割位置；过滤器新的人体工程学设计也有助于改善人体工程学。提高功率重量比；数字点火模块。输出功率：5.8 kw；锯片直径：350/400 mm；切割深度：125/145 mm；重量：13.4/13.7 kg（不含切割片）。气缸排量 ：118.8 cm³；电极间隙 ：0.5 mm  ；冲程数目 ：2冲程引擎；左边手臂振动 ：6.9 m/s² ；右边手臂振动 ：6.3 m/s² ；声功率级，LWA ：117 dB(A) ；操作人员听到的噪音等级 ：104 dB(A) 。标配两张砂轮片。</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热成像仪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消防用红外热像仪用于火灾现场黑暗、浓烟环境中的搜救符合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★提供所投产品完整有效的检验报告（具有CMA认证），检验结果和结论都应符合XF/T635-2023《消防用红外热像仪》的标准要求。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1、▲热像仪尺寸不超过：220mm*110mm*100mm,重量（含充电电池）770±50克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2、热像仪主机机身及屏幕减震器需采用热塑性橡胶为材料，满足耐温、耐热氧化,耐无机酸、碱、盐溶液的腐蚀,耐离子辐射,具有无毒,绝缘性和自熄性的特点。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4、屏幕：LCD屏幕不小于2.7英寸，分辨率不低于384 x 288 阵列，探测器刷新率不低于60Hz; 屏幕刷新率不低于30Hz;2倍和4倍数字变焦；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5、传感器：需采用非晶硅材料，传感器敏感度NETD≤50mK (0.05℃)；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6、需提供可拆卸高温锗材质滤镜，滤镜可以与机身分离便于更换，锗镜头视窗直径需大于20毫米，锗镜头厚度大于1.8毫米并涂有耐磨涂层，同时提供额外可更换镜头备用；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11、热像仪需要标配功能设置软件，与电脑连接后可以更改按键功能设置。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13、热像仪开机仅需按一下开关键，开机时间≤6秒，关机时间≤3秒。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15、售后服务要求：保修期（含电池）不得少于5年，探测器质保期不得少于10年。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全套装备应包括：热像仪主机、具有充电和数据传输功能充电座、快速入门指南、两块充电电池、USB连接线、可伸缩挂绳、车充固定支架、车充电源套件、口袋夹。</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5"/>
              </w:numPr>
              <w:ind w:left="0" w:right="0" w:firstLine="0"/>
              <w:jc w:val="left"/>
              <w:keepLines w:val="0"/>
              <w:keepNext w:val="0"/>
              <w:pageBreakBefore w:val="0"/>
              <w:widowControl w:val="off"/>
              <w:rPr>
                <w:rFonts w:hint="eastAsia" w:ascii="宋体" w:eastAsia="宋体"/>
                <w:sz w:val="2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结构组成:四合一气体探测仪主机、内置四种传感器、充电套装(电池仓及充电器)。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2、主要应用场景:用于火灾或泄漏、受限空间等救援现场有毒有害气体探测。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4、▲防爆等级不低于Ex ia IIC T4 Ga,提供防爆合格证，防护等级不低于IP68（浸水深度1米24小时无进水，正常使用）（提供相关证明）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5、可检测可燃气体、O2、CO、H2S,可根据需要更换HCN、VOCs等传感器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6、具备主动报警功能，应通过专属按键触发。具备跌倒报警，可根据实际需要设置触发时长。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9、02为独立传感器，量程0一30%VOL，分辨率0.1%VOL。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10、CO为独立传感器,量程0-2000ppm,分辨率1ppm。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11、H2S为独立传感器,量程0-500ppm,分辨率0.1ppm。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13、具有报警功能,提供声、光和振动报警,多音频,30厘米处90分贝。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14、具有数据存储能力，至少包含3个月的数据(每10秒记录一次)。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15、可在一40~50C的温度范围内正常工作。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18、工作湿度：15% ～ 95% 非冷凝（持续）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19、▲整机抗跌落≥5米；以国家级或具备CNAS资质的第三方检测机构检测报告为准。</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6"/>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产品符合且通过XF124-2013 《正压式消防空气呼吸器》标准，提供由第三方检验检测机构出具的带CMA标识的型式试验报告。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5、▲压力平视显示装置由发射模块和</w:t>
            </w:r>
            <w:r>
              <w:rPr>
                <w:rFonts w:hint="eastAsia" w:ascii="宋体" w:hAnsi="宋体" w:eastAsia="宋体" w:cs="宋体"/>
                <w:i w:val="0"/>
                <w:iCs w:val="0"/>
                <w:color w:val="000000"/>
                <w:sz w:val="22"/>
                <w:szCs w:val="22"/>
                <w:u w:val="none"/>
                <w:lang w:val="en-US" w:eastAsia="zh-CN" w:bidi="ar"/>
              </w:rPr>
              <w:t xml:space="preserve">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10、耐高温性能测试:呼气阻力＜640Pa；耐低温性能测试：呼气阻力＜500Pa。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11、耐辐射热性能测试:吸气阻力＜40Pa；呼气阻力＜595Pa。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12、▲全面罩总视野保留率&gt;80%,双目视保留率&gt;68%,镜片透光率&gt;93%，吸入二氧化碳含量＜0.9%。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13、指针式压力表：漏气量＜6.5L/min。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14、中压导气管挤压试验后，空气流量的降低为0.0%。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15、整机包装需采用硬质工程塑料材质、拖轮式、伸缩拉带箱。</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六米拉梯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3.1工作长度6±0.2m，合并高度3.75±0.2m。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3.3梯蹬间距280±2mm。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避火服</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2、防护头盔内置于头罩内，通过铆钉，PC弧片与头罩相连接。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3、镀金面屏厚度≥4mm，尺寸≥23*18cm，面屏可更换。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4、阻燃性能（外层性能）：燃烧毁损长度：经向应≤10mm,纬向≤10mm，续燃时间：经纬向都应≤2S,无熔融、滴落.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5、断裂强力（外层性能）：经向≥2400N，纬向≥750N.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6、撕破强力（外层性能）:经向：≥280N,纬向：≥120N.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7、耐静水压性能（外层性能）：≥19KPA.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8、阻燃性能（舒适层）：毁损长度不应大于70mm，续燃时间不大于2s，且不应有熔融、滴落现象。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9、▲抗辐射热渗透性能：其内表面升温达到24℃的时间≥72s.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10、火焰和辐射热整体防护性能的TPP值≥33Cal/㎠.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11、▲整体接缝断裂强力≥800N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整套服装配尼龙收集袋，便于携行。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12、总重量≤11.0kg≥8.0kg.(M/L)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14、★本产品应通过消防XF634-2015标准认证，提供由第三方检验检测机构出具检验报告。</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一级防化服</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1、★提供国家级、消防检测机构出具的XF770-2008《消防员化学防护服装》型式试验认证报告。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2、整体气密性/Pa：≤260；超压排气阀：气密性/s：≥105；通气阻力/Pa：80-100；通风系统分配阀:定量供气量/L/min:≤4.8。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3、▲面料应为复合橡胶材质，面料接缝胶条应为橡胶材质，颜色应为橘红色，面料及接缝部位抗化学品渗透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4、大视窗的连体头罩要求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（1）防（除）雾措施：应有防（除）雾措施。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（2）视窗应为双层结构，外层应为简易可更换设计，与内层通过双面胶粘附。视窗及周边接缝部位的抗化学品渗透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5、防化手套必须为双层结构，外层应为丁基橡胶，内层应为复合膜。手套抗化学品渗透性能：二甲基硫酸盐≥70min，氨气≥70min，氯气≥70min，氰氯化物≥70min，羰基氯化物≥70min，氢氰化物≥70min。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6、▲防化手套耐刺穿力：≥50N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7、化学防护靴应为橡胶材质，抗化学品渗透性能：二甲基硫酸盐≥70min，氨气≥70min，氯气≥70min，氰氯化物≥70min，羰基氯化物≥70min，氢氰化物≥70min。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8、靴底抗刺穿力/N：≥1150；电绝缘性能：击穿电压/V:≥5000；泄漏电流/mA:≤0.8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9、防化靴防滑性能/°:≥15°；防砸性能/mm：静压力试验后间隙高度：:≥23，冲击试验后间隙高度mm：≥22。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10、面料阻燃性能：经纬向有焰燃烧时间≤2s，经纬向无焰燃烧时间≤1s，经纬向损毁长度≤5cm；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11、面料拉伸强度（kN/m）:经向≥35，纬向≥15.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12、面料撕破强力（N）：经向≥120，纬向≥85.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13、面料接缝强力（N）：≥450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14、▲本防化服应对500余种化学品耐渗透时间≥480min，应提供相关证明材料及化学品检测数据表。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15、防化服结构组成：全密封连体式结构，由大视窗的连体头罩、化学防护服、呼吸器背囊、防护靴、防护手套、排气阀、分配阀等部分组成，可与空气呼吸器等设备配合使用，一体背囊式设计。</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★符合GB21976.2-2012《建筑火灾逃生避难器材 第2部分：逃生缓降器》的标准要求。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主要技术指标：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1、最大负荷：100kg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2、每次下降人数：1人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3、下降高度：30米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4、调速器重量： &lt;4.5kg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5、下降速度： 0.16-1.5m/s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具有较强的抗附落、抗冲击性能。</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最大起飞重量：≤2000 克（常规桨叶）；对角线：≥400 毫米；最大水平飞行速度（海平面附近无风）：≥15 米/秒；最长悬停时间（无风环境）：≥35分钟（常规桨叶）；最大续航</w:t>
            </w:r>
            <w:r>
              <w:rPr>
                <w:rFonts w:hint="eastAsia" w:ascii="宋体" w:hAnsi="宋体" w:eastAsia="宋体" w:cs="宋体"/>
                <w:i w:val="0"/>
                <w:iCs w:val="0"/>
                <w:color w:val="000000"/>
                <w:sz w:val="22"/>
                <w:szCs w:val="22"/>
                <w:u w:val="none"/>
                <w:lang w:val="en-US" w:eastAsia="zh-CN" w:bidi="ar"/>
              </w:rPr>
              <w:t xml:space="preserve">里程（无风环境）：≥30 公里（常规桨叶）；最大抗风速度：≥10 米/秒；夜航灯：无人机内置；影像传感器，激光模块；非制冷氧化钒（VOx）；分辨率：640 × 512；测温方式：点测温、区域测温；测温范围：-20℃ 至 100℃（高增益模式）；视频分辨率：1280 × 1024@30fps；图传：O4 图传行业版；遥控器：1080p/30fps；最大信号有效距离（无干扰、无遮挡）：FCC≥：20 公里；最大下载速率：20MB/s；充电器（100W）：充电方式：4 块电池轮充；充电温度范围：5℃ 至 40℃，</w:t>
            </w:r>
            <w:r/>
          </w:p>
          <w:p>
            <w:pPr>
              <w:ind w:left="0" w:right="0" w:firstLine="0"/>
              <w:jc w:val="left"/>
              <w:keepLines w:val="0"/>
              <w:keepNext w:val="0"/>
              <w:pageBreakBefore w:val="0"/>
              <w:widowControl w:val="off"/>
              <w:rPr>
                <w:rFonts w:hint="eastAsia" w:ascii="宋体" w:eastAsia="宋体"/>
                <w:sz w:val="2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包装清单：无人机*1；喊话器*1；照明*1；电池*1；桌面充电器*1；充电管家*1；SD 卡64GB*1列安全箱*1；额度保险2年。</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指环切割机</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7"/>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电机 Re 280/3 干轴承重量：44gms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2、机头重量：12gms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3、总重量：1.4KG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4、电源：6V 直流（4个AA碱性）电池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5、电压：1.5V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6、不带负载转速：3v 8,800 rpm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6v16,000 rpm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7、转矩：3v 63gcm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 120gcm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8、失速转矩：3v126gcm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6v240gcm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9、声压：61.08dB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10、声功率：3.58dB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11、震动级：3.2m/s2</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8"/>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▲用于切割各类木质结构障碍物，投标文件提供第三方产品质量检验机构出具的检验报告扫描件。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2、风冷二冲程发动机，功率≥2.55 kW ，排量≥50 cm³，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3、导板尺寸：≥400mm。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4、重量：≤4.9㎏。</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全身吊带</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1、安全吊带设计负荷≥2.67kN；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2、重量≤2500g ，材质：尼龙.钢.铝合金；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全身安全吊带含安全钩.U型链接环.D型连接扣.胸式上升器.三角梅陇锁.四个装备环.腰带（PE高发泡衬垫）等，配有≥5个连接点，在胸部.腹部.水平.背部.尾部等结构上设置有多重保护系缚点，两个水平止坠保护环。安全带应能调节尺寸大小以适合不同体型佩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4、发生坠落后，背部连接点会出现一个红色指示标示安全带须报废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5、正立方向:拉力≥22kN，倒立方向:拉力≥10kN，水平方向:拉力≥10kN，安全吊带的织带在带扣和调节装置内的滑移距离应不超过25mm，安全带带扣的边角半径应不小于6mm；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6、承重织带的宽度和厚度:宽度(45±2)mm，厚度(2±0.2)mm，缝合接口及缝合末端回缝不应少于13mm；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7、金属拉环的厚度:(8.0±0.3)mm;</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D型钩</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1、轻型铝合金D型三段主锁,H型轮廓, 搭载Keylock系统,可与定位杆配合使用，使锁扣在主轴受力，减少翻转的风险，并保持与装备的连接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2、最大开口：≥22mm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3、竖向破断力≥27kN，横向破断力≥8kN，开口破断力≥7kN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4、重量：≤75g。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犁型钩</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1、轻型铝合金梨型三段主锁,H型轮廓, 搭载Keylock系统，锁身和锁门上没有凹口，以避免锁扣与锚、绳索、安全带装备环等发生意外钩挂,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2、最大开口：≥27mm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3、竖向破断力≥27kN，横向破断力≥8kN，开口破断力≥8kN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4、重量：≤90g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橡皮艇（4.2米）</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橡皮舟：适合水中抢险救援、防汛救灾、运输物资、城市内涝救援、转移受灾群众等作业；                                                                             拖车：适合水中抢险救援时快速转运橡皮艇、冲锋舟等专业设备。配套“牛津布防水防紫外线保护罩”。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橡皮舟：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1、▲船长4200mm（±50mm），船宽1820mm±（30mm），气囊数≥3+3+2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2、结构:船底“V”型充气拉丝底板，M型艇底，船底增项，浮筒底部增加耐磨层；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3、▲艇净重≤80kg，干舷≥315mm，最大载荷≥920kg，排水量：空载≥60kg、满载≥1000kg；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4、艇身材质：PVC夹网材质，厚度≥0.9mm；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5、船体结构：底板为一体式三气室拉丝底板。底部水刀两端为坡面设计，水刀之间前端间距≥后端间距；采用涡旋式导流倾斜船艉；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6、▲耐压性：满载状态，船艇各气囊加压至1.1倍额定压力后静置≥ 30min，无异常；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8、▲气密性：空载状态，浮筒额定压力充气≥0.025Mpa后，静置≥60min后剩余压力≥0.025Mpa；空载状态，龙骨额定压力充气≥0.035Mpa后，静置≥60min后剩余压力≥0.035Mpa；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9、▲安全及性能要求：静态稳性≤15°；空载状态，排出500L水所用时间≤105s；配船外机：载重460kg时，航速≥29km/h；空载状态，航速≥36km/h。回转直径：空载状态，航速≥16km/h时，左转≤6.5m，右转≤5m；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10、艇身配置：配备三角形弧度船头油箱、隐藏式油管和油管保护套，具备常规方形油箱固定装置；至</w:t>
            </w:r>
            <w:r>
              <w:rPr>
                <w:rFonts w:hint="eastAsia" w:ascii="宋体" w:hAnsi="宋体" w:eastAsia="宋体" w:cs="宋体"/>
                <w:i w:val="0"/>
                <w:iCs w:val="0"/>
                <w:color w:val="000000"/>
                <w:sz w:val="22"/>
                <w:szCs w:val="22"/>
                <w:u w:val="none"/>
                <w:lang w:val="en-US" w:eastAsia="zh-CN" w:bidi="ar"/>
              </w:rPr>
              <w:t xml:space="preserve">少配备：底部稳定水刀一对；重心稳定绳一根；救生网一个；艇身安装3M防水反光条≥8 处；翻船自救辅助绳包1个；带有高密闭拉链的医疗用品储存包一个；艇艉安装引擎工具包一个。艇艏安装挡水片；艉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艉板采用铝镁合金材质，单独配有发动机固定销及其他固定装置(免除用绳子固定动力的程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拖车：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1、尺寸：外长4m（±0.2m），外宽1.5m（±0.2m）。自重≤150kg，载重≥400kg；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2、牵引梁尺寸≥75mm*75mm*5mm；侧梁尺寸≥85mm*70mm*5mm；横梁尺寸≥75mm*40mm*5mm；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3、整车车架固定螺栓采用≥8.8级高强度不锈钢螺栓，螺母采用平垫一体专用防松螺母；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4、板簧片数：4片。抗拉强度≥1200MPa、规定塑性延伸强度≥1000MPa、断后延伸率≥10%；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5、拖车配备≥540KG手摇绞盘；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6、配备≥540KG导轮式千斤顶，千斤顶摇把为折叠摇把；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7、轮胎采用真空钢丝轮胎，轮毂采用铝合金轮毂；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8、配备船外机支架。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拖车至少标配配件：球罩连接器1个、安全链1根、电源线2根、插头插座1套、12VLED防水尾灯2个、反光贴2个、1200磅手摇绞盘1个、1200磅导轮式千斤顶1个、使用说明书1本，合格证1张。</w:t>
            </w:r>
            <w:r/>
          </w:p>
          <w:p>
            <w:pPr>
              <w:pStyle w:val="691"/>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静力绳（50米）</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1、直径：10.5mm；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2、六种颜色可选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3、采用尼龙绳芯和聚酯纤维绳皮，末端配有一个保护套，可将锁扣固定在适当位置便于操作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4、破断强度：≥25KN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5、八字结强度：≥15KN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6、线轴数：≥32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7、耐高温性能：在温度204℃时间5min环境下，不融熔、焦化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8、当承重达到最小破断强度的10%时，安全绳的延伸率≤3%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9、每米克重≤75g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手持中倍数泡沫发生器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1、枪筒的材质是不锈钢，阀体材质为铝合金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2、水流量是5-8L/S，中倍数泡沫射程：16M，输入压力：0.8MPa，泡沫倍数：20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3、50%析液时间：5.7min,泡沫消耗：0.38L/S，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 量：8.5KG</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该直流水枪为全铝合金材质的开关式水枪，喷射的水流为柱状，射程远、流量大、冲击力强，用于扑救一般固体物质火灾，以及灭火时的辅助冷却等。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1、★符合GB8181-2005《消防水枪》标准；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2、直流射程≥29m；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3、额定喷射压力：0.35MPa,额定流量≥7.5L/s；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4、▲水枪操作力矩≤7.3N·m；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5、手柄指向出水口是“开”，手柄垂直水枪轴线是“关”，并且这两个位置有限位功能；接口公称直径：65mm；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6、提供具有相关检测资质标准的检测机构出具的检测报告和消防产品认证证书。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PQ16泡沫枪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★产品符合GB25202-2010《泡沫枪》标准要求，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水枪枪体：选用铝合金6061T6工艺铝型材，采用车床和加工中心精密加工工艺，表面阳极氧化防腐处理；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接口：进水口采用锻造雄接口/锻造内扣接口锻造雌管接口（滑块材质：HPb58－3A，电镀镍）；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手柄：选用杜邦尼龙材质，注塑一体成型，内有铝合金框架，在高温低温环境本身不发生变化，强冲击力下无发生断裂发生；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技术特性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1、在喷射压力为0.7MPa时可以喷射8L/s的泡沫液；直流射程24m，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2、发泡倍数：7；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3、25%析水时间（min）：2.55min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4、混合比（%）：6%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1、★符合XF 633-2006 《消防员抢险救援防护服装》提供第三方检测机构出具的检测报告（报告中的型号须与所投产品型号一致）；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要求：肘部、臀部和膝部应敷有用于增强外层耐磨性的材料；应有盛放必要救援物品的口袋，且应有排水功能；拉链应在体前，满足单人穿脱要求，且拉链应有外覆保护设计，无明显突出；手臂和腿部均应设有反光材料，反光材料表面应平整、光洁、无色差，不应有气泡、条纹、划痕和其他机械损伤；应为连体式，有内置背带或腰部收紧设计；应含有连体脚套，领口和袖口应有防水密封设计，裆部应设有拉链；由衣体、保暖底衣和保暖袜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3、颜色：主体颜色应为红色，加固部位应为黑色；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4、质量≤2.5kg；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6、▲断裂强力：≥1000N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7、撕破强力：≥100N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8、色牢度：面料的耐水摩擦色牢度、耐洗沾色牢度、耐光色牢度≥4级；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9、耐磨性能：面料在9±0.2KPa的压力下，经2000次循环摩擦后不应被磨穿；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10、耐静水压性能≥80KPa；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11、▲透湿性能：≥3600g/（㎡•24h）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12、干式服所有结构上的连接部位应具备水密性，人员身着救援服在静水中漂浮1h后进水量≤0.1kg；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13、救援服具备保温性能，穿着救援服的受试者经保温性能实验1h后，受试者的体表(手、脚和腰部皮肤表面)温度均未隆至10℃以下，体温≤1℃，且受试者能捡起支直径8mm的铅笔并书写；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14、接缝断裂强力≥1000N,接缝耐静水压性能≥20kPa；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15、干式水域救援服穿着时间：≤25s；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16、适用性能：穿着水域救援防护服的人员应无限制，并且能行走、爬行、游泳并能登上平台。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9米拉梯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2.1拉梯侧板、梯蹬、撑脚材质使用6082铝型材。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3.1工作长度9±0.2m，合并高度5.2±0.2m。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3.3梯蹬间距340±2mm。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3.6梯蹬弯曲残余变形比值≤0.15%。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3.7梯蹬剪切强度：梯蹬与侧板的连接处和梯蹬本身无任何断裂迹象。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3.8翘曲试验时，任一梯脚均不离地。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3.9梯节扭转角为：α顺：≤8.0°、α逆：≤8.5°。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3.10滑移试验时，各梯脚在整个试验表面不出现位移。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3.11单撑脚载荷试验后，撑脚及联接件不出现松动、损伤及变形。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3.12侧板悬臂弯曲最大变形值：内弯曲≤1.0mm、外弯曲≤1.0mm。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3.13侧摇摆试验残余变形比值≤0.10%。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3.14抗冲击性能试验时，撑脚支撑功能始终正常，撑脚及梯蹬无明显变形和损坏。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65水带</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1、符合《消防水带》 GB6246-2011的要求,提供自愿性认证证书和具有国家级消防装备检验机构出具的检验报告。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63.5﹢2mm，标准工作压力：2.0MPa,爆破压力≥6.6MPa,轴向延伸率≤4%，直径膨胀率≤5%，织物层与衬里之间的附着强度≥42N/25mm，扯断伸长率≥412%，扯断强度≥60MPa，单位长度质量＜300g/m，水带单根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4、含卡式消防接口,并捆扎牢固，无渗水。接口公称直径65mm,密封性能: 0.3Mpa水压下无渗漏, 铝合金材质，适用介质: 水、泡沫混合液。</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ADS下降器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★符合XF494-2023（消防用防坠落装备）标准，并提供第三方检验检测机构出具的检测（检验）报告复印件。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1、组成：半开和设计；移动倒板上有安全开关，防止掉落，内置防裂错齿轮；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功能：具备防慌乱功能，可在用户松开手柄时自动返回，绳索会自动在装备内制停，无需操作手柄成打止坠结；当绳索移除时，手柄自动切换到存储位置，降低在下降器在安全带上以为钩住的风险；允许沿倾斜成水平地形平移移动；具备不打开安全钩的情况下可以在绳索上安装拆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3、工艺：采用材质，铝合金，钢，尼龙；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4、指标：下降速度0.5-2m/s；最大下降物体重量≥250kg；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5、适合绳索直径10-11.5mm；重量≤600g。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6、▲工作负荷：≥10kN</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上升器（无柄）</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1、用于固定绳索的爬升，或设置提拉系统的单向抓绳；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2、配有自清洁槽的带齿凸轮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3、宽大的下连接孔可以同时连接挽索和脚踏环的锁扣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4、材料：铝、不锈钢、尼龙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5、工作负荷：≥5kN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5、重量：≤85g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6、兼容绳索直径：8 - 11 mm</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可调式牛尾</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1、可调式行进双挽索，动力绳可吸收冲击力，配备调节器，可以调节挽索长度。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2、直径≤10.5mm，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3、重量≤230g，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4、固定臂≥65cm，单臂最长可调节至 95cm；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5、▲破断强度≥22kN。</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双滑轮</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1、高效万向双滑轮设计用于最大限度简化提拉系统、溜索的设置，即使固定到锚点上也可以打开，移动侧板三重打开方式，当移动侧板解锁时，两个红色警示标识会视觉警告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2、万向连接头最多可同时连接3个锁扣，并允许使用绳索和扁带来辅助操作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5、滑轮类型：密封滚珠轴承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6、滑轮直径≥38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7、兼容绳索:7-13mm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8、效率≥95%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9、工作负荷≥22kN</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单滑轮</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1、高效万向单滑轮设计用于最大限度简化提拉系统、溜索的设置，即使固定到锚点上也可以打开，移动侧板三重打开方式，当移动侧板解锁时，两个红色警示标识会视觉警告。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2、万向连接头最多可同时连接3个锁扣，并允许使用绳索和扁带来辅助操作，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3、重量≤290g。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4、材质：铝，不锈钢，尼龙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5、滑轮类型：密封滚珠轴承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6、滑轮直径≥38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7、兼容绳索:7-13mm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8、效率≥95%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9、工作负荷≥22kN</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手咪</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整套面罩无线扩音通信系统由面罩无线麦克风和无线扩音装置组成。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面罩无线麦克风：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1、安装在面罩内，减少缠绕风险。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2、无线连接，安全便捷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无线扩音通信装置：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3、▲无线扩音通信装置集成度高：具有肩咪功能、无线扩音功能、数字声控功能；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4、▲肩咪功能：不连接无线麦克单元时可作为对讲机的肩咪使用；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5、▲无线扩音功能： 连接面罩无线麦克风后呼，可提供扩音功能，音量大小可拨档键调节，确保声音宏亮清晰；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数字声控功能：该设备作为PTT按钮使用或肩咪使用时，均可以选择手动和数字声控两种模式激活对讲机，选择声控模式时，只识别人类声带发出的声音、无需按压PTT按钮，直接讲话即可以激活对讲机，完全解放双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7、▲无线扩音通信装置具有兼容电路，在不拆卸PTT情况下，可通过更换不同接头线来适配不同对讲机。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8、▲无线扩音通信装置具备360度旋转式背夹，内部卡口处有防滑、防刮伤橡胶垫；背夹设有D型挂环，方便固定，避免使用时脱落；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9、▲无线扩音通信装置预留7.1mm专用音频连接器，支持快速盲插，支持危险情况线缆受力自动脱落；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10、防爆等级：≥Ex ia IIC T3Ga （提供所响应产品对应型号的防爆合格证复印件或扫描件佐证）。</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胸灯</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1.消防员用照明设备，可挂载与消防员防护服或其他救援服前胸处。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2.独立可拆卸电池仓，使用3节普通一次性干电池，或（选配）一节原厂品牌锂电池。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3.照明开关位于灯体正上方，具备电量显示功能。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4.可手动调节强光、弱光、爆闪照明模式。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5.强光模式光通量：≥250流明，发光强度：≥50000坎德拉，有效照射距离：≥440米，使用时间：充电电池≥3.5小时、5号电池≥5小时。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6.弱光模式光通量：≥60流明，发光强度：≥14000坎德拉，有效照射距离：≥230米，使用时间：充电电池≥15小时，5号电池≥15小时。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7.爆闪模式使用时间：≥8小时。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8.外壳材质：高强度尼龙，电池仓机械式开合锁闭，带橡胶气密O型圈，透镜材料为高强度聚碳酸酯，一体成形，可同时投射直射光及泛光。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9.防护等级：IP67，入水1米内可使用30分钟，坠落高度：≤2米。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10.防爆等级：0区防爆。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11.防爆温区：T3/T4。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12.重量：≤370g。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13.颜色：橙色。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14.电池仓盖带机械式安全锁止栓，需通过工具解锁电池仓后更换电池。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15.提供第三方具备CMA认证资质的机构出具的检测报告复印件或扫描件。</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1、该产品框架采用优质铝合金材料制成，担架面是600D、PVC涂层牛津布。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2、配有4个脚轮，其中2个万向轮。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3、便于携带和储存，使用灵活，安全可靠。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4、易清洗消毒。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5、展开尺寸(长*宽*高)：185*50*20CM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6、折叠尺寸(长*宽*高)：92*50*9CM</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备用气瓶</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9"/>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符合《正压式消防空气呼吸器 》、《呼吸器用复合气瓶》标准要求。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2、气瓶采用铝内胆碳纤维全缠绕复合气瓶，公称容积：6.8L，公称工作压力≥30MPa。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3、水压试验压力≥50MPa，爆破压力≥100MPa。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4、气瓶出口螺纹：M18x1.5。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5、气瓶瓶阀的开启方向为逆时针，气瓶瓶阀在开启后应保证不会被无意关闭。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6、气瓶瓶阀安全膜片爆破压力37~45Mpa，输出端螺纹尺寸 G5/8，螺纹长度≥18mm，配备阻燃耐高温材质的防磕罩，可根据客户需求印字。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7、气瓶瓶阀应伸手可及，阀体应配置内置式压力显示。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8、气瓶阀配备限流装置，避免气瓶阀意外断裂时，大流量高压气体不受控制的释放而产生的气瓶冲击危险，避免人员损伤。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9、气瓶阀符合GB/T34527-2017 空气呼吸器用气瓶阀技术条件。</w:t>
            </w:r>
            <w:r/>
          </w:p>
          <w:p>
            <w:pPr>
              <w:pStyle w:val="691"/>
              <w:numPr>
                <w:ilvl w:val="0"/>
                <w:numId w:val="0"/>
              </w:numPr>
              <w:ind w:left="0" w:right="0" w:firstLine="0"/>
              <w:jc w:val="left"/>
              <w:rPr>
                <w:rFonts w:hint="eastAsia" w:ascii="宋体" w:eastAsia="宋体"/>
                <w:sz w:val="22"/>
                <w:lang w:val="en-US" w:eastAsia="zh-CN"/>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灭火救援手套</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1.1产品符合国家XF7-2004《消防手套》标准要求，需提供国家消防装备质量检验检测中心出具的检验报告复印件和应急管理部消防产品合格评定中心认证证书复印件。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2.颜色及结构：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2.1颜色要求：手掌为黑色；手背藏蓝色。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2.2款式要求：采用 3D 立体设计，符合人体手型自然弯曲。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2.3主体结构。手背结构：由外向里，分为五层。手掌结构: 由外向里，分为四层。手掌外层为牛二层皮。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2.4手腕处有腕带锁紧设计。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3.1.1手套掌心面：经向续燃时间0s，阴燃时间0s，损毁长度≤6mm；纬向续燃时间0s，阴燃时间0s，损毁长度≤6mm，无熔融、滴落现象。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3.1.2手套手背面：经向续燃时间0s，阴燃时间0s，损毁长度≤22mm；纬向续燃时间0s，阴燃时间0s，损毁长度≤20mm，无熔融、滴落现象；衬里无熔融、滴落现象。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3.1.3手套本体：经向续燃时间0s，阴燃时间0s，损毁长度≤45mm；纬向续燃时间0s，阴燃时间0s，损毁长度≤40mm，无熔融、滴落现象；衬里无熔融、滴落现象。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3.2▲整体热防护性能≥38.0cal/cm2。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3.3耐热性能：手套收缩率≤1.0%，衬里收缩率≤1.0%，表面无明显变化，无熔融、脱离和燃烧现象。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3.4▲力学性能：耐磨性能：9kPa压力下掌心、背面耐磨＞2000次；割破力：＞15N；掌心撕破强力：≥200.0N；背面撕破强力：≥120.0N；掌心穿刺力：≥150.0N；背面穿刺力：≥65.0N。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3.5阻隔性能：手套防水层和其线缝在静水压7kPa下试验5min后不出现水滴。在20±2℃的水中保持5min，试验人员伸握动作12次，每次10s，手套无渗漏。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3.6人体工效要求：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3.6.1灵巧性能30S3次拾取钢棒直径≤6.5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3.6.2握紧性能：拉重力比≥94%。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3.6.3穿戴性能：穿戴时间≤1.8S。</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691"/>
        <w:ind w:left="0" w:firstLine="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2.东方路政府专职消防救援队装备报价明细表</w:t>
      </w:r>
      <w:r/>
    </w:p>
    <w:tbl>
      <w:tblPr>
        <w:tblStyle w:val="690"/>
        <w:tblW w:w="10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750"/>
        <w:gridCol w:w="5145"/>
        <w:gridCol w:w="900"/>
        <w:gridCol w:w="705"/>
        <w:gridCol w:w="510"/>
        <w:gridCol w:w="480"/>
        <w:gridCol w:w="690"/>
        <w:gridCol w:w="702"/>
        <w:gridCol w:w="43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生产厂家</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空气呼吸器</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numPr>
                <w:ilvl w:val="0"/>
                <w:numId w:val="10"/>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产品符合且通过XF124-2013 《正压式消防空气呼吸器》标准，提供由第三方检验检测机构出具的带CMA标识的型式试验报告。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5、▲压力平视显示装置由发射模块和</w:t>
            </w:r>
            <w:r>
              <w:rPr>
                <w:rFonts w:hint="eastAsia" w:ascii="宋体" w:hAnsi="宋体" w:eastAsia="宋体" w:cs="宋体"/>
                <w:i w:val="0"/>
                <w:iCs w:val="0"/>
                <w:color w:val="000000"/>
                <w:sz w:val="22"/>
                <w:szCs w:val="22"/>
                <w:u w:val="none"/>
                <w:lang w:val="en-US" w:eastAsia="zh-CN" w:bidi="ar"/>
              </w:rPr>
              <w:t xml:space="preserve">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10、耐高温性能测试:呼气阻力＜640Pa；耐低温性能测试：呼气阻力＜500Pa。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11、耐辐射热性能测试:吸气阻力＜40Pa；呼气阻力＜595Pa。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12、▲全面罩总视野保留率&gt;80%,双目视保留率&gt;68%,镜片透光率&gt;93%，吸入二氧化碳含量＜0.9%。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13、指针式压力表：漏气量＜6.5L/min。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14、中压导气管挤压试验后，空气流量的降低为0.0%。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15、整机包装需采用硬质工程塑料材质、拖轮式、伸缩拉带箱。</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抢险救援头灯</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31、额定容量：≥1.8Ah。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32、光源功率：3W。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33、充电时间：≤5h。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34、外形尺寸：≤φ25×120mm。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36、灯具需具有清晰的4段式LED 电量指示装置，可实时显示电池电量剩余情况及充电进行状态。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37、充电口需采用type-C 充电接口，适用所有USB输出端口进行充电，方便快捷。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38、可提供3种以上（采购方选择1种）不同类型的头盔支架，确保主流头盔的配对使用。</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抢险救援头灯架</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和头盔配套</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灭火方位灯</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1、本质安全型防爆等级，可在各种易燃易爆场所（含0区）内安全工作；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2、两节7号高能电池，连续工作时间达100小时以上；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3、信号指示功能强，对水及雨雾有极强的穿透能力；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4、防水防尘、抗冲击性能好，可在水下正常工作；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5、由于选用特殊材料经过保护处理，可在强腐蚀环境下正常工作；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6、可在-20～+50℃温度下正常工作；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7、体积小、重量轻，操作简单、可采用吊挂、夹扣、捆绑和磁力吸附等多种携带方式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8、可选配红色、黄色等多种颜色；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9、▲提供防爆合格证。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热成像仪</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消防用红外热像仪用于火灾现场黑暗、浓烟环境中的搜救符合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★提供所投产品完整有效的检验报告（具有CMA认证），检验结果和结论都应符合XF/T635-2023《消防用红外热像仪》的标准要求。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1、▲热像仪尺寸不超过：220mm*110mm*100mm,重量（含充电电池）770±50克；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2、▲热像仪主机机身及屏幕减震器需采用热塑性橡胶和阻燃防火漆为主要材料，满足耐温、耐热氧化,耐无机酸、碱、盐溶液的腐蚀,耐离子辐射,具有无毒,绝缘性和自熄性的特点；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4、屏幕：LCD屏幕不小于2.7英寸，分辨率不低于384 x 288 阵列，探测器刷新率不低于60Hz; 屏幕刷新率不低于30Hz;2倍和4倍数字变焦；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5、传感器：需采用非晶硅材料，传感器敏感度NETD≤50mK (0.05℃)；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6、▲需提供可拆卸高温锗材质滤镜，滤镜可以与机身分离便于更换，锗镜头视窗直径需大于20毫米，锗镜头厚度大于1.8毫米并涂有耐磨涂层；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11、热像仪需要标配功能设置软件，与电脑连接后可以更改按键功能设置；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13、热像仪开机仅需按一下开关键，开机时间≤6秒，关机时间≤3秒；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全套装备应包括：热像仪主机、具有充电和数据传输功能充电座、快速入门指南、两块充电电池、USB连接线、可伸缩挂绳、车充固定支架、车充电源套件、口袋夹。</w:t>
            </w:r>
            <w:r/>
          </w:p>
          <w:p>
            <w:pPr>
              <w:pStyle w:val="691"/>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numPr>
                <w:ilvl w:val="0"/>
                <w:numId w:val="11"/>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结构组成:四合一气体探测仪主机、内置四种传感器、充电套装(电池仓及充电器)。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2、主要应用场景:用于火灾或泄漏、受限空间等救援现场有毒有害气体探测。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4、▲防爆等级不低于Ex ia IIC T4 Ga,提供防爆合格证，防护等级不低于IP68（浸水深度1米24小时无进水，正常使用）（提供相关证明）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5、可检测可燃气体、O2、CO、H2S,可根据需要更换HCN、VOCs等传感器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6、具备主动报警功能，应通过专属按键触发。具备跌倒报警，可根据实际需要设置触发时长。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9、02为独立传感器，量程0一30%VOL，分辨率0.1%VOL。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10、CO为独立传感器,量程0-2000ppm,分辨率1ppm。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11、H2S为独立传感器,量程0-500ppm,分辨率0.1ppm。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13、具有报警功能,提供声、光和振动报警,多音频,30厘米处90分贝。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14、具有数据存储能力，至少包含3个月的数据(每10秒记录一次)。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15、可在一40~50C的温度范围内正常工作。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18、工作湿度：15% ～ 95% 非冷凝（持续）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19、▲整机抗跌落≥5米；以国家级或具备CNAS资质的第三方检测机构检测报告为准。</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1.★符合GB/T 4303-2023船用救生衣；提供国家级检测报告或国家认可的检测检验机构出具的完整有效的第三方检测检验报告；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2.腰部两侧设计≥2组梯型扣，尼龙织带调整松紧≥2公分，底部尼龙带≥3.8公分加固。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3.采用背心式设计，系固采用拉链和扣件两种方式结合，后领口增加手提式松紧提拉带设计，方便于携带。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4.环绕胸部设置一条多功能腰带，前胸是设置PFD自救装置，后背部设有牵引绳连接拉环，拉环拉绳破断力≥1200kg。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5.活饵快卸系统：环绕胸部腰带一条，宽5cm的尼龙织带，使用一组不锈钢日型环及塑钢固定，拉环上可以配置一根快速牵引绳，可以固定于肩部，不影响救援动作。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6.多个前置挂点的设计方便使用者在使用和固定刀、口哨时都方便快捷。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7.前后面缝制多条反光条，下摆部带有连接点，用于连接腿带固定带，以防水流水浪将救生衣冲脱。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8.▲浮力：救生衣固有浮力材料提供的浮力≥155N；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9.浮力损失：救生衣在淡水中浸没24h后，其浮力损失≤1%；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10.衣身强度：救生衣衣身以及每一圈提环均应能承受3200N的作用力30min而不损坏；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11.快脱带性能：救生衣快脱带（快速释放救生带）和扣件闭合状态下能承受的拉力≥2500N，扣件不出现开启或损坏现象；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12.衣肩强度：救生衣肩部应能承受900N的作用力30min而不损坏；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13.裆带与救生衣体连接处应能承受强度≥920N且未出现断裂；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14.人员穿着救生衣以任意方式入水后，在自由漂浮状态，人嘴能高出水面120mm；</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灭火头套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1、★符合XF 869-2010《消防员灭火防护头套》的标准要求。提供国家消防装备质量监督检验中心的型式检验报告。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2.1▲阻燃性能：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经向续燃时间标准要求： ≤2s；损毁长度：： ≤17mm；没有熔融，滴落现象。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纬向续燃时间：≤2s；损毁长度： ≤16mm；没有熔融，滴落现象。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2.2热稳定性能：尺寸变化率：≤2.0%；无变色、熔融，滴落现象。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2.3水洗尺寸变化率：直向：≤2%；横向：≤2.0%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2.4单位面积质量：两层或两层以上：≥220g/㎡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2.5抗起球性能：3-4级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2.7PH值：4.0-7.5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2.8缝纫线耐高温性能：无熔融、炭化的现象。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3.1▲接缝强力标准要求：≥1050N；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3.2面部开口尺寸稳定性：≤1.0%；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3.3针距密度：不小于14针；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4、质量：≤170g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5、颜色：黑色</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灭火腰带</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1.1符合国家XF494-2023《消防用防坠落装备》标准要求，需提供国家消防装备质量检验检测中心出具的检验报告和应急管理部消防产品合格评定中心认证证书复印件。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1.2本产品由织带、2个D型环、双排插杆外带扣、带圆弧整烫的带尾等组成。织带由聚酰胺纤维制成，金属拉环材质为铝合金6005或更优材质。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2.1本产品织带为一整根，没有接缝。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2.2拉环无焊接，拉环与带扣无棱角、毛刺。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2.3设计负荷为1.33 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▲3.1带宽69~70mm，织带厚度2.8±0.3mm，拉环最小厚度7.5±1mm，最大厚度10±1mm。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3.2正立和水平方向静负荷性能：各项指标符合标准要求；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3.3抗冲击性能：各项指标符合标准要求；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3.4耐高温性能：各项指标符合标准要求；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3.5金属零件的耐腐蚀性能：各项指标符合标准要求。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▲3.6质量：≤0.65 kg。</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个人安全绳</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1.应急逃生自救安全绳套由多功能绳包、安全绳、轻型安全钩 下降器、中空连接扁带、排绳器组成。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2.安全绳：符合XF494-2023《消防用防坠落装备》标准要求；提供国家级检测中心出具的产品检测报告。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直径为≥8mm，长度≥16m； 安全绳最小破断强度： ≥25kN，延伸率：≤3%； 耐高温性能：安全绳经 204℃±5℃的耐高温性能时，没有出现融熔、焦化现象；高温环境承载性能：在600℃±5℃、1.33kN负荷环境下至少承载 45s，在400℃±5℃、1.33kN 负荷环境下至少承载 300s，没有出现断裂现象。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3、安全钩：材质，铝合金，符合XF494-2023《消防用防坠落装备》标准，与安全绳等配套使用,在开口闭合状态时，长轴的破断强度≥27KN，在开口打开状态时，长轴的破断强度≥7KN，短轴的破断强度≥7KN。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4、下降器：材质：铝合金，外型小巧，工作负荷11≥KN，破断负荷≥13.5KN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5、中空连接扁带：尺寸：长度≥1m、周长≥2m，宽度≥6.8mm，破断强度≥36kN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6、绳包：具备安全绳防止缠绕、垂降墙角保护等功能，有防水或泄水功 能，能合理放置安全钩、下降器，方便携带于安全腰带上，操作便捷，使用安全；绳包选用耐用材料，本体耐不低于260℃ 高温不会有明显变化。绳索可以由绳包内自由抽出，便于现场使用。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7、绳包套装质量：≤1.6kg。</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1、频率范围：350-400MHz；</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2、重量（带标配电池和天线）：≤390g</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3、电池容量：≥2800mAh；电池平均工作时间（5-5-90工作循环，高功率发射）：打开定位≥25h；关闭定位≥29h；</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4、输出功率：＜3.5W；</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5、对讲机须内置定位模块，支持北斗定位模式；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6、对讲机须具备良好的防水防尘功能，防尘防水等级≥IP68；</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7、对讲机须具有大屏显示，屏幕尺寸≥2.4英寸；  </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8、对讲机应通过国家电气产品防爆认证，防爆等级不低于Ex ib ⅡB T4 Gb（爆炸性气体）和Ex ib ⅢC T130℃ Db（可燃性粉尘），并具有防爆合格证及中国国家强制性产品认证证书，提供证书复印件加盖投标单位公章；</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sz w:val="22"/>
                <w:szCs w:val="22"/>
                <w:u w:val="none"/>
                <w:lang w:val="en-US" w:eastAsia="zh-CN" w:bidi="ar"/>
              </w:rPr>
              <w:t xml:space="preserve">投标人须提供承诺函（格式自拟）</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基地台</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1、应具有中华人民共和国工业和信息化部颁发的《无线电发射设备型号核准证》。</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2、对讲机支持集群优先组语音业务，优先组分为无、一级、二级、三级四个级别。对讲机在组呼通话过程中，会退出当前低优先级的组呼，然后加入后发起的高优先级组呼；</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须支持通知提醒功能，当基地台存在未接业务时，可在基地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4、须设有智能按键，可一键在待机界面和多个自定义界面之间循环切换，便于用户快速查看或进行功能设置，确保紧急状况下能够更快速响应。自定义界面不能少于3个；</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5、无需按住对讲机PTT按键，通过喊话可自动发起呼叫，达到解放双手的目的，</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6、对讲机通话过程中通过旋钮切换信道/联系人时，可自动挂断当前呼叫并进行切换，无需手动挂断通话。</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7、对讲机通过信道（联系人）切换旋钮/音量调节旋钮即可实现工作模式的切换，并且终端会根据当前信号强度自动切换工作模式。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8、对讲机须支持包容组呼叫功能，正在参与组呼通话中的对讲机可通过主动拨号或者联系人菜单组将新的组加入到当前的通话之中，</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9、集群模式下，对讲机会根据当前信号强度自动调节发射功率，信号较强时降低发射功率，信号较弱时增大发射功率。</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10、须支持公安部一所的硬件加密，能够提供高保密性的通信保障； </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sz w:val="22"/>
                <w:szCs w:val="22"/>
                <w:u w:val="none"/>
                <w:lang w:val="en-US" w:eastAsia="zh-CN" w:bidi="ar"/>
              </w:rPr>
              <w:t xml:space="preserve">投标人须提供承诺函（格式自拟）</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1、车载台应具有中华人民共和国工业和信息化部颁发的《无线电发射设备型号核准证》</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2、对讲机支持集群优先组语音业务，优先组分为无、一级、二级、三级四个级别。对讲机在组呼通话过程中，会退出当前低优先级的组呼，然后加入后发起的高优先级组呼；</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车载台须支持通知提醒功能，当车载台存在未接业务时，可在车载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4、车载台须设有智能按键，可一键在待机界面和多个自定义界面之间循环切换，便于用户快速查看或进行功能设置，确保紧急状况下能够更快速响应。自定义界面不能少于3个；</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5、无需按住对讲机PTT按键，通过喊话可自动发起呼叫，达到解放双手的目的，</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6、对讲机通话过程中通过旋钮切换信道/联系人时，可自动挂断当前呼叫并进行切换，无需手动挂断通话。</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7、对讲机通过信道（联系人）切换旋钮/音量调节旋钮即可实现工作模式的切换，并且终端会根据当前信号强度自动切换工作模式。</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8、对讲机须支持包容组呼叫功能，正在参与组呼通话中的对讲机可通过主动拨号或者联系人菜单组将新的组加入到当前的通话之中，</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9、集群模式下，对讲机会根据当前信号强度自动调节发射功率，信号较强时降低发射功率，信号较弱时增大发射功率。</w:t>
            </w:r>
            <w:r/>
          </w:p>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10、车载台须支持公安部一所的硬件加密，能够提供高保密性的通信保障。 </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numPr>
                <w:ilvl w:val="0"/>
                <w:numId w:val="12"/>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★产品符合GB/T17906-2021《消防应急救援装备 液压破拆工具通用技术条件》标准的要求；提供由国家认可检测机构出具与所投产品型号一致、完整有效的检测报告。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2、所有电动工具间的电池、充电器和电源线附件通用，可互换。带夜间照明系统，配有电量显示功能，电量低于20%时显示报警（红色），控制阀门为星型手柄，用单手拇指即可操作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3、手柄为双速控制，可随时切换高速和低速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5、电池电压/容量≥28V/9Ah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6、▲电池带有LED照明灯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7、电动剪切器：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7.1最大剪切力≥620KN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7.2开口距离≥180mm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7.3最大剪断能力（Q235A材料）≥32mm圆钢；≥12厚度板材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7.4重量≤15.6kg（含电池及液压油）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8、电动扩张器：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8.1扩张力≥45KN（测力点距扩张臂顶端垂直距离25mm）；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8.2扩张距离≥510mm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8.3牵引距离≥430mm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8.4最大扩张力≥600KN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8.5牵引力≥44KN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8.6▲穿刺开口距离≥520mm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8.7重量≤15.5kg（含电池及液压油）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8.8配有可拆卸式扩张头、穿刺头、开缝头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9、电动撑顶器：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9.1撑顶长度：一级撑顶长度≥640mm，二级撑顶长度≥860mm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9.2撑顶力：一级撑顶力≥156KN，二级撑顶力≥74KN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9.3撑顶总行程：≥470mm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9.4闭合长度≤390mm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9.5重量≤16kg（含电池及液压油）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10、液压撬棒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10.2手动式集成液压泵，便于携带及存放，易于在密闭空间使用；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10.3易于在密闭空间使用具有剪切、开缝、展开、顶杆、锤击和提升六大功能，可轻松切割钢筋、链条和挂锁单头双功能，可拆卸式工具头满足单人开门需求。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10.4额定工作压力≥72Mpa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10.5剪切距离≥30mm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10.6最大剪切力≥139KN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10.7剪切圆钢直径≥19mm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10.8最大扩张力≥34KN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10.9扩张距离≥130mm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10.10最小扩张力≥26KN(距尖端25mm处）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10.11质量≤7.8kg</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救生气垫</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numPr>
                <w:ilvl w:val="0"/>
                <w:numId w:val="13"/>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救生气垫是一种接救从高处下落人员的充气软垫 ，可减少下落人员着地时所受到的冲击，起到缓冲和保护作用。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★2、符合XF631-2006《消防救生气垫》标准，提供由国家认可的检测机构出具与所投产品型号一致、完整有效的检验(检测)报告。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3、长*宽*高尺寸：≥8m×6m×2m.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4、重量：≤100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5、充气时间：≤60s。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▲6、补气时间：≤25s。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7、最大救援高度不超过16m。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▲8、承接面拉力：经向≥50kn/m，纬向≥42kn/m。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▲9、触地面及侧面拉力：经向≥50kn/m，纬向≥42kn/m。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10、汽油风机功率：≥3KW。</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40水枪</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一、执行标准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1、GB 8181-2005《消防水枪》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二、材质及工艺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1、枪体：铝合金型材6061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2、表面处理：阳极氧化防腐处理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3、手柄：PA6尼龙注塑成型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4、连接件：不锈钢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5、喷雾齿：304不锈钢，表面阳极硬质氧化处理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三、接口特性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1、进水口：KYKA65Z锻造卡式雄接口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四、操作功能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1、∩型操作杆：控制水流开关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2、流量调节：2档刻度（2.5/4/L/s）X1误差范围均为±8%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3、喷雾角度：0°~120°可调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1、额定压力：0.60MPa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2、射程：≥26m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3、整体重量：≤1.2kg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4、操作力矩：≤7N·m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提供国家消防装备质量监督检验中心出具检测报告</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40分水器</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1、接口:65进水口，40*2出水口采用锻造工艺，选用铝镁合金A6061材质，表面金色阳极氧化防腐处理。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20-40-20</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3、主要参数：水带内径直径38-40mm，通规通过，止规不通过。标准工作压力：≥2.0MPa,爆破压力≥8.5MPa, 单位长度质量≤210g/m，轴向延伸率：≤3%，直径膨胀率：≤3%，附着强度≥60N/25mm，扯断伸长率：≥460%，扯断强度≥49MPa，爆破压力比率：≥90%，附着强度比率≥90%，长度20米。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4、含快速接口,并捆扎牢固，无渗水。接口公称直径40mm,密封性能: 0.3Mpa水压下无渗漏, 铝合金材质，适用介质: 水、泡沫混合液。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5、提供国家级消防装备检验机构出具的检验报告。</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20-40-30</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3、主要参数：水带内径直径38-40mm，通规通过，止规不通过。标准工作压力：≥2.0MPa,爆破压力≥8.5MPa, 单位长度质量≤210g/m，轴向延伸率：≤3%，直径膨胀率：≤3%，附着强度≥60N/25mm，扯断伸长率：≥460%，扯断强度≥49MPa，爆破压力比率：≥90%，附着强度比率≥90%，长度30米。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4、含快速接口,并捆扎牢固，无渗水。接口公称直径40mm,密封性能: 0.3Mpa水压下无渗漏, 铝合金材质，适用介质: 水、泡沫混合液。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5、提供国家级消防装备检验机构出具的检验报告。</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救生软梯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★符合GB21976.3-2012《建筑火灾逃生避难器材第3部分：逃生梯》标准。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用于遇险人员的救援。可收藏于包内，携带方便。外形完整，构件光滑平整。展开救生梯，梯子不会扭曲、变形、踏板平稳、牢靠，紧固件不会有锈蚀现象。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1、结构和外购：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1.1逃生梯的金属件进行防腐蚀处理，无锈蚀、斑点、毛刺等缺陷。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1.2逃生梯梯档或踏板的踏脚面进行防滑措施。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1.3逃生梯的传动链和边索结构一致、粗细均匀、无扭曲及磨损现象。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1.4悬挂梯使用的钢丝绳外表面无磨损现象。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1.5悬挂梯使用的钢质链条各环间转动灵活，链环形状一致，链条顺直，无尖角或锋利边缘。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1.6悬挂梯使用的织带加锁边线，末端折缝且不留散丝；绳索绳头不留散丝，末端编 花前经燎烫处理，编花后不进行燎烫处理，编花部分加保护套。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2、基本参数：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2.1、梯宽(mm)：300±10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2.2、梯档间距(mm)：300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2.3、梯档截面尺寸(mm)：Ф25(圆管)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2.4、撑脚长度(mm)：115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2.5、最大承载人数(人)：10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2.6、▲单节梯档最大负荷(N)：981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2.7、整梯最大负荷(N)：9810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2.8最大高度(mm):1500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3、张开性能：悬挂梯的上端能可靠固定在建筑物上。梯身展开时灵活可靠，不出现缠绕、打结或卡阻现象，撑脚能全部张开并支撑在墙面上。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4、梯档强度：梯档能承受3倍于单节梯档最大负荷的载荷，经强度试验后，梯档不出现断裂或明显变形现象。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5、抗剪切性能：梯档和边索能承受3倍于单节梯档最大负荷的剪切载荷，经梯档对边索的剪切试验后，梯档、边索以及两者的连接处均不出现断裂或明显变形现象。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6、整体强度：悬挂梯能承受3倍于整梯最大负荷的载荷，经整体强度试验后，挂钩不发生脱落或明显滑移，所有零部件不出现断裂或明显变形现象。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7、耐腐蚀性能：悬挂梯经耐腐蚀性能试验后，其金属部件无起层、剥落或肉眼可见的点蚀凹坑。然后进行整体强度试验，挂钩不发生脱落或明显滑移，所有零部件均不出现断裂或明显变形现象。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8、连接可靠性：梯档与边索的连接釆用磨擦力紧固（例如利用螺 栓顶部与钢丝绳外表的磨擦力）方式的悬挂梯，进行梯档与边索连接可靠性试验。试验后，梯档和边索的连接处没有松脱和滑移现象。然后进行梯档对边索的剪切试验，梯档、边索以及两者的连接处均不出现断裂或明显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标志：在每部逃生梯的明显位置上设置永久性的铭牌。产品的铭牌应标明：产品名称、型号;执行标准代号;最大工作高度;最大承载人数;设备运转部件总重量;生产厂名称、商标;生产日期或出厂编号;安全警示（包括“单个踏板（或梯档）限立 1人"字样）。包装箱上印有：产品名称、型号； 生产厂名称、商标、厂址;生产日期或岀厂编号； 产品数量;包装箱外形尺寸;长X宽X高（单位为 cm）;标有“防止油污”和“防潮”等标志。标志应符合GB/T191的规定。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10、装箱配置清单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10.1逃生梯主体 1部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10.2活动扳手 1件 150×19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10.3挂钩主架 1个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10.4安全钩 2个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10.5说明书 1份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10.6合格证 1个 </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救生缓降器</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★符合GB21976.2-2012《建筑火灾逃生避难器材 第2部分：逃生缓降器》的标准要求。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主要技术指标：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1、最大负荷：100kg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2、每次下降人数：1人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3、下降高度：30米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4、调速器重量： &lt;4.5kg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5、下降速度： 0.16-1.5m/s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具有较强的抗附落、抗冲击性能。</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带挂钩是悬挂消防水带的工具，是在灭火战斗中，向高处垂直铺设水带时，为了减少水带下坠力，用水带挂钩将水带挂在梯子上或其它物体上。它是由帆布带、金属钩和金属半环组成。使用时将半环一端缠烧水带，另一端穿入半环中并提起金属钩，即可将水带悬挂起来。</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救援三脚架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1、救援三角架用于一种用于深井、高层建筑、其它高层救援的三角架。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2、适用于消防、救援机构。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3.1由主体、吊索、绞盘、工作负荷：150kg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3.2阻 断 力：22kN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3.3工作高度：214cm（完全展开）134cm（完全收缩）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3.4包装规格：153×45×46cm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3.5重 量：30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4、卷扬机参数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4.1钢 缆：20米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4.2齿轮比例：8:1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4.3工作负荷：180kg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4.4阻 断 力：1800kg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4.5特 性：卷扬机带自制刹车装置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5、特点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5.1采用高强度轻质合金制造的可伸缩支脚，安全系数大于10，底脚设有环型保护链；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5.2绞盘上设有上升、下降自锁装置，保证了吊索的安全性；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5.3吊索选用特制的不锈钢丝绳，柔韧度好，且不会因锈蚀或缺油造成钢索损坏；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5.4方便的装配，可因地制宜的装置在井口、坑口、且不受地面高低不平的限制。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6、技术指标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6.1安全系数：5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6.2钢索长度：20m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6.3手柄力：0.2K</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六米拉梯</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1.整体要求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3.1工作长度6±0.2m，合并高度3.75±0.2m。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3.2最小梯宽300±3mm。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3.3梯蹬间距280±2mm。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3.4▲整梯质量≤29kg。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3.5水平弯曲残余变形比值≤0.05%。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3.7抗冲击性能试验时，撑脚支撑功能始终正常，撑脚及梯蹬无明显变形和损坏。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65转换接口40</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1、65转换接口40快速接口:采用锻造工艺，选用铝镁合金A6061材质，表面金色阳极氧化防腐处理。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80转换接口40</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1、80转换接口40快速接口:采用锻造工艺，选用铝镁合金A6061材质，表面金色阳极氧化防腐处理。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手持单兵</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1、结构组成：主机、电池、背夹、数据线。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3、★提供国家认定的具有CMA和CNAS资质的权威检验机构出具的检测报告。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4、▲产品通过基于GB T15211-2013，GA T947.2-2015，GB 3836.1-2010 GB 3836.4-2010，GB T28181检测依据。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5、支持双摄像头采集、双MIC输入、双TF卡存储、双SIM卡传输、双外接天线；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6、▲配置要求支持Android10以上操作系统、8核CPU、主频不低于2.3Ghz，RAM≥4GB，ROM≥64GB，外接存储支持2X512GB；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7、视频压缩支持H.264或H.265，在两种压缩格式下，主副摄像头分辨率要求支持1920x1080、1280x720、640x480，主摄像头水平中心分辨力要求≥1300TVL、副摄像头水平中心分辨力要求≥600TVL，帧率1-30帧可调；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8、支持HDMI外接视频输入，分辨率支持1920x1080、1280x720；支持TYPE-C外接充电及数据通信。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9、屏幕尺寸≥4.5寸，分辨率不低于720*1280；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10、▲外壳防护等级支持IP68；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11、支持接入中国移动、中国电信、中国联通4G、5G网络；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12、在开机状态下，6min内更换电池设备原工作状态不变，且数据不丢失；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13、支持裸机跌落，设备开机状态下，在垂直2000mm水泥地面6个面各跌落2次，设备能正常工作；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14、外观尺寸≤180×80×40(mm) ，重量≤450克；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15、支持双码流输出，双码流参数可独立设置；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16、支持红蓝绿三色指示欠压、充电、充满指示，支持低电量报警；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17、支持在联网状态下与平台、其他设备进行群组对讲；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18、支持远程发送文字、图片、语音、视频短片；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20、具备开关机、旋转、菜单、翻页+/-、PTT、对讲、SOS、拍照、录像、等按键；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21、▲可无缝接入江苏省消防救援总队互联网图像管理平台和部局图像综合管理平台；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22、设备工作温度-20℃至60℃；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23、标配座充，可同时给主机和电池充电，随主机配备背夹、数据线；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24、持续工作时间不低于6h。</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5、提供国家级或国家认可的第三方检测检验机构出具的防爆合格证。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6、灯具的供电电源采用可充电池；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8、▲佩戴式灯具应具有与消防头盔匹配的固定连接件。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9、功能要求：灯具应具有强、弱光切换功能；灯具应具有闪烁方式的低电压告警功能。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佩戴式强光平均值 ≥2000Lx，佩戴式强光最小值≥1000Lx。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12、佩戴式弱光平均值≥600Lx。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13、佩戴式弱光最小值≥580Lx。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14、连续稳定工作时间：佩戴式强光≥240min，佩戴式弱光≥480min。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15、低电压报警时间：强光≦15s，弱光≦13s。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16、低电压状态下连续工作时间：强光≥15min，弱光≥30min。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17、绝缘性能：在常温环境下，灯具带电端子与外壳间的绝缘电阻应不小于 20MΩ，交变温热试验后应不小于 5MΩ。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19、低温性能：温度-25±2℃，持续时间2h，试验后，灯具应能正常进行开、关和强、弱光切换。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20、高温性能：温度 55±2℃，持续时间2h，试验后，灯具应能正常进行开、关和强、弱光切换。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22、低温贮存：温度-40±2℃，持续时间：16h，常温恢复时间：8h，试验后，灯具应能正常进行开、关和强、弱光切换。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23、高温贮存：温度70±2℃，持续时间：16h，常温恢复时间：8h，试验后，灯具应能正常进行开、关和强、弱光切换。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25、抗跌落性能：佩戴式跌落高度 1.5m，跌落方向 X、Y、Z，每个轴向跌落次数 1 次，试验后，灯具应能正常进行开、关和强、弱光切换。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26、开关可靠性：灯具的开关经50000次可靠性试验后应保持完好，且灯具应能正常点亮并实现强、弱光切换。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27、▲外壳防护等级灯具的外壳防护等级为 IP68，潜水深度5m，持续时间不少于 1h。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30、额定电压：≥DC3.7V。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31、额定容量：≥1.8Ah。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32、光源功率：3W。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33、充电时间：≤5h。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34、外形尺寸：≤φ25×120mm。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36、灯具需具有清晰的4段式LED 电量指示装置，可实时显示电池电量剩余情况及充电进行状态。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37、充电口需采用type-C 充电接口，适用所有USB输出端口进行充电，方便快捷。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38、可提供3种以上（采购方选择1种）不同类型的头盔支架，确保主流头盔的配对使用。</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避火服</w:t>
            </w:r>
            <w:r/>
          </w:p>
        </w:tc>
        <w:tc>
          <w:tcPr>
            <w:shd w:val="clear" w:color="auto" w:fill="auto"/>
            <w:tcBorders>
              <w:top w:val="single" w:color="000000" w:sz="4" w:space="0"/>
              <w:left w:val="single" w:color="000000" w:sz="4" w:space="0"/>
              <w:bottom w:val="single" w:color="000000" w:sz="4" w:space="0"/>
              <w:right w:val="non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2、防护头盔内置于头罩内，通过铆钉，PC弧片与头罩相连接。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3、镀金面屏厚度≥4mm，尺寸≥23*18cm，面屏可更换。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4、阻燃性能（外层性能）：燃烧毁损长度：经向应≤10mm,纬向≤10mm，续燃时间：经纬向都应≤2S,无熔融、滴落.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5、断裂强力（外层性能）：经向≥2400N，纬向≥750N.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6、撕破强力（外层性能）:经向：≥280N,纬向：≥120N.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7、耐静水压性能（外层性能）：≥19KPA.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8、阻燃性能（舒适层）：毁损长度不应大于70mm，续燃时间不大于2s，且不应有熔融、滴落现象。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9、▲抗辐射热渗透性能：其内表面升温达到24℃的时间≥72s.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10、火焰和辐射热整体防护性能的TPP值≥33Cal/㎠.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11、▲整体接缝断裂强力≥800N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整套服装配尼龙收集袋，便于携行。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12、总重量≤11.0kg≥8.0kg.(M/L)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14、★本产品应通过消防XF634-2015标准认证，提供由第三方检验检测机构出具检验报告。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15、质保期≥1年。</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全自动洗脱机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numPr>
                <w:ilvl w:val="0"/>
                <w:numId w:val="14"/>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额定容量（KG）:25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2、滚筒尺寸（㎜）:直径800X深500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3、外形尺寸（㎜）：宽1150X深1150X高1600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4、电机功率（kw）：3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5、烘干功率（kw）：9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6、水温加热功率（kw）：6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7、中脱转速(r/min)：350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8、高脱转速(r/min)：700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9、洗涤转速(r/min)：40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10、均布转速(r/min)：70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11、进水口径  ：6分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12、排水口径  (mm)：75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13、额定电压（kw）：380/220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14、整机重量（㎏）: 750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15、根据客户需求提供安装服务</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充气泵带防爆柜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numPr>
                <w:ilvl w:val="0"/>
                <w:numId w:val="15"/>
              </w:num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风冷，全不锈钢中间和末级冷却器,原装主机，性能稳定可靠适合连续工作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2、工作压力：≥ 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3、流量：≥ 220L/min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4、压缩级数：≥ 三缸三级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5、电机功率：≥ 4KW/380V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6、噪音：≤ 90dB（A）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7、过滤芯材料采用活性炭、分子筛、一氧化碳吸收分子构成三重呼吸空气净化过滤系统。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8、具有润滑油油位保护、电机过载保护功能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9、具有压力开关，实现自动停机功能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10、具有磁力启动器，带有防震压力表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11、尺寸：≤ 840×700×1180mm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12、重量：≤ 200kg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13、防爆箱（带减压装置）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13.1充瓶数：≥ 2 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13.2工作压力：≥ 30Mpa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13.2尺寸：≤ 560×670×1400mm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13.4重量：≤ 250kg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13.5箱体采用双层结构设计，外箱采用 5mm 钢板；内箱中相邻的两个碳纤维瓶放置位置单独隔开，中间采用≥4mm 钢板分隔，前侧采用≥4mm 钢板，门采用≥4mm 钢板制成，防爆充气箱和操作人员间的钢板厚度为≥9mm，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以致操作人员的安全得以充分保证。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13.6外箱内层和箱体底部开有泄压孔，气瓶爆破时，膨胀的压缩空气通过内，外箱之间的空间和箱体底部泄压孔排出。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13.7开门连锁装置，开门时自动切断充气回路，关门时自动打开充气回路。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13.8同时充两个气瓶，独立充瓶软管，控制面板上带有独立充瓶阀和放空阀。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13.9关门自锁装置，防止充瓶时及气瓶爆破时门被打开。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13.10气瓶托架采用旋转结构，并配有气动弹簧。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13.11 6.8 升及 9 升碳纤维瓶通用。</w:t>
            </w:r>
            <w:r/>
          </w:p>
          <w:p>
            <w:pPr>
              <w:pStyle w:val="691"/>
              <w:numPr>
                <w:ilvl w:val="0"/>
                <w:numId w:val="0"/>
              </w:numPr>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水域救援服（湿式）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1.★符合XF633-2006《消防员抢险救援防护服装》，提供国家级检测报告或国家认可的检测检验机构出具的完整有效的第三方检测检验报告；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2.面料拉伸强度：湿式水域救援防护服面料经纬向在150N的拉伸负载下保持10s不应发生断裂。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3.接缝强度：湿式服裤侧缝应能承受100N拉力载荷10s而不会断裂。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4.耐磨性能：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1）面料：在9kPa压力下，经≥2000次循环摩擦后不应被磨穿；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2）补强材料：在9kPa压力下，经≥6000次循环摩擦后不应被磨穿；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5.耐屈挠性：试样在≥1100次屈挠试验后，不应出现破洞和断裂。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6.耐静水压性能：在≥100kPa，且在100kPa下5min后未出现水滴渗透。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7.耐水色牢度≥4级，耐酸汗渍色牢度≥4级，耐碱汗渍色牢度≥4级。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8.外层面料色牢度：耐洗≥4级，耐水摩擦≥4级。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9.耐干摩擦色牢度≥4级，耐光色牢度≥4级。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10.▲防紫外线性能≥47000。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11.甲醛含量（mg/kg）：未检出。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12.湿式水域救援服在裤脚和袖口设有可调节开口大小的拉链。在救援服的臀部和膝部位置设有增强耐磨性的补强材料，裤腰部设有可调节松紧的织带。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13.温度适应性能：救援服经高温50℃2h试验后，取出放入低温箱中经过低温-20℃2h试验后，无皱缩、破裂、胀大、分解等现象。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14.顶破强力：≥1350N。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15.穿着时间：试样员经过培训后，穿着防护服时间≤18.5s。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16.质量：整套救援服质量≤1.35kg。</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分水器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1、接口:80进水口，65*2出水口采用锻造工艺，选用铝镁合金A6061材质，表面金色阳极氧化防腐处理。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2、阀体:采用压铸工艺，选用YL112材质，表面红色喷塑防腐处理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3、手柄:采用锻造工艺，选用铝镁合金A6061材质，表面阳极氧化防腐处理。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4、球体:选用铝合金材质，减压式T型通孔球体，表面黑色阳极氧化防腐处理。把手:蓝色T型浸塑把手。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5、密封圈:采用防脱结构设计，空排水时有效防止密封圈脱落。</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1、该产品框架采用优质铝合金材料制成，担架面是600D、PVC涂层牛津布。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2、配有4个脚轮，其中2个万向轮。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3、便于携带和储存，使用灵活，安全可靠。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4、易清洗消毒。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5、展开尺寸(长*宽*高)：185*50*20CM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6、折叠尺寸(长*宽*高)：92*50*9CM</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 GB/T 27906-2011《救生抛投器》标准要求。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1、用于远距离救援抛绳器，能适用于各种复杂、危险需要远距离救援的场合。可作为船对船、船对岸、高楼和山涧的抛绳救援及抢救落水者等场所使用。符合GB/T27906-2011《救生抛投器》的标准要求。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配置：发射主机1个（内置1.5升碳纤维气瓶）、多功能底座1个、陆用救援弹≥2个（内置≥410米救援绳）、水用救援弹≥2个（内置≥100米水用救援绳，带自动充气救生圈）、训练弹≥1个、绳包≥2个（分别内含≥190米水用救援绳，与水用救援弹和训练弹配合使用）、装绳器≥1个、收绳器≥1套、双滚珠角度仪≥1套、气瓶充绳器≥1套、16克CO2压缩气瓶≥4个、触发剂≥4个、救生圈保护套≥2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3、工作压力：8.5Mpa（±0.1 Mpa），重量≤8.5KG（净重）。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4、▲抛射距离：陆用时抛射距离≥350米；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水用时抛射自动充气救生圈距离≥250米；其他设备≥80米。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5、▲抛绳规格：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陆用抛绳规格：抛绳断裂强度≥2360N；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水用抛绳规格：抛绳断裂强度≥7150N；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6、▲抛射偏差角≤1°。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7、枪体上有手动泄压阀，精准控制抛投器工作压力。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8、配备有充绳用的气瓶收绳器，连接G5/8国标气瓶空呼气瓶进行充绳，实现现场充装弹头。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9、配备金属多功能底座，有27°、35°、45°、55°、65°、75°等6个调整角度。带有2个钢钎及防滑橡胶，适用多种复杂环境下使用。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10、枪体上装有压力表（内嵌枪体里），实时显示阀体工作压力。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11、配备有调校发射角度的双滚珠角度仪，便于控制发射角度，实现有效抛投，能使救援弹抛射的更加接近目的地、且抛射距离更远。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12、铝合金航空包装箱，坚固防水抗震，可规则堆放在救援车上，方便快速投入救援。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13、配备有收绳用的收绳器，能快速回收救援绳，提高救援的时间和效率。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1、容量：收绳长度＞500米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2、重量：≤1.2kg（未装绳）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sz w:val="22"/>
                <w:szCs w:val="21"/>
              </w:rPr>
              <w:t xml:space="preserve">▲</w:t>
            </w:r>
            <w:r>
              <w:rPr>
                <w:rFonts w:hint="eastAsia" w:ascii="宋体" w:hAnsi="宋体" w:eastAsia="宋体" w:cs="宋体"/>
                <w:i w:val="0"/>
                <w:iCs w:val="0"/>
                <w:color w:val="000000"/>
                <w:sz w:val="22"/>
                <w:szCs w:val="22"/>
                <w:u w:val="none"/>
                <w:lang w:val="en-US" w:eastAsia="zh-CN" w:bidi="ar"/>
              </w:rPr>
              <w:t xml:space="preserve">提供国家消防检测报告</w:t>
            </w:r>
            <w:r/>
          </w:p>
          <w:p>
            <w:pPr>
              <w:pStyle w:val="691"/>
              <w:ind w:left="0" w:right="0" w:firstLine="0"/>
              <w:jc w:val="left"/>
              <w:rPr>
                <w:rFonts w:hint="eastAsia" w:ascii="宋体" w:eastAsia="宋体"/>
                <w:sz w:val="22"/>
              </w:rPr>
            </w:pPr>
            <w:r>
              <w:rPr>
                <w:rFonts w:hint="eastAsia" w:ascii="宋体" w:hAnsi="宋体" w:eastAsia="宋体" w:cs="宋体"/>
                <w:b/>
                <w:bCs/>
                <w:i w:val="0"/>
                <w:iCs w:val="0"/>
                <w:color w:val="000000"/>
                <w:sz w:val="22"/>
                <w:szCs w:val="22"/>
                <w:u w:val="none"/>
                <w:lang w:val="en-US" w:eastAsia="zh-CN" w:bidi="ar"/>
              </w:rPr>
              <w:t xml:space="preserve">免费质量保证期：不低于两年</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70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733"/>
        <w:ind w:left="0" w:firstLine="422"/>
        <w:keepLines w:val="0"/>
        <w:keepNext w:val="0"/>
        <w:pageBreakBefore w:val="0"/>
        <w:spacing w:before="361" w:line="360" w:lineRule="auto"/>
        <w:widowControl w:val="off"/>
        <w:rPr>
          <w:rFonts w:hint="eastAsia" w:ascii="宋体" w:hAnsi="宋体" w:eastAsia="宋体" w:cs="宋体"/>
          <w:b/>
          <w:bCs/>
          <w:sz w:val="21"/>
          <w:szCs w:val="21"/>
          <w:lang w:val="en-US" w:eastAsia="zh-CN" w:bidi="ar-SA"/>
        </w:rPr>
      </w:pPr>
      <w:r>
        <w:rPr>
          <w:rFonts w:hint="eastAsia"/>
          <w:b/>
          <w:bCs/>
          <w:sz w:val="21"/>
          <w:szCs w:val="21"/>
        </w:rPr>
        <w:t xml:space="preserve">注：</w:t>
      </w:r>
      <w:r>
        <w:rPr>
          <w:rFonts w:hint="eastAsia" w:ascii="宋体" w:hAnsi="宋体" w:eastAsia="宋体" w:cs="宋体"/>
          <w:b/>
          <w:bCs/>
          <w:sz w:val="21"/>
          <w:szCs w:val="21"/>
        </w:rPr>
        <w:t xml:space="preserve">1、上述所有技术参数中涉及的型号（如有）仅为参考型号，</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可以投其他型号，但所投产品的功能及技术参数应等于或高于参考型号的要求</w:t>
      </w:r>
      <w:r>
        <w:rPr>
          <w:rFonts w:hint="eastAsia" w:ascii="宋体" w:hAnsi="宋体" w:eastAsia="宋体" w:cs="宋体"/>
          <w:b/>
          <w:bCs/>
          <w:sz w:val="21"/>
          <w:szCs w:val="21"/>
          <w:lang w:val="en-US" w:eastAsia="zh-CN" w:bidi="ar-SA"/>
        </w:rPr>
        <w:t xml:space="preserve">。</w:t>
      </w:r>
      <w:r/>
    </w:p>
    <w:p>
      <w:pPr>
        <w:pStyle w:val="733"/>
        <w:ind w:left="0" w:firstLine="422"/>
        <w:keepLines w:val="0"/>
        <w:keepNext w:val="0"/>
        <w:pageBreakBefore w:val="0"/>
        <w:spacing w:line="360" w:lineRule="auto"/>
        <w:widowControl w:val="off"/>
        <w:rPr>
          <w:rFonts w:hint="eastAsia" w:ascii="Times New Roman" w:hAnsi="Times New Roman" w:eastAsia="宋体" w:cs="Times New Roman"/>
          <w:b/>
          <w:bCs/>
          <w:sz w:val="21"/>
          <w:szCs w:val="21"/>
          <w:lang w:val="en-US" w:eastAsia="zh-CN" w:bidi="ar-SA"/>
        </w:rPr>
      </w:pPr>
      <w:r>
        <w:rPr>
          <w:rFonts w:hint="eastAsia" w:ascii="宋体" w:hAnsi="宋体" w:eastAsia="宋体" w:cs="宋体"/>
          <w:b/>
          <w:bCs/>
          <w:sz w:val="21"/>
          <w:szCs w:val="21"/>
          <w:lang w:val="en-US" w:eastAsia="zh-CN" w:bidi="ar-SA"/>
        </w:rPr>
        <w:t xml:space="preserve">2、上述打“★”内容为实质性响应条款，作无偏离响应，要求提供证明材料的，须提供对应的证明材料，作无偏离响</w:t>
      </w:r>
      <w:r>
        <w:rPr>
          <w:rFonts w:hint="eastAsia" w:ascii="Times New Roman" w:hAnsi="Times New Roman" w:eastAsia="宋体" w:cs="Times New Roman"/>
          <w:b/>
          <w:bCs/>
          <w:sz w:val="21"/>
          <w:szCs w:val="21"/>
          <w:lang w:val="en-US" w:eastAsia="zh-CN" w:bidi="ar-SA"/>
        </w:rPr>
        <w:t xml:space="preserve">应，否则视为不实质性响应</w:t>
      </w:r>
      <w:r>
        <w:rPr>
          <w:rFonts w:hint="eastAsia" w:cs="Times New Roman"/>
          <w:b/>
          <w:bCs/>
          <w:sz w:val="21"/>
          <w:szCs w:val="21"/>
          <w:lang w:val="en-US" w:eastAsia="zh-CN" w:bidi="ar-SA"/>
        </w:rPr>
        <w:t xml:space="preserve">采购文件</w:t>
      </w:r>
      <w:r>
        <w:rPr>
          <w:rFonts w:hint="eastAsia" w:ascii="Times New Roman" w:hAnsi="Times New Roman" w:eastAsia="宋体" w:cs="Times New Roman"/>
          <w:b/>
          <w:bCs/>
          <w:sz w:val="21"/>
          <w:szCs w:val="21"/>
          <w:lang w:val="en-US" w:eastAsia="zh-CN" w:bidi="ar-SA"/>
        </w:rPr>
        <w:t xml:space="preserve">，作无效标处理。</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bidi="ar-SA"/>
        </w:rPr>
        <w:t xml:space="preserve">3</w:t>
      </w:r>
      <w:r>
        <w:rPr>
          <w:rFonts w:hint="eastAsia" w:ascii="宋体" w:hAnsi="宋体" w:eastAsia="宋体" w:cs="宋体"/>
          <w:b/>
          <w:bCs/>
          <w:sz w:val="21"/>
          <w:szCs w:val="21"/>
          <w:lang w:val="en-US" w:eastAsia="zh-CN" w:bidi="ar-SA"/>
        </w:rPr>
        <w:t xml:space="preserve">、</w:t>
      </w:r>
      <w:r>
        <w:rPr>
          <w:rFonts w:hint="eastAsia" w:ascii="宋体" w:hAnsi="宋体" w:eastAsia="宋体" w:cs="宋体"/>
          <w:b/>
          <w:bCs/>
          <w:sz w:val="21"/>
          <w:szCs w:val="21"/>
        </w:rPr>
        <w:t xml:space="preserve">标</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须提供以下任意一种证明材料</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未提供视作</w:t>
      </w:r>
      <w:r>
        <w:rPr>
          <w:rFonts w:hint="eastAsia" w:ascii="Times New Roman" w:hAnsi="Times New Roman" w:eastAsia="宋体" w:cs="Times New Roman"/>
          <w:b/>
          <w:bCs/>
          <w:sz w:val="21"/>
          <w:szCs w:val="21"/>
          <w:lang w:val="en-US" w:eastAsia="zh-CN" w:bidi="ar-SA"/>
        </w:rPr>
        <w:t xml:space="preserve">无效标处理</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1</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相关技术资料支持（技术支持资料须为制造商公开发布的印刷资料或技术规格书或使用说明书）；</w:t>
      </w:r>
      <w:r/>
    </w:p>
    <w:p>
      <w:pPr>
        <w:pStyle w:val="733"/>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2</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制造商网站最新发布的资料打印件；</w:t>
      </w:r>
      <w:r/>
    </w:p>
    <w:p>
      <w:pPr>
        <w:pStyle w:val="733"/>
        <w:ind w:left="0" w:firstLine="422"/>
        <w:keepLines w:val="0"/>
        <w:keepNext w:val="0"/>
        <w:pageBreakBefore w:val="0"/>
        <w:spacing w:line="360" w:lineRule="auto"/>
        <w:widowControl w:val="off"/>
        <w:rPr>
          <w:rFonts w:hint="eastAsia" w:ascii="宋体" w:hAnsi="宋体" w:cs="宋体"/>
          <w:b/>
          <w:bCs/>
          <w:sz w:val="21"/>
          <w:szCs w:val="21"/>
          <w:lang w:val="en-US" w:eastAsia="zh-CN"/>
        </w:rPr>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3</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国家认可的检测机构出具的检验(检测)报告</w:t>
      </w:r>
      <w:r>
        <w:rPr>
          <w:rFonts w:hint="eastAsia" w:ascii="宋体" w:hAnsi="宋体" w:cs="宋体"/>
          <w:b/>
          <w:bCs/>
          <w:sz w:val="21"/>
          <w:szCs w:val="21"/>
          <w:lang w:val="en-US" w:eastAsia="zh-CN"/>
        </w:rPr>
        <w:t xml:space="preserve">。</w:t>
      </w:r>
      <w:r/>
    </w:p>
    <w:p>
      <w:pPr>
        <w:pStyle w:val="733"/>
        <w:ind w:left="0" w:firstLine="422"/>
        <w:jc w:val="center"/>
        <w:keepLines w:val="0"/>
        <w:keepNext w:val="0"/>
        <w:pageBreakBefore w:val="0"/>
        <w:spacing w:line="360" w:lineRule="auto"/>
        <w:widowControl w:val="off"/>
        <w:rPr>
          <w:rFonts w:hint="eastAsia" w:ascii="Times New Roman" w:hAnsi="Times New Roman" w:eastAsia="宋体" w:cs="Times New Roman"/>
          <w:b/>
          <w:bCs/>
          <w:sz w:val="21"/>
          <w:szCs w:val="21"/>
          <w:lang w:val="en-US" w:eastAsia="zh-CN" w:bidi="ar-SA"/>
        </w:rPr>
      </w:pPr>
      <w:r>
        <w:rPr>
          <w:rFonts w:hint="eastAsia" w:ascii="宋体" w:hAnsi="宋体" w:cs="宋体"/>
          <w:b/>
          <w:bCs/>
          <w:sz w:val="21"/>
          <w:szCs w:val="21"/>
          <w:lang w:val="en-US" w:eastAsia="zh-CN" w:bidi="ar-SA"/>
        </w:rPr>
        <w:t xml:space="preserve">4</w:t>
      </w:r>
      <w:r>
        <w:rPr>
          <w:rFonts w:hint="eastAsia" w:ascii="宋体" w:hAnsi="宋体" w:eastAsia="宋体" w:cs="宋体"/>
          <w:b/>
          <w:bCs/>
          <w:sz w:val="21"/>
          <w:szCs w:val="21"/>
          <w:lang w:val="en-US" w:eastAsia="zh-CN" w:bidi="ar-SA"/>
        </w:rPr>
        <w:t xml:space="preserve">、</w:t>
      </w:r>
      <w:r>
        <w:rPr>
          <w:rFonts w:hint="eastAsia" w:ascii="Times New Roman" w:hAnsi="Times New Roman" w:eastAsia="宋体" w:cs="Times New Roman"/>
          <w:b/>
          <w:bCs/>
          <w:sz w:val="21"/>
          <w:szCs w:val="21"/>
          <w:lang w:val="en-US" w:eastAsia="zh-CN" w:bidi="ar-SA"/>
        </w:rPr>
        <w:t xml:space="preserve">货到现场，验收前</w:t>
      </w:r>
      <w:r>
        <w:rPr>
          <w:rFonts w:hint="eastAsia" w:cs="Times New Roman"/>
          <w:b/>
          <w:bCs/>
          <w:sz w:val="21"/>
          <w:szCs w:val="21"/>
          <w:lang w:val="en-US" w:eastAsia="zh-CN" w:bidi="ar-SA"/>
        </w:rPr>
        <w:t xml:space="preserve">供应商</w:t>
      </w:r>
      <w:r>
        <w:rPr>
          <w:rFonts w:hint="eastAsia" w:ascii="Times New Roman" w:hAnsi="Times New Roman" w:eastAsia="宋体" w:cs="Times New Roman"/>
          <w:b/>
          <w:bCs/>
          <w:sz w:val="21"/>
          <w:szCs w:val="21"/>
          <w:lang w:val="en-US" w:eastAsia="zh-CN" w:bidi="ar-SA"/>
        </w:rPr>
        <w:t xml:space="preserve">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w:t>
      </w:r>
      <w:r/>
    </w:p>
    <w:p>
      <w:pPr>
        <w:pStyle w:val="733"/>
        <w:ind w:left="0" w:firstLine="0"/>
        <w:jc w:val="both"/>
        <w:keepLines w:val="0"/>
        <w:keepNext w:val="0"/>
        <w:pageBreakBefore w:val="0"/>
        <w:spacing w:line="360" w:lineRule="auto"/>
        <w:widowControl w:val="off"/>
        <w:rPr>
          <w:rFonts w:hint="eastAsia" w:ascii="Times New Roman" w:hAnsi="Times New Roman" w:eastAsia="宋体" w:cs="Times New Roman"/>
          <w:b/>
          <w:bCs/>
          <w:sz w:val="21"/>
          <w:szCs w:val="21"/>
          <w:lang w:val="en-US" w:eastAsia="zh-CN" w:bidi="ar-SA"/>
        </w:rPr>
      </w:pPr>
      <w:r>
        <w:rPr>
          <w:rFonts w:hint="eastAsia" w:ascii="Times New Roman" w:hAnsi="Times New Roman" w:eastAsia="宋体" w:cs="Times New Roman"/>
          <w:b/>
          <w:bCs/>
          <w:sz w:val="21"/>
          <w:szCs w:val="21"/>
          <w:lang w:val="en-US" w:eastAsia="zh-CN" w:bidi="ar-SA"/>
        </w:rPr>
        <w:t xml:space="preserve">缓后续付款流程，因此造成的所有实际损失及相关责任，均由</w:t>
      </w:r>
      <w:r>
        <w:rPr>
          <w:rFonts w:hint="eastAsia" w:cs="Times New Roman"/>
          <w:b/>
          <w:bCs/>
          <w:sz w:val="21"/>
          <w:szCs w:val="21"/>
          <w:lang w:val="en-US" w:eastAsia="zh-CN" w:bidi="ar-SA"/>
        </w:rPr>
        <w:t xml:space="preserve">供应商</w:t>
      </w:r>
      <w:r>
        <w:rPr>
          <w:rFonts w:hint="eastAsia" w:ascii="Times New Roman" w:hAnsi="Times New Roman" w:eastAsia="宋体" w:cs="Times New Roman"/>
          <w:b/>
          <w:bCs/>
          <w:sz w:val="21"/>
          <w:szCs w:val="21"/>
          <w:lang w:val="en-US" w:eastAsia="zh-CN" w:bidi="ar-SA"/>
        </w:rPr>
        <w:t xml:space="preserve">自行承担）。</w:t>
      </w:r>
      <w:r/>
    </w:p>
    <w:p>
      <w:pPr>
        <w:pStyle w:val="691"/>
        <w:rPr>
          <w:rFonts w:hint="eastAsia"/>
          <w:lang w:val="en-US" w:eastAsia="zh-CN"/>
        </w:rPr>
      </w:pPr>
      <w:r>
        <w:rPr>
          <w:rFonts w:hint="eastAsia"/>
          <w:lang w:val="en-US" w:eastAsia="zh-CN"/>
        </w:rPr>
      </w:r>
      <w:r/>
    </w:p>
    <w:p>
      <w:pPr>
        <w:pStyle w:val="733"/>
        <w:ind w:left="0" w:firstLine="422"/>
        <w:jc w:val="center"/>
        <w:keepLines w:val="0"/>
        <w:keepNext w:val="0"/>
        <w:pageBreakBefore w:val="0"/>
        <w:spacing w:line="360" w:lineRule="auto"/>
        <w:widowControl w:val="off"/>
        <w:rPr>
          <w:rFonts w:hint="eastAsia" w:ascii="宋体" w:hAnsi="宋体" w:eastAsia="宋体"/>
          <w:b/>
          <w:color w:val="000000"/>
          <w:sz w:val="44"/>
          <w:szCs w:val="44"/>
          <w:lang w:eastAsia="zh-CN"/>
        </w:rPr>
      </w:pPr>
      <w:r>
        <w:rPr>
          <w:rFonts w:hint="eastAsia" w:ascii="宋体" w:hAnsi="宋体" w:eastAsia="宋体" w:cs="宋体"/>
          <w:b/>
          <w:bCs/>
          <w:color w:val="000000"/>
          <w:sz w:val="21"/>
          <w:szCs w:val="21"/>
        </w:rPr>
        <w:br w:type="page" w:clear="all"/>
      </w:r>
      <w:bookmarkEnd w:id="33"/>
      <w:r/>
      <w:bookmarkEnd w:id="34"/>
      <w:r/>
      <w:bookmarkEnd w:id="35"/>
      <w:r/>
      <w:bookmarkEnd w:id="36"/>
      <w:r/>
      <w:bookmarkStart w:id="38" w:name="_Toc392229466"/>
      <w:r/>
      <w:bookmarkStart w:id="39" w:name="_Toc27853"/>
      <w:r>
        <w:rPr>
          <w:rFonts w:hint="eastAsia" w:ascii="宋体" w:hAnsi="宋体" w:eastAsia="宋体"/>
          <w:b/>
          <w:color w:val="000000"/>
          <w:sz w:val="44"/>
          <w:szCs w:val="44"/>
        </w:rPr>
        <w:t xml:space="preserve">第六章 </w:t>
      </w:r>
      <w:bookmarkEnd w:id="38"/>
      <w:r>
        <w:rPr>
          <w:rFonts w:hint="eastAsia" w:ascii="宋体" w:hAnsi="宋体" w:eastAsia="宋体"/>
          <w:b/>
          <w:color w:val="000000"/>
          <w:sz w:val="44"/>
          <w:szCs w:val="44"/>
        </w:rPr>
        <w:t xml:space="preserve">竞争性谈判程序</w:t>
      </w:r>
      <w:bookmarkEnd w:id="39"/>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一、谈判流程：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1.采购代理机构按谈判文件规定的时间、地点主持谈判活动。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2.参加谈判的供应商法定代表人或授权代理人须在项目开标前半小时进入远程开标会议室进行网上签到，做好相关准备工作。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3.本项目开标开始后，供应商须在系统规定的时间内自行进行远程解密响应文件，因自身原因导致解密失败的，由供应商自行承担相关责任。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4.开标完成后，进入评审环节，谈判小组（谈判小组由相关专家及采购人代表组成）按照谈判文件的要求独立对供应商进行资格性和符合性审查，确定合格谈判供应商。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在10分钟内按照谈判文件的变动情况和谈判小组的要求在苏采云系统中重新提交响应文件，并加盖CA电子公章。</w:t>
      </w:r>
      <w:r/>
    </w:p>
    <w:p>
      <w:pPr>
        <w:ind w:firstLine="420"/>
        <w:spacing w:after="156" w:line="4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谈判文件能够详细列明采购标的的技术、服务要求的，谈判结束后，谈判小组将在苏采云系统向所有实质性响应的供应商发布“最后报价要求函”及最后报价格式表（即二次报价），要求所有实质性响应的供应商在系统提示后</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分钟内提交</w:t>
      </w:r>
      <w:r>
        <w:rPr>
          <w:rFonts w:hint="eastAsia" w:ascii="宋体" w:hAnsi="宋体" w:eastAsia="宋体" w:cs="宋体"/>
          <w:b/>
          <w:sz w:val="21"/>
          <w:szCs w:val="21"/>
          <w:highlight w:val="none"/>
        </w:rPr>
        <w:t xml:space="preserve">最后报价及对应的报价构成清单</w:t>
      </w:r>
      <w:r>
        <w:rPr>
          <w:rFonts w:hint="eastAsia" w:ascii="宋体" w:hAnsi="宋体" w:eastAsia="宋体" w:cs="宋体"/>
          <w:b/>
          <w:bCs/>
          <w:sz w:val="21"/>
          <w:szCs w:val="21"/>
          <w:highlight w:val="none"/>
        </w:rPr>
        <w:t xml:space="preserve">。未按上述时间递交报价的供应商，视为自动放弃。</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即二次报价），要求所有实质性响应的供应商在系统提示后</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分钟内提交</w:t>
      </w:r>
      <w:r>
        <w:rPr>
          <w:rFonts w:hint="eastAsia" w:ascii="宋体" w:hAnsi="宋体" w:eastAsia="宋体" w:cs="宋体"/>
          <w:b/>
          <w:sz w:val="21"/>
          <w:szCs w:val="21"/>
          <w:highlight w:val="none"/>
        </w:rPr>
        <w:t xml:space="preserve">最后报价及对应的报价构成清单</w:t>
      </w:r>
      <w:r>
        <w:rPr>
          <w:rFonts w:hint="eastAsia" w:ascii="宋体" w:hAnsi="宋体" w:eastAsia="宋体" w:cs="宋体"/>
          <w:b/>
          <w:bCs/>
          <w:sz w:val="21"/>
          <w:szCs w:val="21"/>
          <w:highlight w:val="none"/>
        </w:rPr>
        <w:t xml:space="preserve">。未按上述时间递交报价的供应商，视为自动放弃。</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7. 在规定时间内提交最后报价的供应商不得少于3家。最后报价及对应的报价构成清单是供应商响应文件的有效组成部分。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8. 供应商未在谈判小组规定的时间内在苏采云系统中提交书面响应材料和最后报价的，视为自动放弃谈判，其响应文件按无效响应处理。最后报价格式表及对应的报价构成清单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10.谈判小组根据谈判成交规则确定成交供应商，并将结果通知所有参加谈判的未成交的供应商。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二、项目评审</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（一）谈判小组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 谈判小组的评审工作由采购代理机构负责组织，具体评审事务由谈判小组负责，并独立履行法律、法规规定的职责。</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（二）评审过程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三、项目成交</w:t>
      </w:r>
      <w:r/>
    </w:p>
    <w:p>
      <w:pPr>
        <w:pStyle w:val="710"/>
        <w:ind w:firstLine="422"/>
        <w:rPr>
          <w:rFonts w:hint="eastAsia" w:ascii="宋体" w:hAnsi="宋体" w:eastAsia="宋体" w:cs="宋体"/>
          <w:bCs/>
          <w:sz w:val="21"/>
          <w:szCs w:val="21"/>
        </w:rPr>
      </w:pPr>
      <w:r>
        <w:rPr>
          <w:rFonts w:hint="eastAsia" w:ascii="宋体" w:hAnsi="宋体" w:eastAsia="宋体" w:cs="宋体"/>
          <w:sz w:val="21"/>
          <w:szCs w:val="21"/>
        </w:rPr>
        <w:t xml:space="preserve">（一）项目成交需同时满足以下条件：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1.满足谈判文件实质性要求的合格供应商不少于三家；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2.合格供应商的报价均未超过采购预算；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3.采购过程中未出现违法、违规行为；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4.按照谈判文件规定的评审办法确定成交供应商。</w:t>
      </w:r>
      <w:r/>
    </w:p>
    <w:p>
      <w:pPr>
        <w:pStyle w:val="710"/>
        <w:ind w:firstLine="422"/>
        <w:rPr>
          <w:rFonts w:hint="eastAsia" w:ascii="宋体" w:hAnsi="宋体" w:eastAsia="宋体" w:cs="宋体"/>
          <w:bCs/>
          <w:sz w:val="21"/>
          <w:szCs w:val="21"/>
        </w:rPr>
      </w:pPr>
      <w:r>
        <w:rPr>
          <w:rFonts w:hint="eastAsia" w:ascii="宋体" w:hAnsi="宋体" w:eastAsia="宋体" w:cs="宋体"/>
          <w:sz w:val="21"/>
          <w:szCs w:val="21"/>
        </w:rPr>
        <w:t xml:space="preserve">（二）重新评审</w:t>
      </w:r>
      <w:r/>
    </w:p>
    <w:p>
      <w:pPr>
        <w:pStyle w:val="710"/>
        <w:ind w:firstLine="422"/>
        <w:rPr>
          <w:rFonts w:hint="eastAsia" w:ascii="宋体" w:hAnsi="宋体" w:eastAsia="宋体" w:cs="宋体"/>
          <w:bCs/>
          <w:sz w:val="21"/>
          <w:szCs w:val="21"/>
        </w:rPr>
      </w:pPr>
      <w:r>
        <w:rPr>
          <w:rFonts w:hint="eastAsia" w:ascii="宋体" w:hAnsi="宋体" w:eastAsia="宋体" w:cs="宋体"/>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10"/>
        <w:ind w:firstLine="422"/>
        <w:rPr>
          <w:rFonts w:hint="eastAsia" w:ascii="宋体" w:hAnsi="宋体" w:eastAsia="宋体" w:cs="宋体"/>
          <w:bCs/>
          <w:sz w:val="21"/>
          <w:szCs w:val="21"/>
        </w:rPr>
      </w:pPr>
      <w:r>
        <w:rPr>
          <w:rFonts w:hint="eastAsia" w:ascii="宋体" w:hAnsi="宋体" w:eastAsia="宋体" w:cs="宋体"/>
          <w:sz w:val="21"/>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（三）成交通知书及合同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1.采购代理机构按照法定流程发布成交公告，及时向成交供应商发送成交通知书。</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四、响应无效</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1.出现下列情形之一的，将被认定为响应无效或无效文件：</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（1）违反政府采购相关规定的；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（2）未实质性响应谈判文件要求的；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特征码检查中，不同供应商上传投标文件所使用的电脑网卡信息一致的（如发现违法违规行为，将依法追究其法律责任）</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（4）谈判小组认定的其他情形。</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 被认定为响应无效或无效文件的，采购代理机构应当将理由告知相关供应商。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五、项目终止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（1）因情况变化，不再符合规定的竞争性谈判采购方式适用情形的；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（3）在采购过程中符合竞争要求的供应商或者报价未超过采购预算的供应商不足三家的；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（4）谈判采购过程中，如遇到交易中心出现断电、断网或其他不可预见原因导致采购活动无法正常进行的。</w:t>
      </w:r>
      <w:r/>
    </w:p>
    <w:p>
      <w:pPr>
        <w:ind w:firstLine="420"/>
        <w:spacing w:line="360" w:lineRule="auto"/>
        <w:rPr>
          <w:rFonts w:ascii="宋体" w:hAnsi="宋体" w:eastAsia="宋体"/>
          <w:b/>
          <w:color w:val="000000"/>
          <w:sz w:val="21"/>
          <w:szCs w:val="21"/>
        </w:rPr>
      </w:pPr>
      <w:r>
        <w:rPr>
          <w:rFonts w:hint="eastAsia" w:ascii="宋体" w:hAnsi="宋体" w:eastAsia="宋体" w:cs="宋体"/>
          <w:sz w:val="21"/>
          <w:szCs w:val="21"/>
        </w:rPr>
        <w:t xml:space="preserve">2.项目终止后，采购代理机构应当将项目终止的理由告知所有供应商。</w:t>
      </w:r>
      <w:r/>
    </w:p>
    <w:p>
      <w:pPr>
        <w:keepNext w:val="0"/>
        <w:pageBreakBefore w:val="0"/>
        <w:spacing w:line="360" w:lineRule="auto"/>
        <w:widowControl w:val="off"/>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rPr>
          <w:rFonts w:ascii="宋体" w:hAnsi="宋体" w:eastAsia="宋体"/>
          <w:b/>
          <w:color w:val="000000"/>
          <w:sz w:val="21"/>
          <w:szCs w:val="21"/>
        </w:rPr>
      </w:pPr>
      <w:r>
        <w:rPr>
          <w:rFonts w:ascii="宋体" w:hAnsi="宋体" w:eastAsia="宋体"/>
          <w:b/>
          <w:color w:val="000000"/>
          <w:sz w:val="21"/>
          <w:szCs w:val="21"/>
        </w:rPr>
      </w:r>
      <w:r/>
    </w:p>
    <w:p>
      <w:pPr>
        <w:pStyle w:val="691"/>
        <w:rPr>
          <w:rFonts w:ascii="宋体" w:hAnsi="宋体" w:eastAsia="宋体"/>
          <w:b/>
          <w:color w:val="000000"/>
          <w:sz w:val="21"/>
          <w:szCs w:val="21"/>
        </w:rPr>
      </w:pPr>
      <w:r>
        <w:rPr>
          <w:rFonts w:ascii="宋体" w:hAnsi="宋体" w:eastAsia="宋体"/>
          <w:b/>
          <w:color w:val="000000"/>
          <w:sz w:val="21"/>
          <w:szCs w:val="21"/>
        </w:rPr>
      </w:r>
      <w:r/>
    </w:p>
    <w:p>
      <w:pPr>
        <w:jc w:val="center"/>
        <w:keepNext w:val="0"/>
        <w:pageBreakBefore w:val="0"/>
        <w:spacing w:line="360" w:lineRule="auto"/>
        <w:widowControl w:val="off"/>
        <w:rPr>
          <w:rFonts w:hint="eastAsia" w:ascii="宋体" w:hAnsi="宋体" w:eastAsia="宋体" w:cs="宋体"/>
          <w:sz w:val="21"/>
          <w:szCs w:val="21"/>
        </w:rPr>
        <w:outlineLvl w:val="0"/>
      </w:pPr>
      <w:r/>
      <w:bookmarkStart w:id="40" w:name="_Toc17072"/>
      <w:r>
        <w:rPr>
          <w:rFonts w:hint="eastAsia" w:ascii="宋体" w:hAnsi="宋体" w:eastAsia="宋体"/>
          <w:b/>
          <w:color w:val="000000"/>
          <w:sz w:val="44"/>
          <w:szCs w:val="44"/>
          <w:lang w:val="en-US"/>
        </w:rPr>
        <w:t xml:space="preserve">第七章 </w:t>
      </w:r>
      <w:r>
        <w:rPr>
          <w:rFonts w:hint="eastAsia" w:ascii="宋体" w:hAnsi="宋体" w:eastAsia="宋体"/>
          <w:b/>
          <w:color w:val="000000"/>
          <w:sz w:val="44"/>
          <w:szCs w:val="44"/>
        </w:rPr>
        <w:t xml:space="preserve">评审方法</w:t>
      </w:r>
      <w:bookmarkEnd w:id="40"/>
      <w:r/>
      <w:r/>
    </w:p>
    <w:p>
      <w:pPr>
        <w:ind w:firstLine="422"/>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一、成交规则：</w:t>
      </w:r>
      <w:r/>
    </w:p>
    <w:p>
      <w:pPr>
        <w:ind w:firstLine="420"/>
        <w:pageBreakBefore w:val="0"/>
        <w:spacing w:line="360" w:lineRule="auto"/>
        <w:widowControl w:val="off"/>
        <w:tabs>
          <w:tab w:val="left" w:pos="287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b/>
          <w:bCs/>
          <w:color w:val="000000"/>
          <w:sz w:val="21"/>
          <w:szCs w:val="21"/>
          <w:lang w:val="en-US" w:eastAsia="zh-CN"/>
        </w:rPr>
        <w:t xml:space="preserve">本次谈判采用最低评标价法</w:t>
      </w:r>
      <w:r>
        <w:rPr>
          <w:rFonts w:hint="eastAsia" w:ascii="宋体" w:hAnsi="宋体" w:eastAsia="宋体" w:cs="宋体"/>
          <w:color w:val="000000"/>
          <w:sz w:val="21"/>
          <w:szCs w:val="21"/>
          <w:lang w:val="en-US" w:eastAsia="zh-CN"/>
        </w:rPr>
        <w:t xml:space="preserve">，即在全部满足采购文件实质性要求即资格性和符合性评审合格的前提下，以提出最终报价最低的且总价不超过采购预算及单价不超过单价限价的谈判供应商作为成交供应商。如最终报价相同，则由采购人自行确定。</w:t>
      </w:r>
      <w:r/>
    </w:p>
    <w:p>
      <w:pPr>
        <w:ind w:firstLine="420"/>
        <w:pageBreakBefore w:val="0"/>
        <w:spacing w:line="360" w:lineRule="auto"/>
        <w:widowControl w:val="off"/>
        <w:tabs>
          <w:tab w:val="left" w:pos="2870" w:leader="none"/>
        </w:tabs>
        <w:rPr>
          <w:rFonts w:hint="default"/>
          <w:lang w:val="en-US" w:eastAsia="zh-CN"/>
        </w:rPr>
      </w:pPr>
      <w:r>
        <w:rPr>
          <w:rFonts w:hint="eastAsia" w:ascii="宋体" w:hAnsi="宋体" w:eastAsia="宋体" w:cs="宋体"/>
          <w:bCs/>
          <w:sz w:val="21"/>
          <w:szCs w:val="21"/>
          <w:lang w:val="en-US" w:eastAsia="zh-CN"/>
        </w:rPr>
        <w:t xml:space="preserve">2.</w:t>
      </w:r>
      <w:r>
        <w:rPr>
          <w:rFonts w:hint="eastAsia" w:ascii="宋体" w:hAnsi="宋体" w:eastAsia="宋体" w:cs="宋体"/>
          <w:b/>
          <w:sz w:val="21"/>
          <w:szCs w:val="21"/>
        </w:rPr>
        <w:t xml:space="preserve">本次谈判采取二次报价的方式，即提交谈判文件中的报价为首次报价（首次报价现场CA解锁后不公布报价）。谈判过程中再作一次最终报价，最终报价不能超采购预算且不能高于首次报价，否则为无效响应。</w:t>
      </w:r>
      <w:r>
        <w:rPr>
          <w:rFonts w:hint="eastAsia" w:ascii="宋体" w:hAnsi="宋体" w:eastAsia="宋体" w:cs="宋体"/>
          <w:bCs/>
          <w:sz w:val="21"/>
          <w:szCs w:val="21"/>
        </w:rPr>
        <w:t xml:space="preserve">若谈判响应单位未在最后一次报价中分别报各个产品单价的，则其各个产品的单价按最终总报价与首次报价之比同比例下浮。供应商的响应内容需全部满足谈判文件的实质性要求，</w:t>
      </w:r>
      <w:r>
        <w:rPr>
          <w:rFonts w:hint="eastAsia" w:ascii="宋体" w:hAnsi="宋体" w:eastAsia="宋体" w:cs="宋体"/>
          <w:color w:val="000000"/>
          <w:sz w:val="21"/>
          <w:szCs w:val="21"/>
        </w:rPr>
        <w:t xml:space="preserve">且最后报价不超过采购预算的供应商不少于三家，最后报价最低的供应商为成交供应商。</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谈判小组认为供应商的报价明显低于其他通过符合性审查的供应商的报价，有可能影响产品质量或者不能诚信履约的，</w:t>
      </w:r>
      <w:r>
        <w:rPr>
          <w:rFonts w:hint="eastAsia" w:ascii="宋体" w:hAnsi="宋体" w:eastAsia="宋体" w:cs="宋体"/>
          <w:b/>
          <w:sz w:val="21"/>
          <w:szCs w:val="21"/>
        </w:rPr>
        <w:t xml:space="preserve">则谈判小组有权要求</w:t>
      </w:r>
      <w:r>
        <w:rPr>
          <w:rFonts w:hint="eastAsia" w:ascii="宋体" w:hAnsi="宋体" w:eastAsia="宋体" w:cs="宋体"/>
          <w:b/>
          <w:color w:val="000000"/>
          <w:sz w:val="21"/>
          <w:szCs w:val="21"/>
        </w:rPr>
        <w:t xml:space="preserve">其以书面形式作出相关说明，供应商不能证明其报价合理性的，谈判小组应当认定其响应无效。</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谈判小组对最后报价进行复核，报价以大写为准</w:t>
      </w:r>
      <w:r>
        <w:rPr>
          <w:rFonts w:hint="eastAsia" w:ascii="宋体" w:hAnsi="宋体" w:eastAsia="宋体" w:cs="宋体"/>
          <w:sz w:val="21"/>
          <w:szCs w:val="21"/>
        </w:rPr>
        <w:t xml:space="preserve">。</w:t>
      </w:r>
      <w:r/>
    </w:p>
    <w:p>
      <w:pPr>
        <w:ind w:firstLine="42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sz w:val="21"/>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二、采购政策</w:t>
      </w:r>
      <w:r/>
    </w:p>
    <w:p>
      <w:pP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（一）小、微企业</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w:t>
      </w:r>
      <w:r>
        <w:rPr>
          <w:rFonts w:hint="eastAsia" w:ascii="宋体" w:hAnsi="宋体" w:eastAsia="宋体" w:cs="宋体"/>
          <w:color w:val="333333"/>
          <w:sz w:val="21"/>
          <w:szCs w:val="21"/>
        </w:rPr>
        <w:t xml:space="preserve">〔</w:t>
      </w:r>
      <w:r>
        <w:rPr>
          <w:rFonts w:hint="eastAsia" w:ascii="宋体" w:hAnsi="宋体" w:eastAsia="宋体" w:cs="宋体"/>
          <w:color w:val="000000"/>
          <w:sz w:val="21"/>
          <w:szCs w:val="21"/>
        </w:rPr>
        <w:t xml:space="preserve">2020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46号）、《苏州市政府采购促进中小企业发展实施意见》（苏财购</w:t>
      </w:r>
      <w:r>
        <w:rPr>
          <w:rFonts w:hint="eastAsia" w:ascii="宋体" w:hAnsi="宋体" w:eastAsia="宋体" w:cs="宋体"/>
          <w:color w:val="333333"/>
          <w:sz w:val="21"/>
          <w:szCs w:val="21"/>
        </w:rPr>
        <w:t xml:space="preserve">〔</w:t>
      </w:r>
      <w:r>
        <w:rPr>
          <w:rFonts w:hint="eastAsia" w:ascii="宋体" w:hAnsi="宋体" w:eastAsia="宋体" w:cs="宋体"/>
          <w:color w:val="000000"/>
          <w:sz w:val="21"/>
          <w:szCs w:val="21"/>
        </w:rPr>
        <w:t xml:space="preserve">2022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16号）</w:t>
      </w:r>
      <w:r>
        <w:rPr>
          <w:rFonts w:hint="eastAsia" w:ascii="宋体" w:hAnsi="宋体" w:eastAsia="宋体" w:cs="宋体"/>
          <w:sz w:val="21"/>
          <w:szCs w:val="21"/>
        </w:rPr>
        <w:t xml:space="preserve">的相关规定，小型或微型企业可享受20%价格扣除政策。如投标人认定本企业为小型或微型企业，则需根据《中小企业划型标准规定》（工信部联企业〔2011〕300号）填报《中小企业声明函》。</w:t>
      </w:r>
      <w:r>
        <w:rPr>
          <w:rFonts w:hint="eastAsia" w:ascii="宋体" w:hAnsi="宋体" w:eastAsia="宋体" w:cs="宋体"/>
          <w:b/>
          <w:sz w:val="21"/>
          <w:szCs w:val="21"/>
        </w:rPr>
        <w:t xml:space="preserve">加盖公章后的《中小企业声明函》电子件放置于投标文件一中提交，未提交则不享受相关小微企业价格扣除政策。</w:t>
      </w:r>
      <w:r/>
    </w:p>
    <w:p>
      <w:pP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（二）残疾人福利性单位</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根据《三部门联合发布关于促进残疾人就业政府采购政策的通知》（财库〔2017〕141号）的相关规定，如投标人为残疾人福利性单位且</w:t>
      </w:r>
      <w:r>
        <w:rPr>
          <w:rFonts w:hint="eastAsia" w:ascii="宋体" w:hAnsi="宋体" w:eastAsia="宋体" w:cs="宋体"/>
          <w:color w:val="000000"/>
          <w:sz w:val="21"/>
          <w:szCs w:val="21"/>
        </w:rPr>
        <w:t xml:space="preserve">所投货物制造商均为</w:t>
      </w:r>
      <w:r>
        <w:rPr>
          <w:rFonts w:hint="eastAsia" w:ascii="宋体" w:hAnsi="宋体" w:eastAsia="宋体" w:cs="宋体"/>
          <w:sz w:val="21"/>
          <w:szCs w:val="21"/>
        </w:rPr>
        <w:t xml:space="preserve">残疾人福利性单位，则视同小型、微型企业，享受预留份额的政府采购政策。</w:t>
      </w:r>
      <w:r>
        <w:rPr>
          <w:rFonts w:hint="eastAsia" w:ascii="宋体" w:hAnsi="宋体" w:eastAsia="宋体" w:cs="宋体"/>
          <w:b/>
          <w:bCs/>
          <w:sz w:val="21"/>
          <w:szCs w:val="21"/>
        </w:rPr>
        <w:t xml:space="preserve">加盖公章后的《残疾人福利性单位声明函》电子件放置于投标文件一中提交，未提交则不享受预留采购份额政策。</w:t>
      </w:r>
      <w:r/>
    </w:p>
    <w:p>
      <w:pP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（三）监狱企业</w:t>
      </w:r>
      <w:r/>
    </w:p>
    <w:p>
      <w:pPr>
        <w:ind w:firstLine="42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sz w:val="21"/>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bCs/>
          <w:sz w:val="21"/>
          <w:szCs w:val="21"/>
        </w:rPr>
        <w:t xml:space="preserve">证明文件电子件放置于投标文件一中提交，未提交则不享受预留采购份额政策。</w:t>
      </w:r>
      <w:r/>
    </w:p>
    <w:p>
      <w:pP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（四）绿色采购</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根据《关于</w:t>
      </w:r>
      <w:r>
        <w:rPr>
          <w:rFonts w:hint="eastAsia" w:ascii="宋体" w:hAnsi="宋体" w:eastAsia="宋体" w:cs="宋体"/>
          <w:color w:val="000000"/>
          <w:sz w:val="21"/>
          <w:szCs w:val="21"/>
        </w:rPr>
        <w:t xml:space="preserve">调</w:t>
      </w:r>
      <w:r>
        <w:rPr>
          <w:rFonts w:hint="eastAsia" w:ascii="宋体" w:hAnsi="宋体" w:eastAsia="宋体" w:cs="MS Gothic"/>
          <w:color w:val="000000"/>
          <w:sz w:val="21"/>
          <w:szCs w:val="21"/>
        </w:rPr>
        <w:t xml:space="preserve">整</w:t>
      </w:r>
      <w:r>
        <w:rPr>
          <w:rFonts w:hint="eastAsia" w:ascii="宋体" w:hAnsi="宋体" w:eastAsia="宋体" w:cs="宋体"/>
          <w:color w:val="000000"/>
          <w:sz w:val="21"/>
          <w:szCs w:val="21"/>
        </w:rPr>
        <w:t xml:space="preserve">优</w:t>
      </w:r>
      <w:r>
        <w:rPr>
          <w:rFonts w:hint="eastAsia" w:ascii="宋体" w:hAnsi="宋体" w:eastAsia="宋体" w:cs="MS Gothic"/>
          <w:color w:val="000000"/>
          <w:sz w:val="21"/>
          <w:szCs w:val="21"/>
        </w:rPr>
        <w:t xml:space="preserve">化</w:t>
      </w:r>
      <w:r>
        <w:rPr>
          <w:rFonts w:hint="eastAsia" w:ascii="宋体" w:hAnsi="宋体" w:eastAsia="宋体" w:cs="宋体"/>
          <w:color w:val="000000"/>
          <w:sz w:val="21"/>
          <w:szCs w:val="21"/>
        </w:rPr>
        <w:t xml:space="preserve">节</w:t>
      </w:r>
      <w:r>
        <w:rPr>
          <w:rFonts w:hint="eastAsia" w:ascii="宋体" w:hAnsi="宋体" w:eastAsia="宋体" w:cs="MS Gothic"/>
          <w:color w:val="000000"/>
          <w:sz w:val="21"/>
          <w:szCs w:val="21"/>
        </w:rPr>
        <w:t xml:space="preserve">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环</w:t>
      </w:r>
      <w:r>
        <w:rPr>
          <w:rFonts w:hint="eastAsia" w:ascii="宋体" w:hAnsi="宋体" w:eastAsia="宋体" w:cs="MS Gothic"/>
          <w:color w:val="000000"/>
          <w:sz w:val="21"/>
          <w:szCs w:val="21"/>
        </w:rPr>
        <w:t xml:space="preserve">境</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志</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购执</w:t>
      </w:r>
      <w:r>
        <w:rPr>
          <w:rFonts w:hint="eastAsia" w:ascii="宋体" w:hAnsi="宋体" w:eastAsia="宋体" w:cs="MS Gothic"/>
          <w:color w:val="000000"/>
          <w:sz w:val="21"/>
          <w:szCs w:val="21"/>
        </w:rPr>
        <w:t xml:space="preserve">行机制的通知》（</w:t>
      </w:r>
      <w:r>
        <w:rPr>
          <w:rFonts w:hint="eastAsia" w:ascii="宋体" w:hAnsi="宋体" w:eastAsia="宋体" w:cs="宋体"/>
          <w:color w:val="000000"/>
          <w:sz w:val="21"/>
          <w:szCs w:val="21"/>
        </w:rPr>
        <w:t xml:space="preserve">财库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2019</w:t>
      </w:r>
      <w:r>
        <w:rPr>
          <w:rFonts w:hint="eastAsia" w:ascii="宋体" w:hAnsi="宋体" w:eastAsia="宋体"/>
          <w:color w:val="000000"/>
          <w:sz w:val="21"/>
          <w:szCs w:val="21"/>
        </w:rPr>
        <w:t xml:space="preserve">〕</w:t>
      </w:r>
      <w:r>
        <w:rPr>
          <w:rFonts w:ascii="宋体" w:hAnsi="宋体" w:eastAsia="宋体"/>
          <w:color w:val="000000"/>
          <w:sz w:val="21"/>
          <w:szCs w:val="21"/>
        </w:rPr>
        <w:t xml:space="preserve">9</w:t>
      </w:r>
      <w:r>
        <w:rPr>
          <w:rFonts w:hint="eastAsia" w:ascii="宋体" w:hAnsi="宋体" w:eastAsia="宋体"/>
          <w:color w:val="000000"/>
          <w:sz w:val="21"/>
          <w:szCs w:val="21"/>
        </w:rPr>
        <w:t xml:space="preserve">号）等相关文件的</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定，若本次采</w:t>
      </w:r>
      <w:r>
        <w:rPr>
          <w:rFonts w:hint="eastAsia" w:ascii="宋体" w:hAnsi="宋体" w:eastAsia="宋体" w:cs="宋体"/>
          <w:color w:val="000000"/>
          <w:sz w:val="21"/>
          <w:szCs w:val="21"/>
        </w:rPr>
        <w:t xml:space="preserve">购货</w:t>
      </w:r>
      <w:r>
        <w:rPr>
          <w:rFonts w:hint="eastAsia" w:ascii="宋体" w:hAnsi="宋体" w:eastAsia="宋体" w:cs="MS Gothic"/>
          <w:color w:val="000000"/>
          <w:sz w:val="21"/>
          <w:szCs w:val="21"/>
        </w:rPr>
        <w:t xml:space="preserve">物中包含有《</w:t>
      </w:r>
      <w:r>
        <w:rPr>
          <w:rFonts w:hint="eastAsia" w:ascii="宋体" w:hAnsi="宋体" w:eastAsia="宋体" w:cs="宋体"/>
          <w:color w:val="000000"/>
          <w:sz w:val="21"/>
          <w:szCs w:val="21"/>
        </w:rPr>
        <w:t xml:space="preserve">节</w:t>
      </w:r>
      <w:r>
        <w:rPr>
          <w:rFonts w:hint="eastAsia" w:ascii="宋体" w:hAnsi="宋体" w:eastAsia="宋体" w:cs="MS Gothic"/>
          <w:color w:val="000000"/>
          <w:sz w:val="21"/>
          <w:szCs w:val="21"/>
        </w:rPr>
        <w:t xml:space="preserve">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品目清</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w:t>
      </w:r>
      <w:r>
        <w:rPr>
          <w:rFonts w:hint="eastAsia" w:ascii="宋体" w:hAnsi="宋体" w:eastAsia="宋体" w:cs="宋体"/>
          <w:color w:val="000000"/>
          <w:sz w:val="21"/>
          <w:szCs w:val="21"/>
        </w:rPr>
        <w:t xml:space="preserve">环</w:t>
      </w:r>
      <w:r>
        <w:rPr>
          <w:rFonts w:hint="eastAsia" w:ascii="宋体" w:hAnsi="宋体" w:eastAsia="宋体" w:cs="MS Gothic"/>
          <w:color w:val="000000"/>
          <w:sz w:val="21"/>
          <w:szCs w:val="21"/>
        </w:rPr>
        <w:t xml:space="preserve">境</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志</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品目清</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》中</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定的政府</w:t>
      </w:r>
      <w:r>
        <w:rPr>
          <w:rFonts w:hint="eastAsia" w:ascii="宋体" w:hAnsi="宋体" w:eastAsia="宋体" w:cs="宋体"/>
          <w:color w:val="000000"/>
          <w:sz w:val="21"/>
          <w:szCs w:val="21"/>
        </w:rPr>
        <w:t xml:space="preserve">强</w:t>
      </w:r>
      <w:r>
        <w:rPr>
          <w:rFonts w:hint="eastAsia" w:ascii="宋体" w:hAnsi="宋体" w:eastAsia="宋体" w:cs="MS Gothic"/>
          <w:color w:val="000000"/>
          <w:sz w:val="21"/>
          <w:szCs w:val="21"/>
        </w:rPr>
        <w:t xml:space="preserve">制采</w:t>
      </w:r>
      <w:r>
        <w:rPr>
          <w:rFonts w:hint="eastAsia" w:ascii="宋体" w:hAnsi="宋体" w:eastAsia="宋体" w:cs="宋体"/>
          <w:color w:val="000000"/>
          <w:sz w:val="21"/>
          <w:szCs w:val="21"/>
        </w:rPr>
        <w:t xml:space="preserve">购产</w:t>
      </w:r>
      <w:r>
        <w:rPr>
          <w:rFonts w:hint="eastAsia" w:ascii="宋体" w:hAnsi="宋体" w:eastAsia="宋体" w:cs="MS Gothic"/>
          <w:color w:val="000000"/>
          <w:sz w:val="21"/>
          <w:szCs w:val="21"/>
        </w:rPr>
        <w:t xml:space="preserve">品的，</w:t>
      </w:r>
      <w:r>
        <w:rPr>
          <w:rFonts w:hint="eastAsia" w:ascii="宋体" w:hAnsi="宋体" w:eastAsia="宋体" w:cs="MS Gothic"/>
          <w:b/>
          <w:color w:val="000000"/>
          <w:sz w:val="21"/>
          <w:szCs w:val="21"/>
        </w:rPr>
        <w:t xml:space="preserve">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人</w:t>
      </w:r>
      <w:r>
        <w:rPr>
          <w:rFonts w:hint="eastAsia" w:ascii="宋体" w:hAnsi="宋体" w:eastAsia="宋体" w:cs="宋体"/>
          <w:b/>
          <w:color w:val="000000"/>
          <w:sz w:val="21"/>
          <w:szCs w:val="21"/>
        </w:rPr>
        <w:t xml:space="preserve">须</w:t>
      </w:r>
      <w:r>
        <w:rPr>
          <w:rFonts w:hint="eastAsia" w:ascii="宋体" w:hAnsi="宋体" w:eastAsia="宋体" w:cs="MS Gothic"/>
          <w:b/>
          <w:color w:val="000000"/>
          <w:sz w:val="21"/>
          <w:szCs w:val="21"/>
        </w:rPr>
        <w:t xml:space="preserve">在投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文件中提供</w:t>
      </w:r>
      <w:r>
        <w:rPr>
          <w:rFonts w:hint="eastAsia" w:ascii="宋体" w:hAnsi="宋体" w:eastAsia="宋体" w:cs="宋体"/>
          <w:b/>
          <w:color w:val="000000"/>
          <w:sz w:val="21"/>
          <w:szCs w:val="21"/>
        </w:rPr>
        <w:t xml:space="preserve">产</w:t>
      </w:r>
      <w:r>
        <w:rPr>
          <w:rFonts w:hint="eastAsia" w:ascii="宋体" w:hAnsi="宋体" w:eastAsia="宋体" w:cs="MS Gothic"/>
          <w:b/>
          <w:color w:val="000000"/>
          <w:sz w:val="21"/>
          <w:szCs w:val="21"/>
        </w:rPr>
        <w:t xml:space="preserve">品有效期内的</w:t>
      </w:r>
      <w:r>
        <w:rPr>
          <w:rFonts w:hint="eastAsia" w:ascii="宋体" w:hAnsi="宋体" w:eastAsia="宋体" w:cs="宋体"/>
          <w:b/>
          <w:color w:val="000000"/>
          <w:sz w:val="21"/>
          <w:szCs w:val="21"/>
        </w:rPr>
        <w:t xml:space="preserve">节</w:t>
      </w:r>
      <w:r>
        <w:rPr>
          <w:rFonts w:hint="eastAsia" w:ascii="宋体" w:hAnsi="宋体" w:eastAsia="宋体" w:cs="MS Gothic"/>
          <w:b/>
          <w:color w:val="000000"/>
          <w:sz w:val="21"/>
          <w:szCs w:val="21"/>
        </w:rPr>
        <w:t xml:space="preserve">能</w:t>
      </w:r>
      <w:r>
        <w:rPr>
          <w:rFonts w:hint="eastAsia" w:ascii="宋体" w:hAnsi="宋体" w:eastAsia="宋体" w:cs="宋体"/>
          <w:b/>
          <w:color w:val="000000"/>
          <w:sz w:val="21"/>
          <w:szCs w:val="21"/>
        </w:rPr>
        <w:t xml:space="preserve">产</w:t>
      </w:r>
      <w:r>
        <w:rPr>
          <w:rFonts w:hint="eastAsia" w:ascii="宋体" w:hAnsi="宋体" w:eastAsia="宋体" w:cs="MS Gothic"/>
          <w:b/>
          <w:color w:val="000000"/>
          <w:sz w:val="21"/>
          <w:szCs w:val="21"/>
        </w:rPr>
        <w:t xml:space="preserve">品</w:t>
      </w:r>
      <w:r>
        <w:rPr>
          <w:rFonts w:hint="eastAsia" w:ascii="宋体" w:hAnsi="宋体" w:eastAsia="宋体" w:cs="宋体"/>
          <w:b/>
          <w:color w:val="000000"/>
          <w:sz w:val="21"/>
          <w:szCs w:val="21"/>
        </w:rPr>
        <w:t xml:space="preserve">认证证书扫</w:t>
      </w:r>
      <w:r>
        <w:rPr>
          <w:rFonts w:hint="eastAsia" w:ascii="宋体" w:hAnsi="宋体" w:eastAsia="宋体" w:cs="MS Gothic"/>
          <w:b/>
          <w:color w:val="000000"/>
          <w:sz w:val="21"/>
          <w:szCs w:val="21"/>
        </w:rPr>
        <w:t xml:space="preserve">描件，否</w:t>
      </w:r>
      <w:r>
        <w:rPr>
          <w:rFonts w:hint="eastAsia" w:ascii="宋体" w:hAnsi="宋体" w:eastAsia="宋体" w:cs="宋体"/>
          <w:b/>
          <w:color w:val="000000"/>
          <w:sz w:val="21"/>
          <w:szCs w:val="21"/>
        </w:rPr>
        <w:t xml:space="preserve">则</w:t>
      </w:r>
      <w:r>
        <w:rPr>
          <w:rFonts w:hint="eastAsia" w:ascii="宋体" w:hAnsi="宋体" w:eastAsia="宋体" w:cs="MS Gothic"/>
          <w:b/>
          <w:color w:val="000000"/>
          <w:sz w:val="21"/>
          <w:szCs w:val="21"/>
        </w:rPr>
        <w:t xml:space="preserve">将被</w:t>
      </w:r>
      <w:r>
        <w:rPr>
          <w:rFonts w:hint="eastAsia" w:ascii="宋体" w:hAnsi="宋体" w:eastAsia="宋体" w:cs="宋体"/>
          <w:b/>
          <w:color w:val="000000"/>
          <w:sz w:val="21"/>
          <w:szCs w:val="21"/>
        </w:rPr>
        <w:t xml:space="preserve">认</w:t>
      </w:r>
      <w:r>
        <w:rPr>
          <w:rFonts w:hint="eastAsia" w:ascii="宋体" w:hAnsi="宋体" w:eastAsia="宋体" w:cs="MS Gothic"/>
          <w:b/>
          <w:color w:val="000000"/>
          <w:sz w:val="21"/>
          <w:szCs w:val="21"/>
        </w:rPr>
        <w:t xml:space="preserve">定</w:t>
      </w:r>
      <w:r>
        <w:rPr>
          <w:rFonts w:hint="eastAsia" w:ascii="宋体" w:hAnsi="宋体" w:eastAsia="宋体" w:cs="宋体"/>
          <w:b/>
          <w:color w:val="000000"/>
          <w:sz w:val="21"/>
          <w:szCs w:val="21"/>
        </w:rPr>
        <w:t xml:space="preserve">为</w:t>
      </w:r>
      <w:r>
        <w:rPr>
          <w:rFonts w:hint="eastAsia" w:ascii="宋体" w:hAnsi="宋体" w:eastAsia="宋体" w:cs="MS Gothic"/>
          <w:b/>
          <w:color w:val="000000"/>
          <w:sz w:val="21"/>
          <w:szCs w:val="21"/>
        </w:rPr>
        <w:t xml:space="preserve">未</w:t>
      </w:r>
      <w:r>
        <w:rPr>
          <w:rFonts w:hint="eastAsia" w:ascii="宋体" w:hAnsi="宋体" w:eastAsia="宋体" w:cs="宋体"/>
          <w:b/>
          <w:color w:val="000000"/>
          <w:sz w:val="21"/>
          <w:szCs w:val="21"/>
        </w:rPr>
        <w:t xml:space="preserve">实质</w:t>
      </w:r>
      <w:r>
        <w:rPr>
          <w:rFonts w:hint="eastAsia" w:ascii="宋体" w:hAnsi="宋体" w:eastAsia="宋体" w:cs="MS Gothic"/>
          <w:b/>
          <w:color w:val="000000"/>
          <w:sz w:val="21"/>
          <w:szCs w:val="21"/>
        </w:rPr>
        <w:t xml:space="preserve">性响</w:t>
      </w:r>
      <w:r>
        <w:rPr>
          <w:rFonts w:hint="eastAsia" w:ascii="宋体" w:hAnsi="宋体" w:eastAsia="宋体" w:cs="宋体"/>
          <w:b/>
          <w:color w:val="000000"/>
          <w:sz w:val="21"/>
          <w:szCs w:val="21"/>
        </w:rPr>
        <w:t xml:space="preserve">应</w:t>
      </w:r>
      <w:r>
        <w:rPr>
          <w:rFonts w:hint="eastAsia" w:ascii="宋体" w:hAnsi="宋体" w:eastAsia="宋体" w:cs="MS Gothic"/>
          <w:b/>
          <w:color w:val="000000"/>
          <w:sz w:val="21"/>
          <w:szCs w:val="21"/>
        </w:rPr>
        <w:t xml:space="preserve">招</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文件要求。</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olor w:val="000000"/>
          <w:sz w:val="21"/>
          <w:szCs w:val="21"/>
        </w:rPr>
        <w:t xml:space="preserve">如采</w:t>
      </w:r>
      <w:r>
        <w:rPr>
          <w:rFonts w:hint="eastAsia" w:ascii="宋体" w:hAnsi="宋体" w:eastAsia="宋体" w:cs="宋体"/>
          <w:color w:val="000000"/>
          <w:sz w:val="21"/>
          <w:szCs w:val="21"/>
        </w:rPr>
        <w:t xml:space="preserve">购标</w:t>
      </w:r>
      <w:r>
        <w:rPr>
          <w:rFonts w:hint="eastAsia" w:ascii="宋体" w:hAnsi="宋体" w:eastAsia="宋体" w:cs="MS Gothic"/>
          <w:color w:val="000000"/>
          <w:sz w:val="21"/>
          <w:szCs w:val="21"/>
        </w:rPr>
        <w:t xml:space="preserve">的涉及包装的，投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w:t>
      </w:r>
      <w:r>
        <w:rPr>
          <w:rFonts w:hint="eastAsia" w:ascii="宋体" w:hAnsi="宋体" w:eastAsia="宋体" w:cs="宋体"/>
          <w:color w:val="000000"/>
          <w:sz w:val="21"/>
          <w:szCs w:val="21"/>
        </w:rPr>
        <w:t xml:space="preserve">须</w:t>
      </w:r>
      <w:r>
        <w:rPr>
          <w:rFonts w:hint="eastAsia" w:ascii="宋体" w:hAnsi="宋体" w:eastAsia="宋体" w:cs="MS Gothic"/>
          <w:color w:val="000000"/>
          <w:sz w:val="21"/>
          <w:szCs w:val="21"/>
        </w:rPr>
        <w:t xml:space="preserve">按《商品包装政府采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需求</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rPr>
          <w:rFonts w:hint="eastAsia" w:ascii="宋体" w:hAnsi="宋体" w:eastAsia="宋体" w:cs="宋体"/>
          <w:color w:val="000000"/>
          <w:sz w:val="21"/>
          <w:szCs w:val="21"/>
        </w:rPr>
        <w:t xml:space="preserve">试</w:t>
      </w:r>
      <w:r>
        <w:rPr>
          <w:rFonts w:hint="eastAsia" w:ascii="宋体" w:hAnsi="宋体" w:eastAsia="宋体" w:cs="MS Gothic"/>
          <w:color w:val="000000"/>
          <w:sz w:val="21"/>
          <w:szCs w:val="21"/>
        </w:rPr>
        <w:t xml:space="preserve">行）》《快</w:t>
      </w:r>
      <w:r>
        <w:rPr>
          <w:rFonts w:hint="eastAsia" w:ascii="宋体" w:hAnsi="宋体" w:eastAsia="宋体" w:cs="宋体"/>
          <w:color w:val="000000"/>
          <w:sz w:val="21"/>
          <w:szCs w:val="21"/>
        </w:rPr>
        <w:t xml:space="preserve">递</w:t>
      </w:r>
      <w:r>
        <w:rPr>
          <w:rFonts w:hint="eastAsia" w:ascii="宋体" w:hAnsi="宋体" w:eastAsia="宋体" w:cs="MS Gothic"/>
          <w:color w:val="000000"/>
          <w:sz w:val="21"/>
          <w:szCs w:val="21"/>
        </w:rPr>
        <w:t xml:space="preserve">包装政府采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需求</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rPr>
          <w:rFonts w:hint="eastAsia" w:ascii="宋体" w:hAnsi="宋体" w:eastAsia="宋体" w:cs="宋体"/>
          <w:color w:val="000000"/>
          <w:sz w:val="21"/>
          <w:szCs w:val="21"/>
        </w:rPr>
        <w:t xml:space="preserve">试</w:t>
      </w:r>
      <w:r>
        <w:rPr>
          <w:rFonts w:hint="eastAsia" w:ascii="宋体" w:hAnsi="宋体" w:eastAsia="宋体" w:cs="MS Gothic"/>
          <w:color w:val="000000"/>
          <w:sz w:val="21"/>
          <w:szCs w:val="21"/>
        </w:rPr>
        <w:t xml:space="preserve">行）〉》（</w:t>
      </w:r>
      <w:r>
        <w:rPr>
          <w:rFonts w:hint="eastAsia" w:ascii="宋体" w:hAnsi="宋体" w:eastAsia="宋体" w:cs="宋体"/>
          <w:color w:val="000000"/>
          <w:sz w:val="21"/>
          <w:szCs w:val="21"/>
        </w:rPr>
        <w:t xml:space="preserve">财办库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2020</w:t>
      </w:r>
      <w:r>
        <w:rPr>
          <w:rFonts w:hint="eastAsia" w:ascii="宋体" w:hAnsi="宋体" w:eastAsia="宋体"/>
          <w:color w:val="000000"/>
          <w:sz w:val="21"/>
          <w:szCs w:val="21"/>
        </w:rPr>
        <w:t xml:space="preserve">〕</w:t>
      </w:r>
      <w:r>
        <w:rPr>
          <w:rFonts w:ascii="宋体" w:hAnsi="宋体" w:eastAsia="宋体"/>
          <w:color w:val="000000"/>
          <w:sz w:val="21"/>
          <w:szCs w:val="21"/>
        </w:rPr>
        <w:t xml:space="preserve">123</w:t>
      </w:r>
      <w:r>
        <w:rPr>
          <w:rFonts w:hint="eastAsia" w:ascii="宋体" w:hAnsi="宋体" w:eastAsia="宋体"/>
          <w:color w:val="000000"/>
          <w:sz w:val="21"/>
          <w:szCs w:val="21"/>
        </w:rPr>
        <w:t xml:space="preserve">号）</w:t>
      </w:r>
      <w:r>
        <w:rPr>
          <w:rFonts w:hint="eastAsia" w:ascii="宋体" w:hAnsi="宋体" w:eastAsia="宋体" w:cs="宋体"/>
          <w:color w:val="000000"/>
          <w:sz w:val="21"/>
          <w:szCs w:val="21"/>
        </w:rPr>
        <w:t xml:space="preserve">执</w:t>
      </w:r>
      <w:r>
        <w:rPr>
          <w:rFonts w:hint="eastAsia" w:ascii="宋体" w:hAnsi="宋体" w:eastAsia="宋体" w:cs="MS Gothic"/>
          <w:color w:val="000000"/>
          <w:sz w:val="21"/>
          <w:szCs w:val="21"/>
        </w:rPr>
        <w:t xml:space="preserve">行。</w:t>
      </w:r>
      <w:r/>
    </w:p>
    <w:p>
      <w:pPr>
        <w:numPr>
          <w:ilvl w:val="0"/>
          <w:numId w:val="17"/>
        </w:numPr>
        <w:ind w:left="315" w:firstLine="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ascii="宋体" w:hAnsi="宋体" w:eastAsia="宋体"/>
          <w:b w:val="0"/>
          <w:bCs/>
          <w:color w:val="000000"/>
          <w:sz w:val="21"/>
          <w:szCs w:val="21"/>
        </w:rPr>
      </w:pPr>
      <w:r>
        <w:rPr>
          <w:rFonts w:hint="eastAsia" w:ascii="宋体" w:hAnsi="宋体" w:eastAsia="宋体"/>
          <w:b w:val="0"/>
          <w:bCs/>
          <w:color w:val="000000"/>
          <w:sz w:val="21"/>
          <w:szCs w:val="21"/>
        </w:rPr>
        <w:t xml:space="preserve">（六）采</w:t>
      </w:r>
      <w:r>
        <w:rPr>
          <w:rFonts w:hint="eastAsia" w:ascii="宋体" w:hAnsi="宋体" w:eastAsia="宋体" w:cs="宋体"/>
          <w:b w:val="0"/>
          <w:bCs/>
          <w:color w:val="000000"/>
          <w:sz w:val="21"/>
          <w:szCs w:val="21"/>
        </w:rPr>
        <w:t xml:space="preserve">购</w:t>
      </w:r>
      <w:r>
        <w:rPr>
          <w:rFonts w:hint="eastAsia" w:ascii="宋体" w:hAnsi="宋体" w:eastAsia="宋体" w:cs="MS Gothic"/>
          <w:b w:val="0"/>
          <w:bCs/>
          <w:color w:val="000000"/>
          <w:sz w:val="21"/>
          <w:szCs w:val="21"/>
        </w:rPr>
        <w:t xml:space="preserve">本国</w:t>
      </w:r>
      <w:r>
        <w:rPr>
          <w:rFonts w:hint="eastAsia" w:ascii="宋体" w:hAnsi="宋体" w:eastAsia="宋体" w:cs="宋体"/>
          <w:b w:val="0"/>
          <w:bCs/>
          <w:color w:val="000000"/>
          <w:sz w:val="21"/>
          <w:szCs w:val="21"/>
        </w:rPr>
        <w:t xml:space="preserve">产</w:t>
      </w:r>
      <w:r>
        <w:rPr>
          <w:rFonts w:hint="eastAsia" w:ascii="宋体" w:hAnsi="宋体" w:eastAsia="宋体" w:cs="MS Gothic"/>
          <w:b w:val="0"/>
          <w:bCs/>
          <w:color w:val="000000"/>
          <w:sz w:val="21"/>
          <w:szCs w:val="21"/>
        </w:rPr>
        <w:t xml:space="preserve">品的支持政策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目政府采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活</w:t>
      </w:r>
      <w:r>
        <w:rPr>
          <w:rFonts w:hint="eastAsia" w:ascii="宋体" w:hAnsi="宋体" w:eastAsia="宋体" w:cs="宋体"/>
          <w:color w:val="000000"/>
          <w:sz w:val="21"/>
          <w:szCs w:val="21"/>
        </w:rPr>
        <w:t xml:space="preserve">动</w:t>
      </w:r>
      <w:r>
        <w:rPr>
          <w:rFonts w:hint="eastAsia" w:ascii="宋体" w:hAnsi="宋体" w:eastAsia="宋体" w:cs="MS Gothic"/>
          <w:color w:val="000000"/>
          <w:sz w:val="21"/>
          <w:szCs w:val="21"/>
        </w:rPr>
        <w:t xml:space="preserve">中既有本国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品又有非本国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品参与</w:t>
      </w:r>
      <w:r>
        <w:rPr>
          <w:rFonts w:hint="eastAsia" w:ascii="宋体" w:hAnsi="宋体" w:eastAsia="宋体" w:cs="宋体"/>
          <w:color w:val="000000"/>
          <w:sz w:val="21"/>
          <w:szCs w:val="21"/>
        </w:rPr>
        <w:t xml:space="preserve">竞</w:t>
      </w:r>
      <w:r>
        <w:rPr>
          <w:rFonts w:hint="eastAsia" w:ascii="宋体" w:hAnsi="宋体" w:eastAsia="宋体" w:cs="MS Gothic"/>
          <w:color w:val="000000"/>
          <w:sz w:val="21"/>
          <w:szCs w:val="21"/>
        </w:rPr>
        <w:t xml:space="preserve">争的，依法</w:t>
      </w:r>
      <w:r>
        <w:rPr>
          <w:rFonts w:hint="eastAsia" w:ascii="宋体" w:hAnsi="宋体" w:eastAsia="宋体" w:cs="宋体"/>
          <w:color w:val="000000"/>
          <w:sz w:val="21"/>
          <w:szCs w:val="21"/>
        </w:rPr>
        <w:t xml:space="preserve">对</w:t>
      </w:r>
      <w:r>
        <w:rPr>
          <w:rFonts w:hint="eastAsia" w:ascii="宋体" w:hAnsi="宋体" w:eastAsia="宋体" w:cs="MS Gothic"/>
          <w:color w:val="000000"/>
          <w:sz w:val="21"/>
          <w:szCs w:val="21"/>
        </w:rPr>
        <w:t xml:space="preserve">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rPr>
          <w:rFonts w:hint="eastAsia" w:ascii="宋体" w:hAnsi="宋体" w:eastAsia="宋体" w:cs="宋体"/>
          <w:color w:val="000000"/>
          <w:sz w:val="21"/>
          <w:szCs w:val="21"/>
        </w:rPr>
        <w:t xml:space="preserve">对</w:t>
      </w:r>
      <w:r>
        <w:rPr>
          <w:rFonts w:hint="eastAsia" w:ascii="宋体" w:hAnsi="宋体" w:eastAsia="宋体" w:cs="MS Gothic"/>
          <w:color w:val="000000"/>
          <w:sz w:val="21"/>
          <w:szCs w:val="21"/>
        </w:rPr>
        <w:t xml:space="preserve">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品的</w:t>
      </w:r>
      <w:r>
        <w:rPr>
          <w:rFonts w:hint="eastAsia" w:ascii="宋体" w:hAnsi="宋体" w:eastAsia="宋体" w:cs="宋体"/>
          <w:color w:val="000000"/>
          <w:sz w:val="21"/>
          <w:szCs w:val="21"/>
        </w:rPr>
        <w:t xml:space="preserve">报</w:t>
      </w:r>
      <w:r>
        <w:rPr>
          <w:rFonts w:hint="eastAsia" w:ascii="宋体" w:hAnsi="宋体" w:eastAsia="宋体" w:cs="MS Gothic"/>
          <w:color w:val="000000"/>
          <w:sz w:val="21"/>
          <w:szCs w:val="21"/>
        </w:rPr>
        <w:t xml:space="preserve">价</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w:t>
      </w:r>
      <w:r>
        <w:rPr>
          <w:rFonts w:ascii="宋体" w:hAnsi="宋体" w:eastAsia="宋体"/>
          <w:color w:val="000000"/>
          <w:sz w:val="21"/>
          <w:szCs w:val="21"/>
        </w:rPr>
        <w:t xml:space="preserve">20%</w:t>
      </w:r>
      <w:r>
        <w:rPr>
          <w:rFonts w:hint="eastAsia" w:ascii="宋体" w:hAnsi="宋体" w:eastAsia="宋体"/>
          <w:color w:val="000000"/>
          <w:sz w:val="21"/>
          <w:szCs w:val="21"/>
        </w:rPr>
        <w:t xml:space="preserve">的价格扣除，用扣除后的价格参与</w:t>
      </w:r>
      <w:r>
        <w:rPr>
          <w:rFonts w:hint="eastAsia" w:ascii="宋体" w:hAnsi="宋体" w:eastAsia="宋体" w:cs="宋体"/>
          <w:color w:val="000000"/>
          <w:sz w:val="21"/>
          <w:szCs w:val="21"/>
        </w:rPr>
        <w:t xml:space="preserve">评审</w:t>
      </w:r>
      <w:r>
        <w:rPr>
          <w:rFonts w:hint="eastAsia" w:ascii="宋体" w:hAnsi="宋体" w:eastAsia="宋体" w:cs="MS Gothic"/>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2、当采</w:t>
      </w:r>
      <w:r>
        <w:rPr>
          <w:rFonts w:hint="eastAsia" w:ascii="宋体" w:hAnsi="宋体" w:eastAsia="宋体" w:cs="宋体"/>
          <w:color w:val="000000"/>
          <w:sz w:val="21"/>
          <w:szCs w:val="21"/>
        </w:rPr>
        <w:t xml:space="preserve">购项</w:t>
      </w:r>
      <w:r>
        <w:rPr>
          <w:rFonts w:hint="eastAsia" w:ascii="宋体" w:hAnsi="宋体" w:eastAsia="宋体" w:cs="MS Gothic"/>
          <w:color w:val="000000"/>
          <w:sz w:val="21"/>
          <w:szCs w:val="21"/>
        </w:rPr>
        <w:t xml:space="preserve">目或者采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包中含有多种</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w:t>
      </w:r>
      <w:r>
        <w:rPr>
          <w:rFonts w:hint="eastAsia" w:ascii="宋体" w:hAnsi="宋体" w:eastAsia="宋体" w:cs="宋体"/>
          <w:color w:val="000000"/>
          <w:sz w:val="21"/>
          <w:szCs w:val="21"/>
        </w:rPr>
        <w:t xml:space="preserve">为该</w:t>
      </w:r>
      <w:r>
        <w:rPr>
          <w:rFonts w:hint="eastAsia" w:ascii="宋体" w:hAnsi="宋体" w:eastAsia="宋体" w:cs="MS Gothic"/>
          <w:color w:val="000000"/>
          <w:sz w:val="21"/>
          <w:szCs w:val="21"/>
        </w:rPr>
        <w:t xml:space="preserve">采</w:t>
      </w:r>
      <w:r>
        <w:rPr>
          <w:rFonts w:hint="eastAsia" w:ascii="宋体" w:hAnsi="宋体" w:eastAsia="宋体" w:cs="宋体"/>
          <w:color w:val="000000"/>
          <w:sz w:val="21"/>
          <w:szCs w:val="21"/>
        </w:rPr>
        <w:t xml:space="preserve">购项</w:t>
      </w:r>
      <w:r>
        <w:rPr>
          <w:rFonts w:hint="eastAsia" w:ascii="宋体" w:hAnsi="宋体" w:eastAsia="宋体" w:cs="MS Gothic"/>
          <w:color w:val="000000"/>
          <w:sz w:val="21"/>
          <w:szCs w:val="21"/>
        </w:rPr>
        <w:t xml:space="preserve">目或者采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包提供的符合本国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准的</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品成本之和占</w:t>
      </w:r>
      <w:r>
        <w:rPr>
          <w:rFonts w:hint="eastAsia" w:ascii="宋体" w:hAnsi="宋体" w:eastAsia="宋体" w:cs="宋体"/>
          <w:color w:val="000000"/>
          <w:sz w:val="21"/>
          <w:szCs w:val="21"/>
        </w:rPr>
        <w:t xml:space="preserve">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品成本之和的比例达到</w:t>
      </w:r>
      <w:r>
        <w:rPr>
          <w:rFonts w:ascii="宋体" w:hAnsi="宋体" w:eastAsia="宋体"/>
          <w:color w:val="000000"/>
          <w:sz w:val="21"/>
          <w:szCs w:val="21"/>
        </w:rPr>
        <w:t xml:space="preserve">80%</w:t>
      </w:r>
      <w:r>
        <w:rPr>
          <w:rFonts w:hint="eastAsia" w:ascii="宋体" w:hAnsi="宋体" w:eastAsia="宋体"/>
          <w:color w:val="000000"/>
          <w:sz w:val="21"/>
          <w:szCs w:val="21"/>
        </w:rPr>
        <w:t xml:space="preserve">以上</w:t>
      </w:r>
      <w:r>
        <w:rPr>
          <w:rFonts w:hint="eastAsia" w:ascii="宋体" w:hAnsi="宋体" w:eastAsia="宋体" w:cs="宋体"/>
          <w:color w:val="000000"/>
          <w:sz w:val="21"/>
          <w:szCs w:val="21"/>
        </w:rPr>
        <w:t xml:space="preserve">时</w:t>
      </w:r>
      <w:r>
        <w:rPr>
          <w:rFonts w:hint="eastAsia" w:ascii="宋体" w:hAnsi="宋体" w:eastAsia="宋体" w:cs="MS Gothic"/>
          <w:color w:val="000000"/>
          <w:sz w:val="21"/>
          <w:szCs w:val="21"/>
        </w:rPr>
        <w:t xml:space="preserve">，依法</w:t>
      </w:r>
      <w:r>
        <w:rPr>
          <w:rFonts w:hint="eastAsia" w:ascii="宋体" w:hAnsi="宋体" w:eastAsia="宋体" w:cs="宋体"/>
          <w:color w:val="000000"/>
          <w:sz w:val="21"/>
          <w:szCs w:val="21"/>
        </w:rPr>
        <w:t xml:space="preserve">对该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惠，即</w:t>
      </w:r>
      <w:r>
        <w:rPr>
          <w:rFonts w:hint="eastAsia" w:ascii="宋体" w:hAnsi="宋体" w:eastAsia="宋体" w:cs="宋体"/>
          <w:color w:val="000000"/>
          <w:sz w:val="21"/>
          <w:szCs w:val="21"/>
        </w:rPr>
        <w:t xml:space="preserve">对该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品的</w:t>
      </w:r>
      <w:r>
        <w:rPr>
          <w:rFonts w:hint="eastAsia" w:ascii="宋体" w:hAnsi="宋体" w:eastAsia="宋体" w:cs="宋体"/>
          <w:color w:val="000000"/>
          <w:sz w:val="21"/>
          <w:szCs w:val="21"/>
        </w:rPr>
        <w:t xml:space="preserve">总报</w:t>
      </w:r>
      <w:r>
        <w:rPr>
          <w:rFonts w:hint="eastAsia" w:ascii="宋体" w:hAnsi="宋体" w:eastAsia="宋体" w:cs="MS Gothic"/>
          <w:color w:val="000000"/>
          <w:sz w:val="21"/>
          <w:szCs w:val="21"/>
        </w:rPr>
        <w:t xml:space="preserve">价</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w:t>
      </w:r>
      <w:r>
        <w:rPr>
          <w:rFonts w:ascii="宋体" w:hAnsi="宋体" w:eastAsia="宋体"/>
          <w:color w:val="000000"/>
          <w:sz w:val="21"/>
          <w:szCs w:val="21"/>
        </w:rPr>
        <w:t xml:space="preserve">20%</w:t>
      </w:r>
      <w:r>
        <w:rPr>
          <w:rFonts w:hint="eastAsia" w:ascii="宋体" w:hAnsi="宋体" w:eastAsia="宋体"/>
          <w:color w:val="000000"/>
          <w:sz w:val="21"/>
          <w:szCs w:val="21"/>
        </w:rPr>
        <w:t xml:space="preserve">的价格扣除，用扣除后的价格参与</w:t>
      </w:r>
      <w:r>
        <w:rPr>
          <w:rFonts w:hint="eastAsia" w:ascii="宋体" w:hAnsi="宋体" w:eastAsia="宋体" w:cs="宋体"/>
          <w:color w:val="000000"/>
          <w:sz w:val="21"/>
          <w:szCs w:val="21"/>
        </w:rPr>
        <w:t xml:space="preserve">评审</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商未填写比例数</w:t>
      </w:r>
      <w:r>
        <w:rPr>
          <w:rFonts w:hint="eastAsia" w:ascii="宋体" w:hAnsi="宋体" w:eastAsia="宋体" w:cs="宋体"/>
          <w:color w:val="000000"/>
          <w:sz w:val="21"/>
          <w:szCs w:val="21"/>
        </w:rPr>
        <w:t xml:space="preserve">值</w:t>
      </w:r>
      <w:r>
        <w:rPr>
          <w:rFonts w:hint="eastAsia" w:ascii="宋体" w:hAnsi="宋体" w:eastAsia="宋体" w:cs="MS Gothic"/>
          <w:color w:val="000000"/>
          <w:sz w:val="21"/>
          <w:szCs w:val="21"/>
        </w:rPr>
        <w:t xml:space="preserve">，或比例数</w:t>
      </w:r>
      <w:r>
        <w:rPr>
          <w:rFonts w:hint="eastAsia" w:ascii="宋体" w:hAnsi="宋体" w:eastAsia="宋体" w:cs="宋体"/>
          <w:color w:val="000000"/>
          <w:sz w:val="21"/>
          <w:szCs w:val="21"/>
        </w:rPr>
        <w:t xml:space="preserve">值</w:t>
      </w:r>
      <w:r>
        <w:rPr>
          <w:rFonts w:hint="eastAsia" w:ascii="宋体" w:hAnsi="宋体" w:eastAsia="宋体" w:cs="MS Gothic"/>
          <w:color w:val="000000"/>
          <w:sz w:val="21"/>
          <w:szCs w:val="21"/>
        </w:rPr>
        <w:t xml:space="preserve">未达到</w:t>
      </w:r>
      <w:r>
        <w:rPr>
          <w:rFonts w:ascii="宋体" w:hAnsi="宋体" w:eastAsia="宋体"/>
          <w:color w:val="000000"/>
          <w:sz w:val="21"/>
          <w:szCs w:val="21"/>
        </w:rPr>
        <w:t xml:space="preserve">80%</w:t>
      </w:r>
      <w:r>
        <w:rPr>
          <w:rFonts w:hint="eastAsia" w:ascii="宋体" w:hAnsi="宋体" w:eastAsia="宋体"/>
          <w:color w:val="000000"/>
          <w:sz w:val="21"/>
          <w:szCs w:val="21"/>
        </w:rPr>
        <w:t xml:space="preserve">的，将不享受本国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商需按照招</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文件的要求提供《关于符合本国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准的声明函》（以下</w:t>
      </w:r>
      <w:r>
        <w:rPr>
          <w:rFonts w:hint="eastAsia" w:ascii="宋体" w:hAnsi="宋体" w:eastAsia="宋体" w:cs="宋体"/>
          <w:color w:val="000000"/>
          <w:sz w:val="21"/>
          <w:szCs w:val="21"/>
        </w:rPr>
        <w:t xml:space="preserve">简</w:t>
      </w:r>
      <w:r>
        <w:rPr>
          <w:rFonts w:hint="eastAsia" w:ascii="宋体" w:hAnsi="宋体" w:eastAsia="宋体" w:cs="MS Gothic"/>
          <w:color w:val="000000"/>
          <w:sz w:val="21"/>
          <w:szCs w:val="21"/>
        </w:rPr>
        <w:t xml:space="preserve">称《声明函》），如不提供将不享受本国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商需在《声明函》中逐一、准确填写</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品名称、厂名、生</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厂址三</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信息（《声明函》中用删除线删除的地方无需填写），三</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信息中任意一</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未填写的</w:t>
      </w:r>
      <w:r>
        <w:rPr>
          <w:rFonts w:hint="eastAsia" w:ascii="宋体" w:hAnsi="宋体" w:eastAsia="宋体" w:cs="宋体"/>
          <w:color w:val="000000"/>
          <w:sz w:val="21"/>
          <w:szCs w:val="21"/>
        </w:rPr>
        <w:t xml:space="preserve">视为该项产</w:t>
      </w:r>
      <w:r>
        <w:rPr>
          <w:rFonts w:hint="eastAsia" w:ascii="宋体" w:hAnsi="宋体" w:eastAsia="宋体" w:cs="MS Gothic"/>
          <w:color w:val="000000"/>
          <w:sz w:val="21"/>
          <w:szCs w:val="21"/>
        </w:rPr>
        <w:t xml:space="preserve">品不符合本国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cs="宋体"/>
          <w:color w:val="000000"/>
          <w:sz w:val="21"/>
          <w:szCs w:val="21"/>
        </w:rPr>
        <w:t xml:space="preserve">评标过</w:t>
      </w:r>
      <w:r>
        <w:rPr>
          <w:rFonts w:hint="eastAsia" w:ascii="宋体" w:hAnsi="宋体" w:eastAsia="宋体" w:cs="MS Gothic"/>
          <w:color w:val="000000"/>
          <w:sz w:val="21"/>
          <w:szCs w:val="21"/>
        </w:rPr>
        <w:t xml:space="preserve">程中，如</w:t>
      </w:r>
      <w:r>
        <w:rPr>
          <w:rFonts w:hint="eastAsia" w:ascii="宋体" w:hAnsi="宋体" w:eastAsia="宋体" w:cs="宋体"/>
          <w:color w:val="000000"/>
          <w:sz w:val="21"/>
          <w:szCs w:val="21"/>
        </w:rPr>
        <w:t xml:space="preserve">发现</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商在《声明函》内容含</w:t>
      </w:r>
      <w:r>
        <w:rPr>
          <w:rFonts w:hint="eastAsia" w:ascii="宋体" w:hAnsi="宋体" w:eastAsia="宋体" w:cs="宋体"/>
          <w:color w:val="000000"/>
          <w:sz w:val="21"/>
          <w:szCs w:val="21"/>
        </w:rPr>
        <w:t xml:space="preserve">义</w:t>
      </w:r>
      <w:r>
        <w:rPr>
          <w:rFonts w:hint="eastAsia" w:ascii="宋体" w:hAnsi="宋体" w:eastAsia="宋体" w:cs="MS Gothic"/>
          <w:color w:val="000000"/>
          <w:sz w:val="21"/>
          <w:szCs w:val="21"/>
        </w:rPr>
        <w:t xml:space="preserve">不明确、同</w:t>
      </w:r>
      <w:r>
        <w:rPr>
          <w:rFonts w:hint="eastAsia" w:ascii="宋体" w:hAnsi="宋体" w:eastAsia="宋体" w:cs="宋体"/>
          <w:color w:val="000000"/>
          <w:sz w:val="21"/>
          <w:szCs w:val="21"/>
        </w:rPr>
        <w:t xml:space="preserve">类</w:t>
      </w:r>
      <w:r>
        <w:rPr>
          <w:rFonts w:hint="eastAsia" w:ascii="宋体" w:hAnsi="宋体" w:eastAsia="宋体" w:cs="MS Gothic"/>
          <w:color w:val="000000"/>
          <w:sz w:val="21"/>
          <w:szCs w:val="21"/>
        </w:rPr>
        <w:t xml:space="preserve">事</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与投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（响</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）文件表述不一致或者有明</w:t>
      </w:r>
      <w:r>
        <w:rPr>
          <w:rFonts w:hint="eastAsia" w:ascii="宋体" w:hAnsi="宋体" w:eastAsia="宋体" w:cs="宋体"/>
          <w:color w:val="000000"/>
          <w:sz w:val="21"/>
          <w:szCs w:val="21"/>
        </w:rPr>
        <w:t xml:space="preserve">显</w:t>
      </w:r>
      <w:r>
        <w:rPr>
          <w:rFonts w:hint="eastAsia" w:ascii="宋体" w:hAnsi="宋体" w:eastAsia="宋体" w:cs="MS Gothic"/>
          <w:color w:val="000000"/>
          <w:sz w:val="21"/>
          <w:szCs w:val="21"/>
        </w:rPr>
        <w:t xml:space="preserve">文字</w:t>
      </w:r>
      <w:r>
        <w:rPr>
          <w:rFonts w:hint="eastAsia" w:ascii="宋体" w:hAnsi="宋体" w:eastAsia="宋体" w:cs="宋体"/>
          <w:color w:val="000000"/>
          <w:sz w:val="21"/>
          <w:szCs w:val="21"/>
        </w:rPr>
        <w:t xml:space="preserve">错误</w:t>
      </w:r>
      <w:r>
        <w:rPr>
          <w:rFonts w:hint="eastAsia" w:ascii="宋体" w:hAnsi="宋体" w:eastAsia="宋体" w:cs="MS Gothic"/>
          <w:color w:val="000000"/>
          <w:sz w:val="21"/>
          <w:szCs w:val="21"/>
        </w:rPr>
        <w:t xml:space="preserve">等情况的，</w:t>
      </w:r>
      <w:r>
        <w:rPr>
          <w:rFonts w:hint="eastAsia" w:ascii="宋体" w:hAnsi="宋体" w:eastAsia="宋体" w:cs="宋体"/>
          <w:color w:val="000000"/>
          <w:sz w:val="21"/>
          <w:szCs w:val="21"/>
        </w:rPr>
        <w:t xml:space="preserve">评标</w:t>
      </w:r>
      <w:r>
        <w:rPr>
          <w:rFonts w:hint="eastAsia" w:ascii="宋体" w:hAnsi="宋体" w:eastAsia="宋体" w:cs="MS Gothic"/>
          <w:color w:val="000000"/>
          <w:sz w:val="21"/>
          <w:szCs w:val="21"/>
        </w:rPr>
        <w:t xml:space="preserve">委</w:t>
      </w:r>
      <w:r>
        <w:rPr>
          <w:rFonts w:hint="eastAsia" w:ascii="宋体" w:hAnsi="宋体" w:eastAsia="宋体" w:cs="宋体"/>
          <w:color w:val="000000"/>
          <w:sz w:val="21"/>
          <w:szCs w:val="21"/>
        </w:rPr>
        <w:t xml:space="preserve">员</w:t>
      </w:r>
      <w:r>
        <w:rPr>
          <w:rFonts w:hint="eastAsia" w:ascii="宋体" w:hAnsi="宋体" w:eastAsia="宋体" w:cs="MS Gothic"/>
          <w:color w:val="000000"/>
          <w:sz w:val="21"/>
          <w:szCs w:val="21"/>
        </w:rPr>
        <w:t xml:space="preserve">会</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当以</w:t>
      </w:r>
      <w:r>
        <w:rPr>
          <w:rFonts w:hint="eastAsia" w:ascii="宋体" w:hAnsi="宋体" w:eastAsia="宋体" w:cs="宋体"/>
          <w:color w:val="000000"/>
          <w:sz w:val="21"/>
          <w:szCs w:val="21"/>
        </w:rPr>
        <w:t xml:space="preserve">书</w:t>
      </w:r>
      <w:r>
        <w:rPr>
          <w:rFonts w:hint="eastAsia" w:ascii="宋体" w:hAnsi="宋体" w:eastAsia="宋体" w:cs="MS Gothic"/>
          <w:color w:val="000000"/>
          <w:sz w:val="21"/>
          <w:szCs w:val="21"/>
        </w:rPr>
        <w:t xml:space="preserve">面形式要求供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商作出必要的澄清、</w:t>
      </w:r>
      <w:r>
        <w:rPr>
          <w:rFonts w:hint="eastAsia" w:ascii="宋体" w:hAnsi="宋体" w:eastAsia="宋体" w:cs="宋体"/>
          <w:color w:val="000000"/>
          <w:sz w:val="21"/>
          <w:szCs w:val="21"/>
        </w:rPr>
        <w:t xml:space="preserve">说</w:t>
      </w:r>
      <w:r>
        <w:rPr>
          <w:rFonts w:hint="eastAsia" w:ascii="宋体" w:hAnsi="宋体" w:eastAsia="宋体" w:cs="MS Gothic"/>
          <w:color w:val="000000"/>
          <w:sz w:val="21"/>
          <w:szCs w:val="21"/>
        </w:rPr>
        <w:t xml:space="preserve">明或者</w:t>
      </w:r>
      <w:r>
        <w:rPr>
          <w:rFonts w:hint="eastAsia" w:ascii="宋体" w:hAnsi="宋体" w:eastAsia="宋体" w:cs="宋体"/>
          <w:color w:val="000000"/>
          <w:sz w:val="21"/>
          <w:szCs w:val="21"/>
        </w:rPr>
        <w:t xml:space="preserve">补</w:t>
      </w:r>
      <w:r>
        <w:rPr>
          <w:rFonts w:hint="eastAsia" w:ascii="宋体" w:hAnsi="宋体" w:eastAsia="宋体" w:cs="MS Gothic"/>
          <w:color w:val="000000"/>
          <w:sz w:val="21"/>
          <w:szCs w:val="21"/>
        </w:rPr>
        <w:t xml:space="preserve">正。</w:t>
      </w:r>
      <w:r>
        <w:rPr>
          <w:rFonts w:hint="eastAsia" w:ascii="宋体" w:hAnsi="宋体" w:eastAsia="宋体" w:cs="宋体"/>
          <w:color w:val="000000"/>
          <w:sz w:val="21"/>
          <w:szCs w:val="21"/>
        </w:rPr>
        <w:t xml:space="preserve">经</w:t>
      </w:r>
      <w:r>
        <w:rPr>
          <w:rFonts w:hint="eastAsia" w:ascii="宋体" w:hAnsi="宋体" w:eastAsia="宋体" w:cs="MS Gothic"/>
          <w:color w:val="000000"/>
          <w:sz w:val="21"/>
          <w:szCs w:val="21"/>
        </w:rPr>
        <w:t xml:space="preserve">澄清、</w:t>
      </w:r>
      <w:r>
        <w:rPr>
          <w:rFonts w:hint="eastAsia" w:ascii="宋体" w:hAnsi="宋体" w:eastAsia="宋体" w:cs="宋体"/>
          <w:color w:val="000000"/>
          <w:sz w:val="21"/>
          <w:szCs w:val="21"/>
        </w:rPr>
        <w:t xml:space="preserve">说</w:t>
      </w:r>
      <w:r>
        <w:rPr>
          <w:rFonts w:hint="eastAsia" w:ascii="宋体" w:hAnsi="宋体" w:eastAsia="宋体" w:cs="MS Gothic"/>
          <w:color w:val="000000"/>
          <w:sz w:val="21"/>
          <w:szCs w:val="21"/>
        </w:rPr>
        <w:t xml:space="preserve">明或者</w:t>
      </w:r>
      <w:r>
        <w:rPr>
          <w:rFonts w:hint="eastAsia" w:ascii="宋体" w:hAnsi="宋体" w:eastAsia="宋体" w:cs="宋体"/>
          <w:color w:val="000000"/>
          <w:sz w:val="21"/>
          <w:szCs w:val="21"/>
        </w:rPr>
        <w:t xml:space="preserve">补</w:t>
      </w:r>
      <w:r>
        <w:rPr>
          <w:rFonts w:hint="eastAsia" w:ascii="宋体" w:hAnsi="宋体" w:eastAsia="宋体" w:cs="MS Gothic"/>
          <w:color w:val="000000"/>
          <w:sz w:val="21"/>
          <w:szCs w:val="21"/>
        </w:rPr>
        <w:t xml:space="preserve">正的《声明函》仍然不符合《国</w:t>
      </w:r>
      <w:r>
        <w:rPr>
          <w:rFonts w:hint="eastAsia" w:ascii="宋体" w:hAnsi="宋体" w:eastAsia="宋体" w:cs="宋体"/>
          <w:color w:val="000000"/>
          <w:sz w:val="21"/>
          <w:szCs w:val="21"/>
        </w:rPr>
        <w:t xml:space="preserve">务</w:t>
      </w:r>
      <w:r>
        <w:rPr>
          <w:rFonts w:hint="eastAsia" w:ascii="宋体" w:hAnsi="宋体" w:eastAsia="宋体" w:cs="MS Gothic"/>
          <w:color w:val="000000"/>
          <w:sz w:val="21"/>
          <w:szCs w:val="21"/>
        </w:rPr>
        <w:t xml:space="preserve">院</w:t>
      </w:r>
      <w:r>
        <w:rPr>
          <w:rFonts w:hint="eastAsia" w:ascii="宋体" w:hAnsi="宋体" w:eastAsia="宋体" w:cs="宋体"/>
          <w:color w:val="000000"/>
          <w:sz w:val="21"/>
          <w:szCs w:val="21"/>
        </w:rPr>
        <w:t xml:space="preserve">办</w:t>
      </w:r>
      <w:r>
        <w:rPr>
          <w:rFonts w:hint="eastAsia" w:ascii="宋体" w:hAnsi="宋体" w:eastAsia="宋体" w:cs="MS Gothic"/>
          <w:color w:val="000000"/>
          <w:sz w:val="21"/>
          <w:szCs w:val="21"/>
        </w:rPr>
        <w:t xml:space="preserve">公</w:t>
      </w:r>
      <w:r>
        <w:rPr>
          <w:rFonts w:hint="eastAsia" w:ascii="宋体" w:hAnsi="宋体" w:eastAsia="宋体" w:cs="宋体"/>
          <w:color w:val="000000"/>
          <w:sz w:val="21"/>
          <w:szCs w:val="21"/>
        </w:rPr>
        <w:t xml:space="preserve">厅</w:t>
      </w:r>
      <w:r>
        <w:rPr>
          <w:rFonts w:hint="eastAsia" w:ascii="宋体" w:hAnsi="宋体" w:eastAsia="宋体" w:cs="MS Gothic"/>
          <w:color w:val="000000"/>
          <w:sz w:val="21"/>
          <w:szCs w:val="21"/>
        </w:rPr>
        <w:t xml:space="preserve">关于在政府采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中</w:t>
      </w:r>
      <w:r>
        <w:rPr>
          <w:rFonts w:hint="eastAsia" w:ascii="宋体" w:hAnsi="宋体" w:eastAsia="宋体" w:cs="宋体"/>
          <w:color w:val="000000"/>
          <w:sz w:val="21"/>
          <w:szCs w:val="21"/>
        </w:rPr>
        <w:t xml:space="preserve">实</w:t>
      </w:r>
      <w:r>
        <w:rPr>
          <w:rFonts w:hint="eastAsia" w:ascii="宋体" w:hAnsi="宋体" w:eastAsia="宋体" w:cs="MS Gothic"/>
          <w:color w:val="000000"/>
          <w:sz w:val="21"/>
          <w:szCs w:val="21"/>
        </w:rPr>
        <w:t xml:space="preserve">施本国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准及相关政策的通知》（国</w:t>
      </w:r>
      <w:r>
        <w:rPr>
          <w:rFonts w:hint="eastAsia" w:ascii="宋体" w:hAnsi="宋体" w:eastAsia="宋体" w:cs="宋体"/>
          <w:color w:val="000000"/>
          <w:sz w:val="21"/>
          <w:szCs w:val="21"/>
        </w:rPr>
        <w:t xml:space="preserve">办发</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2025</w:t>
      </w:r>
      <w:r>
        <w:rPr>
          <w:rFonts w:hint="eastAsia" w:ascii="宋体" w:hAnsi="宋体" w:eastAsia="宋体"/>
          <w:color w:val="000000"/>
          <w:sz w:val="21"/>
          <w:szCs w:val="21"/>
        </w:rPr>
        <w:t xml:space="preserve">〕</w:t>
      </w:r>
      <w:r>
        <w:rPr>
          <w:rFonts w:ascii="宋体" w:hAnsi="宋体" w:eastAsia="宋体"/>
          <w:color w:val="000000"/>
          <w:sz w:val="21"/>
          <w:szCs w:val="21"/>
        </w:rPr>
        <w:t xml:space="preserve">34</w:t>
      </w:r>
      <w:r>
        <w:rPr>
          <w:rFonts w:hint="eastAsia" w:ascii="宋体" w:hAnsi="宋体" w:eastAsia="宋体"/>
          <w:color w:val="000000"/>
          <w:sz w:val="21"/>
          <w:szCs w:val="21"/>
        </w:rPr>
        <w:t xml:space="preserve">号）和招</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文件</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定的，供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商提供的相关</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视为</w:t>
      </w:r>
      <w:r>
        <w:rPr>
          <w:rFonts w:hint="eastAsia" w:ascii="宋体" w:hAnsi="宋体" w:eastAsia="宋体" w:cs="MS Gothic"/>
          <w:color w:val="000000"/>
          <w:sz w:val="21"/>
          <w:szCs w:val="21"/>
        </w:rPr>
        <w:t xml:space="preserve">不符合本国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p>
    <w:p>
      <w:pPr>
        <w:ind w:firstLine="420"/>
        <w:spacing w:line="360" w:lineRule="auto"/>
        <w:rPr>
          <w:rFonts w:ascii="宋体" w:hAnsi="宋体" w:eastAsia="宋体"/>
          <w:b w:val="0"/>
          <w:bCs/>
          <w:color w:val="000000"/>
          <w:sz w:val="21"/>
          <w:szCs w:val="21"/>
        </w:rPr>
      </w:pPr>
      <w:r>
        <w:rPr>
          <w:rFonts w:hint="eastAsia" w:ascii="宋体" w:hAnsi="宋体" w:eastAsia="宋体"/>
          <w:b w:val="0"/>
          <w:bCs/>
          <w:color w:val="000000"/>
          <w:sz w:val="21"/>
          <w:szCs w:val="21"/>
        </w:rPr>
        <w:t xml:space="preserve">（</w:t>
      </w:r>
      <w:r>
        <w:rPr>
          <w:rFonts w:hint="eastAsia" w:ascii="宋体" w:hAnsi="宋体" w:eastAsia="宋体"/>
          <w:b w:val="0"/>
          <w:bCs/>
          <w:color w:val="000000"/>
          <w:sz w:val="21"/>
          <w:szCs w:val="21"/>
          <w:lang w:eastAsia="zh-CN"/>
        </w:rPr>
        <w:t xml:space="preserve">七</w:t>
      </w:r>
      <w:r>
        <w:rPr>
          <w:rFonts w:hint="eastAsia" w:ascii="宋体" w:hAnsi="宋体" w:eastAsia="宋体"/>
          <w:b w:val="0"/>
          <w:bCs/>
          <w:color w:val="000000"/>
          <w:sz w:val="21"/>
          <w:szCs w:val="21"/>
        </w:rPr>
        <w:t xml:space="preserve">）异常低价投标审查：</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w:t>
      </w:r>
      <w:r>
        <w:rPr>
          <w:rFonts w:hint="eastAsia" w:ascii="宋体" w:hAnsi="宋体" w:eastAsia="宋体"/>
          <w:color w:val="000000"/>
          <w:sz w:val="21"/>
          <w:szCs w:val="21"/>
        </w:rPr>
        <w:t xml:space="preserve">评审过程中出现下列情形之一的，评标委员会应当启动异常低价投标审查程序：</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③投标（响应）报价低于采购项目最高限价45%的，即投标（响应）报价&lt;采购项目最高限价×45%；</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④评审委员会基于专业判断，认为供应商报价过低，有可能影响产品质量或者不能诚信履约的其他情形。</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0"/>
        <w:spacing w:line="360" w:lineRule="auto"/>
        <w:rPr>
          <w:rFonts w:hint="eastAsia"/>
        </w:rPr>
      </w:pP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三、评审内容</w:t>
      </w:r>
      <w:r/>
    </w:p>
    <w:tbl>
      <w:tblPr>
        <w:tblStyle w:val="690"/>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pageBreakBefore w:val="0"/>
              <w:spacing w:line="360" w:lineRule="auto"/>
              <w:widowControl w:val="off"/>
              <w:rPr>
                <w:rFonts w:hint="eastAsia" w:ascii="宋体" w:hAnsi="宋体" w:eastAsia="宋体" w:cs="宋体"/>
                <w:sz w:val="21"/>
                <w:szCs w:val="21"/>
              </w:rPr>
            </w:pPr>
            <w:r/>
            <w:bookmarkStart w:id="41" w:name="gpc_accord_horizontal_1"/>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是否合格（填“是”或“否”）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交付（服务）时间、付款方式、质保期等承诺</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bookmarkEnd w:id="41"/>
            <w:r/>
          </w:p>
        </w:tc>
      </w:tr>
    </w:tbl>
    <w:p>
      <w:pPr>
        <w:ind w:firstLine="62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jc w:val="left"/>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    备注：</w:t>
      </w:r>
      <w:r/>
    </w:p>
    <w:p>
      <w:pPr>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    1.评审内容所涉及的证明资料，各供应商须在谈判响应文件中提供，未提供的视为无评审依据；</w:t>
      </w:r>
      <w:r/>
    </w:p>
    <w:p>
      <w:pPr>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    2.响应文件中的内容需和谈判文件相关指标对应绑定，否则将被认定为未实质性响应谈判文件要求；</w:t>
      </w:r>
      <w:r/>
    </w:p>
    <w:p>
      <w:pPr>
        <w:pageBreakBefore w:val="0"/>
        <w:spacing w:line="360" w:lineRule="auto"/>
        <w:widowControl w:val="off"/>
        <w:rPr>
          <w:rFonts w:ascii="宋体" w:hAnsi="宋体" w:eastAsia="宋体"/>
          <w:b/>
          <w:color w:val="000000"/>
          <w:sz w:val="21"/>
          <w:szCs w:val="21"/>
        </w:rPr>
      </w:pPr>
      <w:r>
        <w:rPr>
          <w:rFonts w:hint="eastAsia" w:ascii="宋体" w:hAnsi="宋体" w:eastAsia="宋体" w:cs="宋体"/>
          <w:b/>
          <w:sz w:val="21"/>
          <w:szCs w:val="21"/>
        </w:rPr>
        <w:t xml:space="preserve">    3.谈判响应文件中如出现前后不一致时,评审小组有权请谈响应单位澄清说明,澄清说明事项必须如实说明，否则以虚假应标处理。响应产品的技术及性能，如有偏离，则由评审小组视偏离情况进行评定是否符合。</w:t>
      </w:r>
      <w:r/>
    </w:p>
    <w:p>
      <w:pPr>
        <w:pStyle w:val="691"/>
      </w:pPr>
      <w:r/>
      <w:r/>
    </w:p>
    <w:p>
      <w:pPr>
        <w:keepNext w:val="0"/>
        <w:pageBreakBefore w:val="0"/>
        <w:spacing w:line="360" w:lineRule="auto"/>
        <w:widowControl w:val="off"/>
        <w:rPr>
          <w:rFonts w:ascii="宋体" w:hAnsi="宋体" w:eastAsia="宋体"/>
          <w:b/>
          <w:color w:val="000000"/>
          <w:sz w:val="21"/>
          <w:szCs w:val="21"/>
        </w:rPr>
      </w:pPr>
      <w:r>
        <w:rPr>
          <w:rFonts w:hint="eastAsia" w:ascii="宋体" w:hAnsi="宋体" w:eastAsia="宋体"/>
          <w:b/>
          <w:color w:val="000000"/>
          <w:sz w:val="21"/>
          <w:szCs w:val="21"/>
        </w:rPr>
        <w:t xml:space="preserve">（全文完）</w:t>
      </w:r>
      <w:r/>
    </w:p>
    <w:sectPr>
      <w:headerReference w:type="default" r:id="rId9"/>
      <w:headerReference w:type="first" r:id="rId10"/>
      <w:footerReference w:type="default" r:id="rId11"/>
      <w:footnotePr/>
      <w:endnotePr/>
      <w:type w:val="nextPage"/>
      <w:pgSz w:w="11906" w:h="16838" w:orient="portrait"/>
      <w:pgMar w:top="947" w:right="1274" w:bottom="947" w:left="1418" w:header="850"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方正魏碑_GBK">
    <w:panose1 w:val="020B0503020202020204"/>
  </w:font>
  <w:font w:name="MingLiU">
    <w:panose1 w:val="02020500000000000000"/>
  </w:font>
  <w:font w:name="等线">
    <w:panose1 w:val="02010600030101010101"/>
  </w:font>
  <w:font w:name="仿宋">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right="360"/>
      <w:rPr>
        <w:rStyle w:val="737"/>
      </w:rPr>
      <w:framePr w:wrap="around" w:vAnchor="text" w:hAnchor="margin" w:xAlign="right" w:y="1"/>
    </w:pPr>
    <w:r>
      <w:rPr>
        <w:rStyle w:val="737"/>
        <w:rFonts w:hint="eastAsia"/>
      </w:rPr>
      <w:t xml:space="preserve">第</w:t>
    </w:r>
    <w:r>
      <w:rPr>
        <w:rStyle w:val="737"/>
      </w:rPr>
      <w:t xml:space="preserve"> </w:t>
    </w:r>
    <w:r>
      <w:fldChar w:fldCharType="begin"/>
    </w:r>
    <w:r>
      <w:rPr>
        <w:rStyle w:val="737"/>
      </w:rPr>
      <w:instrText xml:space="preserve"> PAGE </w:instrText>
    </w:r>
    <w:r>
      <w:fldChar w:fldCharType="separate"/>
    </w:r>
    <w:r>
      <w:rPr>
        <w:rStyle w:val="737"/>
      </w:rPr>
      <w:t xml:space="preserve">41</w:t>
    </w:r>
    <w:r>
      <w:fldChar w:fldCharType="end"/>
    </w:r>
    <w:r>
      <w:rPr>
        <w:rStyle w:val="737"/>
      </w:rPr>
      <w:t xml:space="preserve"> </w:t>
    </w:r>
    <w:r>
      <w:rPr>
        <w:rStyle w:val="737"/>
        <w:rFonts w:hint="eastAsia"/>
      </w:rPr>
      <w:t xml:space="preserve">页</w:t>
    </w:r>
    <w:r/>
  </w:p>
  <w:p>
    <w:pPr>
      <w:pStyle w:val="713"/>
      <w:ind w:right="360" w:firstLine="3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rPr>
        <w:rFonts w:hint="eastAsia" w:eastAsia="楷体_GB2312"/>
        <w:lang w:eastAsia="zh-CN"/>
      </w:rPr>
    </w:pPr>
    <w:r>
      <w:rPr>
        <w:rFonts w:hint="eastAsia" w:ascii="宋体" w:hAnsi="宋体"/>
      </w:rPr>
      <w:t xml:space="preserve">编号：</w:t>
    </w:r>
    <w:r>
      <w:rPr>
        <w:rFonts w:hint="eastAsia" w:ascii="宋体" w:hAnsi="宋体"/>
        <w:lang w:eastAsia="zh-CN"/>
      </w:rPr>
      <w:t xml:space="preserve">JSZC-320583-ZQHJ-T2026-0048</w:t>
    </w:r>
    <w:r>
      <w:rPr>
        <w:rFonts w:hint="eastAsia" w:ascii="宋体" w:hAnsi="宋体"/>
      </w:rPr>
      <w:t xml:space="preserve">                                                    </w:t>
    </w:r>
    <w:r>
      <w:rPr>
        <w:rFonts w:ascii="宋体" w:hAnsi="宋体"/>
      </w:rPr>
      <w:t xml:space="preserve">  </w:t>
    </w:r>
    <w:r>
      <w:rPr>
        <w:rFonts w:hint="eastAsia" w:ascii="宋体" w:hAnsi="宋体"/>
        <w:lang w:eastAsia="zh-CN"/>
      </w:rPr>
      <w:t xml:space="preserve">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pPr>
    <w:r>
      <w:rPr>
        <w:rFonts w:hint="eastAsia" w:ascii="宋体" w:hAnsi="宋体"/>
      </w:rPr>
      <w:t xml:space="preserve">编号：</w:t>
    </w:r>
    <w:r>
      <w:rPr>
        <w:rFonts w:hint="eastAsia" w:ascii="宋体" w:hAnsi="宋体"/>
        <w:lang w:eastAsia="zh-CN"/>
      </w:rPr>
      <w:t xml:space="preserve">JSZC-320583-ZQHJ-T2026-0048</w:t>
    </w:r>
    <w:r>
      <w:rPr>
        <w:rFonts w:hint="eastAsia" w:ascii="宋体" w:hAnsi="宋体"/>
      </w:rPr>
      <w:t xml:space="preserve">                                                     </w:t>
    </w:r>
    <w:r>
      <w:rPr>
        <w:rFonts w:hint="eastAsia" w:ascii="宋体" w:hAnsi="宋体"/>
        <w:lang w:eastAsia="zh-CN"/>
      </w:rPr>
      <w:t xml:space="preserve">竞争性谈判</w:t>
    </w:r>
    <w:r>
      <w:rPr>
        <w:rFonts w:hint="eastAsia" w:ascii="宋体" w:hAnsi="宋体"/>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937"/>
      <w:isLgl w:val="false"/>
      <w:suff w:val="nothing"/>
      <w:lvlText w:val="%1%2　"/>
      <w:lvlJc w:val="left"/>
      <w:pPr>
        <w:ind w:left="0" w:firstLine="0"/>
      </w:pPr>
      <w:rPr>
        <w:rFonts w:hint="eastAsia" w:ascii="黑体" w:hAnsi="Times New Roman" w:eastAsia="黑体"/>
        <w:b w:val="0"/>
        <w:i w:val="0"/>
        <w:sz w:val="21"/>
      </w:rPr>
    </w:lvl>
    <w:lvl w:ilvl="2">
      <w:start w:val="1"/>
      <w:numFmt w:val="decimal"/>
      <w:pStyle w:val="936"/>
      <w:isLgl w:val="false"/>
      <w:suff w:val="nothing"/>
      <w:lvlText w:val="%1%2.%3　"/>
      <w:lvlJc w:val="left"/>
      <w:pPr>
        <w:ind w:left="0" w:firstLine="0"/>
      </w:pPr>
      <w:rPr>
        <w:rFonts w:hint="eastAsia" w:ascii="黑体" w:hAnsi="Times New Roman" w:eastAsia="黑体"/>
        <w:b w:val="0"/>
        <w:i w:val="0"/>
        <w:sz w:val="21"/>
      </w:rPr>
    </w:lvl>
    <w:lvl w:ilvl="3">
      <w:start w:val="1"/>
      <w:numFmt w:val="decimal"/>
      <w:pStyle w:val="935"/>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5"/>
  </w:num>
  <w:num w:numId="4">
    <w:abstractNumId w:val="2"/>
  </w:num>
  <w:num w:numId="5">
    <w:abstractNumId w:val="9"/>
  </w:num>
  <w:num w:numId="6">
    <w:abstractNumId w:val="8"/>
  </w:num>
  <w:num w:numId="7">
    <w:abstractNumId w:val="0"/>
  </w:num>
  <w:num w:numId="8">
    <w:abstractNumId w:val="16"/>
  </w:num>
  <w:num w:numId="9">
    <w:abstractNumId w:val="13"/>
  </w:num>
  <w:num w:numId="10">
    <w:abstractNumId w:val="11"/>
  </w:num>
  <w:num w:numId="11">
    <w:abstractNumId w:val="12"/>
  </w:num>
  <w:num w:numId="12">
    <w:abstractNumId w:val="7"/>
  </w:num>
  <w:num w:numId="13">
    <w:abstractNumId w:val="4"/>
  </w:num>
  <w:num w:numId="14">
    <w:abstractNumId w:val="3"/>
  </w:num>
  <w:num w:numId="15">
    <w:abstractNumId w:val="1"/>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4">
    <w:name w:val="Heading 7"/>
    <w:basedOn w:val="682"/>
    <w:next w:val="682"/>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2"/>
    <w:next w:val="682"/>
    <w:link w:val="76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2"/>
    <w:next w:val="682"/>
    <w:link w:val="762"/>
    <w:uiPriority w:val="9"/>
    <w:unhideWhenUsed/>
    <w:qFormat/>
    <w:pPr>
      <w:keepLines/>
      <w:keepNext/>
      <w:spacing w:before="320" w:after="200"/>
      <w:outlineLvl w:val="8"/>
    </w:pPr>
    <w:rPr>
      <w:rFonts w:ascii="Arial" w:hAnsi="Arial" w:eastAsia="Arial" w:cs="Arial"/>
      <w:i/>
      <w:iCs/>
      <w:sz w:val="21"/>
      <w:szCs w:val="21"/>
    </w:rPr>
  </w:style>
  <w:style w:type="character" w:styleId="36">
    <w:name w:val="Subtitle Char"/>
    <w:basedOn w:val="689"/>
    <w:link w:val="719"/>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0"/>
    <w:uiPriority w:val="99"/>
    <w:rPr>
      <w:sz w:val="18"/>
    </w:rPr>
  </w:style>
  <w:style w:type="character" w:styleId="178">
    <w:name w:val="Endnote Text Char"/>
    <w:link w:val="711"/>
    <w:uiPriority w:val="99"/>
    <w:rPr>
      <w:sz w:val="20"/>
    </w:rPr>
  </w:style>
  <w:style w:type="paragraph" w:styleId="189">
    <w:name w:val="TOC Heading"/>
    <w:uiPriority w:val="39"/>
    <w:unhideWhenUsed/>
  </w:style>
  <w:style w:type="paragraph" w:styleId="682" w:default="1">
    <w:name w:val="Normal"/>
    <w:next w:val="691"/>
    <w:uiPriority w:val="0"/>
    <w:qFormat/>
    <w:pPr>
      <w:jc w:val="both"/>
      <w:widowControl w:val="off"/>
    </w:pPr>
    <w:rPr>
      <w:rFonts w:ascii="Times New Roman" w:hAnsi="Times New Roman" w:eastAsia="楷体_GB2312" w:cs="Times New Roman"/>
      <w:sz w:val="26"/>
      <w:lang w:val="en-US" w:eastAsia="zh-CN" w:bidi="ar-SA"/>
    </w:rPr>
  </w:style>
  <w:style w:type="paragraph" w:styleId="683">
    <w:name w:val="Heading 1"/>
    <w:basedOn w:val="682"/>
    <w:next w:val="682"/>
    <w:uiPriority w:val="0"/>
    <w:qFormat/>
    <w:pPr>
      <w:keepLines/>
      <w:keepNext/>
      <w:spacing w:before="340" w:after="330" w:line="578" w:lineRule="auto"/>
      <w:outlineLvl w:val="0"/>
    </w:pPr>
    <w:rPr>
      <w:b/>
      <w:sz w:val="44"/>
    </w:rPr>
  </w:style>
  <w:style w:type="paragraph" w:styleId="684">
    <w:name w:val="Heading 2"/>
    <w:basedOn w:val="682"/>
    <w:next w:val="682"/>
    <w:link w:val="903"/>
    <w:uiPriority w:val="0"/>
    <w:qFormat/>
    <w:pPr>
      <w:jc w:val="left"/>
      <w:keepLines/>
      <w:keepNext/>
      <w:outlineLvl w:val="1"/>
    </w:pPr>
    <w:rPr>
      <w:rFonts w:ascii="宋体" w:hAnsi="宋体"/>
      <w:b/>
    </w:rPr>
  </w:style>
  <w:style w:type="paragraph" w:styleId="685">
    <w:name w:val="Heading 3"/>
    <w:basedOn w:val="682"/>
    <w:next w:val="682"/>
    <w:link w:val="904"/>
    <w:uiPriority w:val="0"/>
    <w:qFormat/>
    <w:pPr>
      <w:jc w:val="left"/>
      <w:keepLines/>
      <w:keepNext/>
      <w:outlineLvl w:val="2"/>
    </w:pPr>
    <w:rPr>
      <w:b/>
    </w:rPr>
  </w:style>
  <w:style w:type="paragraph" w:styleId="686">
    <w:name w:val="Heading 4"/>
    <w:basedOn w:val="682"/>
    <w:next w:val="682"/>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uiPriority w:val="0"/>
    <w:qFormat/>
    <w:pPr>
      <w:keepLines/>
      <w:keepNext/>
      <w:spacing w:before="280" w:after="290" w:line="376" w:lineRule="auto"/>
      <w:outlineLvl w:val="4"/>
    </w:pPr>
    <w:rPr>
      <w:b/>
      <w:bCs/>
      <w:sz w:val="28"/>
      <w:szCs w:val="28"/>
    </w:rPr>
  </w:style>
  <w:style w:type="paragraph" w:styleId="688">
    <w:name w:val="Heading 6"/>
    <w:basedOn w:val="682"/>
    <w:next w:val="682"/>
    <w:link w:val="905"/>
    <w:uiPriority w:val="0"/>
    <w:qFormat/>
    <w:pPr>
      <w:keepLines/>
      <w:keepNext/>
      <w:spacing w:before="240" w:after="64" w:line="320" w:lineRule="auto"/>
      <w:outlineLvl w:val="5"/>
    </w:pPr>
    <w:rPr>
      <w:rFonts w:ascii="Cambria" w:hAnsi="Cambria" w:eastAsia="宋体"/>
      <w:b/>
      <w:bCs/>
      <w:sz w:val="24"/>
      <w:szCs w:val="24"/>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Body Text First Indent 2"/>
    <w:basedOn w:val="692"/>
    <w:next w:val="682"/>
    <w:link w:val="917"/>
    <w:uiPriority w:val="99"/>
    <w:unhideWhenUsed/>
    <w:qFormat/>
    <w:pPr>
      <w:ind w:left="420" w:firstLine="420"/>
      <w:spacing w:after="120" w:line="240" w:lineRule="auto"/>
    </w:pPr>
    <w:rPr>
      <w:sz w:val="21"/>
      <w:szCs w:val="24"/>
    </w:rPr>
  </w:style>
  <w:style w:type="paragraph" w:styleId="692">
    <w:name w:val="Body Text Indent"/>
    <w:basedOn w:val="682"/>
    <w:link w:val="910"/>
    <w:uiPriority w:val="0"/>
    <w:qFormat/>
    <w:pPr>
      <w:ind w:left="570"/>
      <w:spacing w:line="520" w:lineRule="exact"/>
    </w:pPr>
    <w:rPr>
      <w:rFonts w:ascii="方正仿宋简体" w:hAnsi="创艺简仿宋" w:eastAsia="方正仿宋简体"/>
      <w:sz w:val="24"/>
    </w:rPr>
  </w:style>
  <w:style w:type="paragraph" w:styleId="693">
    <w:name w:val="toc 7"/>
    <w:basedOn w:val="682"/>
    <w:next w:val="682"/>
    <w:uiPriority w:val="0"/>
    <w:qFormat/>
    <w:pPr>
      <w:ind w:left="2520"/>
    </w:pPr>
  </w:style>
  <w:style w:type="paragraph" w:styleId="694">
    <w:name w:val="index 8"/>
    <w:basedOn w:val="682"/>
    <w:next w:val="682"/>
    <w:uiPriority w:val="0"/>
    <w:qFormat/>
    <w:pPr>
      <w:ind w:left="2940"/>
    </w:pPr>
  </w:style>
  <w:style w:type="paragraph" w:styleId="695">
    <w:name w:val="Normal Indent"/>
    <w:basedOn w:val="682"/>
    <w:link w:val="906"/>
    <w:uiPriority w:val="0"/>
    <w:qFormat/>
    <w:pPr>
      <w:ind w:firstLine="420"/>
      <w:jc w:val="left"/>
    </w:pPr>
    <w:rPr>
      <w:sz w:val="24"/>
    </w:rPr>
  </w:style>
  <w:style w:type="paragraph" w:styleId="696">
    <w:name w:val="index 5"/>
    <w:basedOn w:val="682"/>
    <w:next w:val="682"/>
    <w:uiPriority w:val="0"/>
    <w:qFormat/>
    <w:pPr>
      <w:ind w:left="1680"/>
    </w:pPr>
  </w:style>
  <w:style w:type="paragraph" w:styleId="697">
    <w:name w:val="Document Map"/>
    <w:basedOn w:val="682"/>
    <w:link w:val="907"/>
    <w:uiPriority w:val="0"/>
    <w:qFormat/>
    <w:pPr>
      <w:shd w:val="clear" w:color="auto" w:fill="000080"/>
    </w:pPr>
  </w:style>
  <w:style w:type="paragraph" w:styleId="698">
    <w:name w:val="toa heading"/>
    <w:basedOn w:val="682"/>
    <w:next w:val="682"/>
    <w:uiPriority w:val="0"/>
    <w:qFormat/>
    <w:pPr>
      <w:spacing w:before="120"/>
    </w:pPr>
    <w:rPr>
      <w:rFonts w:ascii="Cambria" w:hAnsi="Cambria" w:eastAsia="宋体"/>
      <w:sz w:val="24"/>
      <w:szCs w:val="24"/>
    </w:rPr>
  </w:style>
  <w:style w:type="paragraph" w:styleId="699">
    <w:name w:val="annotation text"/>
    <w:basedOn w:val="682"/>
    <w:link w:val="908"/>
    <w:uiPriority w:val="0"/>
    <w:qFormat/>
    <w:pPr>
      <w:jc w:val="left"/>
    </w:pPr>
  </w:style>
  <w:style w:type="paragraph" w:styleId="700">
    <w:name w:val="index 6"/>
    <w:basedOn w:val="682"/>
    <w:next w:val="682"/>
    <w:uiPriority w:val="0"/>
    <w:qFormat/>
    <w:pPr>
      <w:ind w:left="2100"/>
    </w:pPr>
  </w:style>
  <w:style w:type="paragraph" w:styleId="701">
    <w:name w:val="Body Text 3"/>
    <w:basedOn w:val="682"/>
    <w:link w:val="909"/>
    <w:uiPriority w:val="0"/>
    <w:qFormat/>
    <w:pPr>
      <w:spacing w:after="120"/>
    </w:pPr>
    <w:rPr>
      <w:rFonts w:eastAsia="宋体"/>
      <w:sz w:val="16"/>
      <w:szCs w:val="16"/>
    </w:rPr>
  </w:style>
  <w:style w:type="paragraph" w:styleId="702">
    <w:name w:val="Body Text"/>
    <w:basedOn w:val="682"/>
    <w:uiPriority w:val="0"/>
    <w:qFormat/>
    <w:pPr>
      <w:spacing w:line="400" w:lineRule="exact"/>
    </w:pPr>
    <w:rPr>
      <w:rFonts w:ascii="楷体_GB2312"/>
      <w:sz w:val="28"/>
    </w:rPr>
  </w:style>
  <w:style w:type="paragraph" w:styleId="703">
    <w:name w:val="index 4"/>
    <w:basedOn w:val="682"/>
    <w:next w:val="682"/>
    <w:uiPriority w:val="0"/>
    <w:qFormat/>
    <w:pPr>
      <w:ind w:left="1260"/>
    </w:pPr>
  </w:style>
  <w:style w:type="paragraph" w:styleId="704">
    <w:name w:val="toc 5"/>
    <w:basedOn w:val="682"/>
    <w:next w:val="682"/>
    <w:uiPriority w:val="0"/>
    <w:qFormat/>
    <w:pPr>
      <w:ind w:left="1680"/>
    </w:pPr>
  </w:style>
  <w:style w:type="paragraph" w:styleId="705">
    <w:name w:val="toc 3"/>
    <w:basedOn w:val="682"/>
    <w:next w:val="682"/>
    <w:uiPriority w:val="39"/>
    <w:qFormat/>
    <w:pPr>
      <w:ind w:left="840"/>
    </w:pPr>
  </w:style>
  <w:style w:type="paragraph" w:styleId="706">
    <w:name w:val="Plain Text"/>
    <w:basedOn w:val="682"/>
    <w:link w:val="911"/>
    <w:uiPriority w:val="0"/>
    <w:qFormat/>
    <w:rPr>
      <w:rFonts w:ascii="宋体" w:hAnsi="Courier New"/>
    </w:rPr>
  </w:style>
  <w:style w:type="paragraph" w:styleId="707">
    <w:name w:val="toc 8"/>
    <w:basedOn w:val="682"/>
    <w:next w:val="682"/>
    <w:uiPriority w:val="0"/>
    <w:qFormat/>
    <w:pPr>
      <w:ind w:left="2940"/>
    </w:pPr>
  </w:style>
  <w:style w:type="paragraph" w:styleId="708">
    <w:name w:val="index 3"/>
    <w:basedOn w:val="682"/>
    <w:next w:val="682"/>
    <w:uiPriority w:val="0"/>
    <w:qFormat/>
    <w:pPr>
      <w:ind w:left="840"/>
    </w:pPr>
  </w:style>
  <w:style w:type="paragraph" w:styleId="709">
    <w:name w:val="Date"/>
    <w:basedOn w:val="682"/>
    <w:next w:val="682"/>
    <w:link w:val="912"/>
    <w:uiPriority w:val="0"/>
    <w:qFormat/>
    <w:rPr>
      <w:rFonts w:ascii="宋体" w:hAnsi="宋体"/>
      <w:sz w:val="24"/>
    </w:rPr>
  </w:style>
  <w:style w:type="paragraph" w:styleId="710">
    <w:name w:val="Body Text Indent 2"/>
    <w:basedOn w:val="682"/>
    <w:uiPriority w:val="0"/>
    <w:qFormat/>
    <w:pPr>
      <w:ind w:firstLine="502"/>
      <w:spacing w:line="360" w:lineRule="auto"/>
      <w:tabs>
        <w:tab w:val="left" w:pos="0" w:leader="none"/>
      </w:tabs>
    </w:pPr>
    <w:rPr>
      <w:rFonts w:ascii="宋体" w:eastAsia="宋体"/>
      <w:b/>
      <w:bCs/>
      <w:sz w:val="24"/>
    </w:rPr>
  </w:style>
  <w:style w:type="paragraph" w:styleId="711">
    <w:name w:val="endnote text"/>
    <w:basedOn w:val="682"/>
    <w:link w:val="901"/>
    <w:uiPriority w:val="99"/>
    <w:semiHidden/>
    <w:unhideWhenUsed/>
    <w:qFormat/>
    <w:rPr>
      <w:sz w:val="20"/>
    </w:rPr>
  </w:style>
  <w:style w:type="paragraph" w:styleId="712">
    <w:name w:val="Balloon Text"/>
    <w:basedOn w:val="682"/>
    <w:uiPriority w:val="0"/>
    <w:qFormat/>
    <w:rPr>
      <w:sz w:val="18"/>
      <w:szCs w:val="18"/>
    </w:rPr>
  </w:style>
  <w:style w:type="paragraph" w:styleId="713">
    <w:name w:val="Footer"/>
    <w:basedOn w:val="682"/>
    <w:link w:val="913"/>
    <w:uiPriority w:val="0"/>
    <w:qFormat/>
    <w:pPr>
      <w:jc w:val="left"/>
      <w:tabs>
        <w:tab w:val="center" w:pos="4153" w:leader="none"/>
        <w:tab w:val="right" w:pos="8306" w:leader="none"/>
      </w:tabs>
    </w:pPr>
    <w:rPr>
      <w:sz w:val="18"/>
    </w:rPr>
  </w:style>
  <w:style w:type="paragraph" w:styleId="714">
    <w:name w:val="Header"/>
    <w:basedOn w:val="682"/>
    <w:link w:val="914"/>
    <w:uiPriority w:val="0"/>
    <w:qFormat/>
    <w:pPr>
      <w:jc w:val="center"/>
      <w:tabs>
        <w:tab w:val="center" w:pos="4153" w:leader="none"/>
        <w:tab w:val="right" w:pos="8306" w:leader="none"/>
      </w:tabs>
      <w:pBdr>
        <w:bottom w:val="single" w:color="000000" w:sz="6" w:space="1"/>
      </w:pBdr>
    </w:pPr>
    <w:rPr>
      <w:sz w:val="18"/>
    </w:rPr>
  </w:style>
  <w:style w:type="paragraph" w:styleId="715">
    <w:name w:val="toc 1"/>
    <w:basedOn w:val="682"/>
    <w:next w:val="682"/>
    <w:uiPriority w:val="39"/>
    <w:qFormat/>
    <w:pPr>
      <w:jc w:val="left"/>
      <w:spacing w:line="360" w:lineRule="auto"/>
      <w:tabs>
        <w:tab w:val="right" w:pos="9026" w:leader="dot"/>
      </w:tabs>
    </w:pPr>
    <w:rPr>
      <w:sz w:val="24"/>
    </w:rPr>
  </w:style>
  <w:style w:type="paragraph" w:styleId="716">
    <w:name w:val="toc 4"/>
    <w:basedOn w:val="682"/>
    <w:next w:val="682"/>
    <w:uiPriority w:val="0"/>
    <w:qFormat/>
    <w:pPr>
      <w:ind w:left="1260"/>
    </w:pPr>
  </w:style>
  <w:style w:type="paragraph" w:styleId="717">
    <w:name w:val="index heading"/>
    <w:basedOn w:val="682"/>
    <w:next w:val="718"/>
    <w:uiPriority w:val="0"/>
    <w:qFormat/>
  </w:style>
  <w:style w:type="paragraph" w:styleId="718">
    <w:name w:val="index 1"/>
    <w:basedOn w:val="682"/>
    <w:next w:val="682"/>
    <w:uiPriority w:val="0"/>
    <w:qFormat/>
  </w:style>
  <w:style w:type="paragraph" w:styleId="719">
    <w:name w:val="Subtitle"/>
    <w:basedOn w:val="682"/>
    <w:next w:val="682"/>
    <w:link w:val="765"/>
    <w:uiPriority w:val="11"/>
    <w:qFormat/>
    <w:pPr>
      <w:spacing w:before="200" w:after="200"/>
    </w:pPr>
    <w:rPr>
      <w:sz w:val="24"/>
      <w:szCs w:val="24"/>
    </w:rPr>
  </w:style>
  <w:style w:type="paragraph" w:styleId="720">
    <w:name w:val="footnote text"/>
    <w:basedOn w:val="682"/>
    <w:link w:val="900"/>
    <w:uiPriority w:val="0"/>
    <w:qFormat/>
    <w:pPr>
      <w:jc w:val="left"/>
    </w:pPr>
    <w:rPr>
      <w:sz w:val="18"/>
    </w:rPr>
  </w:style>
  <w:style w:type="paragraph" w:styleId="721">
    <w:name w:val="toc 6"/>
    <w:basedOn w:val="682"/>
    <w:next w:val="682"/>
    <w:uiPriority w:val="0"/>
    <w:qFormat/>
    <w:pPr>
      <w:ind w:left="2100"/>
    </w:pPr>
  </w:style>
  <w:style w:type="paragraph" w:styleId="722">
    <w:name w:val="Body Text Indent 3"/>
    <w:basedOn w:val="682"/>
    <w:link w:val="915"/>
    <w:uiPriority w:val="0"/>
    <w:qFormat/>
    <w:pPr>
      <w:ind w:firstLine="617"/>
      <w:spacing w:line="360" w:lineRule="auto"/>
    </w:pPr>
    <w:rPr>
      <w:rFonts w:eastAsia="宋体"/>
      <w:sz w:val="24"/>
      <w:szCs w:val="24"/>
    </w:rPr>
  </w:style>
  <w:style w:type="paragraph" w:styleId="723">
    <w:name w:val="index 7"/>
    <w:basedOn w:val="682"/>
    <w:next w:val="682"/>
    <w:uiPriority w:val="0"/>
    <w:qFormat/>
    <w:pPr>
      <w:ind w:left="2520"/>
    </w:pPr>
  </w:style>
  <w:style w:type="paragraph" w:styleId="724">
    <w:name w:val="index 9"/>
    <w:basedOn w:val="682"/>
    <w:next w:val="682"/>
    <w:uiPriority w:val="0"/>
    <w:qFormat/>
    <w:pPr>
      <w:ind w:left="3360"/>
    </w:pPr>
  </w:style>
  <w:style w:type="paragraph" w:styleId="725">
    <w:name w:val="table of figures"/>
    <w:basedOn w:val="682"/>
    <w:next w:val="682"/>
    <w:uiPriority w:val="0"/>
    <w:qFormat/>
    <w:pPr>
      <w:ind w:left="420" w:hanging="420"/>
      <w:jc w:val="left"/>
    </w:pPr>
    <w:rPr>
      <w:smallCaps/>
      <w:sz w:val="24"/>
    </w:rPr>
  </w:style>
  <w:style w:type="paragraph" w:styleId="726">
    <w:name w:val="toc 2"/>
    <w:basedOn w:val="682"/>
    <w:next w:val="682"/>
    <w:uiPriority w:val="39"/>
    <w:qFormat/>
    <w:pPr>
      <w:ind w:left="420"/>
    </w:pPr>
  </w:style>
  <w:style w:type="paragraph" w:styleId="727">
    <w:name w:val="toc 9"/>
    <w:basedOn w:val="682"/>
    <w:next w:val="682"/>
    <w:uiPriority w:val="0"/>
    <w:qFormat/>
    <w:pPr>
      <w:ind w:left="3360"/>
    </w:pPr>
  </w:style>
  <w:style w:type="paragraph" w:styleId="728">
    <w:name w:val="HTML Preformatted"/>
    <w:basedOn w:val="6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29">
    <w:name w:val="Normal (Web)"/>
    <w:basedOn w:val="682"/>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730">
    <w:name w:val="index 2"/>
    <w:basedOn w:val="682"/>
    <w:next w:val="682"/>
    <w:uiPriority w:val="0"/>
    <w:qFormat/>
    <w:pPr>
      <w:ind w:left="420"/>
    </w:pPr>
  </w:style>
  <w:style w:type="paragraph" w:styleId="731">
    <w:name w:val="Title"/>
    <w:basedOn w:val="682"/>
    <w:next w:val="682"/>
    <w:link w:val="916"/>
    <w:uiPriority w:val="0"/>
    <w:qFormat/>
    <w:pPr>
      <w:jc w:val="center"/>
      <w:spacing w:before="240" w:after="60"/>
      <w:outlineLvl w:val="0"/>
    </w:pPr>
    <w:rPr>
      <w:rFonts w:ascii="Cambria" w:hAnsi="Cambria" w:eastAsia="宋体"/>
      <w:b/>
      <w:bCs/>
      <w:sz w:val="32"/>
      <w:szCs w:val="32"/>
    </w:rPr>
  </w:style>
  <w:style w:type="paragraph" w:styleId="732">
    <w:name w:val="annotation subject"/>
    <w:basedOn w:val="699"/>
    <w:next w:val="699"/>
    <w:uiPriority w:val="0"/>
    <w:qFormat/>
    <w:rPr>
      <w:b/>
      <w:bCs/>
    </w:rPr>
  </w:style>
  <w:style w:type="paragraph" w:styleId="733">
    <w:name w:val="Body Text First Indent"/>
    <w:next w:val="691"/>
    <w:uiPriority w:val="0"/>
    <w:qFormat/>
    <w:pPr>
      <w:ind w:firstLine="420"/>
      <w:jc w:val="both"/>
      <w:spacing w:line="380" w:lineRule="exact"/>
      <w:widowControl w:val="off"/>
    </w:pPr>
    <w:rPr>
      <w:rFonts w:hint="default" w:ascii="Times New Roman" w:hAnsi="Times New Roman" w:eastAsia="宋体" w:cs="Times New Roman"/>
      <w:sz w:val="24"/>
      <w:szCs w:val="24"/>
      <w:lang w:val="en-US" w:eastAsia="zh-CN" w:bidi="ar-SA"/>
    </w:rPr>
  </w:style>
  <w:style w:type="table" w:styleId="734">
    <w:name w:val="Table Grid"/>
    <w:basedOn w:val="69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22"/>
    <w:qFormat/>
    <w:rPr>
      <w:b/>
      <w:bCs/>
    </w:rPr>
  </w:style>
  <w:style w:type="character" w:styleId="736">
    <w:name w:val="endnote reference"/>
    <w:uiPriority w:val="99"/>
    <w:semiHidden/>
    <w:unhideWhenUsed/>
    <w:qFormat/>
    <w:rPr>
      <w:vertAlign w:val="superscript"/>
    </w:rPr>
  </w:style>
  <w:style w:type="character" w:styleId="737">
    <w:name w:val="page number"/>
    <w:uiPriority w:val="0"/>
    <w:qFormat/>
  </w:style>
  <w:style w:type="character" w:styleId="738">
    <w:name w:val="FollowedHyperlink"/>
    <w:uiPriority w:val="99"/>
    <w:unhideWhenUsed/>
    <w:qFormat/>
    <w:rPr>
      <w:color w:val="954f72"/>
      <w:u w:val="single"/>
    </w:rPr>
  </w:style>
  <w:style w:type="character" w:styleId="739">
    <w:name w:val="Emphasis"/>
    <w:uiPriority w:val="0"/>
    <w:qFormat/>
    <w:rPr>
      <w:i/>
      <w:iCs/>
    </w:rPr>
  </w:style>
  <w:style w:type="character" w:styleId="740">
    <w:name w:val="HTML Typewriter"/>
    <w:uiPriority w:val="0"/>
    <w:qFormat/>
    <w:rPr>
      <w:rFonts w:ascii="黑体" w:hAnsi="Courier New" w:eastAsia="黑体" w:cs="Courier New"/>
      <w:sz w:val="14"/>
      <w:szCs w:val="14"/>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footnote reference"/>
    <w:uiPriority w:val="0"/>
    <w:qFormat/>
    <w:rPr>
      <w:vertAlign w:val="superscript"/>
    </w:rPr>
  </w:style>
  <w:style w:type="paragraph" w:styleId="744" w:customStyle="1">
    <w:name w:val="段"/>
    <w:next w:val="682"/>
    <w:uiPriority w:val="0"/>
    <w:qFormat/>
    <w:pPr>
      <w:ind w:firstLine="200"/>
      <w:jc w:val="both"/>
    </w:pPr>
    <w:rPr>
      <w:rFonts w:ascii="宋体" w:hAnsi="Calibri" w:eastAsia="宋体" w:cs="Times New Roman"/>
      <w:sz w:val="21"/>
      <w:szCs w:val="22"/>
      <w:lang w:val="en-US" w:eastAsia="zh-CN" w:bidi="ar-SA"/>
    </w:rPr>
  </w:style>
  <w:style w:type="paragraph" w:styleId="745" w:customStyle="1">
    <w:name w:val="标题 11"/>
    <w:basedOn w:val="682"/>
    <w:next w:val="682"/>
    <w:link w:val="746"/>
    <w:uiPriority w:val="9"/>
    <w:qFormat/>
    <w:pPr>
      <w:keepLines/>
      <w:keepNext/>
      <w:spacing w:before="480" w:after="200"/>
      <w:outlineLvl w:val="0"/>
    </w:pPr>
    <w:rPr>
      <w:rFonts w:ascii="Arial" w:hAnsi="Arial" w:eastAsia="Arial" w:cs="Arial"/>
      <w:sz w:val="40"/>
      <w:szCs w:val="40"/>
    </w:rPr>
  </w:style>
  <w:style w:type="character" w:styleId="746" w:customStyle="1">
    <w:name w:val="Heading 1 Char"/>
    <w:link w:val="745"/>
    <w:uiPriority w:val="9"/>
    <w:qFormat/>
    <w:rPr>
      <w:rFonts w:ascii="Arial" w:hAnsi="Arial" w:eastAsia="Arial" w:cs="Arial"/>
      <w:sz w:val="40"/>
      <w:szCs w:val="40"/>
    </w:rPr>
  </w:style>
  <w:style w:type="paragraph" w:styleId="747" w:customStyle="1">
    <w:name w:val="标题 21"/>
    <w:basedOn w:val="682"/>
    <w:next w:val="682"/>
    <w:link w:val="748"/>
    <w:uiPriority w:val="9"/>
    <w:unhideWhenUsed/>
    <w:qFormat/>
    <w:pPr>
      <w:keepLines/>
      <w:keepNext/>
      <w:spacing w:before="360" w:after="200"/>
      <w:outlineLvl w:val="1"/>
    </w:pPr>
    <w:rPr>
      <w:rFonts w:ascii="Arial" w:hAnsi="Arial" w:eastAsia="Arial" w:cs="Arial"/>
      <w:sz w:val="34"/>
    </w:rPr>
  </w:style>
  <w:style w:type="character" w:styleId="748" w:customStyle="1">
    <w:name w:val="Heading 2 Char"/>
    <w:link w:val="747"/>
    <w:uiPriority w:val="9"/>
    <w:qFormat/>
    <w:rPr>
      <w:rFonts w:ascii="Arial" w:hAnsi="Arial" w:eastAsia="Arial" w:cs="Arial"/>
      <w:sz w:val="34"/>
    </w:rPr>
  </w:style>
  <w:style w:type="paragraph" w:styleId="749" w:customStyle="1">
    <w:name w:val="标题 31"/>
    <w:basedOn w:val="682"/>
    <w:next w:val="682"/>
    <w:link w:val="750"/>
    <w:uiPriority w:val="9"/>
    <w:unhideWhenUsed/>
    <w:qFormat/>
    <w:pPr>
      <w:keepLines/>
      <w:keepNext/>
      <w:spacing w:before="320" w:after="200"/>
      <w:outlineLvl w:val="2"/>
    </w:pPr>
    <w:rPr>
      <w:rFonts w:ascii="Arial" w:hAnsi="Arial" w:eastAsia="Arial" w:cs="Arial"/>
      <w:sz w:val="30"/>
      <w:szCs w:val="30"/>
    </w:rPr>
  </w:style>
  <w:style w:type="character" w:styleId="750" w:customStyle="1">
    <w:name w:val="Heading 3 Char"/>
    <w:link w:val="749"/>
    <w:uiPriority w:val="9"/>
    <w:qFormat/>
    <w:rPr>
      <w:rFonts w:ascii="Arial" w:hAnsi="Arial" w:eastAsia="Arial" w:cs="Arial"/>
      <w:sz w:val="30"/>
      <w:szCs w:val="30"/>
    </w:rPr>
  </w:style>
  <w:style w:type="paragraph" w:styleId="751" w:customStyle="1">
    <w:name w:val="标题 41"/>
    <w:basedOn w:val="682"/>
    <w:next w:val="682"/>
    <w:link w:val="752"/>
    <w:uiPriority w:val="9"/>
    <w:unhideWhenUsed/>
    <w:qFormat/>
    <w:pPr>
      <w:keepLines/>
      <w:keepNext/>
      <w:spacing w:before="320" w:after="200"/>
      <w:outlineLvl w:val="3"/>
    </w:pPr>
    <w:rPr>
      <w:rFonts w:ascii="Arial" w:hAnsi="Arial" w:eastAsia="Arial" w:cs="Arial"/>
      <w:b/>
      <w:bCs/>
      <w:szCs w:val="26"/>
    </w:rPr>
  </w:style>
  <w:style w:type="character" w:styleId="752" w:customStyle="1">
    <w:name w:val="Heading 4 Char"/>
    <w:link w:val="751"/>
    <w:uiPriority w:val="9"/>
    <w:qFormat/>
    <w:rPr>
      <w:rFonts w:ascii="Arial" w:hAnsi="Arial" w:eastAsia="Arial" w:cs="Arial"/>
      <w:b/>
      <w:bCs/>
      <w:sz w:val="26"/>
      <w:szCs w:val="26"/>
    </w:rPr>
  </w:style>
  <w:style w:type="paragraph" w:styleId="753" w:customStyle="1">
    <w:name w:val="标题 51"/>
    <w:basedOn w:val="682"/>
    <w:next w:val="682"/>
    <w:link w:val="754"/>
    <w:uiPriority w:val="9"/>
    <w:unhideWhenUsed/>
    <w:qFormat/>
    <w:pPr>
      <w:keepLines/>
      <w:keepNext/>
      <w:spacing w:before="320" w:after="200"/>
      <w:outlineLvl w:val="4"/>
    </w:pPr>
    <w:rPr>
      <w:rFonts w:ascii="Arial" w:hAnsi="Arial" w:eastAsia="Arial" w:cs="Arial"/>
      <w:b/>
      <w:bCs/>
      <w:sz w:val="24"/>
      <w:szCs w:val="24"/>
    </w:rPr>
  </w:style>
  <w:style w:type="character" w:styleId="754" w:customStyle="1">
    <w:name w:val="Heading 5 Char"/>
    <w:link w:val="753"/>
    <w:uiPriority w:val="9"/>
    <w:qFormat/>
    <w:rPr>
      <w:rFonts w:ascii="Arial" w:hAnsi="Arial" w:eastAsia="Arial" w:cs="Arial"/>
      <w:b/>
      <w:bCs/>
      <w:sz w:val="24"/>
      <w:szCs w:val="24"/>
    </w:rPr>
  </w:style>
  <w:style w:type="paragraph" w:styleId="755" w:customStyle="1">
    <w:name w:val="标题 61"/>
    <w:basedOn w:val="682"/>
    <w:next w:val="682"/>
    <w:link w:val="756"/>
    <w:uiPriority w:val="9"/>
    <w:unhideWhenUsed/>
    <w:qFormat/>
    <w:pPr>
      <w:keepLines/>
      <w:keepNext/>
      <w:spacing w:before="320" w:after="200"/>
      <w:outlineLvl w:val="5"/>
    </w:pPr>
    <w:rPr>
      <w:rFonts w:ascii="Arial" w:hAnsi="Arial" w:eastAsia="Arial" w:cs="Arial"/>
      <w:b/>
      <w:bCs/>
      <w:sz w:val="22"/>
      <w:szCs w:val="22"/>
    </w:rPr>
  </w:style>
  <w:style w:type="character" w:styleId="756" w:customStyle="1">
    <w:name w:val="Heading 6 Char"/>
    <w:link w:val="755"/>
    <w:uiPriority w:val="9"/>
    <w:qFormat/>
    <w:rPr>
      <w:rFonts w:ascii="Arial" w:hAnsi="Arial" w:eastAsia="Arial" w:cs="Arial"/>
      <w:b/>
      <w:bCs/>
      <w:sz w:val="22"/>
      <w:szCs w:val="22"/>
    </w:rPr>
  </w:style>
  <w:style w:type="paragraph" w:styleId="757" w:customStyle="1">
    <w:name w:val="标题 71"/>
    <w:basedOn w:val="682"/>
    <w:next w:val="68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customStyle="1">
    <w:name w:val="Heading 7 Char"/>
    <w:link w:val="757"/>
    <w:uiPriority w:val="9"/>
    <w:qFormat/>
    <w:rPr>
      <w:rFonts w:ascii="Arial" w:hAnsi="Arial" w:eastAsia="Arial" w:cs="Arial"/>
      <w:b/>
      <w:bCs/>
      <w:i/>
      <w:iCs/>
      <w:sz w:val="22"/>
      <w:szCs w:val="22"/>
    </w:rPr>
  </w:style>
  <w:style w:type="paragraph" w:styleId="759" w:customStyle="1">
    <w:name w:val="标题 81"/>
    <w:basedOn w:val="682"/>
    <w:next w:val="682"/>
    <w:link w:val="760"/>
    <w:uiPriority w:val="9"/>
    <w:unhideWhenUsed/>
    <w:qFormat/>
    <w:pPr>
      <w:keepLines/>
      <w:keepNext/>
      <w:spacing w:before="320" w:after="200"/>
      <w:outlineLvl w:val="7"/>
    </w:pPr>
    <w:rPr>
      <w:rFonts w:ascii="Arial" w:hAnsi="Arial" w:eastAsia="Arial" w:cs="Arial"/>
      <w:i/>
      <w:iCs/>
      <w:sz w:val="22"/>
      <w:szCs w:val="22"/>
    </w:rPr>
  </w:style>
  <w:style w:type="character" w:styleId="760" w:customStyle="1">
    <w:name w:val="Heading 8 Char"/>
    <w:link w:val="759"/>
    <w:uiPriority w:val="9"/>
    <w:qFormat/>
    <w:rPr>
      <w:rFonts w:ascii="Arial" w:hAnsi="Arial" w:eastAsia="Arial" w:cs="Arial"/>
      <w:i/>
      <w:iCs/>
      <w:sz w:val="22"/>
      <w:szCs w:val="22"/>
    </w:rPr>
  </w:style>
  <w:style w:type="paragraph" w:styleId="761" w:customStyle="1">
    <w:name w:val="标题 91"/>
    <w:basedOn w:val="682"/>
    <w:next w:val="682"/>
    <w:link w:val="762"/>
    <w:uiPriority w:val="9"/>
    <w:unhideWhenUsed/>
    <w:qFormat/>
    <w:pPr>
      <w:keepLines/>
      <w:keepNext/>
      <w:spacing w:before="320" w:after="200"/>
      <w:outlineLvl w:val="8"/>
    </w:pPr>
    <w:rPr>
      <w:rFonts w:ascii="Arial" w:hAnsi="Arial" w:eastAsia="Arial" w:cs="Arial"/>
      <w:i/>
      <w:iCs/>
      <w:sz w:val="21"/>
      <w:szCs w:val="21"/>
    </w:rPr>
  </w:style>
  <w:style w:type="character" w:styleId="762" w:customStyle="1">
    <w:name w:val="Heading 9 Char"/>
    <w:link w:val="761"/>
    <w:uiPriority w:val="9"/>
    <w:qFormat/>
    <w:rPr>
      <w:rFonts w:ascii="Arial" w:hAnsi="Arial" w:eastAsia="Arial" w:cs="Arial"/>
      <w:i/>
      <w:iCs/>
      <w:sz w:val="21"/>
      <w:szCs w:val="21"/>
    </w:r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Title Char"/>
    <w:uiPriority w:val="10"/>
    <w:qFormat/>
    <w:rPr>
      <w:sz w:val="48"/>
      <w:szCs w:val="48"/>
    </w:rPr>
  </w:style>
  <w:style w:type="character" w:styleId="765" w:customStyle="1">
    <w:name w:val="副标题 Char"/>
    <w:link w:val="719"/>
    <w:uiPriority w:val="11"/>
    <w:qFormat/>
    <w:rPr>
      <w:sz w:val="24"/>
      <w:szCs w:val="24"/>
    </w:rPr>
  </w:style>
  <w:style w:type="paragraph" w:styleId="766">
    <w:name w:val="Quote"/>
    <w:basedOn w:val="682"/>
    <w:next w:val="682"/>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682"/>
    <w:next w:val="682"/>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paragraph" w:styleId="770" w:customStyle="1">
    <w:name w:val="页眉1"/>
    <w:basedOn w:val="682"/>
    <w:link w:val="771"/>
    <w:uiPriority w:val="99"/>
    <w:unhideWhenUsed/>
    <w:qFormat/>
    <w:pPr>
      <w:tabs>
        <w:tab w:val="center" w:pos="7143" w:leader="none"/>
        <w:tab w:val="right" w:pos="14287" w:leader="none"/>
      </w:tabs>
    </w:pPr>
  </w:style>
  <w:style w:type="character" w:styleId="771" w:customStyle="1">
    <w:name w:val="Header Char"/>
    <w:link w:val="770"/>
    <w:uiPriority w:val="99"/>
    <w:qFormat/>
  </w:style>
  <w:style w:type="paragraph" w:styleId="772" w:customStyle="1">
    <w:name w:val="页脚1"/>
    <w:basedOn w:val="682"/>
    <w:link w:val="775"/>
    <w:uiPriority w:val="99"/>
    <w:unhideWhenUsed/>
    <w:qFormat/>
    <w:pPr>
      <w:tabs>
        <w:tab w:val="center" w:pos="7143" w:leader="none"/>
        <w:tab w:val="right" w:pos="14287" w:leader="none"/>
      </w:tabs>
    </w:pPr>
  </w:style>
  <w:style w:type="character" w:styleId="773" w:customStyle="1">
    <w:name w:val="Footer Char"/>
    <w:uiPriority w:val="99"/>
    <w:qFormat/>
  </w:style>
  <w:style w:type="paragraph" w:styleId="774" w:customStyle="1">
    <w:name w:val="题注1"/>
    <w:basedOn w:val="682"/>
    <w:next w:val="682"/>
    <w:uiPriority w:val="35"/>
    <w:semiHidden/>
    <w:unhideWhenUsed/>
    <w:qFormat/>
    <w:pPr>
      <w:spacing w:line="276" w:lineRule="auto"/>
    </w:pPr>
    <w:rPr>
      <w:b/>
      <w:bCs/>
      <w:color w:val="4f81bd" w:themeColor="accent1"/>
      <w:sz w:val="18"/>
      <w:szCs w:val="18"/>
    </w:rPr>
  </w:style>
  <w:style w:type="character" w:styleId="775" w:customStyle="1">
    <w:name w:val="Caption Char"/>
    <w:link w:val="772"/>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20"/>
    <w:uiPriority w:val="99"/>
    <w:qFormat/>
    <w:rPr>
      <w:sz w:val="18"/>
    </w:rPr>
  </w:style>
  <w:style w:type="character" w:styleId="901" w:customStyle="1">
    <w:name w:val="尾注文本 Char"/>
    <w:link w:val="711"/>
    <w:uiPriority w:val="99"/>
    <w:qFormat/>
    <w:rPr>
      <w:sz w:val="20"/>
    </w:rPr>
  </w:style>
  <w:style w:type="paragraph" w:styleId="902" w:customStyle="1">
    <w:name w:val="TOC 标题1"/>
    <w:basedOn w:val="683"/>
    <w:next w:val="682"/>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03" w:customStyle="1">
    <w:name w:val="标题 2 Char1"/>
    <w:link w:val="684"/>
    <w:uiPriority w:val="0"/>
    <w:qFormat/>
    <w:rPr>
      <w:rFonts w:ascii="宋体" w:hAnsi="宋体" w:eastAsia="楷体_GB2312"/>
      <w:b/>
      <w:sz w:val="26"/>
      <w:lang w:val="en-US" w:eastAsia="zh-CN" w:bidi="ar-SA"/>
    </w:rPr>
  </w:style>
  <w:style w:type="character" w:styleId="904" w:customStyle="1">
    <w:name w:val="标题 3 Char"/>
    <w:link w:val="685"/>
    <w:uiPriority w:val="0"/>
    <w:qFormat/>
    <w:rPr>
      <w:rFonts w:eastAsia="楷体_GB2312"/>
      <w:b/>
      <w:sz w:val="26"/>
      <w:lang w:val="en-US" w:eastAsia="zh-CN" w:bidi="ar-SA"/>
    </w:rPr>
  </w:style>
  <w:style w:type="character" w:styleId="905" w:customStyle="1">
    <w:name w:val="标题 6 Char"/>
    <w:link w:val="688"/>
    <w:uiPriority w:val="0"/>
    <w:semiHidden/>
    <w:qFormat/>
    <w:rPr>
      <w:rFonts w:ascii="Cambria" w:hAnsi="Cambria"/>
      <w:b/>
      <w:bCs/>
      <w:sz w:val="24"/>
      <w:szCs w:val="24"/>
    </w:rPr>
  </w:style>
  <w:style w:type="character" w:styleId="906" w:customStyle="1">
    <w:name w:val="正文缩进 Char3"/>
    <w:link w:val="695"/>
    <w:uiPriority w:val="0"/>
    <w:qFormat/>
    <w:rPr>
      <w:rFonts w:eastAsia="楷体_GB2312"/>
      <w:sz w:val="24"/>
      <w:lang w:val="en-US" w:eastAsia="zh-CN" w:bidi="ar-SA"/>
    </w:rPr>
  </w:style>
  <w:style w:type="character" w:styleId="907" w:customStyle="1">
    <w:name w:val="文档结构图 Char"/>
    <w:link w:val="697"/>
    <w:uiPriority w:val="0"/>
    <w:semiHidden/>
    <w:qFormat/>
    <w:rPr>
      <w:rFonts w:eastAsia="楷体_GB2312"/>
      <w:sz w:val="26"/>
      <w:lang w:val="en-US" w:eastAsia="zh-CN" w:bidi="ar-SA"/>
    </w:rPr>
  </w:style>
  <w:style w:type="character" w:styleId="908" w:customStyle="1">
    <w:name w:val="批注文字 Char"/>
    <w:link w:val="699"/>
    <w:uiPriority w:val="0"/>
    <w:qFormat/>
    <w:rPr>
      <w:rFonts w:eastAsia="楷体_GB2312"/>
      <w:sz w:val="26"/>
    </w:rPr>
  </w:style>
  <w:style w:type="character" w:styleId="909" w:customStyle="1">
    <w:name w:val="正文文本 3 Char"/>
    <w:link w:val="701"/>
    <w:uiPriority w:val="0"/>
    <w:qFormat/>
    <w:rPr>
      <w:sz w:val="16"/>
      <w:szCs w:val="16"/>
    </w:rPr>
  </w:style>
  <w:style w:type="character" w:styleId="910" w:customStyle="1">
    <w:name w:val="正文文本缩进 Char"/>
    <w:link w:val="692"/>
    <w:uiPriority w:val="0"/>
    <w:qFormat/>
    <w:rPr>
      <w:rFonts w:ascii="方正仿宋简体" w:hAnsi="创艺简仿宋" w:eastAsia="方正仿宋简体"/>
      <w:sz w:val="24"/>
    </w:rPr>
  </w:style>
  <w:style w:type="character" w:styleId="911" w:customStyle="1">
    <w:name w:val="纯文本 Char1"/>
    <w:link w:val="706"/>
    <w:uiPriority w:val="0"/>
    <w:qFormat/>
    <w:rPr>
      <w:rFonts w:ascii="宋体" w:hAnsi="Courier New" w:eastAsia="楷体_GB2312"/>
      <w:sz w:val="26"/>
      <w:lang w:val="en-US" w:eastAsia="zh-CN" w:bidi="ar-SA"/>
    </w:rPr>
  </w:style>
  <w:style w:type="character" w:styleId="912" w:customStyle="1">
    <w:name w:val="日期 Char1"/>
    <w:link w:val="709"/>
    <w:uiPriority w:val="0"/>
    <w:qFormat/>
    <w:rPr>
      <w:rFonts w:ascii="宋体" w:hAnsi="宋体" w:eastAsia="楷体_GB2312"/>
      <w:sz w:val="24"/>
    </w:rPr>
  </w:style>
  <w:style w:type="character" w:styleId="913" w:customStyle="1">
    <w:name w:val="页脚 Char"/>
    <w:link w:val="713"/>
    <w:uiPriority w:val="0"/>
    <w:semiHidden/>
    <w:qFormat/>
    <w:rPr>
      <w:rFonts w:eastAsia="楷体_GB2312"/>
      <w:sz w:val="18"/>
      <w:lang w:val="en-US" w:eastAsia="zh-CN" w:bidi="ar-SA"/>
    </w:rPr>
  </w:style>
  <w:style w:type="character" w:styleId="914" w:customStyle="1">
    <w:name w:val="页眉 Char"/>
    <w:link w:val="714"/>
    <w:uiPriority w:val="0"/>
    <w:semiHidden/>
    <w:qFormat/>
    <w:rPr>
      <w:rFonts w:eastAsia="楷体_GB2312"/>
      <w:sz w:val="18"/>
      <w:lang w:val="en-US" w:eastAsia="zh-CN" w:bidi="ar-SA"/>
    </w:rPr>
  </w:style>
  <w:style w:type="character" w:styleId="915" w:customStyle="1">
    <w:name w:val="正文文本缩进 3 Char"/>
    <w:link w:val="722"/>
    <w:uiPriority w:val="0"/>
    <w:qFormat/>
    <w:rPr>
      <w:sz w:val="24"/>
      <w:szCs w:val="24"/>
    </w:rPr>
  </w:style>
  <w:style w:type="character" w:styleId="916" w:customStyle="1">
    <w:name w:val="标题 Char"/>
    <w:link w:val="731"/>
    <w:uiPriority w:val="0"/>
    <w:qFormat/>
    <w:rPr>
      <w:rFonts w:ascii="Cambria" w:hAnsi="Cambria" w:cs="Times New Roman"/>
      <w:b/>
      <w:bCs/>
      <w:sz w:val="32"/>
      <w:szCs w:val="32"/>
    </w:rPr>
  </w:style>
  <w:style w:type="character" w:styleId="917" w:customStyle="1">
    <w:name w:val="正文首行缩进 2 Char"/>
    <w:link w:val="691"/>
    <w:uiPriority w:val="99"/>
    <w:qFormat/>
    <w:rPr>
      <w:rFonts w:ascii="方正仿宋简体" w:hAnsi="创艺简仿宋" w:eastAsia="方正仿宋简体"/>
      <w:sz w:val="21"/>
      <w:szCs w:val="24"/>
    </w:rPr>
  </w:style>
  <w:style w:type="character" w:styleId="918" w:customStyle="1">
    <w:name w:val="p_inzi_cu1"/>
    <w:uiPriority w:val="0"/>
    <w:qFormat/>
    <w:rPr>
      <w:b/>
      <w:bCs/>
      <w:color w:val="171717"/>
      <w:sz w:val="17"/>
      <w:szCs w:val="17"/>
    </w:rPr>
  </w:style>
  <w:style w:type="character" w:styleId="919" w:customStyle="1">
    <w:name w:val="正文缩进 Char1"/>
    <w:uiPriority w:val="0"/>
    <w:qFormat/>
    <w:rPr>
      <w:rFonts w:eastAsia="楷体_GB2312"/>
      <w:sz w:val="24"/>
    </w:rPr>
  </w:style>
  <w:style w:type="character" w:styleId="920" w:customStyle="1">
    <w:name w:val="标准正文 Char Char"/>
    <w:link w:val="921"/>
    <w:uiPriority w:val="0"/>
    <w:qFormat/>
    <w:rPr>
      <w:rFonts w:ascii="仿宋_GB2312" w:eastAsia="仿宋_GB2312"/>
      <w:sz w:val="24"/>
    </w:rPr>
  </w:style>
  <w:style w:type="paragraph" w:styleId="921" w:customStyle="1">
    <w:name w:val="标准正文 Char"/>
    <w:basedOn w:val="682"/>
    <w:link w:val="920"/>
    <w:uiPriority w:val="0"/>
    <w:qFormat/>
    <w:pPr>
      <w:spacing w:line="288" w:lineRule="auto"/>
    </w:pPr>
    <w:rPr>
      <w:rFonts w:ascii="仿宋_GB2312" w:eastAsia="仿宋_GB2312"/>
      <w:sz w:val="24"/>
    </w:rPr>
  </w:style>
  <w:style w:type="character" w:styleId="922" w:customStyle="1">
    <w:name w:val="正文文本 3 Char1"/>
    <w:uiPriority w:val="0"/>
    <w:qFormat/>
    <w:rPr>
      <w:rFonts w:eastAsia="楷体_GB2312"/>
      <w:sz w:val="16"/>
      <w:szCs w:val="16"/>
    </w:rPr>
  </w:style>
  <w:style w:type="character" w:styleId="923" w:customStyle="1">
    <w:name w:val="apple-converted-space"/>
    <w:uiPriority w:val="0"/>
    <w:qFormat/>
  </w:style>
  <w:style w:type="character" w:styleId="924" w:customStyle="1">
    <w:name w:val="成雄 Char"/>
    <w:link w:val="925"/>
    <w:uiPriority w:val="0"/>
    <w:qFormat/>
    <w:rPr>
      <w:rFonts w:ascii="宋体" w:hAnsi="宋体" w:cs="宋体"/>
      <w:b/>
      <w:bCs/>
      <w:sz w:val="24"/>
      <w:szCs w:val="24"/>
      <w:lang w:eastAsia="en-US"/>
    </w:rPr>
  </w:style>
  <w:style w:type="paragraph" w:styleId="925" w:customStyle="1">
    <w:name w:val="成雄"/>
    <w:basedOn w:val="682"/>
    <w:link w:val="924"/>
    <w:uiPriority w:val="0"/>
    <w:qFormat/>
    <w:pPr>
      <w:spacing w:line="500" w:lineRule="exact"/>
    </w:pPr>
    <w:rPr>
      <w:rFonts w:ascii="宋体" w:hAnsi="宋体" w:eastAsia="宋体"/>
      <w:b/>
      <w:bCs/>
      <w:sz w:val="24"/>
      <w:szCs w:val="24"/>
      <w:lang w:eastAsia="en-US"/>
    </w:rPr>
  </w:style>
  <w:style w:type="character" w:styleId="926" w:customStyle="1">
    <w:name w:val="zhengwen1"/>
    <w:uiPriority w:val="0"/>
    <w:qFormat/>
    <w:rPr>
      <w:rFonts w:ascii="ˎ̥" w:hAnsi="ˎ̥"/>
      <w:color w:val="040301"/>
      <w:sz w:val="21"/>
      <w:szCs w:val="21"/>
    </w:rPr>
  </w:style>
  <w:style w:type="paragraph" w:styleId="927" w:customStyle="1">
    <w:name w:val="Char"/>
    <w:basedOn w:val="682"/>
    <w:uiPriority w:val="0"/>
    <w:qFormat/>
    <w:pPr>
      <w:jc w:val="left"/>
      <w:spacing w:line="360" w:lineRule="auto"/>
      <w:widowControl/>
    </w:pPr>
    <w:rPr>
      <w:rFonts w:ascii="宋体" w:hAnsi="宋体" w:eastAsia="宋体"/>
      <w:sz w:val="21"/>
      <w:szCs w:val="21"/>
      <w:lang w:eastAsia="en-US"/>
    </w:rPr>
  </w:style>
  <w:style w:type="paragraph" w:styleId="928" w:customStyle="1">
    <w:name w:val="纯文本1"/>
    <w:basedOn w:val="682"/>
    <w:link w:val="929"/>
    <w:uiPriority w:val="0"/>
    <w:qFormat/>
    <w:rPr>
      <w:rFonts w:ascii="宋体" w:hAnsi="Courier New"/>
      <w:sz w:val="28"/>
    </w:rPr>
  </w:style>
  <w:style w:type="character" w:styleId="929" w:customStyle="1">
    <w:name w:val="Plain Text Char"/>
    <w:link w:val="928"/>
    <w:uiPriority w:val="0"/>
    <w:qFormat/>
    <w:rPr>
      <w:rFonts w:ascii="宋体" w:hAnsi="Courier New" w:eastAsia="楷体_GB2312"/>
      <w:sz w:val="28"/>
    </w:rPr>
  </w:style>
  <w:style w:type="paragraph" w:styleId="930" w:customStyle="1">
    <w:name w:val="Char Char Char"/>
    <w:basedOn w:val="682"/>
    <w:uiPriority w:val="0"/>
    <w:qFormat/>
    <w:rPr>
      <w:rFonts w:ascii="Tahoma" w:hAnsi="Tahoma" w:eastAsia="宋体"/>
      <w:sz w:val="24"/>
    </w:rPr>
  </w:style>
  <w:style w:type="paragraph" w:styleId="931" w:customStyle="1">
    <w:name w:val="Char Char Char Char Char Char Char"/>
    <w:basedOn w:val="682"/>
    <w:uiPriority w:val="0"/>
    <w:qFormat/>
    <w:pPr>
      <w:ind w:firstLine="480"/>
      <w:spacing w:line="360" w:lineRule="auto"/>
    </w:pPr>
    <w:rPr>
      <w:rFonts w:ascii="Tahoma" w:hAnsi="Tahoma" w:eastAsia="宋体"/>
      <w:sz w:val="24"/>
    </w:rPr>
  </w:style>
  <w:style w:type="paragraph" w:styleId="932" w:customStyle="1">
    <w:name w:val="正文_0"/>
    <w:uiPriority w:val="99"/>
    <w:qFormat/>
    <w:pPr>
      <w:jc w:val="both"/>
      <w:widowControl w:val="off"/>
    </w:pPr>
    <w:rPr>
      <w:rFonts w:ascii="Calibri" w:hAnsi="Calibri" w:eastAsia="宋体" w:cs="Calibri"/>
      <w:sz w:val="21"/>
      <w:szCs w:val="21"/>
      <w:lang w:val="en-US" w:eastAsia="zh-CN" w:bidi="ar-SA"/>
    </w:rPr>
  </w:style>
  <w:style w:type="paragraph" w:styleId="933" w:customStyle="1">
    <w:name w:val="默认段落字体 Para Char Char Char Char"/>
    <w:basedOn w:val="682"/>
    <w:uiPriority w:val="0"/>
    <w:qFormat/>
    <w:rPr>
      <w:rFonts w:eastAsia="宋体"/>
      <w:sz w:val="21"/>
      <w:szCs w:val="24"/>
    </w:rPr>
  </w:style>
  <w:style w:type="paragraph" w:styleId="934" w:customStyle="1">
    <w:name w:val="Plain Text2"/>
    <w:basedOn w:val="682"/>
    <w:uiPriority w:val="0"/>
    <w:qFormat/>
    <w:rPr>
      <w:rFonts w:hint="eastAsia" w:ascii="宋体" w:hAnsi="Courier New"/>
      <w:sz w:val="28"/>
    </w:rPr>
  </w:style>
  <w:style w:type="paragraph" w:styleId="935" w:customStyle="1">
    <w:name w:val="二级条标题"/>
    <w:basedOn w:val="936"/>
    <w:next w:val="682"/>
    <w:uiPriority w:val="0"/>
    <w:qFormat/>
    <w:pPr>
      <w:numPr>
        <w:ilvl w:val="3"/>
      </w:numPr>
      <w:outlineLvl w:val="3"/>
    </w:pPr>
  </w:style>
  <w:style w:type="paragraph" w:styleId="936" w:customStyle="1">
    <w:name w:val="一级条标题"/>
    <w:basedOn w:val="937"/>
    <w:next w:val="682"/>
    <w:uiPriority w:val="0"/>
    <w:qFormat/>
    <w:pPr>
      <w:numPr>
        <w:ilvl w:val="2"/>
      </w:numPr>
      <w:spacing w:before="0" w:after="0"/>
      <w:outlineLvl w:val="2"/>
    </w:pPr>
  </w:style>
  <w:style w:type="paragraph" w:styleId="937" w:customStyle="1">
    <w:name w:val="章标题"/>
    <w:next w:val="682"/>
    <w:uiPriority w:val="0"/>
    <w:qFormat/>
    <w:pPr>
      <w:numPr>
        <w:ilvl w:val="1"/>
        <w:numId w:val="1"/>
      </w:numPr>
      <w:jc w:val="both"/>
      <w:spacing w:before="156" w:after="156"/>
      <w:outlineLvl w:val="1"/>
    </w:pPr>
    <w:rPr>
      <w:rFonts w:ascii="黑体" w:hAnsi="Times New Roman" w:eastAsia="黑体" w:cs="Times New Roman"/>
      <w:sz w:val="21"/>
      <w:szCs w:val="22"/>
      <w:lang w:val="en-US" w:eastAsia="zh-CN" w:bidi="ar-SA"/>
    </w:rPr>
  </w:style>
  <w:style w:type="paragraph" w:styleId="938" w:customStyle="1">
    <w:name w:val="纯文本2"/>
    <w:basedOn w:val="682"/>
    <w:uiPriority w:val="0"/>
    <w:qFormat/>
    <w:rPr>
      <w:rFonts w:ascii="宋体" w:hAnsi="Courier New"/>
    </w:rPr>
  </w:style>
  <w:style w:type="paragraph" w:styleId="939" w:customStyle="1">
    <w:name w:val="Blockquote"/>
    <w:basedOn w:val="682"/>
    <w:uiPriority w:val="0"/>
    <w:qFormat/>
    <w:pPr>
      <w:ind w:left="360" w:right="360"/>
      <w:jc w:val="left"/>
      <w:spacing w:before="100" w:after="100"/>
    </w:pPr>
    <w:rPr>
      <w:rFonts w:eastAsia="宋体"/>
      <w:sz w:val="24"/>
      <w:szCs w:val="21"/>
    </w:rPr>
  </w:style>
  <w:style w:type="paragraph" w:styleId="940" w:customStyle="1">
    <w:name w:val="xl2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941" w:customStyle="1">
    <w:name w:val="Char11"/>
    <w:basedOn w:val="682"/>
    <w:uiPriority w:val="0"/>
    <w:qFormat/>
    <w:rPr>
      <w:rFonts w:ascii="Tahoma" w:hAnsi="Tahoma" w:eastAsia="宋体"/>
      <w:sz w:val="24"/>
    </w:rPr>
  </w:style>
  <w:style w:type="paragraph" w:styleId="942" w:customStyle="1">
    <w:name w:val="标题1"/>
    <w:basedOn w:val="682"/>
    <w:uiPriority w:val="0"/>
    <w:qFormat/>
    <w:pPr>
      <w:jc w:val="center"/>
    </w:pPr>
    <w:rPr>
      <w:rFonts w:ascii="宋体" w:hAnsi="宋体" w:eastAsia="宋体"/>
      <w:b/>
      <w:color w:val="000000"/>
      <w:sz w:val="30"/>
      <w:szCs w:val="24"/>
    </w:rPr>
  </w:style>
  <w:style w:type="paragraph" w:styleId="943" w:customStyle="1">
    <w:name w:val="Char Char Char11"/>
    <w:basedOn w:val="682"/>
    <w:uiPriority w:val="0"/>
    <w:qFormat/>
    <w:pPr>
      <w:ind w:left="495" w:hanging="495"/>
      <w:tabs>
        <w:tab w:val="left" w:pos="495" w:leader="none"/>
        <w:tab w:val="left" w:pos="1545" w:leader="none"/>
      </w:tabs>
    </w:pPr>
    <w:rPr>
      <w:rFonts w:ascii="宋体" w:hAnsi="宋体" w:eastAsia="宋体"/>
      <w:sz w:val="21"/>
      <w:szCs w:val="24"/>
    </w:rPr>
  </w:style>
  <w:style w:type="paragraph" w:styleId="944" w:customStyle="1">
    <w:name w:val="Char Char Char Char"/>
    <w:basedOn w:val="697"/>
    <w:uiPriority w:val="0"/>
    <w:qFormat/>
    <w:pPr>
      <w:ind w:left="357"/>
      <w:jc w:val="left"/>
      <w:spacing w:line="436" w:lineRule="exact"/>
      <w:outlineLvl w:val="3"/>
    </w:pPr>
    <w:rPr>
      <w:rFonts w:ascii="Tahoma" w:hAnsi="Tahoma" w:eastAsia="宋体"/>
      <w:b/>
      <w:sz w:val="24"/>
      <w:szCs w:val="24"/>
    </w:rPr>
  </w:style>
  <w:style w:type="paragraph" w:styleId="945" w:customStyle="1">
    <w:name w:val="Char Char Char Char Char Char1"/>
    <w:basedOn w:val="682"/>
    <w:uiPriority w:val="0"/>
    <w:qFormat/>
    <w:pPr>
      <w:jc w:val="left"/>
      <w:spacing w:after="160" w:line="240" w:lineRule="exact"/>
      <w:widowControl/>
    </w:pPr>
    <w:rPr>
      <w:rFonts w:ascii="Verdana" w:hAnsi="Verdana" w:eastAsia="宋体"/>
      <w:sz w:val="20"/>
      <w:lang w:eastAsia="en-US"/>
    </w:rPr>
  </w:style>
  <w:style w:type="paragraph" w:styleId="946" w:customStyle="1">
    <w:name w:val="默认段落字体 Para Char Char Char Char Char Char Char"/>
    <w:basedOn w:val="682"/>
    <w:uiPriority w:val="0"/>
    <w:qFormat/>
    <w:rPr>
      <w:rFonts w:eastAsia="宋体"/>
      <w:sz w:val="21"/>
      <w:szCs w:val="24"/>
    </w:rPr>
  </w:style>
  <w:style w:type="paragraph" w:styleId="947">
    <w:name w:val="List Paragraph"/>
    <w:basedOn w:val="682"/>
    <w:uiPriority w:val="34"/>
    <w:qFormat/>
    <w:pPr>
      <w:ind w:firstLine="420"/>
    </w:pPr>
    <w:rPr>
      <w:rFonts w:eastAsia="宋体"/>
      <w:sz w:val="21"/>
      <w:szCs w:val="24"/>
    </w:rPr>
  </w:style>
  <w:style w:type="paragraph" w:styleId="948" w:customStyle="1">
    <w:name w:val="列表段落1"/>
    <w:basedOn w:val="682"/>
    <w:link w:val="949"/>
    <w:uiPriority w:val="0"/>
    <w:qFormat/>
    <w:pPr>
      <w:ind w:firstLine="420"/>
    </w:pPr>
    <w:rPr>
      <w:rFonts w:eastAsia="仿宋_GB2312"/>
      <w:sz w:val="32"/>
      <w:szCs w:val="24"/>
    </w:rPr>
  </w:style>
  <w:style w:type="character" w:styleId="949" w:customStyle="1">
    <w:name w:val="列表段落 字符"/>
    <w:link w:val="948"/>
    <w:uiPriority w:val="34"/>
    <w:qFormat/>
    <w:rPr>
      <w:rFonts w:eastAsia="仿宋_GB2312"/>
      <w:sz w:val="32"/>
      <w:szCs w:val="24"/>
    </w:rPr>
  </w:style>
  <w:style w:type="paragraph" w:styleId="950" w:customStyle="1">
    <w:name w:val="Table Paragraph"/>
    <w:basedOn w:val="682"/>
    <w:uiPriority w:val="1"/>
    <w:qFormat/>
    <w:pPr>
      <w:jc w:val="left"/>
    </w:pPr>
    <w:rPr>
      <w:rFonts w:ascii="Calibri" w:hAnsi="Calibri" w:eastAsia="宋体" w:cs="Calibri"/>
      <w:sz w:val="24"/>
      <w:szCs w:val="24"/>
    </w:rPr>
  </w:style>
  <w:style w:type="paragraph" w:styleId="951" w:customStyle="1">
    <w:name w:val="列出段落1"/>
    <w:basedOn w:val="682"/>
    <w:uiPriority w:val="0"/>
    <w:qFormat/>
    <w:pPr>
      <w:ind w:firstLine="420"/>
    </w:pPr>
    <w:rPr>
      <w:rFonts w:ascii="Calibri" w:hAnsi="Calibri" w:eastAsia="宋体" w:cs="Calibri"/>
      <w:sz w:val="21"/>
      <w:szCs w:val="22"/>
    </w:rPr>
  </w:style>
  <w:style w:type="paragraph" w:styleId="952" w:customStyle="1">
    <w:name w:val="+正文"/>
    <w:basedOn w:val="682"/>
    <w:uiPriority w:val="0"/>
    <w:qFormat/>
    <w:pPr>
      <w:ind w:firstLine="200"/>
      <w:spacing w:line="360" w:lineRule="auto"/>
    </w:pPr>
    <w:rPr>
      <w:rFonts w:ascii="Calibri" w:hAnsi="Calibri" w:eastAsia="宋体" w:cs="Calibri"/>
      <w:sz w:val="24"/>
      <w:szCs w:val="28"/>
    </w:rPr>
  </w:style>
  <w:style w:type="character" w:styleId="953" w:customStyle="1">
    <w:name w:val="正文缩进 字符"/>
    <w:uiPriority w:val="0"/>
    <w:qFormat/>
    <w:rPr>
      <w:rFonts w:ascii="Tahoma" w:hAnsi="Tahoma" w:eastAsia="楷体_GB2312"/>
      <w:sz w:val="24"/>
      <w:szCs w:val="24"/>
      <w:lang w:val="en-US" w:eastAsia="zh-CN" w:bidi="ar-SA"/>
    </w:rPr>
  </w:style>
  <w:style w:type="character" w:styleId="954" w:customStyle="1">
    <w:name w:val="Plain Text Char Char"/>
    <w:uiPriority w:val="0"/>
    <w:qFormat/>
    <w:rPr>
      <w:rFonts w:ascii="宋体" w:hAnsi="Courier New" w:eastAsia="楷体_GB2312"/>
      <w:sz w:val="28"/>
    </w:rPr>
  </w:style>
  <w:style w:type="paragraph" w:styleId="95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56" w:customStyle="1">
    <w:name w:val="首行缩进"/>
    <w:basedOn w:val="682"/>
    <w:uiPriority w:val="0"/>
    <w:qFormat/>
    <w:pPr>
      <w:ind w:firstLine="480"/>
      <w:jc w:val="left"/>
      <w:spacing w:line="360" w:lineRule="auto"/>
    </w:pPr>
    <w:rPr>
      <w:rFonts w:ascii="宋体" w:hAnsi="宋体" w:eastAsia="宋体"/>
      <w:sz w:val="24"/>
      <w:szCs w:val="22"/>
    </w:rPr>
  </w:style>
  <w:style w:type="paragraph" w:styleId="957" w:customStyle="1">
    <w:name w:val="标书正文"/>
    <w:basedOn w:val="682"/>
    <w:uiPriority w:val="0"/>
    <w:qFormat/>
    <w:rPr>
      <w:rFonts w:eastAsia="宋体"/>
      <w:sz w:val="21"/>
      <w:szCs w:val="22"/>
    </w:rPr>
  </w:style>
  <w:style w:type="paragraph" w:styleId="958" w:customStyle="1">
    <w:name w:val="WPSOffice手动目录 1"/>
    <w:uiPriority w:val="0"/>
    <w:qFormat/>
    <w:rPr>
      <w:rFonts w:ascii="Times New Roman" w:hAnsi="Times New Roman" w:eastAsia="宋体" w:cs="Times New Roman"/>
      <w:lang w:val="en-US" w:eastAsia="zh-CN" w:bidi="ar-SA"/>
    </w:rPr>
  </w:style>
  <w:style w:type="paragraph" w:styleId="959" w:customStyle="1">
    <w:name w:val="纯文本4"/>
    <w:basedOn w:val="682"/>
    <w:uiPriority w:val="0"/>
    <w:qFormat/>
    <w:rPr>
      <w:rFonts w:ascii="宋体" w:hAnsi="Courier New"/>
      <w:sz w:val="28"/>
    </w:rPr>
  </w:style>
  <w:style w:type="paragraph" w:styleId="960" w:customStyle="1">
    <w:name w:val="正文文本 (2)"/>
    <w:basedOn w:val="682"/>
    <w:uiPriority w:val="99"/>
    <w:qFormat/>
    <w:pPr>
      <w:ind w:hanging="500"/>
      <w:spacing w:line="620" w:lineRule="exact"/>
      <w:shd w:val="clear" w:color="auto" w:fill="ffffff"/>
    </w:pPr>
    <w:rPr>
      <w:rFonts w:ascii="宋体" w:hAnsi="宋体" w:eastAsia="宋体"/>
      <w:sz w:val="28"/>
      <w:szCs w:val="28"/>
    </w:rPr>
  </w:style>
  <w:style w:type="paragraph" w:styleId="961" w:customStyle="1">
    <w:name w:val="正文文本3"/>
    <w:basedOn w:val="682"/>
    <w:uiPriority w:val="99"/>
    <w:qFormat/>
    <w:pPr>
      <w:spacing w:line="620" w:lineRule="exact"/>
      <w:shd w:val="clear" w:color="auto" w:fill="ffffff"/>
    </w:pPr>
    <w:rPr>
      <w:rFonts w:ascii="MingLiU" w:hAnsi="MingLiU" w:eastAsia="MingLiU"/>
      <w:szCs w:val="26"/>
    </w:rPr>
  </w:style>
  <w:style w:type="character" w:styleId="962" w:customStyle="1">
    <w:name w:val="标题 Char1"/>
    <w:uiPriority w:val="10"/>
    <w:qFormat/>
    <w:rPr>
      <w:rFonts w:ascii="宋体" w:hAnsi="宋体"/>
      <w:b/>
      <w:bCs/>
      <w:sz w:val="32"/>
      <w:szCs w:val="32"/>
    </w:rPr>
  </w:style>
  <w:style w:type="paragraph" w:styleId="963" w:customStyle="1">
    <w:name w:val="_Style 124"/>
    <w:uiPriority w:val="99"/>
    <w:unhideWhenUsed/>
    <w:qFormat/>
    <w:pPr>
      <w:jc w:val="both"/>
      <w:widowControl w:val="off"/>
    </w:pPr>
    <w:rPr>
      <w:rFonts w:ascii="Times New Roman" w:hAnsi="Times New Roman" w:eastAsia="楷体_GB2312" w:cs="Times New Roman"/>
      <w:sz w:val="26"/>
      <w:lang w:val="en-US" w:eastAsia="zh-CN" w:bidi="ar-SA"/>
    </w:rPr>
  </w:style>
  <w:style w:type="character" w:styleId="964" w:customStyle="1">
    <w:name w:val="正文缩进 字符1"/>
    <w:uiPriority w:val="0"/>
    <w:qFormat/>
    <w:rPr>
      <w:rFonts w:ascii="Calibri" w:hAnsi="Calibri" w:eastAsia="楷体_GB2312" w:cs="Times New Roman"/>
      <w:sz w:val="24"/>
      <w:szCs w:val="20"/>
      <w:lang w:val="zh-CN" w:eastAsia="zh-CN"/>
    </w:rPr>
  </w:style>
  <w:style w:type="character" w:styleId="965" w:customStyle="1">
    <w:name w:val="日期 字符1"/>
    <w:uiPriority w:val="0"/>
    <w:qFormat/>
    <w:rPr>
      <w:rFonts w:ascii="宋体" w:hAnsi="宋体" w:eastAsia="楷体_GB2312" w:cs="Times New Roman"/>
      <w:sz w:val="24"/>
      <w:szCs w:val="20"/>
      <w:lang w:val="zh-CN" w:eastAsia="zh-CN"/>
    </w:rPr>
  </w:style>
  <w:style w:type="paragraph" w:styleId="966" w:customStyle="1">
    <w:name w:val="纯文本12"/>
    <w:basedOn w:val="682"/>
    <w:uiPriority w:val="0"/>
    <w:qFormat/>
    <w:rPr>
      <w:rFonts w:hint="eastAsia" w:ascii="宋体" w:hAnsi="Courier New"/>
      <w:sz w:val="28"/>
    </w:rPr>
  </w:style>
  <w:style w:type="paragraph" w:styleId="967" w:customStyle="1">
    <w:name w:val="纯文本41"/>
    <w:basedOn w:val="682"/>
    <w:uiPriority w:val="0"/>
    <w:qFormat/>
    <w:rPr>
      <w:rFonts w:ascii="宋体" w:hAnsi="Courier New"/>
      <w:sz w:val="28"/>
    </w:rPr>
  </w:style>
  <w:style w:type="paragraph" w:styleId="968" w:customStyle="1">
    <w:name w:val="Plain Text11"/>
    <w:basedOn w:val="682"/>
    <w:uiPriority w:val="0"/>
    <w:qFormat/>
    <w:rPr>
      <w:rFonts w:ascii="宋体" w:hAnsi="Courier New"/>
      <w:sz w:val="28"/>
    </w:rPr>
  </w:style>
  <w:style w:type="table" w:styleId="969" w:customStyle="1">
    <w:name w:val="Grid Table 7 Colorful - Accent 5"/>
    <w:basedOn w:val="690"/>
    <w:uiPriority w:val="99"/>
    <w:qFormat/>
    <w:tblPr>
      <w:tblCellMar>
        <w:left w:w="108" w:type="dxa"/>
        <w:top w:w="0" w:type="dxa"/>
        <w:right w:w="108" w:type="dxa"/>
        <w:bottom w:w="0" w:type="dxa"/>
      </w:tblCellMar>
    </w:tblPr>
  </w:style>
  <w:style w:type="paragraph" w:styleId="970" w:customStyle="1">
    <w:name w:val="_Style 18"/>
    <w:basedOn w:val="692"/>
    <w:next w:val="682"/>
    <w:uiPriority w:val="0"/>
    <w:qFormat/>
    <w:pPr>
      <w:ind w:left="420" w:firstLine="210"/>
      <w:spacing w:after="120" w:line="240" w:lineRule="auto"/>
    </w:pPr>
    <w:rPr>
      <w:rFonts w:ascii="Times New Roman" w:hAnsi="Times New Roman" w:eastAsia="宋体"/>
      <w:sz w:val="21"/>
      <w:szCs w:val="24"/>
    </w:rPr>
  </w:style>
  <w:style w:type="character" w:styleId="971" w:customStyle="1">
    <w:name w:val="标题 2 Char"/>
    <w:uiPriority w:val="0"/>
    <w:qFormat/>
    <w:rPr>
      <w:rFonts w:ascii="宋体" w:hAnsi="宋体" w:eastAsia="楷体_GB2312"/>
      <w:b/>
      <w:sz w:val="26"/>
      <w:lang w:val="en-US" w:eastAsia="zh-CN" w:bidi="ar-SA"/>
    </w:rPr>
  </w:style>
  <w:style w:type="character" w:styleId="972" w:customStyle="1">
    <w:name w:val="正文缩进 Char"/>
    <w:uiPriority w:val="0"/>
    <w:qFormat/>
    <w:rPr>
      <w:rFonts w:eastAsia="楷体_GB2312"/>
      <w:sz w:val="24"/>
      <w:lang w:val="en-US" w:eastAsia="zh-CN" w:bidi="ar-SA"/>
    </w:rPr>
  </w:style>
  <w:style w:type="character" w:styleId="973" w:customStyle="1">
    <w:name w:val="纯文本 Char"/>
    <w:uiPriority w:val="0"/>
    <w:qFormat/>
    <w:rPr>
      <w:rFonts w:ascii="宋体" w:hAnsi="Courier New" w:eastAsia="楷体_GB2312"/>
      <w:sz w:val="26"/>
      <w:lang w:val="en-US" w:eastAsia="zh-CN" w:bidi="ar-SA"/>
    </w:rPr>
  </w:style>
  <w:style w:type="character" w:styleId="974" w:customStyle="1">
    <w:name w:val="日期 Char"/>
    <w:uiPriority w:val="0"/>
    <w:qFormat/>
    <w:rPr>
      <w:rFonts w:ascii="宋体" w:hAnsi="宋体" w:eastAsia="楷体_GB2312"/>
      <w:sz w:val="24"/>
    </w:rPr>
  </w:style>
  <w:style w:type="paragraph" w:styleId="975" w:customStyle="1">
    <w:name w:val="_Style 134"/>
    <w:basedOn w:val="692"/>
    <w:next w:val="691"/>
    <w:link w:val="986"/>
    <w:uiPriority w:val="99"/>
    <w:unhideWhenUsed/>
    <w:qFormat/>
    <w:pPr>
      <w:ind w:left="420" w:firstLine="420"/>
      <w:spacing w:after="120" w:line="240" w:lineRule="auto"/>
    </w:pPr>
    <w:rPr>
      <w:sz w:val="21"/>
      <w:szCs w:val="24"/>
    </w:rPr>
  </w:style>
  <w:style w:type="character" w:styleId="976" w:customStyle="1">
    <w:name w:val="正文缩进 Char2"/>
    <w:uiPriority w:val="0"/>
    <w:qFormat/>
    <w:rPr>
      <w:rFonts w:eastAsia="楷体_GB2312"/>
      <w:sz w:val="24"/>
      <w:lang w:val="en-US" w:eastAsia="zh-CN" w:bidi="ar-SA"/>
    </w:rPr>
  </w:style>
  <w:style w:type="character" w:styleId="977" w:customStyle="1">
    <w:name w:val="列出段落 Char"/>
    <w:uiPriority w:val="34"/>
    <w:qFormat/>
    <w:rPr>
      <w:rFonts w:eastAsia="仿宋_GB2312"/>
      <w:sz w:val="32"/>
      <w:szCs w:val="24"/>
    </w:rPr>
  </w:style>
  <w:style w:type="character" w:styleId="978" w:customStyle="1">
    <w:name w:val="未处理的提及1"/>
    <w:basedOn w:val="689"/>
    <w:uiPriority w:val="99"/>
    <w:semiHidden/>
    <w:unhideWhenUsed/>
    <w:qFormat/>
    <w:rPr>
      <w:color w:val="605e5c"/>
      <w:shd w:val="clear" w:color="auto" w:fill="e1dfdd"/>
    </w:rPr>
  </w:style>
  <w:style w:type="table" w:styleId="979" w:customStyle="1">
    <w:name w:val="网格型1"/>
    <w:basedOn w:val="69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_Style 91"/>
    <w:basedOn w:val="683"/>
    <w:next w:val="682"/>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981" w:customStyle="1">
    <w:name w:val="纯文本21"/>
    <w:basedOn w:val="682"/>
    <w:uiPriority w:val="0"/>
    <w:qFormat/>
    <w:rPr>
      <w:rFonts w:ascii="宋体" w:hAnsi="Courier New"/>
    </w:rPr>
  </w:style>
  <w:style w:type="paragraph" w:styleId="982" w:customStyle="1">
    <w:name w:val="Char1"/>
    <w:basedOn w:val="682"/>
    <w:uiPriority w:val="0"/>
    <w:qFormat/>
    <w:rPr>
      <w:rFonts w:ascii="Tahoma" w:hAnsi="Tahoma" w:eastAsia="宋体"/>
      <w:sz w:val="24"/>
    </w:rPr>
  </w:style>
  <w:style w:type="paragraph" w:styleId="983" w:customStyle="1">
    <w:name w:val="Char Char Char1"/>
    <w:basedOn w:val="682"/>
    <w:uiPriority w:val="0"/>
    <w:qFormat/>
    <w:pPr>
      <w:ind w:left="495" w:hanging="495"/>
      <w:tabs>
        <w:tab w:val="left" w:pos="495" w:leader="none"/>
        <w:tab w:val="left" w:pos="1545" w:leader="none"/>
      </w:tabs>
    </w:pPr>
    <w:rPr>
      <w:rFonts w:ascii="宋体" w:hAnsi="宋体" w:eastAsia="宋体"/>
      <w:sz w:val="21"/>
      <w:szCs w:val="24"/>
    </w:rPr>
  </w:style>
  <w:style w:type="table" w:styleId="984" w:customStyle="1">
    <w:name w:val="Grid Table 7 Colorful - Accent 51"/>
    <w:basedOn w:val="690"/>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仿宋_GB2312" w:hAnsi="仿宋_GB2312"/>
        <w:color w:val="245a8d"/>
        <w:sz w:val="22"/>
      </w:rPr>
      <w:tcPr>
        <w:shd w:val="clear" w:color="ddeaf6" w:fill="ddeaf6"/>
      </w:tcPr>
    </w:tblStylePr>
    <w:tblStylePr w:type="band1Vert">
      <w:tcPr>
        <w:shd w:val="clear" w:color="ddeaf6" w:fill="ddeaf6"/>
      </w:tcPr>
    </w:tblStylePr>
    <w:tblStylePr w:type="band2Horz">
      <w:rPr>
        <w:rFonts w:ascii="仿宋_GB2312" w:hAnsi="仿宋_GB2312"/>
        <w:color w:val="245a8d"/>
        <w:sz w:val="22"/>
      </w:rPr>
    </w:tblStylePr>
    <w:tblStylePr w:type="firstCol">
      <w:rPr>
        <w:rFonts w:ascii="仿宋_GB2312" w:hAnsi="仿宋_GB2312"/>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insideH w:val="none" w:color="000000" w:sz="4" w:space="0"/>
          <w:insideV w:val="none" w:color="000000" w:sz="4" w:space="0"/>
        </w:tcBorders>
      </w:tcPr>
    </w:tblStylePr>
    <w:tblStylePr w:type="firstRow">
      <w:rPr>
        <w:rFonts w:ascii="仿宋_GB2312" w:hAnsi="仿宋_GB2312"/>
        <w:b/>
        <w:color w:val="245a8d"/>
        <w:sz w:val="22"/>
      </w:rPr>
      <w:tcPr>
        <w:shd w:val="clear" w:color="ffffff" w:fill="ffffff"/>
        <w:tcBorders>
          <w:top w:val="none" w:color="000000"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Col">
      <w:rPr>
        <w:rFonts w:ascii="仿宋_GB2312" w:hAnsi="仿宋_GB2312"/>
        <w:i/>
        <w:color w:val="245a8d"/>
        <w:sz w:val="22"/>
      </w:rPr>
      <w:tcPr>
        <w:shd w:val="clear" w:color="ffffff" w:fill="auto"/>
        <w:tcBorders>
          <w:top w:val="none" w:color="000000"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Row">
      <w:rPr>
        <w:rFonts w:ascii="仿宋_GB2312" w:hAnsi="仿宋_GB2312"/>
        <w:b/>
        <w:color w:val="245a8d"/>
        <w:sz w:val="22"/>
      </w:rPr>
      <w:tcPr>
        <w:shd w:val="clear" w:color="ffffff" w:fill="ffffff"/>
        <w:tcBorders>
          <w:top w:val="single" w:color="A2C6E7"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5" w:customStyle="1">
    <w:name w:val="修订1"/>
    <w:hidden/>
    <w:uiPriority w:val="99"/>
    <w:unhideWhenUsed/>
    <w:qFormat/>
    <w:rPr>
      <w:rFonts w:ascii="Times New Roman" w:hAnsi="Times New Roman" w:eastAsia="楷体_GB2312" w:cs="Times New Roman"/>
      <w:sz w:val="26"/>
      <w:lang w:val="en-US" w:eastAsia="zh-CN" w:bidi="ar-SA"/>
    </w:rPr>
  </w:style>
  <w:style w:type="character" w:styleId="986" w:customStyle="1">
    <w:name w:val="正文文本首行缩进 2 字符"/>
    <w:link w:val="975"/>
    <w:uiPriority w:val="99"/>
    <w:qFormat/>
    <w:rPr>
      <w:rFonts w:ascii="方正仿宋简体" w:hAnsi="创艺简仿宋" w:eastAsia="方正仿宋简体"/>
      <w:sz w:val="21"/>
      <w:szCs w:val="24"/>
    </w:rPr>
  </w:style>
  <w:style w:type="paragraph" w:styleId="987" w:customStyle="1">
    <w:name w:val="纯文本3"/>
    <w:basedOn w:val="682"/>
    <w:uiPriority w:val="0"/>
    <w:qFormat/>
    <w:rPr>
      <w:rFonts w:ascii="宋体" w:hAnsi="Courier New"/>
    </w:rPr>
  </w:style>
  <w:style w:type="paragraph" w:styleId="988" w:customStyle="1">
    <w:name w:val="font5"/>
    <w:basedOn w:val="682"/>
    <w:uiPriority w:val="0"/>
    <w:qFormat/>
    <w:pPr>
      <w:jc w:val="left"/>
      <w:spacing w:before="100" w:beforeAutospacing="1" w:after="100" w:afterAutospacing="1"/>
      <w:widowControl/>
    </w:pPr>
    <w:rPr>
      <w:rFonts w:ascii="Arial" w:hAnsi="Arial" w:eastAsia="宋体" w:cs="Arial"/>
      <w:color w:val="000000"/>
      <w:sz w:val="20"/>
    </w:rPr>
  </w:style>
  <w:style w:type="paragraph" w:styleId="989" w:customStyle="1">
    <w:name w:val="font6"/>
    <w:basedOn w:val="682"/>
    <w:uiPriority w:val="0"/>
    <w:qFormat/>
    <w:pPr>
      <w:jc w:val="left"/>
      <w:spacing w:before="100" w:beforeAutospacing="1" w:after="100" w:afterAutospacing="1"/>
      <w:widowControl/>
    </w:pPr>
    <w:rPr>
      <w:rFonts w:ascii="Arial" w:hAnsi="Arial" w:eastAsia="宋体" w:cs="Arial"/>
      <w:color w:val="000000"/>
      <w:sz w:val="20"/>
    </w:rPr>
  </w:style>
  <w:style w:type="paragraph" w:styleId="990" w:customStyle="1">
    <w:name w:val="font7"/>
    <w:basedOn w:val="682"/>
    <w:uiPriority w:val="0"/>
    <w:qFormat/>
    <w:pPr>
      <w:jc w:val="left"/>
      <w:spacing w:before="100" w:beforeAutospacing="1" w:after="100" w:afterAutospacing="1"/>
      <w:widowControl/>
    </w:pPr>
    <w:rPr>
      <w:rFonts w:ascii="Arial" w:hAnsi="Arial" w:eastAsia="宋体" w:cs="Arial"/>
      <w:sz w:val="20"/>
    </w:rPr>
  </w:style>
  <w:style w:type="paragraph" w:styleId="991" w:customStyle="1">
    <w:name w:val="font8"/>
    <w:basedOn w:val="682"/>
    <w:uiPriority w:val="0"/>
    <w:qFormat/>
    <w:pPr>
      <w:jc w:val="left"/>
      <w:spacing w:before="100" w:beforeAutospacing="1" w:after="100" w:afterAutospacing="1"/>
      <w:widowControl/>
    </w:pPr>
    <w:rPr>
      <w:rFonts w:ascii="宋体" w:hAnsi="宋体" w:eastAsia="宋体" w:cs="宋体"/>
      <w:sz w:val="20"/>
    </w:rPr>
  </w:style>
  <w:style w:type="paragraph" w:styleId="992" w:customStyle="1">
    <w:name w:val="font9"/>
    <w:basedOn w:val="682"/>
    <w:uiPriority w:val="0"/>
    <w:qFormat/>
    <w:pPr>
      <w:jc w:val="left"/>
      <w:spacing w:before="100" w:beforeAutospacing="1" w:after="100" w:afterAutospacing="1"/>
      <w:widowControl/>
    </w:pPr>
    <w:rPr>
      <w:rFonts w:ascii="宋体" w:hAnsi="宋体" w:eastAsia="宋体" w:cs="宋体"/>
      <w:color w:val="000000"/>
      <w:sz w:val="20"/>
    </w:rPr>
  </w:style>
  <w:style w:type="paragraph" w:styleId="993" w:customStyle="1">
    <w:name w:val="font10"/>
    <w:basedOn w:val="682"/>
    <w:uiPriority w:val="0"/>
    <w:qFormat/>
    <w:pPr>
      <w:jc w:val="left"/>
      <w:spacing w:before="100" w:beforeAutospacing="1" w:after="100" w:afterAutospacing="1"/>
      <w:widowControl/>
    </w:pPr>
    <w:rPr>
      <w:rFonts w:ascii="Calibri" w:hAnsi="Calibri" w:eastAsia="宋体" w:cs="Calibri"/>
      <w:sz w:val="20"/>
    </w:rPr>
  </w:style>
  <w:style w:type="paragraph" w:styleId="994" w:customStyle="1">
    <w:name w:val="xl66"/>
    <w:basedOn w:val="682"/>
    <w:uiPriority w:val="0"/>
    <w:qFormat/>
    <w:pPr>
      <w:jc w:val="center"/>
      <w:spacing w:before="100" w:beforeAutospacing="1" w:after="100" w:afterAutospacing="1"/>
      <w:widowControl/>
    </w:pPr>
    <w:rPr>
      <w:rFonts w:ascii="宋体" w:hAnsi="宋体" w:eastAsia="宋体" w:cs="宋体"/>
      <w:sz w:val="24"/>
      <w:szCs w:val="24"/>
    </w:rPr>
  </w:style>
  <w:style w:type="paragraph" w:styleId="995" w:customStyle="1">
    <w:name w:val="xl67"/>
    <w:basedOn w:val="682"/>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996" w:customStyle="1">
    <w:name w:val="xl6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997" w:customStyle="1">
    <w:name w:val="xl69"/>
    <w:basedOn w:val="6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998" w:customStyle="1">
    <w:name w:val="xl7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color w:val="000000"/>
      <w:sz w:val="20"/>
    </w:rPr>
  </w:style>
  <w:style w:type="paragraph" w:styleId="999" w:customStyle="1">
    <w:name w:val="xl7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rPr>
  </w:style>
  <w:style w:type="paragraph" w:styleId="1000" w:customStyle="1">
    <w:name w:val="xl7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rPr>
  </w:style>
  <w:style w:type="paragraph" w:styleId="1001" w:customStyle="1">
    <w:name w:val="xl7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color w:val="000000"/>
      <w:sz w:val="20"/>
    </w:rPr>
  </w:style>
  <w:style w:type="paragraph" w:styleId="1002" w:customStyle="1">
    <w:name w:val="xl7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numbering" w:styleId="26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钱月</cp:lastModifiedBy>
  <cp:revision>30</cp:revision>
  <dcterms:created xsi:type="dcterms:W3CDTF">2022-09-23T01:17:00Z</dcterms:created>
  <dcterms:modified xsi:type="dcterms:W3CDTF">2026-11-01T03:56:28Z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eyJoZGlkIjoiNTNlYzU2NDZlZWRhZGY1YzdjNGExMDUwNGJjODllMjkiLCJ1c2VySWQiOiIxMTYxNzMwNjMxIn0=</vt:lpwstr>
  </property>
  <property fmtid="{D5CDD505-2E9C-101B-9397-08002B2CF9AE}" pid="3" name="KSOProductBuildVer">
    <vt:lpwstr>2052-12.1.0.28802</vt:lpwstr>
  </property>
  <property fmtid="{D5CDD505-2E9C-101B-9397-08002B2CF9AE}" pid="4" name="ICV">
    <vt:lpwstr>5DE2AC1E91834612BEFBFEEC395A42BA_12</vt:lpwstr>
  </property>
</Properties>
</file>